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50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9"/>
        <w:gridCol w:w="7103"/>
      </w:tblGrid>
      <w:tr w:rsidR="008D5232" w14:paraId="7A37D50D" w14:textId="77777777" w:rsidTr="00524AFD">
        <w:tc>
          <w:tcPr>
            <w:tcW w:w="5000" w:type="pct"/>
            <w:gridSpan w:val="2"/>
          </w:tcPr>
          <w:p w14:paraId="7A37D50C" w14:textId="25F4A8D8" w:rsidR="008D5232" w:rsidRPr="00F3598D" w:rsidRDefault="004923AB" w:rsidP="008D5232">
            <w:pPr>
              <w:mirrorIndents/>
              <w:rPr>
                <w:rFonts w:ascii="Garamond" w:hAnsi="Garamond" w:cs="Adobe Arabic"/>
                <w:b/>
                <w:i/>
                <w:color w:val="auto"/>
                <w:spacing w:val="-12"/>
                <w:sz w:val="28"/>
                <w:szCs w:val="28"/>
                <w:lang w:val="en-US"/>
              </w:rPr>
            </w:pPr>
            <w:r>
              <w:rPr>
                <w:rFonts w:ascii="Garamond" w:hAnsi="Garamond" w:cs="Adobe Arabic"/>
                <w:i/>
                <w:sz w:val="28"/>
                <w:szCs w:val="28"/>
                <w:lang w:val="it-IT"/>
              </w:rPr>
              <w:t xml:space="preserve">Volume </w:t>
            </w:r>
            <w:r w:rsidR="000D1BF1">
              <w:rPr>
                <w:rFonts w:ascii="Garamond" w:hAnsi="Garamond" w:cs="Adobe Arabic"/>
                <w:i/>
                <w:sz w:val="28"/>
                <w:szCs w:val="28"/>
                <w:lang w:val="it-IT"/>
              </w:rPr>
              <w:t>1</w:t>
            </w:r>
            <w:r w:rsidR="00BD598D">
              <w:rPr>
                <w:rFonts w:ascii="Garamond" w:hAnsi="Garamond" w:cs="Adobe Arabic"/>
                <w:i/>
                <w:sz w:val="28"/>
                <w:szCs w:val="28"/>
                <w:lang w:val="it-IT"/>
              </w:rPr>
              <w:t>3</w:t>
            </w:r>
            <w:r>
              <w:rPr>
                <w:rFonts w:ascii="Garamond" w:hAnsi="Garamond" w:cs="Adobe Arabic"/>
                <w:i/>
                <w:sz w:val="28"/>
                <w:szCs w:val="28"/>
                <w:lang w:val="it-IT"/>
              </w:rPr>
              <w:t xml:space="preserve">, n </w:t>
            </w:r>
            <w:r w:rsidR="0082001A">
              <w:rPr>
                <w:rFonts w:ascii="Garamond" w:hAnsi="Garamond" w:cs="Adobe Arabic"/>
                <w:i/>
                <w:sz w:val="28"/>
                <w:szCs w:val="28"/>
                <w:lang w:val="it-IT"/>
              </w:rPr>
              <w:t>3</w:t>
            </w:r>
            <w:r>
              <w:rPr>
                <w:rFonts w:ascii="Garamond" w:hAnsi="Garamond" w:cs="Adobe Arabic"/>
                <w:i/>
                <w:sz w:val="28"/>
                <w:szCs w:val="28"/>
                <w:lang w:val="it-IT"/>
              </w:rPr>
              <w:t>, 202</w:t>
            </w:r>
            <w:r w:rsidR="00103B5A">
              <w:rPr>
                <w:rFonts w:ascii="Garamond" w:hAnsi="Garamond" w:cs="Adobe Arabic"/>
                <w:i/>
                <w:sz w:val="28"/>
                <w:szCs w:val="28"/>
                <w:lang w:val="it-IT"/>
              </w:rPr>
              <w:t>5</w:t>
            </w:r>
          </w:p>
        </w:tc>
      </w:tr>
      <w:tr w:rsidR="008D5232" w14:paraId="7A37D50F" w14:textId="77777777" w:rsidTr="00524AFD">
        <w:tc>
          <w:tcPr>
            <w:tcW w:w="5000" w:type="pct"/>
            <w:gridSpan w:val="2"/>
          </w:tcPr>
          <w:p w14:paraId="7A37D50E" w14:textId="175E47A2" w:rsidR="008D5232" w:rsidRPr="00043196" w:rsidRDefault="00352874" w:rsidP="007F4A50">
            <w:pPr>
              <w:spacing w:after="200"/>
              <w:rPr>
                <w:rFonts w:ascii="Garamond" w:hAnsi="Garamond"/>
                <w:b/>
                <w:i/>
                <w:color w:val="C00000"/>
                <w:sz w:val="28"/>
                <w:szCs w:val="28"/>
              </w:rPr>
            </w:pPr>
            <w:r>
              <w:rPr>
                <w:rFonts w:ascii="Garamond" w:hAnsi="Garamond"/>
                <w:b/>
                <w:color w:val="C00000"/>
                <w:sz w:val="28"/>
                <w:szCs w:val="28"/>
              </w:rPr>
              <w:t>Invited Editorial</w:t>
            </w:r>
          </w:p>
        </w:tc>
      </w:tr>
      <w:tr w:rsidR="008D5232" w14:paraId="7A37D511" w14:textId="77777777" w:rsidTr="00524AFD">
        <w:tc>
          <w:tcPr>
            <w:tcW w:w="5000" w:type="pct"/>
            <w:gridSpan w:val="2"/>
          </w:tcPr>
          <w:p w14:paraId="7A37D510" w14:textId="11B8EF13" w:rsidR="008D5232" w:rsidRPr="0042294F" w:rsidRDefault="00352874" w:rsidP="007F4A50">
            <w:pPr>
              <w:spacing w:after="80"/>
              <w:rPr>
                <w:rFonts w:ascii="Garamond" w:hAnsi="Garamond" w:cs="Adobe Arabic"/>
                <w:b/>
                <w:color w:val="auto"/>
                <w:spacing w:val="-12"/>
                <w:sz w:val="28"/>
                <w:szCs w:val="28"/>
                <w:lang w:val="en-US"/>
              </w:rPr>
            </w:pPr>
            <w:r w:rsidRPr="00352874">
              <w:rPr>
                <w:rFonts w:ascii="Garamond" w:hAnsi="Garamond" w:cs="Adobe Arabic"/>
                <w:b/>
                <w:color w:val="auto"/>
                <w:spacing w:val="-12"/>
                <w:sz w:val="28"/>
                <w:szCs w:val="28"/>
                <w:lang w:val="en-US"/>
              </w:rPr>
              <w:t>The Challenges of Measuring Symptoms of Depression in Disability Healthcare</w:t>
            </w:r>
          </w:p>
        </w:tc>
      </w:tr>
      <w:tr w:rsidR="008D5232" w:rsidRPr="00477A1F" w14:paraId="7A37D514" w14:textId="77777777" w:rsidTr="00524AFD">
        <w:tc>
          <w:tcPr>
            <w:tcW w:w="5000" w:type="pct"/>
            <w:gridSpan w:val="2"/>
          </w:tcPr>
          <w:p w14:paraId="7A37D513" w14:textId="2136CC17" w:rsidR="007C34FD" w:rsidRPr="0076478D" w:rsidRDefault="0076478D" w:rsidP="007F4A50">
            <w:pPr>
              <w:spacing w:after="200"/>
              <w:rPr>
                <w:rFonts w:ascii="Garamond" w:hAnsi="Garamond" w:cs="Adobe Arabic"/>
                <w:i/>
                <w:color w:val="auto"/>
                <w:sz w:val="28"/>
                <w:szCs w:val="28"/>
                <w:vertAlign w:val="superscript"/>
              </w:rPr>
            </w:pPr>
            <w:r w:rsidRPr="0076478D">
              <w:rPr>
                <w:rFonts w:ascii="Garamond" w:hAnsi="Garamond" w:cs="Adobe Arabic"/>
                <w:i/>
                <w:color w:val="auto"/>
                <w:sz w:val="28"/>
                <w:szCs w:val="28"/>
              </w:rPr>
              <w:t xml:space="preserve">Sean Hill </w:t>
            </w:r>
            <w:r w:rsidRPr="0076478D">
              <w:rPr>
                <w:rFonts w:ascii="Garamond" w:hAnsi="Garamond" w:cs="Adobe Arabic"/>
                <w:i/>
                <w:color w:val="auto"/>
                <w:sz w:val="28"/>
                <w:szCs w:val="28"/>
                <w:vertAlign w:val="superscript"/>
              </w:rPr>
              <w:t>1</w:t>
            </w:r>
            <w:r w:rsidRPr="0076478D">
              <w:rPr>
                <w:rFonts w:ascii="Garamond" w:hAnsi="Garamond" w:cs="Adobe Arabic"/>
                <w:i/>
                <w:color w:val="auto"/>
                <w:sz w:val="28"/>
                <w:szCs w:val="28"/>
              </w:rPr>
              <w:t>, Liam Alexander M</w:t>
            </w:r>
            <w:r>
              <w:rPr>
                <w:rFonts w:ascii="Garamond" w:hAnsi="Garamond" w:cs="Adobe Arabic"/>
                <w:i/>
                <w:color w:val="auto"/>
                <w:sz w:val="28"/>
                <w:szCs w:val="28"/>
              </w:rPr>
              <w:t xml:space="preserve">acKenzie Myles </w:t>
            </w:r>
            <w:r>
              <w:rPr>
                <w:rFonts w:ascii="Garamond" w:hAnsi="Garamond" w:cs="Adobe Arabic"/>
                <w:i/>
                <w:color w:val="auto"/>
                <w:sz w:val="28"/>
                <w:szCs w:val="28"/>
                <w:vertAlign w:val="superscript"/>
              </w:rPr>
              <w:t>2 *</w:t>
            </w:r>
          </w:p>
        </w:tc>
      </w:tr>
      <w:tr w:rsidR="00C95804" w14:paraId="7A37D51B" w14:textId="77777777" w:rsidTr="00524AFD">
        <w:tc>
          <w:tcPr>
            <w:tcW w:w="5000" w:type="pct"/>
            <w:gridSpan w:val="2"/>
          </w:tcPr>
          <w:p w14:paraId="12DEC7CD" w14:textId="7D08527E" w:rsidR="007C34FD" w:rsidRDefault="00C95804" w:rsidP="007F4A50">
            <w:pPr>
              <w:spacing w:before="20" w:after="80" w:line="288" w:lineRule="auto"/>
              <w:rPr>
                <w:rFonts w:ascii="Garamond" w:hAnsi="Garamond" w:cs="Adobe Arabic"/>
                <w:color w:val="auto"/>
                <w:sz w:val="22"/>
                <w:szCs w:val="22"/>
              </w:rPr>
            </w:pPr>
            <w:r w:rsidRPr="00C95804">
              <w:rPr>
                <w:rFonts w:ascii="Garamond" w:hAnsi="Garamond" w:cs="Adobe Arabic"/>
                <w:color w:val="auto"/>
                <w:sz w:val="22"/>
                <w:szCs w:val="22"/>
                <w:vertAlign w:val="superscript"/>
                <w:lang w:val="en-US"/>
              </w:rPr>
              <w:t xml:space="preserve">1 </w:t>
            </w:r>
            <w:r w:rsidR="0076478D" w:rsidRPr="0076478D">
              <w:rPr>
                <w:rFonts w:ascii="Garamond" w:hAnsi="Garamond" w:cs="Adobe Arabic"/>
                <w:color w:val="auto"/>
                <w:sz w:val="22"/>
                <w:szCs w:val="22"/>
              </w:rPr>
              <w:t>Buckinghamshire Healthcare NHS Foundation Trust</w:t>
            </w:r>
            <w:r w:rsidR="0076478D">
              <w:rPr>
                <w:rFonts w:ascii="Garamond" w:hAnsi="Garamond" w:cs="Adobe Arabic"/>
                <w:color w:val="auto"/>
                <w:sz w:val="22"/>
                <w:szCs w:val="22"/>
              </w:rPr>
              <w:t xml:space="preserve">, </w:t>
            </w:r>
            <w:r w:rsidR="0076478D" w:rsidRPr="0076478D">
              <w:rPr>
                <w:rFonts w:ascii="Garamond" w:hAnsi="Garamond" w:cs="Adobe Arabic"/>
                <w:color w:val="auto"/>
                <w:sz w:val="22"/>
                <w:szCs w:val="22"/>
              </w:rPr>
              <w:t>Aylesbury</w:t>
            </w:r>
            <w:r w:rsidR="0076478D">
              <w:rPr>
                <w:rFonts w:ascii="Garamond" w:hAnsi="Garamond" w:cs="Adobe Arabic"/>
                <w:color w:val="auto"/>
                <w:sz w:val="22"/>
                <w:szCs w:val="22"/>
              </w:rPr>
              <w:t>, United Kingdom</w:t>
            </w:r>
          </w:p>
          <w:p w14:paraId="30141E00" w14:textId="0DCCA93E" w:rsidR="0076478D" w:rsidRDefault="00465431" w:rsidP="007F4A50">
            <w:pPr>
              <w:spacing w:before="20" w:after="80" w:line="288" w:lineRule="auto"/>
              <w:rPr>
                <w:rFonts w:ascii="Garamond" w:hAnsi="Garamond" w:cs="Adobe Arabic"/>
                <w:color w:val="auto"/>
                <w:sz w:val="22"/>
                <w:szCs w:val="22"/>
              </w:rPr>
            </w:pPr>
            <w:r>
              <w:rPr>
                <w:rFonts w:ascii="Garamond" w:hAnsi="Garamond" w:cs="Adobe Arabic"/>
                <w:color w:val="auto"/>
                <w:sz w:val="22"/>
                <w:szCs w:val="22"/>
                <w:vertAlign w:val="superscript"/>
              </w:rPr>
              <w:t xml:space="preserve">2 </w:t>
            </w:r>
            <w:r w:rsidR="0076478D" w:rsidRPr="0076478D">
              <w:rPr>
                <w:rFonts w:ascii="Garamond" w:hAnsi="Garamond" w:cs="Adobe Arabic"/>
                <w:color w:val="auto"/>
                <w:sz w:val="22"/>
                <w:szCs w:val="22"/>
              </w:rPr>
              <w:t>Berkshire Healthcare NHS Foundation Trust</w:t>
            </w:r>
            <w:r w:rsidR="0076478D">
              <w:rPr>
                <w:rFonts w:ascii="Garamond" w:hAnsi="Garamond" w:cs="Adobe Arabic"/>
                <w:color w:val="auto"/>
                <w:sz w:val="22"/>
                <w:szCs w:val="22"/>
              </w:rPr>
              <w:t xml:space="preserve">, </w:t>
            </w:r>
            <w:r w:rsidR="0076478D" w:rsidRPr="0076478D">
              <w:rPr>
                <w:rFonts w:ascii="Garamond" w:hAnsi="Garamond" w:cs="Adobe Arabic"/>
                <w:color w:val="auto"/>
                <w:sz w:val="22"/>
                <w:szCs w:val="22"/>
              </w:rPr>
              <w:t>Bracknell</w:t>
            </w:r>
            <w:r w:rsidR="0076478D">
              <w:rPr>
                <w:rFonts w:ascii="Garamond" w:hAnsi="Garamond" w:cs="Adobe Arabic"/>
                <w:color w:val="auto"/>
                <w:sz w:val="22"/>
                <w:szCs w:val="22"/>
              </w:rPr>
              <w:t>, United Kingdom</w:t>
            </w:r>
          </w:p>
          <w:p w14:paraId="7A37D51A" w14:textId="6916506E" w:rsidR="00960C04" w:rsidRPr="00C95804" w:rsidRDefault="00960C04" w:rsidP="007C34FD">
            <w:pPr>
              <w:spacing w:before="40" w:after="40" w:line="288" w:lineRule="auto"/>
              <w:rPr>
                <w:sz w:val="22"/>
                <w:szCs w:val="22"/>
              </w:rPr>
            </w:pPr>
            <w:r>
              <w:rPr>
                <w:rFonts w:ascii="Garamond" w:hAnsi="Garamond" w:cs="Adobe Arabic"/>
                <w:color w:val="auto"/>
                <w:sz w:val="22"/>
                <w:szCs w:val="22"/>
              </w:rPr>
              <w:t>E-mail corresponding author:</w:t>
            </w:r>
            <w:r w:rsidR="00EC733D">
              <w:rPr>
                <w:rFonts w:ascii="Garamond" w:hAnsi="Garamond" w:cs="Adobe Arabic"/>
                <w:color w:val="auto"/>
                <w:sz w:val="22"/>
                <w:szCs w:val="22"/>
              </w:rPr>
              <w:t xml:space="preserve"> </w:t>
            </w:r>
            <w:hyperlink r:id="rId8" w:history="1">
              <w:r w:rsidR="0076478D" w:rsidRPr="009027E8">
                <w:rPr>
                  <w:rStyle w:val="Hyperlink"/>
                  <w:rFonts w:ascii="Garamond" w:hAnsi="Garamond" w:cs="Adobe Arabic"/>
                  <w:sz w:val="22"/>
                  <w:szCs w:val="22"/>
                </w:rPr>
                <w:t>liam.a.myles@outlook.com</w:t>
              </w:r>
            </w:hyperlink>
            <w:r w:rsidR="0076478D">
              <w:rPr>
                <w:rFonts w:ascii="Garamond" w:hAnsi="Garamond" w:cs="Adobe Arabic"/>
                <w:color w:val="auto"/>
                <w:sz w:val="22"/>
                <w:szCs w:val="22"/>
              </w:rPr>
              <w:t xml:space="preserve"> </w:t>
            </w:r>
          </w:p>
        </w:tc>
      </w:tr>
      <w:tr w:rsidR="00C95804" w:rsidRPr="0038353A" w14:paraId="7A37D521" w14:textId="77777777" w:rsidTr="00524AFD">
        <w:trPr>
          <w:trHeight w:val="1708"/>
        </w:trPr>
        <w:tc>
          <w:tcPr>
            <w:tcW w:w="974" w:type="pct"/>
            <w:tcBorders>
              <w:top w:val="single" w:sz="12" w:space="0" w:color="A6A6A6" w:themeColor="background1" w:themeShade="A6"/>
              <w:right w:val="single" w:sz="12" w:space="0" w:color="A6A6A6" w:themeColor="background1" w:themeShade="A6"/>
            </w:tcBorders>
            <w:vAlign w:val="center"/>
          </w:tcPr>
          <w:p w14:paraId="7A37D51C" w14:textId="5999A034" w:rsidR="00C95804" w:rsidRDefault="00EF2084" w:rsidP="00524AFD">
            <w:pPr>
              <w:jc w:val="center"/>
            </w:pPr>
            <w:r>
              <w:rPr>
                <w:noProof/>
              </w:rPr>
              <w:drawing>
                <wp:inline distT="0" distB="0" distL="0" distR="0" wp14:anchorId="3B39E2DF" wp14:editId="56A37D6E">
                  <wp:extent cx="864350" cy="852805"/>
                  <wp:effectExtent l="0" t="0" r="0" b="444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0798" cy="859167"/>
                          </a:xfrm>
                          <a:prstGeom prst="rect">
                            <a:avLst/>
                          </a:prstGeom>
                          <a:noFill/>
                          <a:ln>
                            <a:noFill/>
                          </a:ln>
                        </pic:spPr>
                      </pic:pic>
                    </a:graphicData>
                  </a:graphic>
                </wp:inline>
              </w:drawing>
            </w:r>
          </w:p>
        </w:tc>
        <w:tc>
          <w:tcPr>
            <w:tcW w:w="4026" w:type="pct"/>
            <w:tcBorders>
              <w:top w:val="single" w:sz="12" w:space="0" w:color="A6A6A6" w:themeColor="background1" w:themeShade="A6"/>
              <w:left w:val="single" w:sz="12" w:space="0" w:color="A6A6A6" w:themeColor="background1" w:themeShade="A6"/>
            </w:tcBorders>
          </w:tcPr>
          <w:p w14:paraId="754FB23A" w14:textId="489ECD85" w:rsidR="0087662F" w:rsidRPr="00FE4BD7" w:rsidRDefault="00C95804" w:rsidP="00B73A80">
            <w:pPr>
              <w:mirrorIndents/>
              <w:jc w:val="both"/>
              <w:rPr>
                <w:rFonts w:ascii="Garamond" w:hAnsi="Garamond" w:cs="Adobe Arabic"/>
                <w:b/>
                <w:color w:val="auto"/>
                <w:spacing w:val="-6"/>
                <w:sz w:val="22"/>
                <w:szCs w:val="22"/>
                <w:lang w:val="en-US"/>
              </w:rPr>
            </w:pPr>
            <w:r w:rsidRPr="005F5120">
              <w:rPr>
                <w:rFonts w:ascii="Garamond" w:hAnsi="Garamond" w:cs="Adobe Arabic"/>
                <w:b/>
                <w:color w:val="8E0000"/>
              </w:rPr>
              <w:t>Keywords:</w:t>
            </w:r>
            <w:r w:rsidRPr="005F5120">
              <w:rPr>
                <w:rFonts w:ascii="Garamond" w:hAnsi="Garamond" w:cs="Adobe Arabic"/>
                <w:b/>
                <w:color w:val="8E0000"/>
              </w:rPr>
              <w:br/>
            </w:r>
            <w:r w:rsidR="00465431" w:rsidRPr="00465431">
              <w:rPr>
                <w:rFonts w:ascii="Garamond" w:hAnsi="Garamond" w:cs="Adobe Arabic"/>
                <w:bCs w:val="0"/>
                <w:color w:val="auto"/>
                <w:spacing w:val="-6"/>
                <w:sz w:val="22"/>
                <w:szCs w:val="22"/>
              </w:rPr>
              <w:t>Assessment; Clinical Psychology; Depression; Disability.</w:t>
            </w:r>
            <w:r w:rsidR="00465431">
              <w:rPr>
                <w:rFonts w:ascii="Garamond" w:hAnsi="Garamond" w:cs="Adobe Arabic"/>
                <w:b/>
                <w:color w:val="auto"/>
                <w:spacing w:val="-6"/>
                <w:sz w:val="22"/>
                <w:szCs w:val="22"/>
              </w:rPr>
              <w:t xml:space="preserve"> </w:t>
            </w:r>
          </w:p>
          <w:p w14:paraId="3EDC16AA" w14:textId="4B3205BE" w:rsidR="00771469" w:rsidRPr="00A43C20" w:rsidRDefault="0087662F" w:rsidP="007F4A50">
            <w:pPr>
              <w:spacing w:before="120" w:after="20"/>
              <w:mirrorIndents/>
              <w:jc w:val="both"/>
              <w:rPr>
                <w:rFonts w:ascii="Garamond" w:hAnsi="Garamond" w:cs="Adobe Arabic"/>
                <w:bCs w:val="0"/>
                <w:color w:val="auto"/>
                <w:sz w:val="22"/>
                <w:szCs w:val="22"/>
              </w:rPr>
            </w:pPr>
            <w:r w:rsidRPr="0087662F">
              <w:rPr>
                <w:rFonts w:ascii="Garamond" w:hAnsi="Garamond" w:cs="Adobe Arabic"/>
                <w:b/>
                <w:color w:val="auto"/>
                <w:sz w:val="22"/>
                <w:szCs w:val="22"/>
              </w:rPr>
              <w:t>Received:</w:t>
            </w:r>
            <w:r w:rsidR="00BD4833">
              <w:rPr>
                <w:rFonts w:ascii="Garamond" w:hAnsi="Garamond" w:cs="Adobe Arabic"/>
                <w:b/>
                <w:color w:val="auto"/>
                <w:sz w:val="22"/>
                <w:szCs w:val="22"/>
              </w:rPr>
              <w:t xml:space="preserve"> </w:t>
            </w:r>
            <w:r w:rsidR="0076478D">
              <w:rPr>
                <w:rFonts w:ascii="Garamond" w:hAnsi="Garamond" w:cs="Adobe Arabic"/>
                <w:bCs w:val="0"/>
                <w:color w:val="auto"/>
                <w:sz w:val="22"/>
                <w:szCs w:val="22"/>
              </w:rPr>
              <w:t xml:space="preserve">14 December </w:t>
            </w:r>
            <w:r w:rsidR="00A43C20" w:rsidRPr="00A43C20">
              <w:rPr>
                <w:rFonts w:ascii="Garamond" w:hAnsi="Garamond" w:cs="Adobe Arabic"/>
                <w:bCs w:val="0"/>
                <w:color w:val="auto"/>
                <w:sz w:val="22"/>
                <w:szCs w:val="22"/>
              </w:rPr>
              <w:t>202</w:t>
            </w:r>
            <w:r w:rsidR="00103B5A">
              <w:rPr>
                <w:rFonts w:ascii="Garamond" w:hAnsi="Garamond" w:cs="Adobe Arabic"/>
                <w:bCs w:val="0"/>
                <w:color w:val="auto"/>
                <w:sz w:val="22"/>
                <w:szCs w:val="22"/>
              </w:rPr>
              <w:t>5</w:t>
            </w:r>
          </w:p>
          <w:p w14:paraId="634EAAF7" w14:textId="580BDDC7" w:rsidR="00771469" w:rsidRPr="00A43C20" w:rsidRDefault="00B31042" w:rsidP="007F4A50">
            <w:pPr>
              <w:spacing w:before="20" w:after="20"/>
              <w:mirrorIndents/>
              <w:jc w:val="both"/>
              <w:rPr>
                <w:rFonts w:ascii="Garamond" w:hAnsi="Garamond" w:cs="Adobe Arabic"/>
                <w:bCs w:val="0"/>
                <w:color w:val="auto"/>
                <w:sz w:val="22"/>
                <w:szCs w:val="22"/>
              </w:rPr>
            </w:pPr>
            <w:r>
              <w:rPr>
                <w:rFonts w:ascii="Garamond" w:hAnsi="Garamond" w:cs="Adobe Arabic"/>
                <w:b/>
                <w:color w:val="auto"/>
                <w:sz w:val="22"/>
                <w:szCs w:val="22"/>
              </w:rPr>
              <w:t>Accepted</w:t>
            </w:r>
            <w:r w:rsidR="0087662F" w:rsidRPr="0087662F">
              <w:rPr>
                <w:rFonts w:ascii="Garamond" w:hAnsi="Garamond" w:cs="Adobe Arabic"/>
                <w:b/>
                <w:color w:val="auto"/>
                <w:sz w:val="22"/>
                <w:szCs w:val="22"/>
              </w:rPr>
              <w:t>:</w:t>
            </w:r>
            <w:r w:rsidR="00BD4833">
              <w:rPr>
                <w:rFonts w:ascii="Garamond" w:hAnsi="Garamond" w:cs="Adobe Arabic"/>
                <w:b/>
                <w:color w:val="auto"/>
                <w:sz w:val="22"/>
                <w:szCs w:val="22"/>
              </w:rPr>
              <w:t xml:space="preserve"> </w:t>
            </w:r>
            <w:r w:rsidR="00A43C20">
              <w:rPr>
                <w:rFonts w:ascii="Garamond" w:hAnsi="Garamond" w:cs="Adobe Arabic"/>
                <w:bCs w:val="0"/>
                <w:color w:val="auto"/>
                <w:sz w:val="22"/>
                <w:szCs w:val="22"/>
              </w:rPr>
              <w:t xml:space="preserve"> </w:t>
            </w:r>
            <w:r w:rsidR="0076478D">
              <w:rPr>
                <w:rFonts w:ascii="Garamond" w:hAnsi="Garamond" w:cs="Adobe Arabic"/>
                <w:bCs w:val="0"/>
                <w:color w:val="auto"/>
                <w:sz w:val="22"/>
                <w:szCs w:val="22"/>
              </w:rPr>
              <w:t xml:space="preserve">23 December </w:t>
            </w:r>
            <w:r w:rsidR="00A43C20">
              <w:rPr>
                <w:rFonts w:ascii="Garamond" w:hAnsi="Garamond" w:cs="Adobe Arabic"/>
                <w:bCs w:val="0"/>
                <w:color w:val="auto"/>
                <w:sz w:val="22"/>
                <w:szCs w:val="22"/>
              </w:rPr>
              <w:t>202</w:t>
            </w:r>
            <w:r w:rsidR="00103B5A">
              <w:rPr>
                <w:rFonts w:ascii="Garamond" w:hAnsi="Garamond" w:cs="Adobe Arabic"/>
                <w:bCs w:val="0"/>
                <w:color w:val="auto"/>
                <w:sz w:val="22"/>
                <w:szCs w:val="22"/>
              </w:rPr>
              <w:t>5</w:t>
            </w:r>
          </w:p>
          <w:p w14:paraId="7827833C" w14:textId="7C3BC11E" w:rsidR="0087662F" w:rsidRPr="00FE4BD7" w:rsidRDefault="00B31042" w:rsidP="007F4A50">
            <w:pPr>
              <w:spacing w:before="20" w:after="120"/>
              <w:mirrorIndents/>
              <w:jc w:val="both"/>
              <w:rPr>
                <w:rFonts w:ascii="Garamond" w:hAnsi="Garamond" w:cs="Adobe Arabic"/>
                <w:b/>
                <w:color w:val="auto"/>
                <w:sz w:val="22"/>
                <w:szCs w:val="22"/>
              </w:rPr>
            </w:pPr>
            <w:r>
              <w:rPr>
                <w:rFonts w:ascii="Garamond" w:hAnsi="Garamond" w:cs="Adobe Arabic"/>
                <w:b/>
                <w:color w:val="auto"/>
                <w:sz w:val="22"/>
                <w:szCs w:val="22"/>
              </w:rPr>
              <w:t>Published</w:t>
            </w:r>
            <w:r w:rsidR="0087662F" w:rsidRPr="0087662F">
              <w:rPr>
                <w:rFonts w:ascii="Garamond" w:hAnsi="Garamond" w:cs="Adobe Arabic"/>
                <w:b/>
                <w:color w:val="auto"/>
                <w:sz w:val="22"/>
                <w:szCs w:val="22"/>
              </w:rPr>
              <w:t xml:space="preserve">: </w:t>
            </w:r>
            <w:r w:rsidR="00BD4833" w:rsidRPr="00BD4833">
              <w:rPr>
                <w:rFonts w:ascii="Garamond" w:hAnsi="Garamond" w:cs="Adobe Arabic"/>
                <w:b/>
                <w:color w:val="auto"/>
                <w:sz w:val="22"/>
                <w:szCs w:val="22"/>
                <w:highlight w:val="yellow"/>
              </w:rPr>
              <w:t>////</w:t>
            </w:r>
          </w:p>
          <w:p w14:paraId="7A37D520" w14:textId="14D3FD65" w:rsidR="00BF4EF5" w:rsidRPr="00465431" w:rsidRDefault="0087662F" w:rsidP="00465431">
            <w:pPr>
              <w:spacing w:line="264" w:lineRule="auto"/>
              <w:mirrorIndents/>
              <w:jc w:val="both"/>
              <w:rPr>
                <w:rFonts w:ascii="Garamond" w:hAnsi="Garamond" w:cs="Adobe Arabic"/>
                <w:color w:val="auto"/>
                <w:sz w:val="22"/>
                <w:szCs w:val="22"/>
              </w:rPr>
            </w:pPr>
            <w:r w:rsidRPr="0038353A">
              <w:rPr>
                <w:rFonts w:ascii="Garamond" w:hAnsi="Garamond" w:cs="Adobe Arabic"/>
                <w:b/>
                <w:color w:val="auto"/>
                <w:sz w:val="22"/>
                <w:szCs w:val="22"/>
              </w:rPr>
              <w:t>Citation</w:t>
            </w:r>
            <w:r w:rsidR="00C95804" w:rsidRPr="0038353A">
              <w:rPr>
                <w:rFonts w:ascii="Garamond" w:hAnsi="Garamond" w:cs="Adobe Arabic"/>
                <w:color w:val="auto"/>
                <w:sz w:val="22"/>
                <w:szCs w:val="22"/>
              </w:rPr>
              <w:t xml:space="preserve">: </w:t>
            </w:r>
            <w:r w:rsidR="00465431">
              <w:rPr>
                <w:rFonts w:ascii="Garamond" w:hAnsi="Garamond" w:cs="Adobe Arabic"/>
                <w:color w:val="auto"/>
                <w:sz w:val="22"/>
                <w:szCs w:val="22"/>
              </w:rPr>
              <w:t xml:space="preserve">Hill, S., &amp; Myles, L. A. M. (2025). </w:t>
            </w:r>
            <w:r w:rsidR="00465431" w:rsidRPr="00465431">
              <w:rPr>
                <w:rFonts w:ascii="Garamond" w:hAnsi="Garamond" w:cs="Adobe Arabic"/>
                <w:color w:val="auto"/>
                <w:sz w:val="22"/>
                <w:szCs w:val="22"/>
              </w:rPr>
              <w:t>The Challenges of Measuring Symptoms of Depression in Disability Healthcare</w:t>
            </w:r>
            <w:r w:rsidR="00465431">
              <w:rPr>
                <w:rFonts w:ascii="Garamond" w:hAnsi="Garamond" w:cs="Adobe Arabic"/>
                <w:color w:val="auto"/>
                <w:sz w:val="22"/>
                <w:szCs w:val="22"/>
              </w:rPr>
              <w:t>.</w:t>
            </w:r>
            <w:r w:rsidR="0090764C" w:rsidRPr="0038353A">
              <w:rPr>
                <w:rFonts w:ascii="Garamond" w:hAnsi="Garamond" w:cs="Adobe Arabic"/>
                <w:color w:val="auto"/>
                <w:sz w:val="22"/>
                <w:szCs w:val="22"/>
              </w:rPr>
              <w:t xml:space="preserve"> </w:t>
            </w:r>
            <w:r w:rsidR="0038353A" w:rsidRPr="0038353A">
              <w:rPr>
                <w:rFonts w:ascii="Garamond" w:hAnsi="Garamond" w:cs="Adobe Arabic"/>
                <w:i/>
                <w:iCs w:val="0"/>
                <w:color w:val="auto"/>
                <w:sz w:val="22"/>
                <w:szCs w:val="22"/>
              </w:rPr>
              <w:t>Mediterranean Journal of</w:t>
            </w:r>
            <w:r w:rsidR="0038353A">
              <w:rPr>
                <w:rFonts w:ascii="Garamond" w:hAnsi="Garamond" w:cs="Adobe Arabic"/>
                <w:i/>
                <w:iCs w:val="0"/>
                <w:color w:val="auto"/>
                <w:sz w:val="22"/>
                <w:szCs w:val="22"/>
              </w:rPr>
              <w:t xml:space="preserve"> Clinical Ps</w:t>
            </w:r>
            <w:r w:rsidR="00264349">
              <w:rPr>
                <w:rFonts w:ascii="Garamond" w:hAnsi="Garamond" w:cs="Adobe Arabic"/>
                <w:i/>
                <w:iCs w:val="0"/>
                <w:color w:val="auto"/>
                <w:sz w:val="22"/>
                <w:szCs w:val="22"/>
              </w:rPr>
              <w:t>y</w:t>
            </w:r>
            <w:r w:rsidR="0038353A">
              <w:rPr>
                <w:rFonts w:ascii="Garamond" w:hAnsi="Garamond" w:cs="Adobe Arabic"/>
                <w:i/>
                <w:iCs w:val="0"/>
                <w:color w:val="auto"/>
                <w:sz w:val="22"/>
                <w:szCs w:val="22"/>
              </w:rPr>
              <w:t>chology 1</w:t>
            </w:r>
            <w:r w:rsidR="00103B5A">
              <w:rPr>
                <w:rFonts w:ascii="Garamond" w:hAnsi="Garamond" w:cs="Adobe Arabic"/>
                <w:i/>
                <w:iCs w:val="0"/>
                <w:color w:val="auto"/>
                <w:sz w:val="22"/>
                <w:szCs w:val="22"/>
              </w:rPr>
              <w:t>3</w:t>
            </w:r>
            <w:r w:rsidR="0038353A">
              <w:rPr>
                <w:rFonts w:ascii="Garamond" w:hAnsi="Garamond" w:cs="Adobe Arabic"/>
                <w:color w:val="auto"/>
                <w:sz w:val="22"/>
                <w:szCs w:val="22"/>
              </w:rPr>
              <w:t>(</w:t>
            </w:r>
            <w:r w:rsidR="0082001A">
              <w:rPr>
                <w:rFonts w:ascii="Garamond" w:hAnsi="Garamond" w:cs="Adobe Arabic"/>
                <w:color w:val="auto"/>
                <w:sz w:val="22"/>
                <w:szCs w:val="22"/>
              </w:rPr>
              <w:t>3</w:t>
            </w:r>
            <w:r w:rsidR="0038353A">
              <w:rPr>
                <w:rFonts w:ascii="Garamond" w:hAnsi="Garamond" w:cs="Adobe Arabic"/>
                <w:color w:val="auto"/>
                <w:sz w:val="22"/>
                <w:szCs w:val="22"/>
              </w:rPr>
              <w:t xml:space="preserve">). </w:t>
            </w:r>
            <w:r w:rsidR="00BF4EF5" w:rsidRPr="0038353A">
              <w:rPr>
                <w:rFonts w:ascii="Garamond" w:hAnsi="Garamond"/>
                <w:sz w:val="22"/>
                <w:szCs w:val="22"/>
                <w:lang w:val="it-IT"/>
              </w:rPr>
              <w:t>https://doi.org/</w:t>
            </w:r>
            <w:r w:rsidR="00FA5BA5" w:rsidRPr="0038353A">
              <w:rPr>
                <w:rFonts w:ascii="Garamond" w:hAnsi="Garamond"/>
                <w:sz w:val="22"/>
                <w:szCs w:val="22"/>
                <w:lang w:val="it-IT"/>
              </w:rPr>
              <w:t>10.13129</w:t>
            </w:r>
            <w:r w:rsidR="00BF4EF5" w:rsidRPr="0038353A">
              <w:rPr>
                <w:rFonts w:ascii="Garamond" w:hAnsi="Garamond"/>
                <w:sz w:val="22"/>
                <w:szCs w:val="22"/>
                <w:lang w:val="it-IT"/>
              </w:rPr>
              <w:t>/2282-1619/mjcp-</w:t>
            </w:r>
            <w:r w:rsidR="00BF4EF5" w:rsidRPr="0038353A">
              <w:rPr>
                <w:rFonts w:ascii="Garamond" w:hAnsi="Garamond"/>
                <w:b/>
                <w:bCs w:val="0"/>
                <w:sz w:val="22"/>
                <w:szCs w:val="22"/>
                <w:highlight w:val="yellow"/>
                <w:lang w:val="it-IT"/>
              </w:rPr>
              <w:t>////</w:t>
            </w:r>
          </w:p>
        </w:tc>
      </w:tr>
    </w:tbl>
    <w:p w14:paraId="73002528" w14:textId="7ED333D0" w:rsidR="00EC733D" w:rsidRPr="00EC733D" w:rsidRDefault="00EC733D" w:rsidP="007F4A50">
      <w:pPr>
        <w:tabs>
          <w:tab w:val="left" w:pos="-1276"/>
        </w:tabs>
        <w:spacing w:before="80" w:line="360" w:lineRule="auto"/>
        <w:mirrorIndents/>
        <w:jc w:val="both"/>
        <w:rPr>
          <w:rFonts w:ascii="Garamond" w:hAnsi="Garamond" w:cs="Adobe Arabic"/>
          <w:b/>
          <w:bCs w:val="0"/>
          <w:color w:val="auto"/>
          <w:lang w:val="en"/>
        </w:rPr>
      </w:pPr>
    </w:p>
    <w:p w14:paraId="34BCC9F0" w14:textId="3E5B30F9" w:rsidR="00465431" w:rsidRPr="00465431" w:rsidRDefault="00465431" w:rsidP="00465431">
      <w:pPr>
        <w:tabs>
          <w:tab w:val="left" w:pos="-1276"/>
        </w:tabs>
        <w:spacing w:before="60" w:line="360" w:lineRule="auto"/>
        <w:mirrorIndents/>
        <w:jc w:val="both"/>
        <w:rPr>
          <w:rFonts w:ascii="Garamond" w:hAnsi="Garamond" w:cs="Adobe Arabic"/>
          <w:color w:val="auto"/>
        </w:rPr>
      </w:pPr>
      <w:r w:rsidRPr="00465431">
        <w:rPr>
          <w:rFonts w:ascii="Garamond" w:hAnsi="Garamond" w:cs="Adobe Arabic"/>
          <w:color w:val="auto"/>
        </w:rPr>
        <w:t>Depression is a psychiatric construct, most commonly operationalised as a sustained period of low mood and/or loss of interest/pleasure in activities (APA, 2013). Depression is considerably overrepresented among people living with physical illness, long-term disability and mobility-impairing conditions, with the prevalence of major depressive disorder (MDD) consistently 2-3 times higher than in the general population (Moussavi et al., 2007; Read et al., 2017). Conditions involving significant functional impairment, such as spinal cord injury, stroke or loss of limbs, are associated with an especially high prevalence of depressive symptoms and other mental health difficulties (</w:t>
      </w:r>
      <w:r w:rsidR="00393695">
        <w:rPr>
          <w:rFonts w:ascii="Garamond" w:hAnsi="Garamond" w:cs="Adobe Arabic"/>
          <w:color w:val="auto"/>
        </w:rPr>
        <w:t xml:space="preserve">Arnaud et al., 2022; </w:t>
      </w:r>
      <w:r w:rsidRPr="00465431">
        <w:rPr>
          <w:rFonts w:ascii="Garamond" w:hAnsi="Garamond" w:cs="Adobe Arabic"/>
          <w:color w:val="auto"/>
        </w:rPr>
        <w:t>Merlo et al., 2024; 2025</w:t>
      </w:r>
      <w:r w:rsidR="00BE365A">
        <w:rPr>
          <w:rFonts w:ascii="Garamond" w:hAnsi="Garamond" w:cs="Adobe Arabic"/>
          <w:color w:val="auto"/>
        </w:rPr>
        <w:t>a, 2025b</w:t>
      </w:r>
      <w:r w:rsidR="00FA3AD7">
        <w:rPr>
          <w:rFonts w:ascii="Garamond" w:hAnsi="Garamond" w:cs="Adobe Arabic"/>
          <w:color w:val="auto"/>
        </w:rPr>
        <w:t xml:space="preserve">; </w:t>
      </w:r>
      <w:r w:rsidR="00784B72">
        <w:rPr>
          <w:rFonts w:ascii="Garamond" w:hAnsi="Garamond" w:cs="Adobe Arabic"/>
          <w:color w:val="auto"/>
        </w:rPr>
        <w:t xml:space="preserve">Senra &amp; McPherson, 2021; </w:t>
      </w:r>
      <w:r w:rsidR="00FA3AD7">
        <w:rPr>
          <w:rFonts w:ascii="Garamond" w:hAnsi="Garamond" w:cs="Adobe Arabic"/>
          <w:color w:val="auto"/>
        </w:rPr>
        <w:t>Silvestro et al., 2025</w:t>
      </w:r>
      <w:r w:rsidR="00732FAC">
        <w:rPr>
          <w:rFonts w:ascii="Garamond" w:hAnsi="Garamond" w:cs="Adobe Arabic"/>
          <w:color w:val="auto"/>
        </w:rPr>
        <w:t xml:space="preserve">; </w:t>
      </w:r>
      <w:r w:rsidR="00732FAC" w:rsidRPr="00732FAC">
        <w:rPr>
          <w:rFonts w:ascii="Garamond" w:hAnsi="Garamond" w:cs="Adobe Arabic"/>
          <w:color w:val="auto"/>
        </w:rPr>
        <w:t>Villa Castaño</w:t>
      </w:r>
      <w:r w:rsidR="00732FAC">
        <w:rPr>
          <w:rFonts w:ascii="Garamond" w:hAnsi="Garamond" w:cs="Adobe Arabic"/>
          <w:color w:val="auto"/>
        </w:rPr>
        <w:t xml:space="preserve"> et al., 2024</w:t>
      </w:r>
      <w:r w:rsidRPr="00465431">
        <w:rPr>
          <w:rFonts w:ascii="Garamond" w:hAnsi="Garamond" w:cs="Adobe Arabic"/>
          <w:color w:val="auto"/>
        </w:rPr>
        <w:t>). The estimated prevalence of ‘clinically significant’ depressive symptoms ranges 20-45% depending on the condition (Liu et al., 2023; Singh et al., 2024</w:t>
      </w:r>
      <w:r w:rsidR="008A149E">
        <w:rPr>
          <w:rFonts w:ascii="Garamond" w:hAnsi="Garamond" w:cs="Adobe Arabic"/>
          <w:color w:val="auto"/>
        </w:rPr>
        <w:t>;</w:t>
      </w:r>
      <w:r w:rsidR="008A149E" w:rsidRPr="008A149E">
        <w:rPr>
          <w:rFonts w:ascii="Garamond" w:hAnsi="Garamond" w:cs="Adobe Arabic"/>
          <w:color w:val="auto"/>
        </w:rPr>
        <w:t xml:space="preserve"> </w:t>
      </w:r>
      <w:r w:rsidR="008A149E" w:rsidRPr="00465431">
        <w:rPr>
          <w:rFonts w:ascii="Garamond" w:hAnsi="Garamond" w:cs="Adobe Arabic"/>
          <w:color w:val="auto"/>
        </w:rPr>
        <w:t xml:space="preserve">Williams </w:t>
      </w:r>
      <w:r w:rsidR="007975DE">
        <w:rPr>
          <w:rFonts w:ascii="Garamond" w:hAnsi="Garamond" w:cs="Adobe Arabic"/>
          <w:color w:val="auto"/>
        </w:rPr>
        <w:t>&amp; Murray,</w:t>
      </w:r>
      <w:r w:rsidR="008A149E" w:rsidRPr="00465431">
        <w:rPr>
          <w:rFonts w:ascii="Garamond" w:hAnsi="Garamond" w:cs="Adobe Arabic"/>
          <w:color w:val="auto"/>
        </w:rPr>
        <w:t xml:space="preserve"> 2015</w:t>
      </w:r>
      <w:r w:rsidRPr="00465431">
        <w:rPr>
          <w:rFonts w:ascii="Garamond" w:hAnsi="Garamond" w:cs="Adobe Arabic"/>
          <w:color w:val="auto"/>
        </w:rPr>
        <w:t xml:space="preserve">). Depression remains one of the leading global causes of disability (World Health Organisation, 2023) and among the top contributors to global disease burden worldwide (Vos et al., 2020). Indeed, the issue of multimorbidity – the co-occurrence of two or more chronic conditions – is considered a major challenge for health care systems (Read et al., 2017; Van </w:t>
      </w:r>
      <w:proofErr w:type="spellStart"/>
      <w:r w:rsidRPr="00465431">
        <w:rPr>
          <w:rFonts w:ascii="Garamond" w:hAnsi="Garamond" w:cs="Adobe Arabic"/>
          <w:color w:val="auto"/>
        </w:rPr>
        <w:t>Blarikom</w:t>
      </w:r>
      <w:proofErr w:type="spellEnd"/>
      <w:r w:rsidRPr="00465431">
        <w:rPr>
          <w:rFonts w:ascii="Garamond" w:hAnsi="Garamond" w:cs="Adobe Arabic"/>
          <w:color w:val="auto"/>
        </w:rPr>
        <w:t xml:space="preserve"> et al., 2023). Given the bidirectional relationship of depression and chronic health conditions (</w:t>
      </w:r>
      <w:r w:rsidR="0098656A" w:rsidRPr="00465431">
        <w:rPr>
          <w:rFonts w:ascii="Garamond" w:hAnsi="Garamond" w:cs="Adobe Arabic"/>
          <w:color w:val="auto"/>
        </w:rPr>
        <w:t>Costa et al., 2023</w:t>
      </w:r>
      <w:r w:rsidR="0098656A">
        <w:rPr>
          <w:rFonts w:ascii="Garamond" w:hAnsi="Garamond" w:cs="Adobe Arabic"/>
          <w:color w:val="auto"/>
        </w:rPr>
        <w:t xml:space="preserve">; </w:t>
      </w:r>
      <w:r w:rsidRPr="00465431">
        <w:rPr>
          <w:rFonts w:ascii="Garamond" w:hAnsi="Garamond" w:cs="Adobe Arabic"/>
          <w:color w:val="auto"/>
        </w:rPr>
        <w:t>Katon, 2011), developing appropriate measures of and interventions for depression is of fundamental importance.</w:t>
      </w:r>
    </w:p>
    <w:p w14:paraId="499BD38E" w14:textId="77777777" w:rsidR="00465431" w:rsidRPr="00465431" w:rsidRDefault="00465431" w:rsidP="00465431">
      <w:pPr>
        <w:tabs>
          <w:tab w:val="left" w:pos="-1276"/>
        </w:tabs>
        <w:spacing w:before="60" w:line="360" w:lineRule="auto"/>
        <w:mirrorIndents/>
        <w:jc w:val="both"/>
        <w:rPr>
          <w:rFonts w:ascii="Garamond" w:hAnsi="Garamond" w:cs="Adobe Arabic"/>
          <w:color w:val="auto"/>
        </w:rPr>
      </w:pPr>
      <w:r w:rsidRPr="00465431">
        <w:rPr>
          <w:rFonts w:ascii="Garamond" w:hAnsi="Garamond" w:cs="Adobe Arabic"/>
          <w:color w:val="auto"/>
        </w:rPr>
        <w:lastRenderedPageBreak/>
        <w:t xml:space="preserve">Before considering measurement instruments, it is important to interject that the psychiatric category of depression is itself marked by longstanding concerns of its validity and reliability (Myles, 2021; Scull, 2021). These critiques have called for alternative methods for conceptualising mental health difficulties (Scull, 2021), which we believe it is likely will see increasing prominence in the coming years. Nevertheless, the current psychiatric diagnostic system forms the framework within which clinical research and practice are currently conducted. Therefore, this editorial will be written within the context of that philosophical framework. </w:t>
      </w:r>
    </w:p>
    <w:p w14:paraId="7A0FC07B" w14:textId="04A74441" w:rsidR="00465431" w:rsidRPr="00465431" w:rsidRDefault="00465431" w:rsidP="00465431">
      <w:pPr>
        <w:tabs>
          <w:tab w:val="left" w:pos="-1276"/>
        </w:tabs>
        <w:spacing w:before="60" w:line="360" w:lineRule="auto"/>
        <w:mirrorIndents/>
        <w:jc w:val="both"/>
        <w:rPr>
          <w:rFonts w:ascii="Garamond" w:hAnsi="Garamond" w:cs="Adobe Arabic"/>
          <w:color w:val="auto"/>
        </w:rPr>
      </w:pPr>
      <w:r w:rsidRPr="00465431">
        <w:rPr>
          <w:rFonts w:ascii="Garamond" w:hAnsi="Garamond" w:cs="Adobe Arabic"/>
          <w:color w:val="auto"/>
        </w:rPr>
        <w:t>A large number of tools exist to measure depression (Fried et al., 2022). The 9-item Patient Health Questionnaire (PHQ-9) has seemingly emerged as a forerunner within mental health services in the UK and Europe (Almeida et al., 2015</w:t>
      </w:r>
      <w:r w:rsidR="0098656A">
        <w:rPr>
          <w:rFonts w:ascii="Garamond" w:hAnsi="Garamond" w:cs="Adobe Arabic"/>
          <w:color w:val="auto"/>
        </w:rPr>
        <w:t xml:space="preserve">; </w:t>
      </w:r>
      <w:r w:rsidR="0098656A" w:rsidRPr="00465431">
        <w:rPr>
          <w:rFonts w:ascii="Garamond" w:hAnsi="Garamond" w:cs="Adobe Arabic"/>
          <w:color w:val="auto"/>
        </w:rPr>
        <w:t>NICE, 2022</w:t>
      </w:r>
      <w:r w:rsidRPr="00465431">
        <w:rPr>
          <w:rFonts w:ascii="Garamond" w:hAnsi="Garamond" w:cs="Adobe Arabic"/>
          <w:color w:val="auto"/>
        </w:rPr>
        <w:t>). This trend is also evident in physical health settings, gradually replacing the fore-leading Centre for Epidemiologic Studies Depression Scale (CES-D; Radloff, 1977) and the Hospital Anxiety and Depression Scale (HADS; Zigmond &amp; Snaith, 1983). Indeed, the PHQ-9 is endorsed by clinical guidelines for several disabling conditions, including spinal cord injury (Bombardier et al., 2021) and stroke (Wei et al., 2025). The PHQ-9 is itself designed as a screening and severity measure, with items that correspond to each of the 9 symptoms of MDD from the DSM-5 (Kro</w:t>
      </w:r>
      <w:r w:rsidR="00E23A73">
        <w:rPr>
          <w:rFonts w:ascii="Garamond" w:hAnsi="Garamond" w:cs="Adobe Arabic"/>
          <w:color w:val="auto"/>
        </w:rPr>
        <w:t>e</w:t>
      </w:r>
      <w:r w:rsidRPr="00465431">
        <w:rPr>
          <w:rFonts w:ascii="Garamond" w:hAnsi="Garamond" w:cs="Adobe Arabic"/>
          <w:color w:val="auto"/>
        </w:rPr>
        <w:t>nke et al., 2001</w:t>
      </w:r>
      <w:r w:rsidR="001335CE">
        <w:rPr>
          <w:rFonts w:ascii="Garamond" w:hAnsi="Garamond" w:cs="Adobe Arabic"/>
          <w:color w:val="auto"/>
        </w:rPr>
        <w:t>; Somma et al., 2025</w:t>
      </w:r>
      <w:r w:rsidRPr="00465431">
        <w:rPr>
          <w:rFonts w:ascii="Garamond" w:hAnsi="Garamond" w:cs="Adobe Arabic"/>
          <w:color w:val="auto"/>
        </w:rPr>
        <w:t>). Shorter derivatives, such as the 2-item PHQ-2 also demonstrate sensitivity for convenient screening purposes, in settings such as spinal cord injury (Abdulsalam &amp; Krassioukov, 2025), chronic pain (</w:t>
      </w:r>
      <w:proofErr w:type="spellStart"/>
      <w:r w:rsidRPr="00465431">
        <w:rPr>
          <w:rFonts w:ascii="Garamond" w:hAnsi="Garamond" w:cs="Adobe Arabic"/>
          <w:color w:val="auto"/>
        </w:rPr>
        <w:t>Vancampfort</w:t>
      </w:r>
      <w:proofErr w:type="spellEnd"/>
      <w:r w:rsidRPr="00465431">
        <w:rPr>
          <w:rFonts w:ascii="Garamond" w:hAnsi="Garamond" w:cs="Adobe Arabic"/>
          <w:color w:val="auto"/>
        </w:rPr>
        <w:t xml:space="preserve"> et al.</w:t>
      </w:r>
      <w:r w:rsidR="00E23A73">
        <w:rPr>
          <w:rFonts w:ascii="Garamond" w:hAnsi="Garamond" w:cs="Adobe Arabic"/>
          <w:color w:val="auto"/>
        </w:rPr>
        <w:t>,</w:t>
      </w:r>
      <w:r w:rsidRPr="00465431">
        <w:rPr>
          <w:rFonts w:ascii="Garamond" w:hAnsi="Garamond" w:cs="Adobe Arabic"/>
          <w:color w:val="auto"/>
        </w:rPr>
        <w:t xml:space="preserve"> 2025) and chronic kidney disease (Alsaleh et al., 2019). Although performance appears robust when used as a screen, this still requires careful clinical assessment which runs risks of misclassification. </w:t>
      </w:r>
    </w:p>
    <w:p w14:paraId="49581CFA" w14:textId="21DCC356" w:rsidR="00465431" w:rsidRPr="00465431" w:rsidRDefault="00465431" w:rsidP="00465431">
      <w:pPr>
        <w:tabs>
          <w:tab w:val="left" w:pos="-1276"/>
        </w:tabs>
        <w:spacing w:before="60" w:line="360" w:lineRule="auto"/>
        <w:mirrorIndents/>
        <w:jc w:val="both"/>
        <w:rPr>
          <w:rFonts w:ascii="Garamond" w:hAnsi="Garamond" w:cs="Adobe Arabic"/>
          <w:color w:val="auto"/>
        </w:rPr>
      </w:pPr>
      <w:r w:rsidRPr="00465431">
        <w:rPr>
          <w:rFonts w:ascii="Garamond" w:hAnsi="Garamond" w:cs="Adobe Arabic"/>
          <w:color w:val="auto"/>
        </w:rPr>
        <w:t xml:space="preserve">At a systems level, the increasing unification of patient-reported measurement across clinical contexts can have a range of benefits, such as integration of care, improving communication between services and enabling population-level research (Snowdon et al., 2023). These advantages are particularly salient in the context of depression, given it is a significant source of disability and comorbidity in people with physical health conditions. Yet, it is essential to be aware of what may be lost in translation when the same measures are applied to different contexts with their own unique challenges. At the item level, measurement properties may be compromised by different interpretations across contexts. For example, the face validity of items within the PHQ-9 may be poor within specific disability contexts when used to screen specifically for depression. Item 3, </w:t>
      </w:r>
      <w:r w:rsidRPr="00465431">
        <w:rPr>
          <w:rFonts w:ascii="Garamond" w:hAnsi="Garamond" w:cs="Adobe Arabic"/>
          <w:i/>
          <w:color w:val="auto"/>
        </w:rPr>
        <w:t>“Trouble falling asleep or sleeping too much</w:t>
      </w:r>
      <w:r w:rsidRPr="00465431">
        <w:rPr>
          <w:rFonts w:ascii="Garamond" w:hAnsi="Garamond" w:cs="Adobe Arabic"/>
          <w:color w:val="auto"/>
        </w:rPr>
        <w:t>,</w:t>
      </w:r>
      <w:r w:rsidRPr="00465431">
        <w:rPr>
          <w:rFonts w:ascii="Garamond" w:hAnsi="Garamond" w:cs="Adobe Arabic"/>
          <w:i/>
          <w:color w:val="auto"/>
        </w:rPr>
        <w:t xml:space="preserve">” </w:t>
      </w:r>
      <w:r w:rsidRPr="00465431">
        <w:rPr>
          <w:rFonts w:ascii="Garamond" w:hAnsi="Garamond" w:cs="Adobe Arabic"/>
          <w:color w:val="auto"/>
        </w:rPr>
        <w:t xml:space="preserve">might be confounded with the unfamiliar and often communal sleeping environments of inpatient hospital wards or those with limited access to stimulating activity during the daytime. Items 7 and 8, </w:t>
      </w:r>
      <w:r w:rsidRPr="00465431">
        <w:rPr>
          <w:rFonts w:ascii="Garamond" w:hAnsi="Garamond" w:cs="Adobe Arabic"/>
          <w:i/>
          <w:color w:val="auto"/>
        </w:rPr>
        <w:t xml:space="preserve">“Trouble concentrating[…]” </w:t>
      </w:r>
      <w:r w:rsidRPr="00465431">
        <w:rPr>
          <w:rFonts w:ascii="Garamond" w:hAnsi="Garamond" w:cs="Adobe Arabic"/>
          <w:color w:val="auto"/>
        </w:rPr>
        <w:t>and</w:t>
      </w:r>
      <w:r w:rsidRPr="00465431">
        <w:rPr>
          <w:rFonts w:ascii="Garamond" w:hAnsi="Garamond" w:cs="Adobe Arabic"/>
          <w:i/>
          <w:color w:val="auto"/>
        </w:rPr>
        <w:t xml:space="preserve"> “Moving or speaking so slowly[…]</w:t>
      </w:r>
      <w:r w:rsidRPr="00465431">
        <w:rPr>
          <w:rFonts w:ascii="Garamond" w:hAnsi="Garamond" w:cs="Adobe Arabic"/>
          <w:color w:val="auto"/>
        </w:rPr>
        <w:t>,</w:t>
      </w:r>
      <w:r w:rsidRPr="00465431">
        <w:rPr>
          <w:rFonts w:ascii="Garamond" w:hAnsi="Garamond" w:cs="Adobe Arabic"/>
          <w:i/>
          <w:color w:val="auto"/>
        </w:rPr>
        <w:t>”</w:t>
      </w:r>
      <w:r w:rsidRPr="00465431">
        <w:rPr>
          <w:rFonts w:ascii="Garamond" w:hAnsi="Garamond" w:cs="Adobe Arabic"/>
          <w:color w:val="auto"/>
        </w:rPr>
        <w:t xml:space="preserve"> might be confounded with secondary health complications, such as cognitive difficulties, medication use and/or physical recovery. </w:t>
      </w:r>
      <w:r w:rsidRPr="00465431">
        <w:rPr>
          <w:rFonts w:ascii="Garamond" w:hAnsi="Garamond" w:cs="Adobe Arabic"/>
          <w:color w:val="auto"/>
        </w:rPr>
        <w:lastRenderedPageBreak/>
        <w:t xml:space="preserve">Item 9, the designated ‘risk screening’ item, </w:t>
      </w:r>
      <w:r w:rsidRPr="00465431">
        <w:rPr>
          <w:rFonts w:ascii="Garamond" w:hAnsi="Garamond" w:cs="Adobe Arabic"/>
          <w:i/>
          <w:color w:val="auto"/>
        </w:rPr>
        <w:t>“Thoughts that you would be better off dead, or of hurting yourself in some way</w:t>
      </w:r>
      <w:r w:rsidRPr="00465431">
        <w:rPr>
          <w:rFonts w:ascii="Garamond" w:hAnsi="Garamond" w:cs="Adobe Arabic"/>
          <w:color w:val="auto"/>
        </w:rPr>
        <w:t>,</w:t>
      </w:r>
      <w:r w:rsidRPr="00465431">
        <w:rPr>
          <w:rFonts w:ascii="Garamond" w:hAnsi="Garamond" w:cs="Adobe Arabic"/>
          <w:i/>
          <w:color w:val="auto"/>
        </w:rPr>
        <w:t>”</w:t>
      </w:r>
      <w:r w:rsidRPr="00465431">
        <w:rPr>
          <w:rFonts w:ascii="Garamond" w:hAnsi="Garamond" w:cs="Adobe Arabic"/>
          <w:color w:val="auto"/>
        </w:rPr>
        <w:t xml:space="preserve"> has received notable criticism for its lack of directness with regards to plans, intention or ideation of suicidal or non-suicidal self-injury (</w:t>
      </w:r>
      <w:proofErr w:type="spellStart"/>
      <w:r w:rsidRPr="00465431">
        <w:rPr>
          <w:rFonts w:ascii="Garamond" w:hAnsi="Garamond" w:cs="Adobe Arabic"/>
          <w:color w:val="auto"/>
        </w:rPr>
        <w:t>Mournet</w:t>
      </w:r>
      <w:proofErr w:type="spellEnd"/>
      <w:r w:rsidRPr="00465431">
        <w:rPr>
          <w:rFonts w:ascii="Garamond" w:hAnsi="Garamond" w:cs="Adobe Arabic"/>
          <w:color w:val="auto"/>
        </w:rPr>
        <w:t xml:space="preserve"> et al., 2021). By framing the question around “thoughts” rather than explicit suicidal thinking, the item risks capturing ruminations about loss, existential distress or perceived burdensomeness rather than suicidal intent. This is especially unhelpful in newly acquired disability contexts, wherein patients commonly feel profound changes in identity, purpose, enjoyment of daily activities and future expectations (</w:t>
      </w:r>
      <w:r w:rsidR="0098656A" w:rsidRPr="00465431">
        <w:rPr>
          <w:rFonts w:ascii="Garamond" w:hAnsi="Garamond" w:cs="Adobe Arabic"/>
          <w:color w:val="auto"/>
        </w:rPr>
        <w:t xml:space="preserve">Al </w:t>
      </w:r>
      <w:proofErr w:type="spellStart"/>
      <w:r w:rsidR="0098656A" w:rsidRPr="00465431">
        <w:rPr>
          <w:rFonts w:ascii="Garamond" w:hAnsi="Garamond" w:cs="Adobe Arabic"/>
          <w:color w:val="auto"/>
        </w:rPr>
        <w:t>Syifa</w:t>
      </w:r>
      <w:proofErr w:type="spellEnd"/>
      <w:r w:rsidR="0098656A" w:rsidRPr="00465431">
        <w:rPr>
          <w:rFonts w:ascii="Garamond" w:hAnsi="Garamond" w:cs="Adobe Arabic"/>
          <w:color w:val="auto"/>
        </w:rPr>
        <w:t xml:space="preserve"> &amp; Hadi, 2023</w:t>
      </w:r>
      <w:r w:rsidR="0098656A">
        <w:rPr>
          <w:rFonts w:ascii="Garamond" w:hAnsi="Garamond" w:cs="Adobe Arabic"/>
          <w:color w:val="auto"/>
        </w:rPr>
        <w:t xml:space="preserve">; </w:t>
      </w:r>
      <w:r w:rsidRPr="00465431">
        <w:rPr>
          <w:rFonts w:ascii="Garamond" w:hAnsi="Garamond" w:cs="Adobe Arabic"/>
          <w:color w:val="auto"/>
        </w:rPr>
        <w:t>Diop, 2021</w:t>
      </w:r>
      <w:r w:rsidR="009C78F1">
        <w:rPr>
          <w:rFonts w:ascii="Garamond" w:hAnsi="Garamond" w:cs="Adobe Arabic"/>
          <w:color w:val="auto"/>
        </w:rPr>
        <w:t xml:space="preserve">; </w:t>
      </w:r>
      <w:r w:rsidR="009C78F1" w:rsidRPr="009C78F1">
        <w:rPr>
          <w:rFonts w:ascii="Garamond" w:hAnsi="Garamond" w:cs="Adobe Arabic"/>
          <w:color w:val="auto"/>
        </w:rPr>
        <w:t>Gómez-Tabares</w:t>
      </w:r>
      <w:r w:rsidR="009C78F1">
        <w:rPr>
          <w:rFonts w:ascii="Garamond" w:hAnsi="Garamond" w:cs="Adobe Arabic"/>
          <w:color w:val="auto"/>
        </w:rPr>
        <w:t xml:space="preserve"> et al., 2024</w:t>
      </w:r>
      <w:r w:rsidRPr="00465431">
        <w:rPr>
          <w:rFonts w:ascii="Garamond" w:hAnsi="Garamond" w:cs="Adobe Arabic"/>
          <w:color w:val="auto"/>
        </w:rPr>
        <w:t>).</w:t>
      </w:r>
    </w:p>
    <w:p w14:paraId="545C8B0B" w14:textId="77777777" w:rsidR="00465431" w:rsidRPr="00465431" w:rsidRDefault="00465431" w:rsidP="00465431">
      <w:pPr>
        <w:tabs>
          <w:tab w:val="left" w:pos="-1276"/>
        </w:tabs>
        <w:spacing w:before="60" w:line="360" w:lineRule="auto"/>
        <w:mirrorIndents/>
        <w:jc w:val="both"/>
        <w:rPr>
          <w:rFonts w:ascii="Garamond" w:hAnsi="Garamond" w:cs="Adobe Arabic"/>
          <w:color w:val="auto"/>
        </w:rPr>
      </w:pPr>
      <w:r w:rsidRPr="00465431">
        <w:rPr>
          <w:rFonts w:ascii="Garamond" w:hAnsi="Garamond" w:cs="Adobe Arabic"/>
          <w:color w:val="auto"/>
        </w:rPr>
        <w:t xml:space="preserve">How we reconcile the costs and benefits of generalised versus specific depression measurement across health contexts remains a valuable discussion. Cautious and thoughtful application of measures is always a necessity, as individual items may not be interpreted as intended within certain contexts. Importantly, in line with health guidance recommending the use of such measures, they should be interpreted in the context of clinical formulation and in the idiographic context of the patient. When considering physical disability, items pertaining to movement, cognitive function and interpretation of one’s circumstances warrant particular consideration, due to the confounding ways their condition may impact these facets, rather than depression per se. Additionally, patient involvement in measurement development, which may involve discussions concerning the development of idiographic outcome measures with each patient (e.g., Hill &amp; Watts, 2024; Myles, 2025; Myles &amp; Jones, 2024), through to larger-scale qualitative or quantitative analysis, could assess the face validity and differential item functioning of standardised measures within specific presentations. </w:t>
      </w:r>
    </w:p>
    <w:p w14:paraId="7D4F183B" w14:textId="77777777" w:rsidR="00465431" w:rsidRPr="00465431" w:rsidRDefault="00465431" w:rsidP="00465431">
      <w:pPr>
        <w:tabs>
          <w:tab w:val="left" w:pos="-1276"/>
        </w:tabs>
        <w:spacing w:before="60" w:line="360" w:lineRule="auto"/>
        <w:mirrorIndents/>
        <w:jc w:val="both"/>
        <w:rPr>
          <w:rFonts w:ascii="Garamond" w:hAnsi="Garamond" w:cs="Adobe Arabic"/>
          <w:color w:val="auto"/>
        </w:rPr>
      </w:pPr>
      <w:r w:rsidRPr="00465431">
        <w:rPr>
          <w:rFonts w:ascii="Garamond" w:hAnsi="Garamond" w:cs="Adobe Arabic"/>
          <w:color w:val="auto"/>
        </w:rPr>
        <w:t xml:space="preserve">To conclude, harmonising the measurement of depression across physical health and disability services continues to offer benefits for integration, quality improvement, joining up of care pathways and wider research. Yet, these benefits may only be actualised if guidelines and service protocols explicitly account for the interpretive imitations of the measures used. Although this naturally arouses caution for clinicians and researchers, it may also be recognised as an opportunity to understand the item-level functioning of measures, adapt measures to be tailored for specific contexts and perhaps even capture the validity of depression measurement across the trajectory and life course of experiences of disability. </w:t>
      </w:r>
    </w:p>
    <w:p w14:paraId="3CEB13FA" w14:textId="5C23966D" w:rsidR="00F06E18" w:rsidRPr="00F06E18" w:rsidRDefault="00F06E18" w:rsidP="001B2D63">
      <w:pPr>
        <w:spacing w:before="80" w:after="60" w:line="360" w:lineRule="auto"/>
        <w:mirrorIndents/>
        <w:jc w:val="both"/>
        <w:rPr>
          <w:rFonts w:ascii="Garamond" w:hAnsi="Garamond" w:cs="Adobe Arabic"/>
          <w:b/>
          <w:color w:val="auto"/>
          <w:lang w:val="en-US"/>
        </w:rPr>
      </w:pPr>
      <w:r w:rsidRPr="00F06E18">
        <w:rPr>
          <w:rFonts w:ascii="Garamond" w:hAnsi="Garamond" w:cs="Adobe Arabic"/>
          <w:b/>
          <w:color w:val="auto"/>
          <w:lang w:val="en-US"/>
        </w:rPr>
        <w:t>Conflict of Interest Statement</w:t>
      </w:r>
    </w:p>
    <w:p w14:paraId="5F2C9760" w14:textId="52E23D7D" w:rsidR="00A46A08" w:rsidRDefault="00F06E18" w:rsidP="001B2D63">
      <w:pPr>
        <w:spacing w:before="80" w:after="60" w:line="360" w:lineRule="auto"/>
        <w:mirrorIndents/>
        <w:jc w:val="both"/>
        <w:rPr>
          <w:rFonts w:ascii="Garamond" w:hAnsi="Garamond" w:cs="Adobe Arabic"/>
          <w:bCs w:val="0"/>
          <w:color w:val="auto"/>
          <w:lang w:val="en-US"/>
        </w:rPr>
      </w:pPr>
      <w:r w:rsidRPr="00F06E18">
        <w:rPr>
          <w:rFonts w:ascii="Garamond" w:hAnsi="Garamond" w:cs="Adobe Arabic"/>
          <w:bCs w:val="0"/>
          <w:color w:val="auto"/>
          <w:lang w:val="en-US"/>
        </w:rPr>
        <w:t xml:space="preserve">The authors declare </w:t>
      </w:r>
      <w:r w:rsidR="00A46A08">
        <w:rPr>
          <w:rFonts w:ascii="Garamond" w:hAnsi="Garamond" w:cs="Adobe Arabic"/>
          <w:bCs w:val="0"/>
          <w:color w:val="auto"/>
          <w:lang w:val="en-US"/>
        </w:rPr>
        <w:t xml:space="preserve">the </w:t>
      </w:r>
      <w:r w:rsidRPr="00F06E18">
        <w:rPr>
          <w:rFonts w:ascii="Garamond" w:hAnsi="Garamond" w:cs="Adobe Arabic"/>
          <w:bCs w:val="0"/>
          <w:color w:val="auto"/>
          <w:lang w:val="en-US"/>
        </w:rPr>
        <w:t>absence of any potential conflict of interest.</w:t>
      </w:r>
    </w:p>
    <w:p w14:paraId="3DE30420" w14:textId="42783902" w:rsidR="003122CE" w:rsidRDefault="00A46A08" w:rsidP="00A46A08">
      <w:pPr>
        <w:suppressAutoHyphens w:val="0"/>
        <w:rPr>
          <w:rFonts w:ascii="Garamond" w:hAnsi="Garamond" w:cs="Adobe Arabic"/>
          <w:bCs w:val="0"/>
          <w:color w:val="auto"/>
          <w:lang w:val="en-US"/>
        </w:rPr>
      </w:pPr>
      <w:r>
        <w:rPr>
          <w:rFonts w:ascii="Garamond" w:hAnsi="Garamond" w:cs="Adobe Arabic"/>
          <w:bCs w:val="0"/>
          <w:color w:val="auto"/>
          <w:lang w:val="en-US"/>
        </w:rPr>
        <w:br w:type="page"/>
      </w:r>
    </w:p>
    <w:p w14:paraId="7A37D532" w14:textId="1F39E7B5" w:rsidR="00CF7FA4" w:rsidRPr="0032729E" w:rsidRDefault="00CF7FA4" w:rsidP="003122CE">
      <w:pPr>
        <w:spacing w:before="120" w:after="60"/>
        <w:mirrorIndents/>
        <w:jc w:val="both"/>
        <w:rPr>
          <w:rFonts w:ascii="Garamond" w:hAnsi="Garamond" w:cs="Adobe Arabic"/>
          <w:bCs w:val="0"/>
          <w:iCs w:val="0"/>
          <w:color w:val="auto"/>
          <w:lang w:val="en-US"/>
        </w:rPr>
      </w:pPr>
      <w:r w:rsidRPr="0032729E">
        <w:rPr>
          <w:rFonts w:ascii="Garamond" w:hAnsi="Garamond" w:cs="Adobe Arabic"/>
          <w:b/>
          <w:color w:val="auto"/>
          <w:lang w:val="en-US"/>
        </w:rPr>
        <w:lastRenderedPageBreak/>
        <w:t>References</w:t>
      </w:r>
    </w:p>
    <w:p w14:paraId="0629DBB9" w14:textId="77777777" w:rsidR="003A7E64" w:rsidRPr="00A46A08" w:rsidRDefault="003A7E64"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A46A08">
        <w:rPr>
          <w:rFonts w:ascii="Garamond" w:hAnsi="Garamond" w:cs="Adobe Arabic"/>
          <w:color w:val="auto"/>
          <w:spacing w:val="-6"/>
          <w:sz w:val="22"/>
          <w:szCs w:val="22"/>
        </w:rPr>
        <w:t>Abdulsalam, A. J., &amp; Krassioukov, A. (2025). The two questions we’re not asking: Depression screening in spinal cord injury. </w:t>
      </w:r>
      <w:r w:rsidRPr="00A46A08">
        <w:rPr>
          <w:rFonts w:ascii="Garamond" w:hAnsi="Garamond" w:cs="Adobe Arabic"/>
          <w:i/>
          <w:color w:val="auto"/>
          <w:spacing w:val="-6"/>
          <w:sz w:val="22"/>
          <w:szCs w:val="22"/>
        </w:rPr>
        <w:t>Spinal Cord</w:t>
      </w:r>
      <w:r w:rsidRPr="00A46A08">
        <w:rPr>
          <w:rFonts w:ascii="Garamond" w:hAnsi="Garamond" w:cs="Adobe Arabic"/>
          <w:color w:val="auto"/>
          <w:spacing w:val="-6"/>
          <w:sz w:val="22"/>
          <w:szCs w:val="22"/>
        </w:rPr>
        <w:t>, 1-1.</w:t>
      </w:r>
      <w:r>
        <w:rPr>
          <w:rFonts w:ascii="Garamond" w:hAnsi="Garamond" w:cs="Adobe Arabic"/>
          <w:color w:val="auto"/>
          <w:spacing w:val="-6"/>
          <w:sz w:val="22"/>
          <w:szCs w:val="22"/>
        </w:rPr>
        <w:t xml:space="preserve"> </w:t>
      </w:r>
      <w:hyperlink r:id="rId10" w:history="1">
        <w:r w:rsidRPr="008373F6">
          <w:rPr>
            <w:rStyle w:val="Hyperlink"/>
            <w:rFonts w:ascii="Garamond" w:hAnsi="Garamond" w:cs="Adobe Arabic"/>
            <w:spacing w:val="-6"/>
            <w:sz w:val="22"/>
            <w:szCs w:val="22"/>
          </w:rPr>
          <w:t>https://doi.org/10.1038/s41393-025-01115-8</w:t>
        </w:r>
      </w:hyperlink>
      <w:r>
        <w:rPr>
          <w:rFonts w:ascii="Garamond" w:hAnsi="Garamond" w:cs="Adobe Arabic"/>
          <w:color w:val="auto"/>
          <w:spacing w:val="-6"/>
          <w:sz w:val="22"/>
          <w:szCs w:val="22"/>
        </w:rPr>
        <w:t xml:space="preserve"> </w:t>
      </w:r>
    </w:p>
    <w:p w14:paraId="0EDEED00" w14:textId="77777777" w:rsidR="003A7E64" w:rsidRPr="00A46A08" w:rsidRDefault="003A7E64"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732FAC">
        <w:rPr>
          <w:rFonts w:ascii="Garamond" w:hAnsi="Garamond" w:cs="Adobe Arabic"/>
          <w:color w:val="auto"/>
          <w:spacing w:val="-6"/>
          <w:sz w:val="22"/>
          <w:szCs w:val="22"/>
          <w:lang w:val="it-IT"/>
        </w:rPr>
        <w:t xml:space="preserve">Al </w:t>
      </w:r>
      <w:proofErr w:type="spellStart"/>
      <w:r w:rsidRPr="00732FAC">
        <w:rPr>
          <w:rFonts w:ascii="Garamond" w:hAnsi="Garamond" w:cs="Adobe Arabic"/>
          <w:color w:val="auto"/>
          <w:spacing w:val="-6"/>
          <w:sz w:val="22"/>
          <w:szCs w:val="22"/>
          <w:lang w:val="it-IT"/>
        </w:rPr>
        <w:t>Syifa</w:t>
      </w:r>
      <w:proofErr w:type="spellEnd"/>
      <w:r w:rsidRPr="00732FAC">
        <w:rPr>
          <w:rFonts w:ascii="Garamond" w:hAnsi="Garamond" w:cs="Adobe Arabic"/>
          <w:color w:val="auto"/>
          <w:spacing w:val="-6"/>
          <w:sz w:val="22"/>
          <w:szCs w:val="22"/>
          <w:lang w:val="it-IT"/>
        </w:rPr>
        <w:t xml:space="preserve">, W., &amp; Hadi, E. N. (2023). </w:t>
      </w:r>
      <w:r w:rsidRPr="00A46A08">
        <w:rPr>
          <w:rFonts w:ascii="Garamond" w:hAnsi="Garamond" w:cs="Adobe Arabic"/>
          <w:color w:val="auto"/>
          <w:spacing w:val="-6"/>
          <w:sz w:val="22"/>
          <w:szCs w:val="22"/>
        </w:rPr>
        <w:t>Determinants of quality of life on persons with physical disability: literature review. </w:t>
      </w:r>
      <w:r w:rsidRPr="00A46A08">
        <w:rPr>
          <w:rFonts w:ascii="Garamond" w:hAnsi="Garamond" w:cs="Adobe Arabic"/>
          <w:i/>
          <w:color w:val="auto"/>
          <w:spacing w:val="-6"/>
          <w:sz w:val="22"/>
          <w:szCs w:val="22"/>
        </w:rPr>
        <w:t>Journal of Social Research</w:t>
      </w:r>
      <w:r w:rsidRPr="00A46A08">
        <w:rPr>
          <w:rFonts w:ascii="Garamond" w:hAnsi="Garamond" w:cs="Adobe Arabic"/>
          <w:color w:val="auto"/>
          <w:spacing w:val="-6"/>
          <w:sz w:val="22"/>
          <w:szCs w:val="22"/>
        </w:rPr>
        <w:t>, </w:t>
      </w:r>
      <w:r w:rsidRPr="00A46A08">
        <w:rPr>
          <w:rFonts w:ascii="Garamond" w:hAnsi="Garamond" w:cs="Adobe Arabic"/>
          <w:i/>
          <w:color w:val="auto"/>
          <w:spacing w:val="-6"/>
          <w:sz w:val="22"/>
          <w:szCs w:val="22"/>
        </w:rPr>
        <w:t>2</w:t>
      </w:r>
      <w:r w:rsidRPr="00A46A08">
        <w:rPr>
          <w:rFonts w:ascii="Garamond" w:hAnsi="Garamond" w:cs="Adobe Arabic"/>
          <w:color w:val="auto"/>
          <w:spacing w:val="-6"/>
          <w:sz w:val="22"/>
          <w:szCs w:val="22"/>
        </w:rPr>
        <w:t>(6), 1786-1795.</w:t>
      </w:r>
      <w:r>
        <w:rPr>
          <w:rFonts w:ascii="Garamond" w:hAnsi="Garamond" w:cs="Adobe Arabic"/>
          <w:color w:val="auto"/>
          <w:spacing w:val="-6"/>
          <w:sz w:val="22"/>
          <w:szCs w:val="22"/>
        </w:rPr>
        <w:t xml:space="preserve"> </w:t>
      </w:r>
      <w:hyperlink r:id="rId11" w:history="1">
        <w:r w:rsidRPr="008373F6">
          <w:rPr>
            <w:rStyle w:val="Hyperlink"/>
            <w:rFonts w:ascii="Garamond" w:hAnsi="Garamond" w:cs="Adobe Arabic"/>
            <w:spacing w:val="-6"/>
            <w:sz w:val="22"/>
            <w:szCs w:val="22"/>
          </w:rPr>
          <w:t>https://doi.org/10.55324/josr.v2i6.914</w:t>
        </w:r>
      </w:hyperlink>
      <w:r>
        <w:rPr>
          <w:rFonts w:ascii="Garamond" w:hAnsi="Garamond" w:cs="Adobe Arabic"/>
          <w:color w:val="auto"/>
          <w:spacing w:val="-6"/>
          <w:sz w:val="22"/>
          <w:szCs w:val="22"/>
        </w:rPr>
        <w:t xml:space="preserve"> </w:t>
      </w:r>
    </w:p>
    <w:p w14:paraId="7446406D" w14:textId="77777777" w:rsidR="003A7E64" w:rsidRDefault="003A7E64" w:rsidP="003A7E64">
      <w:pPr>
        <w:pStyle w:val="ListParagraph"/>
        <w:numPr>
          <w:ilvl w:val="0"/>
          <w:numId w:val="17"/>
        </w:numPr>
        <w:spacing w:after="60" w:line="360" w:lineRule="auto"/>
        <w:ind w:left="284"/>
        <w:jc w:val="both"/>
        <w:rPr>
          <w:rFonts w:ascii="Garamond" w:hAnsi="Garamond" w:cs="Adobe Arabic"/>
          <w:color w:val="auto"/>
          <w:spacing w:val="-6"/>
          <w:sz w:val="22"/>
          <w:szCs w:val="22"/>
          <w:lang w:val="it-IT"/>
        </w:rPr>
      </w:pPr>
      <w:r w:rsidRPr="00A46A08">
        <w:rPr>
          <w:rFonts w:ascii="Garamond" w:hAnsi="Garamond" w:cs="Adobe Arabic"/>
          <w:color w:val="auto"/>
          <w:spacing w:val="-6"/>
          <w:sz w:val="22"/>
          <w:szCs w:val="22"/>
        </w:rPr>
        <w:t xml:space="preserve">Almeida, J. M. C., Mateus, P., &amp; Tomé, G., et al. (2015). </w:t>
      </w:r>
      <w:r w:rsidRPr="00A46A08">
        <w:rPr>
          <w:rFonts w:ascii="Garamond" w:hAnsi="Garamond" w:cs="Adobe Arabic"/>
          <w:i/>
          <w:color w:val="auto"/>
          <w:spacing w:val="-6"/>
          <w:sz w:val="22"/>
          <w:szCs w:val="22"/>
        </w:rPr>
        <w:t>Mental health and wellbeing: Situation analysis and recommendations for action</w:t>
      </w:r>
      <w:r w:rsidRPr="00A46A08">
        <w:rPr>
          <w:rFonts w:ascii="Garamond" w:hAnsi="Garamond" w:cs="Adobe Arabic"/>
          <w:color w:val="auto"/>
          <w:spacing w:val="-6"/>
          <w:sz w:val="22"/>
          <w:szCs w:val="22"/>
        </w:rPr>
        <w:t xml:space="preserve"> — Joint Action on Mental Health and Well-being. </w:t>
      </w:r>
      <w:proofErr w:type="spellStart"/>
      <w:r w:rsidRPr="00A46A08">
        <w:rPr>
          <w:rFonts w:ascii="Garamond" w:hAnsi="Garamond" w:cs="Adobe Arabic"/>
          <w:color w:val="auto"/>
          <w:spacing w:val="-6"/>
          <w:sz w:val="22"/>
          <w:szCs w:val="22"/>
          <w:lang w:val="it-IT"/>
        </w:rPr>
        <w:t>European</w:t>
      </w:r>
      <w:proofErr w:type="spellEnd"/>
      <w:r w:rsidRPr="00A46A08">
        <w:rPr>
          <w:rFonts w:ascii="Garamond" w:hAnsi="Garamond" w:cs="Adobe Arabic"/>
          <w:color w:val="auto"/>
          <w:spacing w:val="-6"/>
          <w:sz w:val="22"/>
          <w:szCs w:val="22"/>
          <w:lang w:val="it-IT"/>
        </w:rPr>
        <w:t xml:space="preserve"> Commission. </w:t>
      </w:r>
    </w:p>
    <w:p w14:paraId="1936D399" w14:textId="489C9978" w:rsidR="003A7E64" w:rsidRPr="003A7E64" w:rsidRDefault="007A0D97" w:rsidP="003A7E64">
      <w:pPr>
        <w:pStyle w:val="ListParagraph"/>
        <w:spacing w:after="60" w:line="360" w:lineRule="auto"/>
        <w:ind w:left="284"/>
        <w:jc w:val="both"/>
        <w:rPr>
          <w:rFonts w:ascii="Garamond" w:hAnsi="Garamond" w:cs="Adobe Arabic"/>
          <w:color w:val="auto"/>
          <w:spacing w:val="-6"/>
          <w:sz w:val="22"/>
          <w:szCs w:val="22"/>
          <w:lang w:val="it-IT"/>
        </w:rPr>
      </w:pPr>
      <w:r>
        <w:fldChar w:fldCharType="begin"/>
      </w:r>
      <w:r w:rsidRPr="009E37FC">
        <w:rPr>
          <w:lang w:val="it-IT"/>
        </w:rPr>
        <w:instrText>HYPERLINK "https://health.ec.europa.eu/document/download/d53b2e54-b019-45a9-8230-510a1fdaa820_en"</w:instrText>
      </w:r>
      <w:r>
        <w:fldChar w:fldCharType="separate"/>
      </w:r>
      <w:r w:rsidRPr="0059021B">
        <w:rPr>
          <w:rStyle w:val="Hyperlink"/>
          <w:rFonts w:ascii="Garamond" w:hAnsi="Garamond" w:cs="Adobe Arabic"/>
          <w:spacing w:val="-6"/>
          <w:sz w:val="22"/>
          <w:szCs w:val="22"/>
          <w:lang w:val="it-IT"/>
        </w:rPr>
        <w:t>https://health.ec.europa.eu/document/download/d53b2e54-b019-45a9-8230-510a1fdaa820_en</w:t>
      </w:r>
      <w:r>
        <w:fldChar w:fldCharType="end"/>
      </w:r>
    </w:p>
    <w:p w14:paraId="676049B4" w14:textId="77777777" w:rsidR="003A7E64" w:rsidRPr="00A46A08" w:rsidRDefault="003A7E64"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A46A08">
        <w:rPr>
          <w:rFonts w:ascii="Garamond" w:hAnsi="Garamond" w:cs="Adobe Arabic"/>
          <w:color w:val="auto"/>
          <w:spacing w:val="-6"/>
          <w:sz w:val="22"/>
          <w:szCs w:val="22"/>
        </w:rPr>
        <w:t xml:space="preserve">Alsaleh, M., </w:t>
      </w:r>
      <w:proofErr w:type="spellStart"/>
      <w:r w:rsidRPr="00A46A08">
        <w:rPr>
          <w:rFonts w:ascii="Garamond" w:hAnsi="Garamond" w:cs="Adobe Arabic"/>
          <w:color w:val="auto"/>
          <w:spacing w:val="-6"/>
          <w:sz w:val="22"/>
          <w:szCs w:val="22"/>
        </w:rPr>
        <w:t>Videloup</w:t>
      </w:r>
      <w:proofErr w:type="spellEnd"/>
      <w:r w:rsidRPr="00A46A08">
        <w:rPr>
          <w:rFonts w:ascii="Garamond" w:hAnsi="Garamond" w:cs="Adobe Arabic"/>
          <w:color w:val="auto"/>
          <w:spacing w:val="-6"/>
          <w:sz w:val="22"/>
          <w:szCs w:val="22"/>
        </w:rPr>
        <w:t xml:space="preserve">, L., </w:t>
      </w:r>
      <w:proofErr w:type="spellStart"/>
      <w:r w:rsidRPr="00A46A08">
        <w:rPr>
          <w:rFonts w:ascii="Garamond" w:hAnsi="Garamond" w:cs="Adobe Arabic"/>
          <w:color w:val="auto"/>
          <w:spacing w:val="-6"/>
          <w:sz w:val="22"/>
          <w:szCs w:val="22"/>
        </w:rPr>
        <w:t>Lobbedez</w:t>
      </w:r>
      <w:proofErr w:type="spellEnd"/>
      <w:r w:rsidRPr="00A46A08">
        <w:rPr>
          <w:rFonts w:ascii="Garamond" w:hAnsi="Garamond" w:cs="Adobe Arabic"/>
          <w:color w:val="auto"/>
          <w:spacing w:val="-6"/>
          <w:sz w:val="22"/>
          <w:szCs w:val="22"/>
        </w:rPr>
        <w:t xml:space="preserve">, T., </w:t>
      </w:r>
      <w:proofErr w:type="spellStart"/>
      <w:r w:rsidRPr="00A46A08">
        <w:rPr>
          <w:rFonts w:ascii="Garamond" w:hAnsi="Garamond" w:cs="Adobe Arabic"/>
          <w:color w:val="auto"/>
          <w:spacing w:val="-6"/>
          <w:sz w:val="22"/>
          <w:szCs w:val="22"/>
        </w:rPr>
        <w:t>Lebreuilly</w:t>
      </w:r>
      <w:proofErr w:type="spellEnd"/>
      <w:r w:rsidRPr="00A46A08">
        <w:rPr>
          <w:rFonts w:ascii="Garamond" w:hAnsi="Garamond" w:cs="Adobe Arabic"/>
          <w:color w:val="auto"/>
          <w:spacing w:val="-6"/>
          <w:sz w:val="22"/>
          <w:szCs w:val="22"/>
        </w:rPr>
        <w:t xml:space="preserve">, J., Morello, R., &amp; Thuillier </w:t>
      </w:r>
      <w:proofErr w:type="spellStart"/>
      <w:r w:rsidRPr="00A46A08">
        <w:rPr>
          <w:rFonts w:ascii="Garamond" w:hAnsi="Garamond" w:cs="Adobe Arabic"/>
          <w:color w:val="auto"/>
          <w:spacing w:val="-6"/>
          <w:sz w:val="22"/>
          <w:szCs w:val="22"/>
        </w:rPr>
        <w:t>Lecouf</w:t>
      </w:r>
      <w:proofErr w:type="spellEnd"/>
      <w:r w:rsidRPr="00A46A08">
        <w:rPr>
          <w:rFonts w:ascii="Garamond" w:hAnsi="Garamond" w:cs="Adobe Arabic"/>
          <w:color w:val="auto"/>
          <w:spacing w:val="-6"/>
          <w:sz w:val="22"/>
          <w:szCs w:val="22"/>
        </w:rPr>
        <w:t>, A. (2019). Improved detection and evaluation of depression in patients with chronic kidney disease: validity and reliability of screening (PHQ-2) and diagnostic (BDI-FS-Fr) tests of depression in chronic kidney disease. </w:t>
      </w:r>
      <w:r w:rsidRPr="00A46A08">
        <w:rPr>
          <w:rFonts w:ascii="Garamond" w:hAnsi="Garamond" w:cs="Adobe Arabic"/>
          <w:i/>
          <w:color w:val="auto"/>
          <w:spacing w:val="-6"/>
          <w:sz w:val="22"/>
          <w:szCs w:val="22"/>
        </w:rPr>
        <w:t>Kidney Diseases</w:t>
      </w:r>
      <w:r w:rsidRPr="00A46A08">
        <w:rPr>
          <w:rFonts w:ascii="Garamond" w:hAnsi="Garamond" w:cs="Adobe Arabic"/>
          <w:color w:val="auto"/>
          <w:spacing w:val="-6"/>
          <w:sz w:val="22"/>
          <w:szCs w:val="22"/>
        </w:rPr>
        <w:t>, </w:t>
      </w:r>
      <w:r w:rsidRPr="00A46A08">
        <w:rPr>
          <w:rFonts w:ascii="Garamond" w:hAnsi="Garamond" w:cs="Adobe Arabic"/>
          <w:i/>
          <w:color w:val="auto"/>
          <w:spacing w:val="-6"/>
          <w:sz w:val="22"/>
          <w:szCs w:val="22"/>
        </w:rPr>
        <w:t>5</w:t>
      </w:r>
      <w:r w:rsidRPr="00A46A08">
        <w:rPr>
          <w:rFonts w:ascii="Garamond" w:hAnsi="Garamond" w:cs="Adobe Arabic"/>
          <w:color w:val="auto"/>
          <w:spacing w:val="-6"/>
          <w:sz w:val="22"/>
          <w:szCs w:val="22"/>
        </w:rPr>
        <w:t>(4), 228-238.</w:t>
      </w:r>
      <w:r>
        <w:rPr>
          <w:rFonts w:ascii="Garamond" w:hAnsi="Garamond" w:cs="Adobe Arabic"/>
          <w:color w:val="auto"/>
          <w:spacing w:val="-6"/>
          <w:sz w:val="22"/>
          <w:szCs w:val="22"/>
        </w:rPr>
        <w:t xml:space="preserve"> </w:t>
      </w:r>
      <w:hyperlink r:id="rId12" w:history="1">
        <w:r w:rsidRPr="008373F6">
          <w:rPr>
            <w:rStyle w:val="Hyperlink"/>
            <w:rFonts w:ascii="Garamond" w:hAnsi="Garamond" w:cs="Adobe Arabic"/>
            <w:spacing w:val="-6"/>
            <w:sz w:val="22"/>
            <w:szCs w:val="22"/>
          </w:rPr>
          <w:t>https://doi.org/10.1159/000497352</w:t>
        </w:r>
      </w:hyperlink>
      <w:r>
        <w:rPr>
          <w:rFonts w:ascii="Garamond" w:hAnsi="Garamond" w:cs="Adobe Arabic"/>
          <w:color w:val="auto"/>
          <w:spacing w:val="-6"/>
          <w:sz w:val="22"/>
          <w:szCs w:val="22"/>
        </w:rPr>
        <w:t xml:space="preserve"> </w:t>
      </w:r>
    </w:p>
    <w:p w14:paraId="0A9AC30B" w14:textId="084864AA" w:rsidR="002E7D11" w:rsidRPr="00A46A08" w:rsidRDefault="002E7D11"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A46A08">
        <w:rPr>
          <w:rFonts w:ascii="Garamond" w:hAnsi="Garamond" w:cs="Adobe Arabic"/>
          <w:color w:val="auto"/>
          <w:spacing w:val="-6"/>
          <w:sz w:val="22"/>
          <w:szCs w:val="22"/>
        </w:rPr>
        <w:t xml:space="preserve">American Psychiatric Association. (2013). </w:t>
      </w:r>
      <w:r w:rsidRPr="00A46A08">
        <w:rPr>
          <w:rFonts w:ascii="Garamond" w:hAnsi="Garamond" w:cs="Adobe Arabic"/>
          <w:i/>
          <w:color w:val="auto"/>
          <w:spacing w:val="-6"/>
          <w:sz w:val="22"/>
          <w:szCs w:val="22"/>
        </w:rPr>
        <w:t xml:space="preserve">Diagnostic and statistical manual of mental disorders (5th ed.). </w:t>
      </w:r>
      <w:r w:rsidRPr="00A46A08">
        <w:rPr>
          <w:rFonts w:ascii="Garamond" w:hAnsi="Garamond" w:cs="Adobe Arabic"/>
          <w:color w:val="auto"/>
          <w:spacing w:val="-6"/>
          <w:sz w:val="22"/>
          <w:szCs w:val="22"/>
        </w:rPr>
        <w:t>Arlington, VA: American Psychiatric Publishing.</w:t>
      </w:r>
      <w:r w:rsidR="0067206F">
        <w:rPr>
          <w:rFonts w:ascii="Garamond" w:hAnsi="Garamond" w:cs="Adobe Arabic"/>
          <w:color w:val="auto"/>
          <w:spacing w:val="-6"/>
          <w:sz w:val="22"/>
          <w:szCs w:val="22"/>
        </w:rPr>
        <w:t xml:space="preserve"> </w:t>
      </w:r>
      <w:hyperlink r:id="rId13" w:history="1">
        <w:r w:rsidR="0067206F" w:rsidRPr="008373F6">
          <w:rPr>
            <w:rStyle w:val="Hyperlink"/>
            <w:rFonts w:ascii="Garamond" w:hAnsi="Garamond" w:cs="Adobe Arabic"/>
            <w:spacing w:val="-6"/>
            <w:sz w:val="22"/>
            <w:szCs w:val="22"/>
          </w:rPr>
          <w:t>https://doi.org/10.1176/appi.books.9780890425596</w:t>
        </w:r>
      </w:hyperlink>
      <w:r w:rsidR="0067206F">
        <w:rPr>
          <w:rFonts w:ascii="Garamond" w:hAnsi="Garamond" w:cs="Adobe Arabic"/>
          <w:color w:val="auto"/>
          <w:spacing w:val="-6"/>
          <w:sz w:val="22"/>
          <w:szCs w:val="22"/>
        </w:rPr>
        <w:t xml:space="preserve"> </w:t>
      </w:r>
    </w:p>
    <w:p w14:paraId="2417D346" w14:textId="77777777" w:rsidR="00850459" w:rsidRDefault="00393695"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393695">
        <w:rPr>
          <w:rFonts w:ascii="Garamond" w:hAnsi="Garamond" w:cs="Adobe Arabic"/>
          <w:color w:val="auto"/>
          <w:spacing w:val="-6"/>
          <w:sz w:val="22"/>
          <w:szCs w:val="22"/>
        </w:rPr>
        <w:t xml:space="preserve">Arnaud, A. M., Brister, T. S., Duckworth, K., Foxworth, P., Fulwider, T., Suthoff, E. D., </w:t>
      </w:r>
      <w:r w:rsidR="00850459">
        <w:rPr>
          <w:rFonts w:ascii="Garamond" w:hAnsi="Garamond" w:cs="Adobe Arabic"/>
          <w:color w:val="auto"/>
          <w:spacing w:val="-6"/>
          <w:sz w:val="22"/>
          <w:szCs w:val="22"/>
        </w:rPr>
        <w:t xml:space="preserve">Werneburg, B., </w:t>
      </w:r>
      <w:proofErr w:type="spellStart"/>
      <w:r w:rsidR="00850459">
        <w:rPr>
          <w:rFonts w:ascii="Garamond" w:hAnsi="Garamond" w:cs="Adobe Arabic"/>
          <w:color w:val="auto"/>
          <w:spacing w:val="-6"/>
          <w:sz w:val="22"/>
          <w:szCs w:val="22"/>
        </w:rPr>
        <w:t>Aleksanderek</w:t>
      </w:r>
      <w:proofErr w:type="spellEnd"/>
      <w:r w:rsidR="00850459">
        <w:rPr>
          <w:rFonts w:ascii="Garamond" w:hAnsi="Garamond" w:cs="Adobe Arabic"/>
          <w:color w:val="auto"/>
          <w:spacing w:val="-6"/>
          <w:sz w:val="22"/>
          <w:szCs w:val="22"/>
        </w:rPr>
        <w:t>, I.,</w:t>
      </w:r>
      <w:r w:rsidRPr="00393695">
        <w:rPr>
          <w:rFonts w:ascii="Garamond" w:hAnsi="Garamond" w:cs="Adobe Arabic"/>
          <w:color w:val="auto"/>
          <w:spacing w:val="-6"/>
          <w:sz w:val="22"/>
          <w:szCs w:val="22"/>
        </w:rPr>
        <w:t xml:space="preserve"> &amp; Reinhart, M. L. (2022). Impact of major depressive disorder on comorbidities: a systematic literature review. </w:t>
      </w:r>
      <w:r w:rsidRPr="00393695">
        <w:rPr>
          <w:rFonts w:ascii="Garamond" w:hAnsi="Garamond" w:cs="Adobe Arabic"/>
          <w:i/>
          <w:color w:val="auto"/>
          <w:spacing w:val="-6"/>
          <w:sz w:val="22"/>
          <w:szCs w:val="22"/>
        </w:rPr>
        <w:t xml:space="preserve">The Journal of </w:t>
      </w:r>
      <w:r w:rsidR="00850459">
        <w:rPr>
          <w:rFonts w:ascii="Garamond" w:hAnsi="Garamond" w:cs="Adobe Arabic"/>
          <w:i/>
          <w:color w:val="auto"/>
          <w:spacing w:val="-6"/>
          <w:sz w:val="22"/>
          <w:szCs w:val="22"/>
        </w:rPr>
        <w:t>C</w:t>
      </w:r>
      <w:r w:rsidRPr="00393695">
        <w:rPr>
          <w:rFonts w:ascii="Garamond" w:hAnsi="Garamond" w:cs="Adobe Arabic"/>
          <w:i/>
          <w:color w:val="auto"/>
          <w:spacing w:val="-6"/>
          <w:sz w:val="22"/>
          <w:szCs w:val="22"/>
        </w:rPr>
        <w:t xml:space="preserve">linical </w:t>
      </w:r>
      <w:r w:rsidR="00850459">
        <w:rPr>
          <w:rFonts w:ascii="Garamond" w:hAnsi="Garamond" w:cs="Adobe Arabic"/>
          <w:i/>
          <w:color w:val="auto"/>
          <w:spacing w:val="-6"/>
          <w:sz w:val="22"/>
          <w:szCs w:val="22"/>
        </w:rPr>
        <w:t>P</w:t>
      </w:r>
      <w:r w:rsidRPr="00393695">
        <w:rPr>
          <w:rFonts w:ascii="Garamond" w:hAnsi="Garamond" w:cs="Adobe Arabic"/>
          <w:i/>
          <w:color w:val="auto"/>
          <w:spacing w:val="-6"/>
          <w:sz w:val="22"/>
          <w:szCs w:val="22"/>
        </w:rPr>
        <w:t>sychiatry</w:t>
      </w:r>
      <w:r w:rsidRPr="00393695">
        <w:rPr>
          <w:rFonts w:ascii="Garamond" w:hAnsi="Garamond" w:cs="Adobe Arabic"/>
          <w:color w:val="auto"/>
          <w:spacing w:val="-6"/>
          <w:sz w:val="22"/>
          <w:szCs w:val="22"/>
        </w:rPr>
        <w:t>, </w:t>
      </w:r>
      <w:r w:rsidRPr="00393695">
        <w:rPr>
          <w:rFonts w:ascii="Garamond" w:hAnsi="Garamond" w:cs="Adobe Arabic"/>
          <w:i/>
          <w:color w:val="auto"/>
          <w:spacing w:val="-6"/>
          <w:sz w:val="22"/>
          <w:szCs w:val="22"/>
        </w:rPr>
        <w:t>83</w:t>
      </w:r>
      <w:r w:rsidRPr="00393695">
        <w:rPr>
          <w:rFonts w:ascii="Garamond" w:hAnsi="Garamond" w:cs="Adobe Arabic"/>
          <w:color w:val="auto"/>
          <w:spacing w:val="-6"/>
          <w:sz w:val="22"/>
          <w:szCs w:val="22"/>
        </w:rPr>
        <w:t>(6), 43390.</w:t>
      </w:r>
      <w:r w:rsidR="00850459">
        <w:rPr>
          <w:rFonts w:ascii="Garamond" w:hAnsi="Garamond" w:cs="Adobe Arabic"/>
          <w:color w:val="auto"/>
          <w:spacing w:val="-6"/>
          <w:sz w:val="22"/>
          <w:szCs w:val="22"/>
        </w:rPr>
        <w:t xml:space="preserve"> </w:t>
      </w:r>
    </w:p>
    <w:p w14:paraId="15F7B000" w14:textId="39218122" w:rsidR="00393695" w:rsidRDefault="008153BA" w:rsidP="00850459">
      <w:pPr>
        <w:pStyle w:val="ListParagraph"/>
        <w:spacing w:after="60" w:line="360" w:lineRule="auto"/>
        <w:ind w:left="284"/>
        <w:jc w:val="both"/>
        <w:rPr>
          <w:rFonts w:ascii="Garamond" w:hAnsi="Garamond" w:cs="Adobe Arabic"/>
          <w:color w:val="auto"/>
          <w:spacing w:val="-6"/>
          <w:sz w:val="22"/>
          <w:szCs w:val="22"/>
        </w:rPr>
      </w:pPr>
      <w:hyperlink r:id="rId14" w:history="1">
        <w:r w:rsidRPr="008373F6">
          <w:rPr>
            <w:rStyle w:val="Hyperlink"/>
            <w:rFonts w:ascii="Garamond" w:hAnsi="Garamond" w:cs="Adobe Arabic"/>
            <w:spacing w:val="-6"/>
            <w:sz w:val="22"/>
            <w:szCs w:val="22"/>
          </w:rPr>
          <w:t>https://doi.org/10.4088/JCP.21r14328</w:t>
        </w:r>
      </w:hyperlink>
      <w:r w:rsidR="00850459">
        <w:rPr>
          <w:rFonts w:ascii="Garamond" w:hAnsi="Garamond" w:cs="Adobe Arabic"/>
          <w:color w:val="auto"/>
          <w:spacing w:val="-6"/>
          <w:sz w:val="22"/>
          <w:szCs w:val="22"/>
        </w:rPr>
        <w:t xml:space="preserve"> </w:t>
      </w:r>
    </w:p>
    <w:p w14:paraId="4C289DD4" w14:textId="1718300A" w:rsidR="002B3D67" w:rsidRDefault="002E7D11"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393695">
        <w:rPr>
          <w:rFonts w:ascii="Garamond" w:hAnsi="Garamond" w:cs="Adobe Arabic"/>
          <w:color w:val="auto"/>
          <w:spacing w:val="-6"/>
          <w:sz w:val="22"/>
          <w:szCs w:val="22"/>
          <w:lang w:val="it-IT"/>
        </w:rPr>
        <w:t xml:space="preserve">Bombardier, C. H., </w:t>
      </w:r>
      <w:proofErr w:type="spellStart"/>
      <w:r w:rsidRPr="00393695">
        <w:rPr>
          <w:rFonts w:ascii="Garamond" w:hAnsi="Garamond" w:cs="Adobe Arabic"/>
          <w:color w:val="auto"/>
          <w:spacing w:val="-6"/>
          <w:sz w:val="22"/>
          <w:szCs w:val="22"/>
          <w:lang w:val="it-IT"/>
        </w:rPr>
        <w:t>Azuero</w:t>
      </w:r>
      <w:proofErr w:type="spellEnd"/>
      <w:r w:rsidRPr="00393695">
        <w:rPr>
          <w:rFonts w:ascii="Garamond" w:hAnsi="Garamond" w:cs="Adobe Arabic"/>
          <w:color w:val="auto"/>
          <w:spacing w:val="-6"/>
          <w:sz w:val="22"/>
          <w:szCs w:val="22"/>
          <w:lang w:val="it-IT"/>
        </w:rPr>
        <w:t xml:space="preserve">, C. B., </w:t>
      </w:r>
      <w:proofErr w:type="spellStart"/>
      <w:r w:rsidRPr="00393695">
        <w:rPr>
          <w:rFonts w:ascii="Garamond" w:hAnsi="Garamond" w:cs="Adobe Arabic"/>
          <w:color w:val="auto"/>
          <w:spacing w:val="-6"/>
          <w:sz w:val="22"/>
          <w:szCs w:val="22"/>
          <w:lang w:val="it-IT"/>
        </w:rPr>
        <w:t>Fann</w:t>
      </w:r>
      <w:proofErr w:type="spellEnd"/>
      <w:r w:rsidRPr="00393695">
        <w:rPr>
          <w:rFonts w:ascii="Garamond" w:hAnsi="Garamond" w:cs="Adobe Arabic"/>
          <w:color w:val="auto"/>
          <w:spacing w:val="-6"/>
          <w:sz w:val="22"/>
          <w:szCs w:val="22"/>
          <w:lang w:val="it-IT"/>
        </w:rPr>
        <w:t xml:space="preserve">, J. R., </w:t>
      </w:r>
      <w:proofErr w:type="spellStart"/>
      <w:r w:rsidRPr="00393695">
        <w:rPr>
          <w:rFonts w:ascii="Garamond" w:hAnsi="Garamond" w:cs="Adobe Arabic"/>
          <w:color w:val="auto"/>
          <w:spacing w:val="-6"/>
          <w:sz w:val="22"/>
          <w:szCs w:val="22"/>
          <w:lang w:val="it-IT"/>
        </w:rPr>
        <w:t>Kautz</w:t>
      </w:r>
      <w:proofErr w:type="spellEnd"/>
      <w:r w:rsidRPr="00393695">
        <w:rPr>
          <w:rFonts w:ascii="Garamond" w:hAnsi="Garamond" w:cs="Adobe Arabic"/>
          <w:color w:val="auto"/>
          <w:spacing w:val="-6"/>
          <w:sz w:val="22"/>
          <w:szCs w:val="22"/>
          <w:lang w:val="it-IT"/>
        </w:rPr>
        <w:t xml:space="preserve">, D. D., Richards, J. S., &amp; </w:t>
      </w:r>
      <w:proofErr w:type="spellStart"/>
      <w:r w:rsidRPr="00393695">
        <w:rPr>
          <w:rFonts w:ascii="Garamond" w:hAnsi="Garamond" w:cs="Adobe Arabic"/>
          <w:color w:val="auto"/>
          <w:spacing w:val="-6"/>
          <w:sz w:val="22"/>
          <w:szCs w:val="22"/>
          <w:lang w:val="it-IT"/>
        </w:rPr>
        <w:t>Sabharwal</w:t>
      </w:r>
      <w:proofErr w:type="spellEnd"/>
      <w:r w:rsidRPr="00393695">
        <w:rPr>
          <w:rFonts w:ascii="Garamond" w:hAnsi="Garamond" w:cs="Adobe Arabic"/>
          <w:color w:val="auto"/>
          <w:spacing w:val="-6"/>
          <w:sz w:val="22"/>
          <w:szCs w:val="22"/>
          <w:lang w:val="it-IT"/>
        </w:rPr>
        <w:t xml:space="preserve">, S. (2021). </w:t>
      </w:r>
      <w:r w:rsidRPr="00A46A08">
        <w:rPr>
          <w:rFonts w:ascii="Garamond" w:hAnsi="Garamond" w:cs="Adobe Arabic"/>
          <w:color w:val="auto"/>
          <w:spacing w:val="-6"/>
          <w:sz w:val="22"/>
          <w:szCs w:val="22"/>
        </w:rPr>
        <w:t>Management of mental health disorders, substance use disorders, and suicide in adults with spinal cord injury: clinical practice guideline for healthcare providers. </w:t>
      </w:r>
      <w:r w:rsidRPr="00A46A08">
        <w:rPr>
          <w:rFonts w:ascii="Garamond" w:hAnsi="Garamond" w:cs="Adobe Arabic"/>
          <w:i/>
          <w:color w:val="auto"/>
          <w:spacing w:val="-6"/>
          <w:sz w:val="22"/>
          <w:szCs w:val="22"/>
        </w:rPr>
        <w:t>Topics in spinal cord injury rehabilitation</w:t>
      </w:r>
      <w:r w:rsidRPr="00A46A08">
        <w:rPr>
          <w:rFonts w:ascii="Garamond" w:hAnsi="Garamond" w:cs="Adobe Arabic"/>
          <w:color w:val="auto"/>
          <w:spacing w:val="-6"/>
          <w:sz w:val="22"/>
          <w:szCs w:val="22"/>
        </w:rPr>
        <w:t>, </w:t>
      </w:r>
      <w:r w:rsidRPr="00A46A08">
        <w:rPr>
          <w:rFonts w:ascii="Garamond" w:hAnsi="Garamond" w:cs="Adobe Arabic"/>
          <w:i/>
          <w:color w:val="auto"/>
          <w:spacing w:val="-6"/>
          <w:sz w:val="22"/>
          <w:szCs w:val="22"/>
        </w:rPr>
        <w:t>27</w:t>
      </w:r>
      <w:r w:rsidRPr="00A46A08">
        <w:rPr>
          <w:rFonts w:ascii="Garamond" w:hAnsi="Garamond" w:cs="Adobe Arabic"/>
          <w:color w:val="auto"/>
          <w:spacing w:val="-6"/>
          <w:sz w:val="22"/>
          <w:szCs w:val="22"/>
        </w:rPr>
        <w:t>(2), 152-224.</w:t>
      </w:r>
      <w:r w:rsidR="0067206F">
        <w:rPr>
          <w:rFonts w:ascii="Garamond" w:hAnsi="Garamond" w:cs="Adobe Arabic"/>
          <w:color w:val="auto"/>
          <w:spacing w:val="-6"/>
          <w:sz w:val="22"/>
          <w:szCs w:val="22"/>
        </w:rPr>
        <w:t xml:space="preserve"> </w:t>
      </w:r>
    </w:p>
    <w:p w14:paraId="6E392348" w14:textId="5E4491E7" w:rsidR="002E7D11" w:rsidRPr="00A46A08" w:rsidRDefault="003C3E62" w:rsidP="002B3D67">
      <w:pPr>
        <w:pStyle w:val="ListParagraph"/>
        <w:spacing w:after="60" w:line="360" w:lineRule="auto"/>
        <w:ind w:left="284"/>
        <w:jc w:val="both"/>
        <w:rPr>
          <w:rFonts w:ascii="Garamond" w:hAnsi="Garamond" w:cs="Adobe Arabic"/>
          <w:color w:val="auto"/>
          <w:spacing w:val="-6"/>
          <w:sz w:val="22"/>
          <w:szCs w:val="22"/>
        </w:rPr>
      </w:pPr>
      <w:hyperlink r:id="rId15" w:history="1">
        <w:r w:rsidRPr="008373F6">
          <w:rPr>
            <w:rStyle w:val="Hyperlink"/>
            <w:rFonts w:ascii="Garamond" w:hAnsi="Garamond" w:cs="Adobe Arabic"/>
            <w:spacing w:val="-6"/>
            <w:sz w:val="22"/>
            <w:szCs w:val="22"/>
          </w:rPr>
          <w:t>https://doi.org/10.46292/sci2702-152</w:t>
        </w:r>
      </w:hyperlink>
      <w:r w:rsidR="0067206F">
        <w:rPr>
          <w:rFonts w:ascii="Garamond" w:hAnsi="Garamond" w:cs="Adobe Arabic"/>
          <w:color w:val="auto"/>
          <w:spacing w:val="-6"/>
          <w:sz w:val="22"/>
          <w:szCs w:val="22"/>
        </w:rPr>
        <w:t xml:space="preserve"> </w:t>
      </w:r>
    </w:p>
    <w:p w14:paraId="210B7A64" w14:textId="678684D3" w:rsidR="002E7D11" w:rsidRPr="00A46A08" w:rsidRDefault="002E7D11"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A46A08">
        <w:rPr>
          <w:rFonts w:ascii="Garamond" w:hAnsi="Garamond" w:cs="Adobe Arabic"/>
          <w:color w:val="auto"/>
          <w:spacing w:val="-6"/>
          <w:sz w:val="22"/>
          <w:szCs w:val="22"/>
        </w:rPr>
        <w:t>Costa, T., Taylor, A., Black, F., Hill, S., McAllister-Williams, R. H., Gallagher, P., &amp; Watson, S. (2023). Autonomic dysregulation, cognition and fatigue in people with depression and in active and healthy controls: observational cohort study. </w:t>
      </w:r>
      <w:proofErr w:type="spellStart"/>
      <w:r w:rsidRPr="00A46A08">
        <w:rPr>
          <w:rFonts w:ascii="Garamond" w:hAnsi="Garamond" w:cs="Adobe Arabic"/>
          <w:i/>
          <w:color w:val="auto"/>
          <w:spacing w:val="-6"/>
          <w:sz w:val="22"/>
          <w:szCs w:val="22"/>
        </w:rPr>
        <w:t>BJPsych</w:t>
      </w:r>
      <w:proofErr w:type="spellEnd"/>
      <w:r w:rsidRPr="00A46A08">
        <w:rPr>
          <w:rFonts w:ascii="Garamond" w:hAnsi="Garamond" w:cs="Adobe Arabic"/>
          <w:i/>
          <w:color w:val="auto"/>
          <w:spacing w:val="-6"/>
          <w:sz w:val="22"/>
          <w:szCs w:val="22"/>
        </w:rPr>
        <w:t xml:space="preserve"> Open</w:t>
      </w:r>
      <w:r w:rsidRPr="00A46A08">
        <w:rPr>
          <w:rFonts w:ascii="Garamond" w:hAnsi="Garamond" w:cs="Adobe Arabic"/>
          <w:color w:val="auto"/>
          <w:spacing w:val="-6"/>
          <w:sz w:val="22"/>
          <w:szCs w:val="22"/>
        </w:rPr>
        <w:t>, </w:t>
      </w:r>
      <w:r w:rsidRPr="00A46A08">
        <w:rPr>
          <w:rFonts w:ascii="Garamond" w:hAnsi="Garamond" w:cs="Adobe Arabic"/>
          <w:i/>
          <w:color w:val="auto"/>
          <w:spacing w:val="-6"/>
          <w:sz w:val="22"/>
          <w:szCs w:val="22"/>
        </w:rPr>
        <w:t>9</w:t>
      </w:r>
      <w:r w:rsidRPr="00A46A08">
        <w:rPr>
          <w:rFonts w:ascii="Garamond" w:hAnsi="Garamond" w:cs="Adobe Arabic"/>
          <w:color w:val="auto"/>
          <w:spacing w:val="-6"/>
          <w:sz w:val="22"/>
          <w:szCs w:val="22"/>
        </w:rPr>
        <w:t>(4), e106.</w:t>
      </w:r>
      <w:r w:rsidR="0067206F">
        <w:rPr>
          <w:rFonts w:ascii="Garamond" w:hAnsi="Garamond" w:cs="Adobe Arabic"/>
          <w:color w:val="auto"/>
          <w:spacing w:val="-6"/>
          <w:sz w:val="22"/>
          <w:szCs w:val="22"/>
        </w:rPr>
        <w:t xml:space="preserve"> </w:t>
      </w:r>
      <w:hyperlink r:id="rId16" w:history="1">
        <w:r w:rsidR="0067206F" w:rsidRPr="008373F6">
          <w:rPr>
            <w:rStyle w:val="Hyperlink"/>
            <w:rFonts w:ascii="Garamond" w:hAnsi="Garamond" w:cs="Adobe Arabic"/>
            <w:spacing w:val="-6"/>
            <w:sz w:val="22"/>
            <w:szCs w:val="22"/>
          </w:rPr>
          <w:t>https://doi.org/10.1192/bjo.2023.68</w:t>
        </w:r>
      </w:hyperlink>
      <w:r w:rsidR="0067206F">
        <w:rPr>
          <w:rFonts w:ascii="Garamond" w:hAnsi="Garamond" w:cs="Adobe Arabic"/>
          <w:color w:val="auto"/>
          <w:spacing w:val="-6"/>
          <w:sz w:val="22"/>
          <w:szCs w:val="22"/>
        </w:rPr>
        <w:t xml:space="preserve"> </w:t>
      </w:r>
    </w:p>
    <w:p w14:paraId="50632445" w14:textId="50567316" w:rsidR="002E7D11" w:rsidRPr="00A46A08" w:rsidRDefault="002E7D11"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A46A08">
        <w:rPr>
          <w:rFonts w:ascii="Garamond" w:hAnsi="Garamond" w:cs="Adobe Arabic"/>
          <w:color w:val="auto"/>
          <w:spacing w:val="-6"/>
          <w:sz w:val="22"/>
          <w:szCs w:val="22"/>
        </w:rPr>
        <w:t>Diop, M. (2021). Quality of life, health and social costs of patients with spinal cord injury: a systematic review. </w:t>
      </w:r>
      <w:r w:rsidRPr="00A46A08">
        <w:rPr>
          <w:rFonts w:ascii="Garamond" w:hAnsi="Garamond" w:cs="Adobe Arabic"/>
          <w:i/>
          <w:color w:val="auto"/>
          <w:spacing w:val="-6"/>
          <w:sz w:val="22"/>
          <w:szCs w:val="22"/>
        </w:rPr>
        <w:t>European Journal of Public Health</w:t>
      </w:r>
      <w:r w:rsidRPr="00A46A08">
        <w:rPr>
          <w:rFonts w:ascii="Garamond" w:hAnsi="Garamond" w:cs="Adobe Arabic"/>
          <w:color w:val="auto"/>
          <w:spacing w:val="-6"/>
          <w:sz w:val="22"/>
          <w:szCs w:val="22"/>
        </w:rPr>
        <w:t>.</w:t>
      </w:r>
      <w:r w:rsidR="0067206F">
        <w:rPr>
          <w:rFonts w:ascii="Garamond" w:hAnsi="Garamond" w:cs="Adobe Arabic"/>
          <w:color w:val="auto"/>
          <w:spacing w:val="-6"/>
          <w:sz w:val="22"/>
          <w:szCs w:val="22"/>
        </w:rPr>
        <w:t xml:space="preserve"> </w:t>
      </w:r>
      <w:hyperlink r:id="rId17" w:history="1">
        <w:r w:rsidR="0067206F" w:rsidRPr="008373F6">
          <w:rPr>
            <w:rStyle w:val="Hyperlink"/>
            <w:rFonts w:ascii="Garamond" w:hAnsi="Garamond" w:cs="Adobe Arabic"/>
            <w:spacing w:val="-6"/>
            <w:sz w:val="22"/>
            <w:szCs w:val="22"/>
          </w:rPr>
          <w:t>https://doi.org/10.1093/eurpub/ckab165.177</w:t>
        </w:r>
      </w:hyperlink>
      <w:r w:rsidR="0067206F">
        <w:rPr>
          <w:rFonts w:ascii="Garamond" w:hAnsi="Garamond" w:cs="Adobe Arabic"/>
          <w:color w:val="auto"/>
          <w:spacing w:val="-6"/>
          <w:sz w:val="22"/>
          <w:szCs w:val="22"/>
        </w:rPr>
        <w:t xml:space="preserve"> </w:t>
      </w:r>
    </w:p>
    <w:p w14:paraId="77B7AF9D" w14:textId="77777777" w:rsidR="003C3E62" w:rsidRDefault="002E7D11"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A46A08">
        <w:rPr>
          <w:rFonts w:ascii="Garamond" w:hAnsi="Garamond" w:cs="Adobe Arabic"/>
          <w:color w:val="auto"/>
          <w:spacing w:val="-6"/>
          <w:sz w:val="22"/>
          <w:szCs w:val="22"/>
        </w:rPr>
        <w:t xml:space="preserve">Fried, E. I., Flake, J. K., &amp; </w:t>
      </w:r>
      <w:proofErr w:type="spellStart"/>
      <w:r w:rsidRPr="00A46A08">
        <w:rPr>
          <w:rFonts w:ascii="Garamond" w:hAnsi="Garamond" w:cs="Adobe Arabic"/>
          <w:color w:val="auto"/>
          <w:spacing w:val="-6"/>
          <w:sz w:val="22"/>
          <w:szCs w:val="22"/>
        </w:rPr>
        <w:t>Robinaugh</w:t>
      </w:r>
      <w:proofErr w:type="spellEnd"/>
      <w:r w:rsidRPr="00A46A08">
        <w:rPr>
          <w:rFonts w:ascii="Garamond" w:hAnsi="Garamond" w:cs="Adobe Arabic"/>
          <w:color w:val="auto"/>
          <w:spacing w:val="-6"/>
          <w:sz w:val="22"/>
          <w:szCs w:val="22"/>
        </w:rPr>
        <w:t>, D. J. (2022). Revisiting the theoretical and methodological foundations of depression measurement. </w:t>
      </w:r>
      <w:r w:rsidRPr="00A46A08">
        <w:rPr>
          <w:rFonts w:ascii="Garamond" w:hAnsi="Garamond" w:cs="Adobe Arabic"/>
          <w:i/>
          <w:color w:val="auto"/>
          <w:spacing w:val="-6"/>
          <w:sz w:val="22"/>
          <w:szCs w:val="22"/>
        </w:rPr>
        <w:t>Nature Reviews Psychology</w:t>
      </w:r>
      <w:r w:rsidRPr="00A46A08">
        <w:rPr>
          <w:rFonts w:ascii="Garamond" w:hAnsi="Garamond" w:cs="Adobe Arabic"/>
          <w:color w:val="auto"/>
          <w:spacing w:val="-6"/>
          <w:sz w:val="22"/>
          <w:szCs w:val="22"/>
        </w:rPr>
        <w:t>, </w:t>
      </w:r>
      <w:r w:rsidRPr="00A46A08">
        <w:rPr>
          <w:rFonts w:ascii="Garamond" w:hAnsi="Garamond" w:cs="Adobe Arabic"/>
          <w:i/>
          <w:color w:val="auto"/>
          <w:spacing w:val="-6"/>
          <w:sz w:val="22"/>
          <w:szCs w:val="22"/>
        </w:rPr>
        <w:t>1</w:t>
      </w:r>
      <w:r w:rsidRPr="00A46A08">
        <w:rPr>
          <w:rFonts w:ascii="Garamond" w:hAnsi="Garamond" w:cs="Adobe Arabic"/>
          <w:color w:val="auto"/>
          <w:spacing w:val="-6"/>
          <w:sz w:val="22"/>
          <w:szCs w:val="22"/>
        </w:rPr>
        <w:t>(6), 358-368.</w:t>
      </w:r>
      <w:r w:rsidR="00455017">
        <w:rPr>
          <w:rFonts w:ascii="Garamond" w:hAnsi="Garamond" w:cs="Adobe Arabic"/>
          <w:color w:val="auto"/>
          <w:spacing w:val="-6"/>
          <w:sz w:val="22"/>
          <w:szCs w:val="22"/>
        </w:rPr>
        <w:t xml:space="preserve"> </w:t>
      </w:r>
    </w:p>
    <w:p w14:paraId="06735206" w14:textId="4E62B661" w:rsidR="002E7D11" w:rsidRPr="00A46A08" w:rsidRDefault="003C3E62" w:rsidP="003C3E62">
      <w:pPr>
        <w:pStyle w:val="ListParagraph"/>
        <w:spacing w:after="60" w:line="360" w:lineRule="auto"/>
        <w:ind w:left="284"/>
        <w:jc w:val="both"/>
        <w:rPr>
          <w:rFonts w:ascii="Garamond" w:hAnsi="Garamond" w:cs="Adobe Arabic"/>
          <w:color w:val="auto"/>
          <w:spacing w:val="-6"/>
          <w:sz w:val="22"/>
          <w:szCs w:val="22"/>
        </w:rPr>
      </w:pPr>
      <w:hyperlink r:id="rId18" w:history="1">
        <w:r w:rsidRPr="008373F6">
          <w:rPr>
            <w:rStyle w:val="Hyperlink"/>
            <w:rFonts w:ascii="Garamond" w:hAnsi="Garamond" w:cs="Adobe Arabic"/>
            <w:spacing w:val="-6"/>
            <w:sz w:val="22"/>
            <w:szCs w:val="22"/>
          </w:rPr>
          <w:t>https://doi.org/10.1038/s44159-022-00050-2</w:t>
        </w:r>
      </w:hyperlink>
      <w:r w:rsidR="00455017">
        <w:rPr>
          <w:rFonts w:ascii="Garamond" w:hAnsi="Garamond" w:cs="Adobe Arabic"/>
          <w:color w:val="auto"/>
          <w:spacing w:val="-6"/>
          <w:sz w:val="22"/>
          <w:szCs w:val="22"/>
        </w:rPr>
        <w:t xml:space="preserve"> </w:t>
      </w:r>
    </w:p>
    <w:p w14:paraId="5170E195" w14:textId="59DE37C3" w:rsidR="009C78F1" w:rsidRDefault="009C78F1"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9C78F1">
        <w:rPr>
          <w:rFonts w:ascii="Garamond" w:hAnsi="Garamond" w:cs="Adobe Arabic"/>
          <w:color w:val="auto"/>
          <w:spacing w:val="-6"/>
          <w:sz w:val="22"/>
          <w:szCs w:val="22"/>
        </w:rPr>
        <w:t>Gómez-Tabares, A.</w:t>
      </w:r>
      <w:r w:rsidR="007A0D97">
        <w:rPr>
          <w:rFonts w:ascii="Garamond" w:hAnsi="Garamond" w:cs="Adobe Arabic"/>
          <w:color w:val="auto"/>
          <w:spacing w:val="-6"/>
          <w:sz w:val="22"/>
          <w:szCs w:val="22"/>
        </w:rPr>
        <w:t xml:space="preserve"> </w:t>
      </w:r>
      <w:r w:rsidRPr="009C78F1">
        <w:rPr>
          <w:rFonts w:ascii="Garamond" w:hAnsi="Garamond" w:cs="Adobe Arabic"/>
          <w:color w:val="auto"/>
          <w:spacing w:val="-6"/>
          <w:sz w:val="22"/>
          <w:szCs w:val="22"/>
        </w:rPr>
        <w:t>S., Restrepo, J.</w:t>
      </w:r>
      <w:r w:rsidR="007A0D97">
        <w:rPr>
          <w:rFonts w:ascii="Garamond" w:hAnsi="Garamond" w:cs="Adobe Arabic"/>
          <w:color w:val="auto"/>
          <w:spacing w:val="-6"/>
          <w:sz w:val="22"/>
          <w:szCs w:val="22"/>
        </w:rPr>
        <w:t xml:space="preserve"> </w:t>
      </w:r>
      <w:r w:rsidRPr="009C78F1">
        <w:rPr>
          <w:rFonts w:ascii="Garamond" w:hAnsi="Garamond" w:cs="Adobe Arabic"/>
          <w:color w:val="auto"/>
          <w:spacing w:val="-6"/>
          <w:sz w:val="22"/>
          <w:szCs w:val="22"/>
        </w:rPr>
        <w:t>E., Aguirre, N.</w:t>
      </w:r>
      <w:r w:rsidR="007A0D97">
        <w:rPr>
          <w:rFonts w:ascii="Garamond" w:hAnsi="Garamond" w:cs="Adobe Arabic"/>
          <w:color w:val="auto"/>
          <w:spacing w:val="-6"/>
          <w:sz w:val="22"/>
          <w:szCs w:val="22"/>
        </w:rPr>
        <w:t xml:space="preserve"> </w:t>
      </w:r>
      <w:r w:rsidRPr="009C78F1">
        <w:rPr>
          <w:rFonts w:ascii="Garamond" w:hAnsi="Garamond" w:cs="Adobe Arabic"/>
          <w:color w:val="auto"/>
          <w:spacing w:val="-6"/>
          <w:sz w:val="22"/>
          <w:szCs w:val="22"/>
        </w:rPr>
        <w:t xml:space="preserve">H., González- Pérez, A. (2024). Suicidal risk in young adults: interactions between depression, hopelessness and purpose in life. </w:t>
      </w:r>
      <w:r w:rsidRPr="009C78F1">
        <w:rPr>
          <w:rFonts w:ascii="Garamond" w:hAnsi="Garamond" w:cs="Adobe Arabic"/>
          <w:i/>
          <w:iCs w:val="0"/>
          <w:color w:val="auto"/>
          <w:spacing w:val="-6"/>
          <w:sz w:val="22"/>
          <w:szCs w:val="22"/>
        </w:rPr>
        <w:t>Mediterranean Journal of Clinical Psychology 12</w:t>
      </w:r>
      <w:r w:rsidRPr="009C78F1">
        <w:rPr>
          <w:rFonts w:ascii="Garamond" w:hAnsi="Garamond" w:cs="Adobe Arabic"/>
          <w:color w:val="auto"/>
          <w:spacing w:val="-6"/>
          <w:sz w:val="22"/>
          <w:szCs w:val="22"/>
        </w:rPr>
        <w:t xml:space="preserve">(1). </w:t>
      </w:r>
      <w:hyperlink r:id="rId19" w:history="1">
        <w:r w:rsidRPr="00320D31">
          <w:rPr>
            <w:rStyle w:val="Hyperlink"/>
            <w:rFonts w:ascii="Garamond" w:hAnsi="Garamond" w:cs="Adobe Arabic"/>
            <w:spacing w:val="-6"/>
            <w:sz w:val="22"/>
            <w:szCs w:val="22"/>
          </w:rPr>
          <w:t>https://doi.org/10.13129/2282-1619/mjcp-4047</w:t>
        </w:r>
      </w:hyperlink>
      <w:r>
        <w:rPr>
          <w:rFonts w:ascii="Garamond" w:hAnsi="Garamond" w:cs="Adobe Arabic"/>
          <w:color w:val="auto"/>
          <w:spacing w:val="-6"/>
          <w:sz w:val="22"/>
          <w:szCs w:val="22"/>
        </w:rPr>
        <w:t xml:space="preserve"> </w:t>
      </w:r>
    </w:p>
    <w:p w14:paraId="111E5353" w14:textId="2D3E7DE7" w:rsidR="002E7D11" w:rsidRPr="00A46A08" w:rsidRDefault="002E7D11"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A46A08">
        <w:rPr>
          <w:rFonts w:ascii="Garamond" w:hAnsi="Garamond" w:cs="Adobe Arabic"/>
          <w:color w:val="auto"/>
          <w:spacing w:val="-6"/>
          <w:sz w:val="22"/>
          <w:szCs w:val="22"/>
        </w:rPr>
        <w:t>Hill, S., &amp; Watts, D. (2024). Googling and health anxiety in older age—A case study of CBT incorporating a single case experimental design. </w:t>
      </w:r>
      <w:r w:rsidRPr="00A46A08">
        <w:rPr>
          <w:rFonts w:ascii="Garamond" w:hAnsi="Garamond" w:cs="Adobe Arabic"/>
          <w:i/>
          <w:color w:val="auto"/>
          <w:spacing w:val="-6"/>
          <w:sz w:val="22"/>
          <w:szCs w:val="22"/>
        </w:rPr>
        <w:t>Clinical Case Reports</w:t>
      </w:r>
      <w:r w:rsidRPr="00A46A08">
        <w:rPr>
          <w:rFonts w:ascii="Garamond" w:hAnsi="Garamond" w:cs="Adobe Arabic"/>
          <w:color w:val="auto"/>
          <w:spacing w:val="-6"/>
          <w:sz w:val="22"/>
          <w:szCs w:val="22"/>
        </w:rPr>
        <w:t>, </w:t>
      </w:r>
      <w:r w:rsidRPr="00A46A08">
        <w:rPr>
          <w:rFonts w:ascii="Garamond" w:hAnsi="Garamond" w:cs="Adobe Arabic"/>
          <w:i/>
          <w:color w:val="auto"/>
          <w:spacing w:val="-6"/>
          <w:sz w:val="22"/>
          <w:szCs w:val="22"/>
        </w:rPr>
        <w:t>12</w:t>
      </w:r>
      <w:r w:rsidRPr="00A46A08">
        <w:rPr>
          <w:rFonts w:ascii="Garamond" w:hAnsi="Garamond" w:cs="Adobe Arabic"/>
          <w:color w:val="auto"/>
          <w:spacing w:val="-6"/>
          <w:sz w:val="22"/>
          <w:szCs w:val="22"/>
        </w:rPr>
        <w:t>(8), e9316.</w:t>
      </w:r>
      <w:r w:rsidR="00455017">
        <w:rPr>
          <w:rFonts w:ascii="Garamond" w:hAnsi="Garamond" w:cs="Adobe Arabic"/>
          <w:color w:val="auto"/>
          <w:spacing w:val="-6"/>
          <w:sz w:val="22"/>
          <w:szCs w:val="22"/>
        </w:rPr>
        <w:t xml:space="preserve"> </w:t>
      </w:r>
      <w:hyperlink r:id="rId20" w:history="1">
        <w:r w:rsidR="00455017" w:rsidRPr="008373F6">
          <w:rPr>
            <w:rStyle w:val="Hyperlink"/>
            <w:rFonts w:ascii="Garamond" w:hAnsi="Garamond" w:cs="Adobe Arabic"/>
            <w:spacing w:val="-6"/>
            <w:sz w:val="22"/>
            <w:szCs w:val="22"/>
          </w:rPr>
          <w:t>https://doi.org/10.1002/ccr3.9316</w:t>
        </w:r>
      </w:hyperlink>
      <w:r w:rsidR="00455017">
        <w:rPr>
          <w:rFonts w:ascii="Garamond" w:hAnsi="Garamond" w:cs="Adobe Arabic"/>
          <w:color w:val="auto"/>
          <w:spacing w:val="-6"/>
          <w:sz w:val="22"/>
          <w:szCs w:val="22"/>
        </w:rPr>
        <w:t xml:space="preserve"> </w:t>
      </w:r>
    </w:p>
    <w:p w14:paraId="536F51E5" w14:textId="0AF60145" w:rsidR="002E7D11" w:rsidRPr="00A46A08" w:rsidRDefault="002E7D11"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A46A08">
        <w:rPr>
          <w:rFonts w:ascii="Garamond" w:hAnsi="Garamond" w:cs="Adobe Arabic"/>
          <w:color w:val="auto"/>
          <w:spacing w:val="-6"/>
          <w:sz w:val="22"/>
          <w:szCs w:val="22"/>
        </w:rPr>
        <w:t>Katon, W. (2011). Epidemiology and treatment of depression in patients with chronic medical illness. </w:t>
      </w:r>
      <w:r w:rsidRPr="00A46A08">
        <w:rPr>
          <w:rFonts w:ascii="Garamond" w:hAnsi="Garamond" w:cs="Adobe Arabic"/>
          <w:i/>
          <w:color w:val="auto"/>
          <w:spacing w:val="-6"/>
          <w:sz w:val="22"/>
          <w:szCs w:val="22"/>
        </w:rPr>
        <w:t>Dialogues in clinical neuroscience</w:t>
      </w:r>
      <w:r w:rsidRPr="00A46A08">
        <w:rPr>
          <w:rFonts w:ascii="Garamond" w:hAnsi="Garamond" w:cs="Adobe Arabic"/>
          <w:color w:val="auto"/>
          <w:spacing w:val="-6"/>
          <w:sz w:val="22"/>
          <w:szCs w:val="22"/>
        </w:rPr>
        <w:t>, </w:t>
      </w:r>
      <w:r w:rsidRPr="00A46A08">
        <w:rPr>
          <w:rFonts w:ascii="Garamond" w:hAnsi="Garamond" w:cs="Adobe Arabic"/>
          <w:i/>
          <w:color w:val="auto"/>
          <w:spacing w:val="-6"/>
          <w:sz w:val="22"/>
          <w:szCs w:val="22"/>
        </w:rPr>
        <w:t>13</w:t>
      </w:r>
      <w:r w:rsidRPr="00A46A08">
        <w:rPr>
          <w:rFonts w:ascii="Garamond" w:hAnsi="Garamond" w:cs="Adobe Arabic"/>
          <w:color w:val="auto"/>
          <w:spacing w:val="-6"/>
          <w:sz w:val="22"/>
          <w:szCs w:val="22"/>
        </w:rPr>
        <w:t>(1), 7-23.</w:t>
      </w:r>
      <w:r w:rsidR="00455017">
        <w:rPr>
          <w:rFonts w:ascii="Garamond" w:hAnsi="Garamond" w:cs="Adobe Arabic"/>
          <w:color w:val="auto"/>
          <w:spacing w:val="-6"/>
          <w:sz w:val="22"/>
          <w:szCs w:val="22"/>
        </w:rPr>
        <w:t xml:space="preserve"> </w:t>
      </w:r>
      <w:hyperlink r:id="rId21" w:history="1">
        <w:r w:rsidR="00455017" w:rsidRPr="008373F6">
          <w:rPr>
            <w:rStyle w:val="Hyperlink"/>
            <w:rFonts w:ascii="Garamond" w:hAnsi="Garamond" w:cs="Adobe Arabic"/>
            <w:spacing w:val="-6"/>
            <w:sz w:val="22"/>
            <w:szCs w:val="22"/>
          </w:rPr>
          <w:t>https://doi.org/10.31887/DCNS.2011.13.1/wkaton</w:t>
        </w:r>
      </w:hyperlink>
      <w:r w:rsidR="00455017">
        <w:rPr>
          <w:rFonts w:ascii="Garamond" w:hAnsi="Garamond" w:cs="Adobe Arabic"/>
          <w:color w:val="auto"/>
          <w:spacing w:val="-6"/>
          <w:sz w:val="22"/>
          <w:szCs w:val="22"/>
        </w:rPr>
        <w:t xml:space="preserve"> </w:t>
      </w:r>
    </w:p>
    <w:p w14:paraId="3135328D" w14:textId="77777777" w:rsidR="003C3E62" w:rsidRDefault="002E7D11"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A46A08">
        <w:rPr>
          <w:rFonts w:ascii="Garamond" w:hAnsi="Garamond" w:cs="Adobe Arabic"/>
          <w:color w:val="auto"/>
          <w:spacing w:val="-6"/>
          <w:sz w:val="22"/>
          <w:szCs w:val="22"/>
        </w:rPr>
        <w:lastRenderedPageBreak/>
        <w:t>Kroenke, K., Spitzer, R. L., &amp; Williams, J. B. (2001). The PHQ</w:t>
      </w:r>
      <w:r w:rsidRPr="00A46A08">
        <w:rPr>
          <w:rFonts w:ascii="Cambria Math" w:hAnsi="Cambria Math" w:cs="Cambria Math"/>
          <w:color w:val="auto"/>
          <w:spacing w:val="-6"/>
          <w:sz w:val="22"/>
          <w:szCs w:val="22"/>
        </w:rPr>
        <w:t>‐</w:t>
      </w:r>
      <w:r w:rsidRPr="00A46A08">
        <w:rPr>
          <w:rFonts w:ascii="Garamond" w:hAnsi="Garamond" w:cs="Adobe Arabic"/>
          <w:color w:val="auto"/>
          <w:spacing w:val="-6"/>
          <w:sz w:val="22"/>
          <w:szCs w:val="22"/>
        </w:rPr>
        <w:t>9: validity of a brief depression severity measure.</w:t>
      </w:r>
      <w:r w:rsidRPr="00A46A08">
        <w:rPr>
          <w:rFonts w:ascii="Garamond" w:hAnsi="Garamond" w:cs="Garamond"/>
          <w:color w:val="auto"/>
          <w:spacing w:val="-6"/>
          <w:sz w:val="22"/>
          <w:szCs w:val="22"/>
        </w:rPr>
        <w:t> </w:t>
      </w:r>
      <w:r w:rsidRPr="00A46A08">
        <w:rPr>
          <w:rFonts w:ascii="Garamond" w:hAnsi="Garamond" w:cs="Adobe Arabic"/>
          <w:i/>
          <w:color w:val="auto"/>
          <w:spacing w:val="-6"/>
          <w:sz w:val="22"/>
          <w:szCs w:val="22"/>
        </w:rPr>
        <w:t>Journal of general internal medicine</w:t>
      </w:r>
      <w:r w:rsidRPr="00A46A08">
        <w:rPr>
          <w:rFonts w:ascii="Garamond" w:hAnsi="Garamond" w:cs="Adobe Arabic"/>
          <w:color w:val="auto"/>
          <w:spacing w:val="-6"/>
          <w:sz w:val="22"/>
          <w:szCs w:val="22"/>
        </w:rPr>
        <w:t>, </w:t>
      </w:r>
      <w:r w:rsidRPr="00A46A08">
        <w:rPr>
          <w:rFonts w:ascii="Garamond" w:hAnsi="Garamond" w:cs="Adobe Arabic"/>
          <w:i/>
          <w:color w:val="auto"/>
          <w:spacing w:val="-6"/>
          <w:sz w:val="22"/>
          <w:szCs w:val="22"/>
        </w:rPr>
        <w:t>16</w:t>
      </w:r>
      <w:r w:rsidRPr="00A46A08">
        <w:rPr>
          <w:rFonts w:ascii="Garamond" w:hAnsi="Garamond" w:cs="Adobe Arabic"/>
          <w:color w:val="auto"/>
          <w:spacing w:val="-6"/>
          <w:sz w:val="22"/>
          <w:szCs w:val="22"/>
        </w:rPr>
        <w:t>(9), 606-613.</w:t>
      </w:r>
      <w:r w:rsidR="00455017">
        <w:rPr>
          <w:rFonts w:ascii="Garamond" w:hAnsi="Garamond" w:cs="Adobe Arabic"/>
          <w:color w:val="auto"/>
          <w:spacing w:val="-6"/>
          <w:sz w:val="22"/>
          <w:szCs w:val="22"/>
        </w:rPr>
        <w:t xml:space="preserve"> </w:t>
      </w:r>
    </w:p>
    <w:p w14:paraId="70A5A79D" w14:textId="2B5C903A" w:rsidR="002E7D11" w:rsidRPr="00A46A08" w:rsidRDefault="003C3E62" w:rsidP="003C3E62">
      <w:pPr>
        <w:pStyle w:val="ListParagraph"/>
        <w:spacing w:after="60" w:line="360" w:lineRule="auto"/>
        <w:ind w:left="284"/>
        <w:jc w:val="both"/>
        <w:rPr>
          <w:rFonts w:ascii="Garamond" w:hAnsi="Garamond" w:cs="Adobe Arabic"/>
          <w:color w:val="auto"/>
          <w:spacing w:val="-6"/>
          <w:sz w:val="22"/>
          <w:szCs w:val="22"/>
        </w:rPr>
      </w:pPr>
      <w:hyperlink r:id="rId22" w:history="1">
        <w:r w:rsidRPr="008373F6">
          <w:rPr>
            <w:rStyle w:val="Hyperlink"/>
            <w:rFonts w:ascii="Garamond" w:hAnsi="Garamond" w:cs="Adobe Arabic"/>
            <w:spacing w:val="-6"/>
            <w:sz w:val="22"/>
            <w:szCs w:val="22"/>
          </w:rPr>
          <w:t>https://doi.org/10.1046/j.1525-1497.2001.016009606.x</w:t>
        </w:r>
      </w:hyperlink>
      <w:r w:rsidR="00455017">
        <w:rPr>
          <w:rFonts w:ascii="Garamond" w:hAnsi="Garamond" w:cs="Adobe Arabic"/>
          <w:color w:val="auto"/>
          <w:spacing w:val="-6"/>
          <w:sz w:val="22"/>
          <w:szCs w:val="22"/>
        </w:rPr>
        <w:t xml:space="preserve"> </w:t>
      </w:r>
    </w:p>
    <w:p w14:paraId="1E1C21AE" w14:textId="519447F1" w:rsidR="002E7D11" w:rsidRPr="00A46A08" w:rsidRDefault="002E7D11" w:rsidP="00A46A08">
      <w:pPr>
        <w:pStyle w:val="ListParagraph"/>
        <w:numPr>
          <w:ilvl w:val="0"/>
          <w:numId w:val="17"/>
        </w:numPr>
        <w:spacing w:after="60" w:line="360" w:lineRule="auto"/>
        <w:ind w:left="284"/>
        <w:jc w:val="both"/>
        <w:rPr>
          <w:rFonts w:ascii="Garamond" w:hAnsi="Garamond" w:cs="Adobe Arabic"/>
          <w:color w:val="auto"/>
          <w:spacing w:val="-6"/>
          <w:sz w:val="22"/>
          <w:szCs w:val="22"/>
          <w:lang w:val="it-IT"/>
        </w:rPr>
      </w:pPr>
      <w:r w:rsidRPr="00A46A08">
        <w:rPr>
          <w:rFonts w:ascii="Garamond" w:hAnsi="Garamond" w:cs="Adobe Arabic"/>
          <w:color w:val="auto"/>
          <w:spacing w:val="-6"/>
          <w:sz w:val="22"/>
          <w:szCs w:val="22"/>
        </w:rPr>
        <w:t>Liu, L., Xu, M., Marshall, I. J., Wolfe, C. D., Wang, Y., &amp; O’Connell, M. D. (2023). Prevalence and natural history of depression after stroke: A systematic review and meta-analysis of observational studies. </w:t>
      </w:r>
      <w:r w:rsidRPr="00A46A08">
        <w:rPr>
          <w:rFonts w:ascii="Garamond" w:hAnsi="Garamond" w:cs="Adobe Arabic"/>
          <w:i/>
          <w:color w:val="auto"/>
          <w:spacing w:val="-6"/>
          <w:sz w:val="22"/>
          <w:szCs w:val="22"/>
          <w:lang w:val="it-IT"/>
        </w:rPr>
        <w:t xml:space="preserve">PLoS </w:t>
      </w:r>
      <w:r w:rsidR="003C3E62">
        <w:rPr>
          <w:rFonts w:ascii="Garamond" w:hAnsi="Garamond" w:cs="Adobe Arabic"/>
          <w:i/>
          <w:color w:val="auto"/>
          <w:spacing w:val="-6"/>
          <w:sz w:val="22"/>
          <w:szCs w:val="22"/>
          <w:lang w:val="it-IT"/>
        </w:rPr>
        <w:t>M</w:t>
      </w:r>
      <w:r w:rsidRPr="00A46A08">
        <w:rPr>
          <w:rFonts w:ascii="Garamond" w:hAnsi="Garamond" w:cs="Adobe Arabic"/>
          <w:i/>
          <w:color w:val="auto"/>
          <w:spacing w:val="-6"/>
          <w:sz w:val="22"/>
          <w:szCs w:val="22"/>
          <w:lang w:val="it-IT"/>
        </w:rPr>
        <w:t>edicine</w:t>
      </w:r>
      <w:r w:rsidRPr="00A46A08">
        <w:rPr>
          <w:rFonts w:ascii="Garamond" w:hAnsi="Garamond" w:cs="Adobe Arabic"/>
          <w:color w:val="auto"/>
          <w:spacing w:val="-6"/>
          <w:sz w:val="22"/>
          <w:szCs w:val="22"/>
          <w:lang w:val="it-IT"/>
        </w:rPr>
        <w:t>, </w:t>
      </w:r>
      <w:r w:rsidRPr="00A46A08">
        <w:rPr>
          <w:rFonts w:ascii="Garamond" w:hAnsi="Garamond" w:cs="Adobe Arabic"/>
          <w:i/>
          <w:color w:val="auto"/>
          <w:spacing w:val="-6"/>
          <w:sz w:val="22"/>
          <w:szCs w:val="22"/>
          <w:lang w:val="it-IT"/>
        </w:rPr>
        <w:t>20</w:t>
      </w:r>
      <w:r w:rsidRPr="00A46A08">
        <w:rPr>
          <w:rFonts w:ascii="Garamond" w:hAnsi="Garamond" w:cs="Adobe Arabic"/>
          <w:color w:val="auto"/>
          <w:spacing w:val="-6"/>
          <w:sz w:val="22"/>
          <w:szCs w:val="22"/>
          <w:lang w:val="it-IT"/>
        </w:rPr>
        <w:t>(3), e1004200.</w:t>
      </w:r>
      <w:r w:rsidR="00455017">
        <w:rPr>
          <w:rFonts w:ascii="Garamond" w:hAnsi="Garamond" w:cs="Adobe Arabic"/>
          <w:color w:val="auto"/>
          <w:spacing w:val="-6"/>
          <w:sz w:val="22"/>
          <w:szCs w:val="22"/>
          <w:lang w:val="it-IT"/>
        </w:rPr>
        <w:t xml:space="preserve"> </w:t>
      </w:r>
      <w:hyperlink r:id="rId23" w:history="1">
        <w:r w:rsidR="00455017" w:rsidRPr="008373F6">
          <w:rPr>
            <w:rStyle w:val="Hyperlink"/>
            <w:rFonts w:ascii="Garamond" w:hAnsi="Garamond" w:cs="Adobe Arabic"/>
            <w:spacing w:val="-6"/>
            <w:sz w:val="22"/>
            <w:szCs w:val="22"/>
            <w:lang w:val="it-IT"/>
          </w:rPr>
          <w:t>https://doi.org/10.1371/journal.pmed.1004200</w:t>
        </w:r>
      </w:hyperlink>
      <w:r w:rsidR="00455017">
        <w:rPr>
          <w:rFonts w:ascii="Garamond" w:hAnsi="Garamond" w:cs="Adobe Arabic"/>
          <w:color w:val="auto"/>
          <w:spacing w:val="-6"/>
          <w:sz w:val="22"/>
          <w:szCs w:val="22"/>
          <w:lang w:val="it-IT"/>
        </w:rPr>
        <w:t xml:space="preserve"> </w:t>
      </w:r>
    </w:p>
    <w:p w14:paraId="3844DC90" w14:textId="75871F1D" w:rsidR="002E7D11" w:rsidRPr="00A46A08" w:rsidRDefault="002E7D11"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A46A08">
        <w:rPr>
          <w:rFonts w:ascii="Garamond" w:hAnsi="Garamond" w:cs="Adobe Arabic"/>
          <w:color w:val="auto"/>
          <w:spacing w:val="-6"/>
          <w:sz w:val="22"/>
          <w:szCs w:val="22"/>
          <w:lang w:val="it-IT"/>
        </w:rPr>
        <w:t xml:space="preserve">Merlo, E. M., Martino, G., Tutino, R., Myles, L., Hill, S., Alibrandi, A., </w:t>
      </w:r>
      <w:r w:rsidR="003520AC">
        <w:rPr>
          <w:rFonts w:ascii="Garamond" w:hAnsi="Garamond" w:cs="Adobe Arabic"/>
          <w:color w:val="auto"/>
          <w:spacing w:val="-6"/>
          <w:sz w:val="22"/>
          <w:szCs w:val="22"/>
          <w:lang w:val="it-IT"/>
        </w:rPr>
        <w:t>Lia, M. C.,</w:t>
      </w:r>
      <w:r w:rsidRPr="00A46A08">
        <w:rPr>
          <w:rFonts w:ascii="Garamond" w:hAnsi="Garamond" w:cs="Adobe Arabic"/>
          <w:color w:val="auto"/>
          <w:spacing w:val="-6"/>
          <w:sz w:val="22"/>
          <w:szCs w:val="22"/>
          <w:lang w:val="it-IT"/>
        </w:rPr>
        <w:t xml:space="preserve"> &amp; Minasi, D. (2025</w:t>
      </w:r>
      <w:r w:rsidR="0063298D">
        <w:rPr>
          <w:rFonts w:ascii="Garamond" w:hAnsi="Garamond" w:cs="Adobe Arabic"/>
          <w:color w:val="auto"/>
          <w:spacing w:val="-6"/>
          <w:sz w:val="22"/>
          <w:szCs w:val="22"/>
          <w:lang w:val="it-IT"/>
        </w:rPr>
        <w:t>a</w:t>
      </w:r>
      <w:r w:rsidRPr="00A46A08">
        <w:rPr>
          <w:rFonts w:ascii="Garamond" w:hAnsi="Garamond" w:cs="Adobe Arabic"/>
          <w:color w:val="auto"/>
          <w:spacing w:val="-6"/>
          <w:sz w:val="22"/>
          <w:szCs w:val="22"/>
          <w:lang w:val="it-IT"/>
        </w:rPr>
        <w:t xml:space="preserve">). </w:t>
      </w:r>
      <w:r w:rsidRPr="00A46A08">
        <w:rPr>
          <w:rFonts w:ascii="Garamond" w:hAnsi="Garamond" w:cs="Adobe Arabic"/>
          <w:color w:val="auto"/>
          <w:spacing w:val="-6"/>
          <w:sz w:val="22"/>
          <w:szCs w:val="22"/>
        </w:rPr>
        <w:t>Psychological functioning of patients with type I diabetes: the relevant role of alexithymia and intolerance to uncertainty. </w:t>
      </w:r>
      <w:r w:rsidRPr="00A46A08">
        <w:rPr>
          <w:rFonts w:ascii="Garamond" w:hAnsi="Garamond" w:cs="Adobe Arabic"/>
          <w:i/>
          <w:color w:val="auto"/>
          <w:spacing w:val="-6"/>
          <w:sz w:val="22"/>
          <w:szCs w:val="22"/>
        </w:rPr>
        <w:t>Frontiers in Psychiatry</w:t>
      </w:r>
      <w:r w:rsidRPr="00A46A08">
        <w:rPr>
          <w:rFonts w:ascii="Garamond" w:hAnsi="Garamond" w:cs="Adobe Arabic"/>
          <w:color w:val="auto"/>
          <w:spacing w:val="-6"/>
          <w:sz w:val="22"/>
          <w:szCs w:val="22"/>
        </w:rPr>
        <w:t>, </w:t>
      </w:r>
      <w:r w:rsidRPr="00A46A08">
        <w:rPr>
          <w:rFonts w:ascii="Garamond" w:hAnsi="Garamond" w:cs="Adobe Arabic"/>
          <w:i/>
          <w:color w:val="auto"/>
          <w:spacing w:val="-6"/>
          <w:sz w:val="22"/>
          <w:szCs w:val="22"/>
        </w:rPr>
        <w:t>16</w:t>
      </w:r>
      <w:r w:rsidRPr="00A46A08">
        <w:rPr>
          <w:rFonts w:ascii="Garamond" w:hAnsi="Garamond" w:cs="Adobe Arabic"/>
          <w:color w:val="auto"/>
          <w:spacing w:val="-6"/>
          <w:sz w:val="22"/>
          <w:szCs w:val="22"/>
        </w:rPr>
        <w:t>, 1667103.</w:t>
      </w:r>
      <w:r w:rsidR="00455017">
        <w:rPr>
          <w:rFonts w:ascii="Garamond" w:hAnsi="Garamond" w:cs="Adobe Arabic"/>
          <w:color w:val="auto"/>
          <w:spacing w:val="-6"/>
          <w:sz w:val="22"/>
          <w:szCs w:val="22"/>
        </w:rPr>
        <w:t xml:space="preserve"> </w:t>
      </w:r>
      <w:hyperlink r:id="rId24" w:history="1">
        <w:r w:rsidR="00455017" w:rsidRPr="008373F6">
          <w:rPr>
            <w:rStyle w:val="Hyperlink"/>
            <w:rFonts w:ascii="Garamond" w:hAnsi="Garamond" w:cs="Adobe Arabic"/>
            <w:spacing w:val="-6"/>
            <w:sz w:val="22"/>
            <w:szCs w:val="22"/>
          </w:rPr>
          <w:t>https://doi.org/10.3389/fpsyt.2025.1667103</w:t>
        </w:r>
      </w:hyperlink>
      <w:r w:rsidR="00455017">
        <w:rPr>
          <w:rFonts w:ascii="Garamond" w:hAnsi="Garamond" w:cs="Adobe Arabic"/>
          <w:color w:val="auto"/>
          <w:spacing w:val="-6"/>
          <w:sz w:val="22"/>
          <w:szCs w:val="22"/>
        </w:rPr>
        <w:t xml:space="preserve"> </w:t>
      </w:r>
    </w:p>
    <w:p w14:paraId="1B4A4650" w14:textId="5BC18EEC" w:rsidR="00C249F9" w:rsidRDefault="00C249F9"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C249F9">
        <w:rPr>
          <w:rFonts w:ascii="Garamond" w:hAnsi="Garamond" w:cs="Adobe Arabic"/>
          <w:color w:val="auto"/>
          <w:spacing w:val="-6"/>
          <w:sz w:val="22"/>
          <w:szCs w:val="22"/>
          <w:lang w:val="it-IT"/>
        </w:rPr>
        <w:t xml:space="preserve">Merlo, E. M., Myles, L. A. M., Silvestro, O., Ruggeri, D., Russo, G. T., </w:t>
      </w:r>
      <w:proofErr w:type="spellStart"/>
      <w:r w:rsidRPr="00C249F9">
        <w:rPr>
          <w:rFonts w:ascii="Garamond" w:hAnsi="Garamond" w:cs="Adobe Arabic"/>
          <w:color w:val="auto"/>
          <w:spacing w:val="-6"/>
          <w:sz w:val="22"/>
          <w:szCs w:val="22"/>
          <w:lang w:val="it-IT"/>
        </w:rPr>
        <w:t>Squadrito</w:t>
      </w:r>
      <w:proofErr w:type="spellEnd"/>
      <w:r w:rsidRPr="00C249F9">
        <w:rPr>
          <w:rFonts w:ascii="Garamond" w:hAnsi="Garamond" w:cs="Adobe Arabic"/>
          <w:color w:val="auto"/>
          <w:spacing w:val="-6"/>
          <w:sz w:val="22"/>
          <w:szCs w:val="22"/>
          <w:lang w:val="it-IT"/>
        </w:rPr>
        <w:t>, G., &amp; Martino, G. (2025</w:t>
      </w:r>
      <w:r w:rsidR="0063298D">
        <w:rPr>
          <w:rFonts w:ascii="Garamond" w:hAnsi="Garamond" w:cs="Adobe Arabic"/>
          <w:color w:val="auto"/>
          <w:spacing w:val="-6"/>
          <w:sz w:val="22"/>
          <w:szCs w:val="22"/>
          <w:lang w:val="it-IT"/>
        </w:rPr>
        <w:t>b</w:t>
      </w:r>
      <w:r w:rsidRPr="00C249F9">
        <w:rPr>
          <w:rFonts w:ascii="Garamond" w:hAnsi="Garamond" w:cs="Adobe Arabic"/>
          <w:color w:val="auto"/>
          <w:spacing w:val="-6"/>
          <w:sz w:val="22"/>
          <w:szCs w:val="22"/>
          <w:lang w:val="it-IT"/>
        </w:rPr>
        <w:t xml:space="preserve">). </w:t>
      </w:r>
      <w:r w:rsidRPr="00C249F9">
        <w:rPr>
          <w:rFonts w:ascii="Garamond" w:hAnsi="Garamond" w:cs="Adobe Arabic"/>
          <w:color w:val="auto"/>
          <w:spacing w:val="-6"/>
          <w:sz w:val="22"/>
          <w:szCs w:val="22"/>
        </w:rPr>
        <w:t>Type 1 Diabetes Mellitus and Alexithymia: A Systematic Review. </w:t>
      </w:r>
      <w:r w:rsidRPr="00C249F9">
        <w:rPr>
          <w:rFonts w:ascii="Garamond" w:hAnsi="Garamond" w:cs="Adobe Arabic"/>
          <w:i/>
          <w:color w:val="auto"/>
          <w:spacing w:val="-6"/>
          <w:sz w:val="22"/>
          <w:szCs w:val="22"/>
        </w:rPr>
        <w:t>Healthcare</w:t>
      </w:r>
      <w:r w:rsidRPr="00C249F9">
        <w:rPr>
          <w:rFonts w:ascii="Garamond" w:hAnsi="Garamond" w:cs="Adobe Arabic"/>
          <w:color w:val="auto"/>
          <w:spacing w:val="-6"/>
          <w:sz w:val="22"/>
          <w:szCs w:val="22"/>
        </w:rPr>
        <w:t>, </w:t>
      </w:r>
      <w:r w:rsidRPr="00C249F9">
        <w:rPr>
          <w:rFonts w:ascii="Garamond" w:hAnsi="Garamond" w:cs="Adobe Arabic"/>
          <w:i/>
          <w:color w:val="auto"/>
          <w:spacing w:val="-6"/>
          <w:sz w:val="22"/>
          <w:szCs w:val="22"/>
        </w:rPr>
        <w:t>13</w:t>
      </w:r>
      <w:r w:rsidRPr="00C249F9">
        <w:rPr>
          <w:rFonts w:ascii="Garamond" w:hAnsi="Garamond" w:cs="Adobe Arabic"/>
          <w:color w:val="auto"/>
          <w:spacing w:val="-6"/>
          <w:sz w:val="22"/>
          <w:szCs w:val="22"/>
        </w:rPr>
        <w:t xml:space="preserve">(19), 2402. </w:t>
      </w:r>
    </w:p>
    <w:p w14:paraId="24CD565D" w14:textId="4EDBC0F0" w:rsidR="00C249F9" w:rsidRPr="00C249F9" w:rsidRDefault="0063298D" w:rsidP="00C249F9">
      <w:pPr>
        <w:pStyle w:val="ListParagraph"/>
        <w:spacing w:after="60" w:line="360" w:lineRule="auto"/>
        <w:ind w:left="284"/>
        <w:jc w:val="both"/>
        <w:rPr>
          <w:rFonts w:ascii="Garamond" w:hAnsi="Garamond" w:cs="Adobe Arabic"/>
          <w:color w:val="auto"/>
          <w:spacing w:val="-6"/>
          <w:sz w:val="22"/>
          <w:szCs w:val="22"/>
        </w:rPr>
      </w:pPr>
      <w:hyperlink r:id="rId25" w:history="1">
        <w:r w:rsidRPr="008373F6">
          <w:rPr>
            <w:rStyle w:val="Hyperlink"/>
            <w:rFonts w:ascii="Garamond" w:hAnsi="Garamond" w:cs="Adobe Arabic"/>
            <w:spacing w:val="-6"/>
            <w:sz w:val="22"/>
            <w:szCs w:val="22"/>
          </w:rPr>
          <w:t>https://doi.org/10.3390/healthcare13192402</w:t>
        </w:r>
      </w:hyperlink>
      <w:r w:rsidR="00C249F9">
        <w:rPr>
          <w:rFonts w:ascii="Garamond" w:hAnsi="Garamond" w:cs="Adobe Arabic"/>
          <w:color w:val="auto"/>
          <w:spacing w:val="-6"/>
          <w:sz w:val="22"/>
          <w:szCs w:val="22"/>
        </w:rPr>
        <w:t xml:space="preserve"> </w:t>
      </w:r>
    </w:p>
    <w:p w14:paraId="44CE5DAC" w14:textId="1169D998" w:rsidR="002E7D11" w:rsidRPr="00A46A08" w:rsidRDefault="003C3E62" w:rsidP="00A46A08">
      <w:pPr>
        <w:pStyle w:val="ListParagraph"/>
        <w:numPr>
          <w:ilvl w:val="0"/>
          <w:numId w:val="17"/>
        </w:numPr>
        <w:spacing w:after="60" w:line="360" w:lineRule="auto"/>
        <w:ind w:left="284"/>
        <w:jc w:val="both"/>
        <w:rPr>
          <w:rFonts w:ascii="Garamond" w:hAnsi="Garamond" w:cs="Adobe Arabic"/>
          <w:color w:val="auto"/>
          <w:spacing w:val="-6"/>
          <w:sz w:val="22"/>
          <w:szCs w:val="22"/>
          <w:lang w:val="it-IT"/>
        </w:rPr>
      </w:pPr>
      <w:r w:rsidRPr="003C3E62">
        <w:rPr>
          <w:rFonts w:ascii="Garamond" w:hAnsi="Garamond" w:cs="Adobe Arabic"/>
          <w:color w:val="auto"/>
          <w:spacing w:val="-6"/>
          <w:sz w:val="22"/>
          <w:szCs w:val="22"/>
          <w:lang w:val="it-IT"/>
        </w:rPr>
        <w:t xml:space="preserve">Merlo, E. M., Tutino, R., Myles, L. A. M., Alibrandi, A., Lia, M. C., &amp; Minasi, D. (2024). </w:t>
      </w:r>
      <w:r w:rsidRPr="003C3E62">
        <w:rPr>
          <w:rFonts w:ascii="Garamond" w:hAnsi="Garamond" w:cs="Adobe Arabic"/>
          <w:color w:val="auto"/>
          <w:spacing w:val="-6"/>
          <w:sz w:val="22"/>
          <w:szCs w:val="22"/>
        </w:rPr>
        <w:t>Type 1 Diabetes Mellitus, Psychopathology, Uncertainty and Alexithymia: A Clinical and Differential Exploratory Study. </w:t>
      </w:r>
      <w:r w:rsidRPr="003C3E62">
        <w:rPr>
          <w:rFonts w:ascii="Garamond" w:hAnsi="Garamond" w:cs="Adobe Arabic"/>
          <w:i/>
          <w:color w:val="auto"/>
          <w:spacing w:val="-6"/>
          <w:sz w:val="22"/>
          <w:szCs w:val="22"/>
        </w:rPr>
        <w:t>Healthcare</w:t>
      </w:r>
      <w:r w:rsidRPr="003C3E62">
        <w:rPr>
          <w:rFonts w:ascii="Garamond" w:hAnsi="Garamond" w:cs="Adobe Arabic"/>
          <w:color w:val="auto"/>
          <w:spacing w:val="-6"/>
          <w:sz w:val="22"/>
          <w:szCs w:val="22"/>
        </w:rPr>
        <w:t>, </w:t>
      </w:r>
      <w:r w:rsidRPr="003C3E62">
        <w:rPr>
          <w:rFonts w:ascii="Garamond" w:hAnsi="Garamond" w:cs="Adobe Arabic"/>
          <w:i/>
          <w:color w:val="auto"/>
          <w:spacing w:val="-6"/>
          <w:sz w:val="22"/>
          <w:szCs w:val="22"/>
        </w:rPr>
        <w:t>12</w:t>
      </w:r>
      <w:r w:rsidRPr="003C3E62">
        <w:rPr>
          <w:rFonts w:ascii="Garamond" w:hAnsi="Garamond" w:cs="Adobe Arabic"/>
          <w:color w:val="auto"/>
          <w:spacing w:val="-6"/>
          <w:sz w:val="22"/>
          <w:szCs w:val="22"/>
        </w:rPr>
        <w:t>(2), 257. </w:t>
      </w:r>
      <w:hyperlink r:id="rId26" w:history="1">
        <w:r w:rsidR="00455017" w:rsidRPr="008373F6">
          <w:rPr>
            <w:rStyle w:val="Hyperlink"/>
            <w:rFonts w:ascii="Garamond" w:hAnsi="Garamond" w:cs="Adobe Arabic"/>
            <w:spacing w:val="-6"/>
            <w:sz w:val="22"/>
            <w:szCs w:val="22"/>
            <w:lang w:val="it-IT"/>
          </w:rPr>
          <w:t>https://doi.org/10.3390/healthcare12020257</w:t>
        </w:r>
      </w:hyperlink>
      <w:r w:rsidR="00455017">
        <w:rPr>
          <w:rFonts w:ascii="Garamond" w:hAnsi="Garamond" w:cs="Adobe Arabic"/>
          <w:color w:val="auto"/>
          <w:spacing w:val="-6"/>
          <w:sz w:val="22"/>
          <w:szCs w:val="22"/>
          <w:lang w:val="it-IT"/>
        </w:rPr>
        <w:t xml:space="preserve"> </w:t>
      </w:r>
    </w:p>
    <w:p w14:paraId="41C18FB6" w14:textId="1A609A5C" w:rsidR="003C3E62" w:rsidRDefault="002E7D11"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proofErr w:type="spellStart"/>
      <w:r w:rsidRPr="00A46A08">
        <w:rPr>
          <w:rFonts w:ascii="Garamond" w:hAnsi="Garamond" w:cs="Adobe Arabic"/>
          <w:color w:val="auto"/>
          <w:spacing w:val="-6"/>
          <w:sz w:val="22"/>
          <w:szCs w:val="22"/>
        </w:rPr>
        <w:t>Mournet</w:t>
      </w:r>
      <w:proofErr w:type="spellEnd"/>
      <w:r w:rsidRPr="00A46A08">
        <w:rPr>
          <w:rFonts w:ascii="Garamond" w:hAnsi="Garamond" w:cs="Adobe Arabic"/>
          <w:color w:val="auto"/>
          <w:spacing w:val="-6"/>
          <w:sz w:val="22"/>
          <w:szCs w:val="22"/>
        </w:rPr>
        <w:t>, A. M., Smith, J. T., Bridge, J. A., Boudreaux, E. D., Snyder, D. J., Claassen, C. A., .</w:t>
      </w:r>
      <w:r w:rsidR="007D046E">
        <w:rPr>
          <w:rFonts w:ascii="Garamond" w:hAnsi="Garamond" w:cs="Adobe Arabic"/>
          <w:color w:val="auto"/>
          <w:spacing w:val="-6"/>
          <w:sz w:val="22"/>
          <w:szCs w:val="22"/>
        </w:rPr>
        <w:t>Jones, D. A., Pao, M.,</w:t>
      </w:r>
      <w:r w:rsidRPr="00A46A08">
        <w:rPr>
          <w:rFonts w:ascii="Garamond" w:hAnsi="Garamond" w:cs="Adobe Arabic"/>
          <w:color w:val="auto"/>
          <w:spacing w:val="-6"/>
          <w:sz w:val="22"/>
          <w:szCs w:val="22"/>
        </w:rPr>
        <w:t xml:space="preserve"> &amp; Horowitz, L. M. (2021). Limitations of screening for depression as a proxy for suicide risk in adult medical inpatients. </w:t>
      </w:r>
      <w:r w:rsidRPr="00A46A08">
        <w:rPr>
          <w:rFonts w:ascii="Garamond" w:hAnsi="Garamond" w:cs="Adobe Arabic"/>
          <w:i/>
          <w:color w:val="auto"/>
          <w:spacing w:val="-6"/>
          <w:sz w:val="22"/>
          <w:szCs w:val="22"/>
        </w:rPr>
        <w:t>Journal of the Academy of Consultation-Liaison Psychiatry</w:t>
      </w:r>
      <w:r w:rsidRPr="00A46A08">
        <w:rPr>
          <w:rFonts w:ascii="Garamond" w:hAnsi="Garamond" w:cs="Adobe Arabic"/>
          <w:color w:val="auto"/>
          <w:spacing w:val="-6"/>
          <w:sz w:val="22"/>
          <w:szCs w:val="22"/>
        </w:rPr>
        <w:t>, </w:t>
      </w:r>
      <w:r w:rsidRPr="00A46A08">
        <w:rPr>
          <w:rFonts w:ascii="Garamond" w:hAnsi="Garamond" w:cs="Adobe Arabic"/>
          <w:i/>
          <w:color w:val="auto"/>
          <w:spacing w:val="-6"/>
          <w:sz w:val="22"/>
          <w:szCs w:val="22"/>
        </w:rPr>
        <w:t>62</w:t>
      </w:r>
      <w:r w:rsidRPr="00A46A08">
        <w:rPr>
          <w:rFonts w:ascii="Garamond" w:hAnsi="Garamond" w:cs="Adobe Arabic"/>
          <w:color w:val="auto"/>
          <w:spacing w:val="-6"/>
          <w:sz w:val="22"/>
          <w:szCs w:val="22"/>
        </w:rPr>
        <w:t>(4), 413-420.</w:t>
      </w:r>
      <w:r w:rsidR="00455017">
        <w:rPr>
          <w:rFonts w:ascii="Garamond" w:hAnsi="Garamond" w:cs="Adobe Arabic"/>
          <w:color w:val="auto"/>
          <w:spacing w:val="-6"/>
          <w:sz w:val="22"/>
          <w:szCs w:val="22"/>
        </w:rPr>
        <w:t xml:space="preserve"> </w:t>
      </w:r>
    </w:p>
    <w:p w14:paraId="3BEC75C3" w14:textId="2869B9C7" w:rsidR="002E7D11" w:rsidRPr="00A46A08" w:rsidRDefault="003C3E62" w:rsidP="003C3E62">
      <w:pPr>
        <w:pStyle w:val="ListParagraph"/>
        <w:spacing w:after="60" w:line="360" w:lineRule="auto"/>
        <w:ind w:left="284"/>
        <w:jc w:val="both"/>
        <w:rPr>
          <w:rFonts w:ascii="Garamond" w:hAnsi="Garamond" w:cs="Adobe Arabic"/>
          <w:color w:val="auto"/>
          <w:spacing w:val="-6"/>
          <w:sz w:val="22"/>
          <w:szCs w:val="22"/>
        </w:rPr>
      </w:pPr>
      <w:hyperlink r:id="rId27" w:history="1">
        <w:r w:rsidRPr="008373F6">
          <w:rPr>
            <w:rStyle w:val="Hyperlink"/>
            <w:rFonts w:ascii="Garamond" w:hAnsi="Garamond" w:cs="Adobe Arabic"/>
            <w:spacing w:val="-6"/>
            <w:sz w:val="22"/>
            <w:szCs w:val="22"/>
          </w:rPr>
          <w:t>https://doi.org/10.1016/j.jaclp.2021.02.002</w:t>
        </w:r>
      </w:hyperlink>
      <w:r w:rsidR="00455017">
        <w:rPr>
          <w:rFonts w:ascii="Garamond" w:hAnsi="Garamond" w:cs="Adobe Arabic"/>
          <w:color w:val="auto"/>
          <w:spacing w:val="-6"/>
          <w:sz w:val="22"/>
          <w:szCs w:val="22"/>
        </w:rPr>
        <w:t xml:space="preserve"> </w:t>
      </w:r>
    </w:p>
    <w:p w14:paraId="1DD5E524" w14:textId="325B1623" w:rsidR="003C3E62" w:rsidRDefault="002E7D11"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A46A08">
        <w:rPr>
          <w:rFonts w:ascii="Garamond" w:hAnsi="Garamond" w:cs="Adobe Arabic"/>
          <w:color w:val="auto"/>
          <w:spacing w:val="-6"/>
          <w:sz w:val="22"/>
          <w:szCs w:val="22"/>
        </w:rPr>
        <w:t xml:space="preserve">Moussavi, S., Chatterji, S., Verdes, E., Tandon, A., Patel, V., &amp; </w:t>
      </w:r>
      <w:proofErr w:type="spellStart"/>
      <w:r w:rsidRPr="00A46A08">
        <w:rPr>
          <w:rFonts w:ascii="Garamond" w:hAnsi="Garamond" w:cs="Adobe Arabic"/>
          <w:color w:val="auto"/>
          <w:spacing w:val="-6"/>
          <w:sz w:val="22"/>
          <w:szCs w:val="22"/>
        </w:rPr>
        <w:t>Ustun</w:t>
      </w:r>
      <w:proofErr w:type="spellEnd"/>
      <w:r w:rsidRPr="00A46A08">
        <w:rPr>
          <w:rFonts w:ascii="Garamond" w:hAnsi="Garamond" w:cs="Adobe Arabic"/>
          <w:color w:val="auto"/>
          <w:spacing w:val="-6"/>
          <w:sz w:val="22"/>
          <w:szCs w:val="22"/>
        </w:rPr>
        <w:t>, B. (2007). Depression, chronic diseases, and decrements in health: results from the World Health Surveys. </w:t>
      </w:r>
      <w:r w:rsidRPr="00A46A08">
        <w:rPr>
          <w:rFonts w:ascii="Garamond" w:hAnsi="Garamond" w:cs="Adobe Arabic"/>
          <w:i/>
          <w:color w:val="auto"/>
          <w:spacing w:val="-6"/>
          <w:sz w:val="22"/>
          <w:szCs w:val="22"/>
        </w:rPr>
        <w:t xml:space="preserve">The </w:t>
      </w:r>
      <w:r w:rsidR="003C3E62">
        <w:rPr>
          <w:rFonts w:ascii="Garamond" w:hAnsi="Garamond" w:cs="Adobe Arabic"/>
          <w:i/>
          <w:color w:val="auto"/>
          <w:spacing w:val="-6"/>
          <w:sz w:val="22"/>
          <w:szCs w:val="22"/>
        </w:rPr>
        <w:t>L</w:t>
      </w:r>
      <w:r w:rsidRPr="00A46A08">
        <w:rPr>
          <w:rFonts w:ascii="Garamond" w:hAnsi="Garamond" w:cs="Adobe Arabic"/>
          <w:i/>
          <w:color w:val="auto"/>
          <w:spacing w:val="-6"/>
          <w:sz w:val="22"/>
          <w:szCs w:val="22"/>
        </w:rPr>
        <w:t>ancet</w:t>
      </w:r>
      <w:r w:rsidRPr="00A46A08">
        <w:rPr>
          <w:rFonts w:ascii="Garamond" w:hAnsi="Garamond" w:cs="Adobe Arabic"/>
          <w:color w:val="auto"/>
          <w:spacing w:val="-6"/>
          <w:sz w:val="22"/>
          <w:szCs w:val="22"/>
        </w:rPr>
        <w:t>, </w:t>
      </w:r>
      <w:r w:rsidRPr="00A46A08">
        <w:rPr>
          <w:rFonts w:ascii="Garamond" w:hAnsi="Garamond" w:cs="Adobe Arabic"/>
          <w:i/>
          <w:color w:val="auto"/>
          <w:spacing w:val="-6"/>
          <w:sz w:val="22"/>
          <w:szCs w:val="22"/>
        </w:rPr>
        <w:t>370</w:t>
      </w:r>
      <w:r w:rsidRPr="00A46A08">
        <w:rPr>
          <w:rFonts w:ascii="Garamond" w:hAnsi="Garamond" w:cs="Adobe Arabic"/>
          <w:color w:val="auto"/>
          <w:spacing w:val="-6"/>
          <w:sz w:val="22"/>
          <w:szCs w:val="22"/>
        </w:rPr>
        <w:t>(9590), 851-858.</w:t>
      </w:r>
      <w:r w:rsidR="00455017">
        <w:rPr>
          <w:rFonts w:ascii="Garamond" w:hAnsi="Garamond" w:cs="Adobe Arabic"/>
          <w:color w:val="auto"/>
          <w:spacing w:val="-6"/>
          <w:sz w:val="22"/>
          <w:szCs w:val="22"/>
        </w:rPr>
        <w:t xml:space="preserve"> </w:t>
      </w:r>
    </w:p>
    <w:p w14:paraId="796E915A" w14:textId="2373C5E1" w:rsidR="002E7D11" w:rsidRPr="00A46A08" w:rsidRDefault="003C3E62" w:rsidP="003C3E62">
      <w:pPr>
        <w:pStyle w:val="ListParagraph"/>
        <w:spacing w:after="60" w:line="360" w:lineRule="auto"/>
        <w:ind w:left="284"/>
        <w:jc w:val="both"/>
        <w:rPr>
          <w:rFonts w:ascii="Garamond" w:hAnsi="Garamond" w:cs="Adobe Arabic"/>
          <w:color w:val="auto"/>
          <w:spacing w:val="-6"/>
          <w:sz w:val="22"/>
          <w:szCs w:val="22"/>
        </w:rPr>
      </w:pPr>
      <w:hyperlink r:id="rId28" w:history="1">
        <w:r w:rsidRPr="008373F6">
          <w:rPr>
            <w:rStyle w:val="Hyperlink"/>
            <w:rFonts w:ascii="Garamond" w:hAnsi="Garamond" w:cs="Adobe Arabic"/>
            <w:spacing w:val="-6"/>
            <w:sz w:val="22"/>
            <w:szCs w:val="22"/>
          </w:rPr>
          <w:t>https://doi.org/10.1016/S0140-6736(07)61415-9</w:t>
        </w:r>
      </w:hyperlink>
      <w:r w:rsidR="00455017">
        <w:rPr>
          <w:rFonts w:ascii="Garamond" w:hAnsi="Garamond" w:cs="Adobe Arabic"/>
          <w:color w:val="auto"/>
          <w:spacing w:val="-6"/>
          <w:sz w:val="22"/>
          <w:szCs w:val="22"/>
        </w:rPr>
        <w:t xml:space="preserve"> </w:t>
      </w:r>
    </w:p>
    <w:p w14:paraId="21CB2FE5" w14:textId="553452C5" w:rsidR="002E7D11" w:rsidRPr="00A46A08" w:rsidRDefault="002E7D11"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A46A08">
        <w:rPr>
          <w:rFonts w:ascii="Garamond" w:hAnsi="Garamond" w:cs="Adobe Arabic"/>
          <w:color w:val="auto"/>
          <w:spacing w:val="-6"/>
          <w:sz w:val="22"/>
          <w:szCs w:val="22"/>
        </w:rPr>
        <w:t>Myles, L. A. M. (2021). Opinion article: The emerging role of computational psychopathology in clinical psychology. </w:t>
      </w:r>
      <w:r w:rsidRPr="00A46A08">
        <w:rPr>
          <w:rFonts w:ascii="Garamond" w:hAnsi="Garamond" w:cs="Adobe Arabic"/>
          <w:i/>
          <w:color w:val="auto"/>
          <w:spacing w:val="-6"/>
          <w:sz w:val="22"/>
          <w:szCs w:val="22"/>
        </w:rPr>
        <w:t>Mediterranean Journal of Clinical Psychology</w:t>
      </w:r>
      <w:r w:rsidRPr="00A46A08">
        <w:rPr>
          <w:rFonts w:ascii="Garamond" w:hAnsi="Garamond" w:cs="Adobe Arabic"/>
          <w:color w:val="auto"/>
          <w:spacing w:val="-6"/>
          <w:sz w:val="22"/>
          <w:szCs w:val="22"/>
        </w:rPr>
        <w:t>, </w:t>
      </w:r>
      <w:r w:rsidRPr="00A46A08">
        <w:rPr>
          <w:rFonts w:ascii="Garamond" w:hAnsi="Garamond" w:cs="Adobe Arabic"/>
          <w:i/>
          <w:color w:val="auto"/>
          <w:spacing w:val="-6"/>
          <w:sz w:val="22"/>
          <w:szCs w:val="22"/>
        </w:rPr>
        <w:t>9</w:t>
      </w:r>
      <w:r w:rsidRPr="00A46A08">
        <w:rPr>
          <w:rFonts w:ascii="Garamond" w:hAnsi="Garamond" w:cs="Adobe Arabic"/>
          <w:color w:val="auto"/>
          <w:spacing w:val="-6"/>
          <w:sz w:val="22"/>
          <w:szCs w:val="22"/>
        </w:rPr>
        <w:t>(1).</w:t>
      </w:r>
      <w:r w:rsidR="002E6288">
        <w:rPr>
          <w:rFonts w:ascii="Garamond" w:hAnsi="Garamond" w:cs="Adobe Arabic"/>
          <w:color w:val="auto"/>
          <w:spacing w:val="-6"/>
          <w:sz w:val="22"/>
          <w:szCs w:val="22"/>
        </w:rPr>
        <w:t xml:space="preserve"> </w:t>
      </w:r>
      <w:hyperlink r:id="rId29" w:history="1">
        <w:r w:rsidR="002E6288" w:rsidRPr="008373F6">
          <w:rPr>
            <w:rStyle w:val="Hyperlink"/>
            <w:rFonts w:ascii="Garamond" w:hAnsi="Garamond" w:cs="Adobe Arabic"/>
            <w:spacing w:val="-6"/>
            <w:sz w:val="22"/>
            <w:szCs w:val="22"/>
          </w:rPr>
          <w:t>https://doi.org/10.6092/2282-1619/mjcp-2895</w:t>
        </w:r>
      </w:hyperlink>
      <w:r w:rsidR="002E6288">
        <w:rPr>
          <w:rFonts w:ascii="Garamond" w:hAnsi="Garamond" w:cs="Adobe Arabic"/>
          <w:color w:val="auto"/>
          <w:spacing w:val="-6"/>
          <w:sz w:val="22"/>
          <w:szCs w:val="22"/>
        </w:rPr>
        <w:t xml:space="preserve"> </w:t>
      </w:r>
    </w:p>
    <w:p w14:paraId="0AF923F5" w14:textId="18E0C7A8" w:rsidR="002E7D11" w:rsidRPr="00A46A08" w:rsidRDefault="002E7D11"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A46A08">
        <w:rPr>
          <w:rFonts w:ascii="Garamond" w:hAnsi="Garamond" w:cs="Adobe Arabic"/>
          <w:color w:val="auto"/>
          <w:spacing w:val="-6"/>
          <w:sz w:val="22"/>
          <w:szCs w:val="22"/>
        </w:rPr>
        <w:t>Myles, L. A. M. (2025). Learning Disability-Adapted Cognitive Behavioural Therapy for Phobia. </w:t>
      </w:r>
      <w:r w:rsidRPr="00A46A08">
        <w:rPr>
          <w:rFonts w:ascii="Garamond" w:hAnsi="Garamond" w:cs="Adobe Arabic"/>
          <w:i/>
          <w:color w:val="auto"/>
          <w:spacing w:val="-6"/>
          <w:sz w:val="22"/>
          <w:szCs w:val="22"/>
        </w:rPr>
        <w:t>Mediterranean Journal of Clinical Psychology</w:t>
      </w:r>
      <w:r w:rsidRPr="00A46A08">
        <w:rPr>
          <w:rFonts w:ascii="Garamond" w:hAnsi="Garamond" w:cs="Adobe Arabic"/>
          <w:color w:val="auto"/>
          <w:spacing w:val="-6"/>
          <w:sz w:val="22"/>
          <w:szCs w:val="22"/>
        </w:rPr>
        <w:t>, </w:t>
      </w:r>
      <w:r w:rsidRPr="00A46A08">
        <w:rPr>
          <w:rFonts w:ascii="Garamond" w:hAnsi="Garamond" w:cs="Adobe Arabic"/>
          <w:i/>
          <w:color w:val="auto"/>
          <w:spacing w:val="-6"/>
          <w:sz w:val="22"/>
          <w:szCs w:val="22"/>
        </w:rPr>
        <w:t>13</w:t>
      </w:r>
      <w:r w:rsidRPr="00A46A08">
        <w:rPr>
          <w:rFonts w:ascii="Garamond" w:hAnsi="Garamond" w:cs="Adobe Arabic"/>
          <w:color w:val="auto"/>
          <w:spacing w:val="-6"/>
          <w:sz w:val="22"/>
          <w:szCs w:val="22"/>
        </w:rPr>
        <w:t>(3).</w:t>
      </w:r>
      <w:r w:rsidR="002E6288">
        <w:rPr>
          <w:rFonts w:ascii="Garamond" w:hAnsi="Garamond" w:cs="Adobe Arabic"/>
          <w:color w:val="auto"/>
          <w:spacing w:val="-6"/>
          <w:sz w:val="22"/>
          <w:szCs w:val="22"/>
        </w:rPr>
        <w:t xml:space="preserve"> </w:t>
      </w:r>
      <w:hyperlink r:id="rId30" w:history="1">
        <w:r w:rsidR="002E6288" w:rsidRPr="008373F6">
          <w:rPr>
            <w:rStyle w:val="Hyperlink"/>
            <w:rFonts w:ascii="Garamond" w:hAnsi="Garamond" w:cs="Adobe Arabic"/>
            <w:spacing w:val="-6"/>
            <w:sz w:val="22"/>
            <w:szCs w:val="22"/>
          </w:rPr>
          <w:t>https://doi.org/10.13129/2282-1619/mjcp-4581</w:t>
        </w:r>
      </w:hyperlink>
      <w:r w:rsidR="002E6288">
        <w:rPr>
          <w:rFonts w:ascii="Garamond" w:hAnsi="Garamond" w:cs="Adobe Arabic"/>
          <w:color w:val="auto"/>
          <w:spacing w:val="-6"/>
          <w:sz w:val="22"/>
          <w:szCs w:val="22"/>
        </w:rPr>
        <w:t xml:space="preserve"> </w:t>
      </w:r>
    </w:p>
    <w:p w14:paraId="3E861216" w14:textId="77777777" w:rsidR="003C3E62" w:rsidRDefault="002E7D11"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A46A08">
        <w:rPr>
          <w:rFonts w:ascii="Garamond" w:hAnsi="Garamond" w:cs="Adobe Arabic"/>
          <w:color w:val="auto"/>
          <w:spacing w:val="-6"/>
          <w:sz w:val="22"/>
          <w:szCs w:val="22"/>
        </w:rPr>
        <w:t>Myles, L. A. M., &amp; Jones, E. (2024). Single Case Experimental Design Examining Cognitive Behavioural Therapy for Post-Stroke Depression. </w:t>
      </w:r>
      <w:r w:rsidRPr="00A46A08">
        <w:rPr>
          <w:rFonts w:ascii="Garamond" w:hAnsi="Garamond" w:cs="Adobe Arabic"/>
          <w:i/>
          <w:color w:val="auto"/>
          <w:spacing w:val="-6"/>
          <w:sz w:val="22"/>
          <w:szCs w:val="22"/>
        </w:rPr>
        <w:t>Journal of Mind and Medical Sciences</w:t>
      </w:r>
      <w:r w:rsidRPr="00A46A08">
        <w:rPr>
          <w:rFonts w:ascii="Garamond" w:hAnsi="Garamond" w:cs="Adobe Arabic"/>
          <w:color w:val="auto"/>
          <w:spacing w:val="-6"/>
          <w:sz w:val="22"/>
          <w:szCs w:val="22"/>
        </w:rPr>
        <w:t>, </w:t>
      </w:r>
      <w:r w:rsidRPr="00A46A08">
        <w:rPr>
          <w:rFonts w:ascii="Garamond" w:hAnsi="Garamond" w:cs="Adobe Arabic"/>
          <w:i/>
          <w:color w:val="auto"/>
          <w:spacing w:val="-6"/>
          <w:sz w:val="22"/>
          <w:szCs w:val="22"/>
        </w:rPr>
        <w:t>11</w:t>
      </w:r>
      <w:r w:rsidRPr="00A46A08">
        <w:rPr>
          <w:rFonts w:ascii="Garamond" w:hAnsi="Garamond" w:cs="Adobe Arabic"/>
          <w:color w:val="auto"/>
          <w:spacing w:val="-6"/>
          <w:sz w:val="22"/>
          <w:szCs w:val="22"/>
        </w:rPr>
        <w:t>(1), 30.</w:t>
      </w:r>
      <w:r w:rsidR="002E6288">
        <w:rPr>
          <w:rFonts w:ascii="Garamond" w:hAnsi="Garamond" w:cs="Adobe Arabic"/>
          <w:color w:val="auto"/>
          <w:spacing w:val="-6"/>
          <w:sz w:val="22"/>
          <w:szCs w:val="22"/>
        </w:rPr>
        <w:t xml:space="preserve"> </w:t>
      </w:r>
    </w:p>
    <w:p w14:paraId="12E53796" w14:textId="4CA473C8" w:rsidR="002E7D11" w:rsidRPr="00A46A08" w:rsidRDefault="003C3E62" w:rsidP="003C3E62">
      <w:pPr>
        <w:pStyle w:val="ListParagraph"/>
        <w:spacing w:after="60" w:line="360" w:lineRule="auto"/>
        <w:ind w:left="284"/>
        <w:jc w:val="both"/>
        <w:rPr>
          <w:rFonts w:ascii="Garamond" w:hAnsi="Garamond" w:cs="Adobe Arabic"/>
          <w:color w:val="auto"/>
          <w:spacing w:val="-6"/>
          <w:sz w:val="22"/>
          <w:szCs w:val="22"/>
        </w:rPr>
      </w:pPr>
      <w:hyperlink r:id="rId31" w:history="1">
        <w:r w:rsidRPr="008373F6">
          <w:rPr>
            <w:rStyle w:val="Hyperlink"/>
            <w:rFonts w:ascii="Garamond" w:hAnsi="Garamond" w:cs="Adobe Arabic"/>
            <w:spacing w:val="-6"/>
            <w:sz w:val="22"/>
            <w:szCs w:val="22"/>
          </w:rPr>
          <w:t>https://doi.org/10.22543/2392-7674.1470</w:t>
        </w:r>
      </w:hyperlink>
      <w:r w:rsidR="002E6288">
        <w:rPr>
          <w:rFonts w:ascii="Garamond" w:hAnsi="Garamond" w:cs="Adobe Arabic"/>
          <w:color w:val="auto"/>
          <w:spacing w:val="-6"/>
          <w:sz w:val="22"/>
          <w:szCs w:val="22"/>
        </w:rPr>
        <w:t xml:space="preserve"> </w:t>
      </w:r>
    </w:p>
    <w:p w14:paraId="7E923733" w14:textId="77777777" w:rsidR="002E7D11" w:rsidRPr="00A46A08" w:rsidRDefault="002E7D11"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A46A08">
        <w:rPr>
          <w:rFonts w:ascii="Garamond" w:hAnsi="Garamond" w:cs="Adobe Arabic"/>
          <w:color w:val="auto"/>
          <w:spacing w:val="-6"/>
          <w:sz w:val="22"/>
          <w:szCs w:val="22"/>
        </w:rPr>
        <w:t xml:space="preserve">National Institute for Health and Care Excellence (NICE). (2022). </w:t>
      </w:r>
      <w:r w:rsidRPr="00A46A08">
        <w:rPr>
          <w:rFonts w:ascii="Garamond" w:hAnsi="Garamond" w:cs="Adobe Arabic"/>
          <w:i/>
          <w:color w:val="auto"/>
          <w:spacing w:val="-6"/>
          <w:sz w:val="22"/>
          <w:szCs w:val="22"/>
        </w:rPr>
        <w:t>Depression in adults: Treatment and management</w:t>
      </w:r>
      <w:r w:rsidRPr="00A46A08">
        <w:rPr>
          <w:rFonts w:ascii="Garamond" w:hAnsi="Garamond" w:cs="Adobe Arabic"/>
          <w:color w:val="auto"/>
          <w:spacing w:val="-6"/>
          <w:sz w:val="22"/>
          <w:szCs w:val="22"/>
        </w:rPr>
        <w:t xml:space="preserve"> (NICE guideline NG222). </w:t>
      </w:r>
      <w:hyperlink r:id="rId32" w:tgtFrame="_new" w:history="1">
        <w:r w:rsidRPr="00A46A08">
          <w:rPr>
            <w:rStyle w:val="Hyperlink"/>
            <w:rFonts w:ascii="Garamond" w:hAnsi="Garamond" w:cs="Adobe Arabic"/>
            <w:spacing w:val="-6"/>
            <w:sz w:val="22"/>
            <w:szCs w:val="22"/>
          </w:rPr>
          <w:t>https://www.nice.org.uk/guidance/ng222</w:t>
        </w:r>
      </w:hyperlink>
    </w:p>
    <w:p w14:paraId="4A5CAB32" w14:textId="4A077767" w:rsidR="002E7D11" w:rsidRPr="00A46A08" w:rsidRDefault="002E7D11"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A46A08">
        <w:rPr>
          <w:rFonts w:ascii="Garamond" w:hAnsi="Garamond" w:cs="Adobe Arabic"/>
          <w:color w:val="auto"/>
          <w:spacing w:val="-6"/>
          <w:sz w:val="22"/>
          <w:szCs w:val="22"/>
        </w:rPr>
        <w:t>Radloff, L. S. (1977). The CES-D scale: A self-report depression scale for research in the general population. </w:t>
      </w:r>
      <w:r w:rsidRPr="00A46A08">
        <w:rPr>
          <w:rFonts w:ascii="Garamond" w:hAnsi="Garamond" w:cs="Adobe Arabic"/>
          <w:i/>
          <w:color w:val="auto"/>
          <w:spacing w:val="-6"/>
          <w:sz w:val="22"/>
          <w:szCs w:val="22"/>
        </w:rPr>
        <w:t xml:space="preserve">Applied </w:t>
      </w:r>
      <w:r w:rsidR="005D7F52">
        <w:rPr>
          <w:rFonts w:ascii="Garamond" w:hAnsi="Garamond" w:cs="Adobe Arabic"/>
          <w:i/>
          <w:color w:val="auto"/>
          <w:spacing w:val="-6"/>
          <w:sz w:val="22"/>
          <w:szCs w:val="22"/>
        </w:rPr>
        <w:t>P</w:t>
      </w:r>
      <w:r w:rsidRPr="00A46A08">
        <w:rPr>
          <w:rFonts w:ascii="Garamond" w:hAnsi="Garamond" w:cs="Adobe Arabic"/>
          <w:i/>
          <w:color w:val="auto"/>
          <w:spacing w:val="-6"/>
          <w:sz w:val="22"/>
          <w:szCs w:val="22"/>
        </w:rPr>
        <w:t xml:space="preserve">sychological </w:t>
      </w:r>
      <w:r w:rsidR="005D7F52">
        <w:rPr>
          <w:rFonts w:ascii="Garamond" w:hAnsi="Garamond" w:cs="Adobe Arabic"/>
          <w:i/>
          <w:color w:val="auto"/>
          <w:spacing w:val="-6"/>
          <w:sz w:val="22"/>
          <w:szCs w:val="22"/>
        </w:rPr>
        <w:t>M</w:t>
      </w:r>
      <w:r w:rsidRPr="00A46A08">
        <w:rPr>
          <w:rFonts w:ascii="Garamond" w:hAnsi="Garamond" w:cs="Adobe Arabic"/>
          <w:i/>
          <w:color w:val="auto"/>
          <w:spacing w:val="-6"/>
          <w:sz w:val="22"/>
          <w:szCs w:val="22"/>
        </w:rPr>
        <w:t>easurement</w:t>
      </w:r>
      <w:r w:rsidRPr="00A46A08">
        <w:rPr>
          <w:rFonts w:ascii="Garamond" w:hAnsi="Garamond" w:cs="Adobe Arabic"/>
          <w:color w:val="auto"/>
          <w:spacing w:val="-6"/>
          <w:sz w:val="22"/>
          <w:szCs w:val="22"/>
        </w:rPr>
        <w:t>, </w:t>
      </w:r>
      <w:r w:rsidRPr="00A46A08">
        <w:rPr>
          <w:rFonts w:ascii="Garamond" w:hAnsi="Garamond" w:cs="Adobe Arabic"/>
          <w:i/>
          <w:color w:val="auto"/>
          <w:spacing w:val="-6"/>
          <w:sz w:val="22"/>
          <w:szCs w:val="22"/>
        </w:rPr>
        <w:t>1</w:t>
      </w:r>
      <w:r w:rsidRPr="00A46A08">
        <w:rPr>
          <w:rFonts w:ascii="Garamond" w:hAnsi="Garamond" w:cs="Adobe Arabic"/>
          <w:color w:val="auto"/>
          <w:spacing w:val="-6"/>
          <w:sz w:val="22"/>
          <w:szCs w:val="22"/>
        </w:rPr>
        <w:t>(3), 385-401.</w:t>
      </w:r>
      <w:r w:rsidR="00665F9E">
        <w:rPr>
          <w:rFonts w:ascii="Garamond" w:hAnsi="Garamond" w:cs="Adobe Arabic"/>
          <w:color w:val="auto"/>
          <w:spacing w:val="-6"/>
          <w:sz w:val="22"/>
          <w:szCs w:val="22"/>
        </w:rPr>
        <w:t xml:space="preserve"> </w:t>
      </w:r>
      <w:hyperlink r:id="rId33" w:history="1">
        <w:r w:rsidR="00665F9E" w:rsidRPr="008373F6">
          <w:rPr>
            <w:rStyle w:val="Hyperlink"/>
            <w:rFonts w:ascii="Garamond" w:hAnsi="Garamond" w:cs="Adobe Arabic"/>
            <w:spacing w:val="-6"/>
            <w:sz w:val="22"/>
            <w:szCs w:val="22"/>
          </w:rPr>
          <w:t>https://doi.org/10.1177/014662167700100306</w:t>
        </w:r>
      </w:hyperlink>
      <w:r w:rsidR="00665F9E">
        <w:rPr>
          <w:rFonts w:ascii="Garamond" w:hAnsi="Garamond" w:cs="Adobe Arabic"/>
          <w:color w:val="auto"/>
          <w:spacing w:val="-6"/>
          <w:sz w:val="22"/>
          <w:szCs w:val="22"/>
        </w:rPr>
        <w:t xml:space="preserve"> </w:t>
      </w:r>
    </w:p>
    <w:p w14:paraId="602066D1" w14:textId="6EE6C73E" w:rsidR="002E7D11" w:rsidRPr="00A46A08" w:rsidRDefault="002E7D11"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A46A08">
        <w:rPr>
          <w:rFonts w:ascii="Garamond" w:hAnsi="Garamond" w:cs="Adobe Arabic"/>
          <w:color w:val="auto"/>
          <w:spacing w:val="-6"/>
          <w:sz w:val="22"/>
          <w:szCs w:val="22"/>
        </w:rPr>
        <w:t>Read, J. R., Sharpe, L., Modini, M., &amp; Dear, B. F. (2017). Multimorbidity and depression: a systematic review and meta-analysis. </w:t>
      </w:r>
      <w:r w:rsidRPr="00A46A08">
        <w:rPr>
          <w:rFonts w:ascii="Garamond" w:hAnsi="Garamond" w:cs="Adobe Arabic"/>
          <w:i/>
          <w:color w:val="auto"/>
          <w:spacing w:val="-6"/>
          <w:sz w:val="22"/>
          <w:szCs w:val="22"/>
        </w:rPr>
        <w:t xml:space="preserve">Journal of </w:t>
      </w:r>
      <w:r w:rsidR="005D7F52">
        <w:rPr>
          <w:rFonts w:ascii="Garamond" w:hAnsi="Garamond" w:cs="Adobe Arabic"/>
          <w:i/>
          <w:color w:val="auto"/>
          <w:spacing w:val="-6"/>
          <w:sz w:val="22"/>
          <w:szCs w:val="22"/>
        </w:rPr>
        <w:t>A</w:t>
      </w:r>
      <w:r w:rsidRPr="00A46A08">
        <w:rPr>
          <w:rFonts w:ascii="Garamond" w:hAnsi="Garamond" w:cs="Adobe Arabic"/>
          <w:i/>
          <w:color w:val="auto"/>
          <w:spacing w:val="-6"/>
          <w:sz w:val="22"/>
          <w:szCs w:val="22"/>
        </w:rPr>
        <w:t xml:space="preserve">ffective </w:t>
      </w:r>
      <w:r w:rsidR="005D7F52">
        <w:rPr>
          <w:rFonts w:ascii="Garamond" w:hAnsi="Garamond" w:cs="Adobe Arabic"/>
          <w:i/>
          <w:color w:val="auto"/>
          <w:spacing w:val="-6"/>
          <w:sz w:val="22"/>
          <w:szCs w:val="22"/>
        </w:rPr>
        <w:t>D</w:t>
      </w:r>
      <w:r w:rsidRPr="00A46A08">
        <w:rPr>
          <w:rFonts w:ascii="Garamond" w:hAnsi="Garamond" w:cs="Adobe Arabic"/>
          <w:i/>
          <w:color w:val="auto"/>
          <w:spacing w:val="-6"/>
          <w:sz w:val="22"/>
          <w:szCs w:val="22"/>
        </w:rPr>
        <w:t>isorders</w:t>
      </w:r>
      <w:r w:rsidRPr="00A46A08">
        <w:rPr>
          <w:rFonts w:ascii="Garamond" w:hAnsi="Garamond" w:cs="Adobe Arabic"/>
          <w:color w:val="auto"/>
          <w:spacing w:val="-6"/>
          <w:sz w:val="22"/>
          <w:szCs w:val="22"/>
        </w:rPr>
        <w:t>, </w:t>
      </w:r>
      <w:r w:rsidRPr="00A46A08">
        <w:rPr>
          <w:rFonts w:ascii="Garamond" w:hAnsi="Garamond" w:cs="Adobe Arabic"/>
          <w:i/>
          <w:color w:val="auto"/>
          <w:spacing w:val="-6"/>
          <w:sz w:val="22"/>
          <w:szCs w:val="22"/>
        </w:rPr>
        <w:t>221</w:t>
      </w:r>
      <w:r w:rsidRPr="00A46A08">
        <w:rPr>
          <w:rFonts w:ascii="Garamond" w:hAnsi="Garamond" w:cs="Adobe Arabic"/>
          <w:color w:val="auto"/>
          <w:spacing w:val="-6"/>
          <w:sz w:val="22"/>
          <w:szCs w:val="22"/>
        </w:rPr>
        <w:t>, 36-46.</w:t>
      </w:r>
      <w:r w:rsidR="00665F9E">
        <w:rPr>
          <w:rFonts w:ascii="Garamond" w:hAnsi="Garamond" w:cs="Adobe Arabic"/>
          <w:color w:val="auto"/>
          <w:spacing w:val="-6"/>
          <w:sz w:val="22"/>
          <w:szCs w:val="22"/>
        </w:rPr>
        <w:t xml:space="preserve"> </w:t>
      </w:r>
      <w:hyperlink r:id="rId34" w:history="1">
        <w:r w:rsidR="00665F9E" w:rsidRPr="008373F6">
          <w:rPr>
            <w:rStyle w:val="Hyperlink"/>
            <w:rFonts w:ascii="Garamond" w:hAnsi="Garamond" w:cs="Adobe Arabic"/>
            <w:spacing w:val="-6"/>
            <w:sz w:val="22"/>
            <w:szCs w:val="22"/>
          </w:rPr>
          <w:t>https://doi.org/10.1016/j.jad.2017.06.009</w:t>
        </w:r>
      </w:hyperlink>
      <w:r w:rsidR="00665F9E">
        <w:rPr>
          <w:rFonts w:ascii="Garamond" w:hAnsi="Garamond" w:cs="Adobe Arabic"/>
          <w:color w:val="auto"/>
          <w:spacing w:val="-6"/>
          <w:sz w:val="22"/>
          <w:szCs w:val="22"/>
        </w:rPr>
        <w:t xml:space="preserve"> </w:t>
      </w:r>
    </w:p>
    <w:p w14:paraId="56154EF8" w14:textId="130507F9" w:rsidR="002E7D11" w:rsidRPr="00A46A08" w:rsidRDefault="002E7D11"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A46A08">
        <w:rPr>
          <w:rFonts w:ascii="Garamond" w:hAnsi="Garamond" w:cs="Adobe Arabic"/>
          <w:color w:val="auto"/>
          <w:spacing w:val="-6"/>
          <w:sz w:val="22"/>
          <w:szCs w:val="22"/>
        </w:rPr>
        <w:t>Scull, A. (2021). American psychiatry in the new millennium: a critical appraisal. </w:t>
      </w:r>
      <w:r w:rsidRPr="00A46A08">
        <w:rPr>
          <w:rFonts w:ascii="Garamond" w:hAnsi="Garamond" w:cs="Adobe Arabic"/>
          <w:i/>
          <w:color w:val="auto"/>
          <w:spacing w:val="-6"/>
          <w:sz w:val="22"/>
          <w:szCs w:val="22"/>
        </w:rPr>
        <w:t xml:space="preserve">Psychological </w:t>
      </w:r>
      <w:r w:rsidR="005D7F52">
        <w:rPr>
          <w:rFonts w:ascii="Garamond" w:hAnsi="Garamond" w:cs="Adobe Arabic"/>
          <w:i/>
          <w:color w:val="auto"/>
          <w:spacing w:val="-6"/>
          <w:sz w:val="22"/>
          <w:szCs w:val="22"/>
        </w:rPr>
        <w:t>M</w:t>
      </w:r>
      <w:r w:rsidRPr="00A46A08">
        <w:rPr>
          <w:rFonts w:ascii="Garamond" w:hAnsi="Garamond" w:cs="Adobe Arabic"/>
          <w:i/>
          <w:color w:val="auto"/>
          <w:spacing w:val="-6"/>
          <w:sz w:val="22"/>
          <w:szCs w:val="22"/>
        </w:rPr>
        <w:t>edicine</w:t>
      </w:r>
      <w:r w:rsidRPr="00A46A08">
        <w:rPr>
          <w:rFonts w:ascii="Garamond" w:hAnsi="Garamond" w:cs="Adobe Arabic"/>
          <w:color w:val="auto"/>
          <w:spacing w:val="-6"/>
          <w:sz w:val="22"/>
          <w:szCs w:val="22"/>
        </w:rPr>
        <w:t>, </w:t>
      </w:r>
      <w:r w:rsidRPr="00A46A08">
        <w:rPr>
          <w:rFonts w:ascii="Garamond" w:hAnsi="Garamond" w:cs="Adobe Arabic"/>
          <w:i/>
          <w:color w:val="auto"/>
          <w:spacing w:val="-6"/>
          <w:sz w:val="22"/>
          <w:szCs w:val="22"/>
        </w:rPr>
        <w:t>51</w:t>
      </w:r>
      <w:r w:rsidRPr="00A46A08">
        <w:rPr>
          <w:rFonts w:ascii="Garamond" w:hAnsi="Garamond" w:cs="Adobe Arabic"/>
          <w:color w:val="auto"/>
          <w:spacing w:val="-6"/>
          <w:sz w:val="22"/>
          <w:szCs w:val="22"/>
        </w:rPr>
        <w:t>(16), 2762-2770.</w:t>
      </w:r>
      <w:r w:rsidR="00665F9E">
        <w:rPr>
          <w:rFonts w:ascii="Garamond" w:hAnsi="Garamond" w:cs="Adobe Arabic"/>
          <w:color w:val="auto"/>
          <w:spacing w:val="-6"/>
          <w:sz w:val="22"/>
          <w:szCs w:val="22"/>
        </w:rPr>
        <w:t xml:space="preserve"> </w:t>
      </w:r>
      <w:hyperlink r:id="rId35" w:history="1">
        <w:r w:rsidR="00665F9E" w:rsidRPr="008373F6">
          <w:rPr>
            <w:rStyle w:val="Hyperlink"/>
            <w:rFonts w:ascii="Garamond" w:hAnsi="Garamond" w:cs="Adobe Arabic"/>
            <w:spacing w:val="-6"/>
            <w:sz w:val="22"/>
            <w:szCs w:val="22"/>
          </w:rPr>
          <w:t>https://doi.org/10.1017/S0033291721001975</w:t>
        </w:r>
      </w:hyperlink>
      <w:r w:rsidR="00665F9E">
        <w:rPr>
          <w:rFonts w:ascii="Garamond" w:hAnsi="Garamond" w:cs="Adobe Arabic"/>
          <w:color w:val="auto"/>
          <w:spacing w:val="-6"/>
          <w:sz w:val="22"/>
          <w:szCs w:val="22"/>
        </w:rPr>
        <w:t xml:space="preserve"> </w:t>
      </w:r>
    </w:p>
    <w:p w14:paraId="0BAAD52E" w14:textId="77777777" w:rsidR="00784B72" w:rsidRDefault="00784B72"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784B72">
        <w:rPr>
          <w:rFonts w:ascii="Garamond" w:hAnsi="Garamond" w:cs="Adobe Arabic"/>
          <w:color w:val="auto"/>
          <w:spacing w:val="-6"/>
          <w:sz w:val="22"/>
          <w:szCs w:val="22"/>
        </w:rPr>
        <w:lastRenderedPageBreak/>
        <w:t>Senra, H., &amp; McPherson, S. (2021). Depression in disabling medical conditions–current perspectives. </w:t>
      </w:r>
      <w:r w:rsidRPr="00784B72">
        <w:rPr>
          <w:rFonts w:ascii="Garamond" w:hAnsi="Garamond" w:cs="Adobe Arabic"/>
          <w:i/>
          <w:color w:val="auto"/>
          <w:spacing w:val="-6"/>
          <w:sz w:val="22"/>
          <w:szCs w:val="22"/>
        </w:rPr>
        <w:t>International Review of Psychiatry</w:t>
      </w:r>
      <w:r w:rsidRPr="00784B72">
        <w:rPr>
          <w:rFonts w:ascii="Garamond" w:hAnsi="Garamond" w:cs="Adobe Arabic"/>
          <w:color w:val="auto"/>
          <w:spacing w:val="-6"/>
          <w:sz w:val="22"/>
          <w:szCs w:val="22"/>
        </w:rPr>
        <w:t>, </w:t>
      </w:r>
      <w:r w:rsidRPr="00784B72">
        <w:rPr>
          <w:rFonts w:ascii="Garamond" w:hAnsi="Garamond" w:cs="Adobe Arabic"/>
          <w:i/>
          <w:color w:val="auto"/>
          <w:spacing w:val="-6"/>
          <w:sz w:val="22"/>
          <w:szCs w:val="22"/>
        </w:rPr>
        <w:t>33</w:t>
      </w:r>
      <w:r w:rsidRPr="00784B72">
        <w:rPr>
          <w:rFonts w:ascii="Garamond" w:hAnsi="Garamond" w:cs="Adobe Arabic"/>
          <w:color w:val="auto"/>
          <w:spacing w:val="-6"/>
          <w:sz w:val="22"/>
          <w:szCs w:val="22"/>
        </w:rPr>
        <w:t>(3), 312-325.</w:t>
      </w:r>
      <w:r>
        <w:rPr>
          <w:rFonts w:ascii="Garamond" w:hAnsi="Garamond" w:cs="Adobe Arabic"/>
          <w:color w:val="auto"/>
          <w:spacing w:val="-6"/>
          <w:sz w:val="22"/>
          <w:szCs w:val="22"/>
        </w:rPr>
        <w:t xml:space="preserve"> </w:t>
      </w:r>
    </w:p>
    <w:p w14:paraId="56A323C5" w14:textId="65F888D7" w:rsidR="00784B72" w:rsidRPr="00784B72" w:rsidRDefault="00784B72" w:rsidP="00784B72">
      <w:pPr>
        <w:pStyle w:val="ListParagraph"/>
        <w:spacing w:after="60" w:line="360" w:lineRule="auto"/>
        <w:ind w:left="284"/>
        <w:jc w:val="both"/>
        <w:rPr>
          <w:rFonts w:ascii="Garamond" w:hAnsi="Garamond" w:cs="Adobe Arabic"/>
          <w:color w:val="auto"/>
          <w:spacing w:val="-6"/>
          <w:sz w:val="22"/>
          <w:szCs w:val="22"/>
        </w:rPr>
      </w:pPr>
      <w:hyperlink r:id="rId36" w:history="1">
        <w:r w:rsidRPr="008373F6">
          <w:rPr>
            <w:rStyle w:val="Hyperlink"/>
            <w:rFonts w:ascii="Garamond" w:hAnsi="Garamond" w:cs="Adobe Arabic"/>
            <w:spacing w:val="-6"/>
            <w:sz w:val="22"/>
            <w:szCs w:val="22"/>
          </w:rPr>
          <w:t>https://doi.org/10.1080/09540261.2021.1887823</w:t>
        </w:r>
      </w:hyperlink>
      <w:r>
        <w:rPr>
          <w:rFonts w:ascii="Garamond" w:hAnsi="Garamond" w:cs="Adobe Arabic"/>
          <w:color w:val="auto"/>
          <w:spacing w:val="-6"/>
          <w:sz w:val="22"/>
          <w:szCs w:val="22"/>
        </w:rPr>
        <w:t xml:space="preserve"> </w:t>
      </w:r>
    </w:p>
    <w:p w14:paraId="57BDC39C" w14:textId="27ED5358" w:rsidR="00FA3AD7" w:rsidRDefault="00FA3AD7"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FA3AD7">
        <w:rPr>
          <w:rFonts w:ascii="Garamond" w:hAnsi="Garamond" w:cs="Adobe Arabic"/>
          <w:color w:val="auto"/>
          <w:spacing w:val="-6"/>
          <w:sz w:val="22"/>
          <w:szCs w:val="22"/>
          <w:lang w:val="it-IT"/>
        </w:rPr>
        <w:t xml:space="preserve">Silvestro, O., Lund-Jacobsen, T., Ferraù, F., Blanca, E. S., Catalano, A., Sparacino, G., </w:t>
      </w:r>
      <w:r>
        <w:rPr>
          <w:rFonts w:ascii="Garamond" w:hAnsi="Garamond" w:cs="Adobe Arabic"/>
          <w:color w:val="auto"/>
          <w:spacing w:val="-6"/>
          <w:sz w:val="22"/>
          <w:szCs w:val="22"/>
          <w:lang w:val="it-IT"/>
        </w:rPr>
        <w:t>Schwarz, P.</w:t>
      </w:r>
      <w:r w:rsidR="00796F5D">
        <w:rPr>
          <w:rFonts w:ascii="Garamond" w:hAnsi="Garamond" w:cs="Adobe Arabic"/>
          <w:color w:val="auto"/>
          <w:spacing w:val="-6"/>
          <w:sz w:val="22"/>
          <w:szCs w:val="22"/>
          <w:lang w:val="it-IT"/>
        </w:rPr>
        <w:t>, Cannavò, S.,</w:t>
      </w:r>
      <w:r w:rsidRPr="00FA3AD7">
        <w:rPr>
          <w:rFonts w:ascii="Garamond" w:hAnsi="Garamond" w:cs="Adobe Arabic"/>
          <w:color w:val="auto"/>
          <w:spacing w:val="-6"/>
          <w:sz w:val="22"/>
          <w:szCs w:val="22"/>
          <w:lang w:val="it-IT"/>
        </w:rPr>
        <w:t xml:space="preserve"> &amp; Martino, G. (2025). </w:t>
      </w:r>
      <w:r w:rsidRPr="00FA3AD7">
        <w:rPr>
          <w:rFonts w:ascii="Garamond" w:hAnsi="Garamond" w:cs="Adobe Arabic"/>
          <w:color w:val="auto"/>
          <w:spacing w:val="-6"/>
          <w:sz w:val="22"/>
          <w:szCs w:val="22"/>
        </w:rPr>
        <w:t>Anxiety, depression and acromegaly: a systematic review. </w:t>
      </w:r>
      <w:r w:rsidRPr="00FA3AD7">
        <w:rPr>
          <w:rFonts w:ascii="Garamond" w:hAnsi="Garamond" w:cs="Adobe Arabic"/>
          <w:i/>
          <w:color w:val="auto"/>
          <w:spacing w:val="-6"/>
          <w:sz w:val="22"/>
          <w:szCs w:val="22"/>
        </w:rPr>
        <w:t>Journal of Endocrinological Investigation</w:t>
      </w:r>
      <w:r w:rsidRPr="00FA3AD7">
        <w:rPr>
          <w:rFonts w:ascii="Garamond" w:hAnsi="Garamond" w:cs="Adobe Arabic"/>
          <w:color w:val="auto"/>
          <w:spacing w:val="-6"/>
          <w:sz w:val="22"/>
          <w:szCs w:val="22"/>
        </w:rPr>
        <w:t>, </w:t>
      </w:r>
      <w:r w:rsidRPr="00FA3AD7">
        <w:rPr>
          <w:rFonts w:ascii="Garamond" w:hAnsi="Garamond" w:cs="Adobe Arabic"/>
          <w:i/>
          <w:color w:val="auto"/>
          <w:spacing w:val="-6"/>
          <w:sz w:val="22"/>
          <w:szCs w:val="22"/>
        </w:rPr>
        <w:t>48</w:t>
      </w:r>
      <w:r w:rsidRPr="00FA3AD7">
        <w:rPr>
          <w:rFonts w:ascii="Garamond" w:hAnsi="Garamond" w:cs="Adobe Arabic"/>
          <w:color w:val="auto"/>
          <w:spacing w:val="-6"/>
          <w:sz w:val="22"/>
          <w:szCs w:val="22"/>
        </w:rPr>
        <w:t>(3), 527-546.</w:t>
      </w:r>
      <w:r w:rsidR="00796F5D">
        <w:rPr>
          <w:rFonts w:ascii="Garamond" w:hAnsi="Garamond" w:cs="Adobe Arabic"/>
          <w:color w:val="auto"/>
          <w:spacing w:val="-6"/>
          <w:sz w:val="22"/>
          <w:szCs w:val="22"/>
        </w:rPr>
        <w:t xml:space="preserve"> </w:t>
      </w:r>
      <w:hyperlink r:id="rId37" w:history="1">
        <w:r w:rsidR="00796F5D" w:rsidRPr="008373F6">
          <w:rPr>
            <w:rStyle w:val="Hyperlink"/>
            <w:rFonts w:ascii="Garamond" w:hAnsi="Garamond" w:cs="Adobe Arabic"/>
            <w:spacing w:val="-6"/>
            <w:sz w:val="22"/>
            <w:szCs w:val="22"/>
          </w:rPr>
          <w:t>https://doi.org/10.1007/s40618-024-02483-3</w:t>
        </w:r>
      </w:hyperlink>
      <w:r w:rsidR="00796F5D">
        <w:rPr>
          <w:rFonts w:ascii="Garamond" w:hAnsi="Garamond" w:cs="Adobe Arabic"/>
          <w:color w:val="auto"/>
          <w:spacing w:val="-6"/>
          <w:sz w:val="22"/>
          <w:szCs w:val="22"/>
        </w:rPr>
        <w:t xml:space="preserve"> </w:t>
      </w:r>
    </w:p>
    <w:p w14:paraId="0A836148" w14:textId="11A3E611" w:rsidR="002E7D11" w:rsidRPr="00A46A08" w:rsidRDefault="002E7D11"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A46A08">
        <w:rPr>
          <w:rFonts w:ascii="Garamond" w:hAnsi="Garamond" w:cs="Adobe Arabic"/>
          <w:color w:val="auto"/>
          <w:spacing w:val="-6"/>
          <w:sz w:val="22"/>
          <w:szCs w:val="22"/>
        </w:rPr>
        <w:t>Singh, S., Saini, R., Mathur, R., Sarkar, S., &amp; Sagar, R. (2024). The prevalence of depression in people following limb amputation: A systematic review and meta-analysis. </w:t>
      </w:r>
      <w:r w:rsidRPr="00A46A08">
        <w:rPr>
          <w:rFonts w:ascii="Garamond" w:hAnsi="Garamond" w:cs="Adobe Arabic"/>
          <w:i/>
          <w:color w:val="auto"/>
          <w:spacing w:val="-6"/>
          <w:sz w:val="22"/>
          <w:szCs w:val="22"/>
        </w:rPr>
        <w:t>Journal of Psychosomatic Research</w:t>
      </w:r>
      <w:r w:rsidRPr="00A46A08">
        <w:rPr>
          <w:rFonts w:ascii="Garamond" w:hAnsi="Garamond" w:cs="Adobe Arabic"/>
          <w:color w:val="auto"/>
          <w:spacing w:val="-6"/>
          <w:sz w:val="22"/>
          <w:szCs w:val="22"/>
        </w:rPr>
        <w:t>, </w:t>
      </w:r>
      <w:r w:rsidRPr="00A46A08">
        <w:rPr>
          <w:rFonts w:ascii="Garamond" w:hAnsi="Garamond" w:cs="Adobe Arabic"/>
          <w:i/>
          <w:color w:val="auto"/>
          <w:spacing w:val="-6"/>
          <w:sz w:val="22"/>
          <w:szCs w:val="22"/>
        </w:rPr>
        <w:t>181</w:t>
      </w:r>
      <w:r w:rsidRPr="00A46A08">
        <w:rPr>
          <w:rFonts w:ascii="Garamond" w:hAnsi="Garamond" w:cs="Adobe Arabic"/>
          <w:color w:val="auto"/>
          <w:spacing w:val="-6"/>
          <w:sz w:val="22"/>
          <w:szCs w:val="22"/>
        </w:rPr>
        <w:t>, 111677.</w:t>
      </w:r>
      <w:r w:rsidR="00665F9E">
        <w:rPr>
          <w:rFonts w:ascii="Garamond" w:hAnsi="Garamond" w:cs="Adobe Arabic"/>
          <w:color w:val="auto"/>
          <w:spacing w:val="-6"/>
          <w:sz w:val="22"/>
          <w:szCs w:val="22"/>
        </w:rPr>
        <w:t xml:space="preserve"> </w:t>
      </w:r>
      <w:hyperlink r:id="rId38" w:history="1">
        <w:r w:rsidR="00665F9E" w:rsidRPr="008373F6">
          <w:rPr>
            <w:rStyle w:val="Hyperlink"/>
            <w:rFonts w:ascii="Garamond" w:hAnsi="Garamond" w:cs="Adobe Arabic"/>
            <w:spacing w:val="-6"/>
            <w:sz w:val="22"/>
            <w:szCs w:val="22"/>
          </w:rPr>
          <w:t>https://doi.org/10.1016/j.jpsychores.2024.111677</w:t>
        </w:r>
      </w:hyperlink>
      <w:r w:rsidR="00665F9E">
        <w:rPr>
          <w:rFonts w:ascii="Garamond" w:hAnsi="Garamond" w:cs="Adobe Arabic"/>
          <w:color w:val="auto"/>
          <w:spacing w:val="-6"/>
          <w:sz w:val="22"/>
          <w:szCs w:val="22"/>
        </w:rPr>
        <w:t xml:space="preserve"> </w:t>
      </w:r>
    </w:p>
    <w:p w14:paraId="0CC199E0" w14:textId="77777777" w:rsidR="008C660B" w:rsidRDefault="008C660B" w:rsidP="008C660B">
      <w:pPr>
        <w:pStyle w:val="ListParagraph"/>
        <w:numPr>
          <w:ilvl w:val="0"/>
          <w:numId w:val="17"/>
        </w:numPr>
        <w:spacing w:after="60" w:line="360" w:lineRule="auto"/>
        <w:ind w:left="284"/>
        <w:jc w:val="both"/>
        <w:rPr>
          <w:rFonts w:ascii="Garamond" w:hAnsi="Garamond" w:cs="Adobe Arabic"/>
          <w:color w:val="auto"/>
          <w:spacing w:val="-6"/>
          <w:sz w:val="22"/>
          <w:szCs w:val="22"/>
        </w:rPr>
      </w:pPr>
      <w:r w:rsidRPr="00A46A08">
        <w:rPr>
          <w:rFonts w:ascii="Garamond" w:hAnsi="Garamond" w:cs="Adobe Arabic"/>
          <w:color w:val="auto"/>
          <w:spacing w:val="-6"/>
          <w:sz w:val="22"/>
          <w:szCs w:val="22"/>
        </w:rPr>
        <w:t>Snowdon, D. A., Srikanth, V., Beare, R., Marsh, L., Parker, E., Naude, K., &amp; Andrew, N. E. (2023). A landscape assessment of the use of patient reported outcome measures in research, quality improvement and clinical care across a healthcare organisation. </w:t>
      </w:r>
      <w:r w:rsidRPr="00A46A08">
        <w:rPr>
          <w:rFonts w:ascii="Garamond" w:hAnsi="Garamond" w:cs="Adobe Arabic"/>
          <w:i/>
          <w:color w:val="auto"/>
          <w:spacing w:val="-6"/>
          <w:sz w:val="22"/>
          <w:szCs w:val="22"/>
        </w:rPr>
        <w:t>BMC Health Services Research</w:t>
      </w:r>
      <w:r w:rsidRPr="00A46A08">
        <w:rPr>
          <w:rFonts w:ascii="Garamond" w:hAnsi="Garamond" w:cs="Adobe Arabic"/>
          <w:color w:val="auto"/>
          <w:spacing w:val="-6"/>
          <w:sz w:val="22"/>
          <w:szCs w:val="22"/>
        </w:rPr>
        <w:t>, </w:t>
      </w:r>
      <w:r w:rsidRPr="00A46A08">
        <w:rPr>
          <w:rFonts w:ascii="Garamond" w:hAnsi="Garamond" w:cs="Adobe Arabic"/>
          <w:i/>
          <w:color w:val="auto"/>
          <w:spacing w:val="-6"/>
          <w:sz w:val="22"/>
          <w:szCs w:val="22"/>
        </w:rPr>
        <w:t>23</w:t>
      </w:r>
      <w:r w:rsidRPr="00A46A08">
        <w:rPr>
          <w:rFonts w:ascii="Garamond" w:hAnsi="Garamond" w:cs="Adobe Arabic"/>
          <w:color w:val="auto"/>
          <w:spacing w:val="-6"/>
          <w:sz w:val="22"/>
          <w:szCs w:val="22"/>
        </w:rPr>
        <w:t>(1), 94.</w:t>
      </w:r>
      <w:r>
        <w:rPr>
          <w:rFonts w:ascii="Garamond" w:hAnsi="Garamond" w:cs="Adobe Arabic"/>
          <w:color w:val="auto"/>
          <w:spacing w:val="-6"/>
          <w:sz w:val="22"/>
          <w:szCs w:val="22"/>
        </w:rPr>
        <w:t xml:space="preserve"> </w:t>
      </w:r>
    </w:p>
    <w:p w14:paraId="7A38CE75" w14:textId="77777777" w:rsidR="008C660B" w:rsidRPr="00A46A08" w:rsidRDefault="008C660B" w:rsidP="008C660B">
      <w:pPr>
        <w:pStyle w:val="ListParagraph"/>
        <w:spacing w:after="60" w:line="360" w:lineRule="auto"/>
        <w:ind w:left="284"/>
        <w:jc w:val="both"/>
        <w:rPr>
          <w:rFonts w:ascii="Garamond" w:hAnsi="Garamond" w:cs="Adobe Arabic"/>
          <w:color w:val="auto"/>
          <w:spacing w:val="-6"/>
          <w:sz w:val="22"/>
          <w:szCs w:val="22"/>
        </w:rPr>
      </w:pPr>
      <w:hyperlink r:id="rId39" w:history="1">
        <w:r w:rsidRPr="008373F6">
          <w:rPr>
            <w:rStyle w:val="Hyperlink"/>
            <w:rFonts w:ascii="Garamond" w:hAnsi="Garamond" w:cs="Adobe Arabic"/>
            <w:spacing w:val="-6"/>
            <w:sz w:val="22"/>
            <w:szCs w:val="22"/>
          </w:rPr>
          <w:t>https://doi.org/10.1186/s12913-023-09050-1</w:t>
        </w:r>
      </w:hyperlink>
      <w:r>
        <w:rPr>
          <w:rFonts w:ascii="Garamond" w:hAnsi="Garamond" w:cs="Adobe Arabic"/>
          <w:color w:val="auto"/>
          <w:spacing w:val="-6"/>
          <w:sz w:val="22"/>
          <w:szCs w:val="22"/>
        </w:rPr>
        <w:t xml:space="preserve"> </w:t>
      </w:r>
    </w:p>
    <w:p w14:paraId="0C657E3E" w14:textId="77777777" w:rsidR="00F538F4" w:rsidRDefault="001335CE"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1335CE">
        <w:rPr>
          <w:rFonts w:ascii="Garamond" w:hAnsi="Garamond" w:cs="Adobe Arabic"/>
          <w:color w:val="auto"/>
          <w:spacing w:val="-6"/>
          <w:sz w:val="22"/>
          <w:szCs w:val="22"/>
          <w:lang w:val="it-IT"/>
        </w:rPr>
        <w:t xml:space="preserve">Somma, A., De Ciechi, A., Boscaro, L., Arioli, C., </w:t>
      </w:r>
      <w:proofErr w:type="spellStart"/>
      <w:r w:rsidRPr="001335CE">
        <w:rPr>
          <w:rFonts w:ascii="Garamond" w:hAnsi="Garamond" w:cs="Adobe Arabic"/>
          <w:color w:val="auto"/>
          <w:spacing w:val="-6"/>
          <w:sz w:val="22"/>
          <w:szCs w:val="22"/>
          <w:lang w:val="it-IT"/>
        </w:rPr>
        <w:t>Gialdi</w:t>
      </w:r>
      <w:proofErr w:type="spellEnd"/>
      <w:r w:rsidRPr="001335CE">
        <w:rPr>
          <w:rFonts w:ascii="Garamond" w:hAnsi="Garamond" w:cs="Adobe Arabic"/>
          <w:color w:val="auto"/>
          <w:spacing w:val="-6"/>
          <w:sz w:val="22"/>
          <w:szCs w:val="22"/>
          <w:lang w:val="it-IT"/>
        </w:rPr>
        <w:t xml:space="preserve">, G., Mariani, V., &amp; Fossati, A. (2025). </w:t>
      </w:r>
      <w:r w:rsidRPr="001335CE">
        <w:rPr>
          <w:rFonts w:ascii="Garamond" w:hAnsi="Garamond" w:cs="Adobe Arabic"/>
          <w:color w:val="auto"/>
          <w:spacing w:val="-6"/>
          <w:sz w:val="22"/>
          <w:szCs w:val="22"/>
        </w:rPr>
        <w:t xml:space="preserve">Basic Psychometric Properties and Italian Normative Data of the DSM-5 Level 2 Anger, Anxiety, and Depression Scales, and DSM-5 Severity of Dissociative Symptoms Scale. </w:t>
      </w:r>
      <w:r w:rsidRPr="001335CE">
        <w:rPr>
          <w:rFonts w:ascii="Garamond" w:hAnsi="Garamond" w:cs="Adobe Arabic"/>
          <w:i/>
          <w:iCs w:val="0"/>
          <w:color w:val="auto"/>
          <w:spacing w:val="-6"/>
          <w:sz w:val="22"/>
          <w:szCs w:val="22"/>
        </w:rPr>
        <w:t>Mediterranean Journal of Clinical Psychology 13</w:t>
      </w:r>
      <w:r w:rsidRPr="001335CE">
        <w:rPr>
          <w:rFonts w:ascii="Garamond" w:hAnsi="Garamond" w:cs="Adobe Arabic"/>
          <w:color w:val="auto"/>
          <w:spacing w:val="-6"/>
          <w:sz w:val="22"/>
          <w:szCs w:val="22"/>
        </w:rPr>
        <w:t xml:space="preserve">(1). </w:t>
      </w:r>
    </w:p>
    <w:p w14:paraId="3973A0A7" w14:textId="40D8C3CB" w:rsidR="001335CE" w:rsidRDefault="00572776" w:rsidP="00F538F4">
      <w:pPr>
        <w:pStyle w:val="ListParagraph"/>
        <w:spacing w:after="60" w:line="360" w:lineRule="auto"/>
        <w:ind w:left="284"/>
        <w:jc w:val="both"/>
        <w:rPr>
          <w:rFonts w:ascii="Garamond" w:hAnsi="Garamond" w:cs="Adobe Arabic"/>
          <w:color w:val="auto"/>
          <w:spacing w:val="-6"/>
          <w:sz w:val="22"/>
          <w:szCs w:val="22"/>
        </w:rPr>
      </w:pPr>
      <w:hyperlink r:id="rId40" w:history="1">
        <w:r w:rsidRPr="00320D31">
          <w:rPr>
            <w:rStyle w:val="Hyperlink"/>
            <w:rFonts w:ascii="Garamond" w:hAnsi="Garamond" w:cs="Adobe Arabic"/>
            <w:spacing w:val="-6"/>
            <w:sz w:val="22"/>
            <w:szCs w:val="22"/>
          </w:rPr>
          <w:t>https://doi.org/10.13129/2282-1619/mjcp-4664</w:t>
        </w:r>
      </w:hyperlink>
      <w:r w:rsidR="001335CE">
        <w:rPr>
          <w:rFonts w:ascii="Garamond" w:hAnsi="Garamond" w:cs="Adobe Arabic"/>
          <w:color w:val="auto"/>
          <w:spacing w:val="-6"/>
          <w:sz w:val="22"/>
          <w:szCs w:val="22"/>
        </w:rPr>
        <w:t xml:space="preserve"> </w:t>
      </w:r>
    </w:p>
    <w:p w14:paraId="0BA125D1" w14:textId="3D919E78" w:rsidR="002E7D11" w:rsidRPr="00A46A08" w:rsidRDefault="002E7D11"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A46A08">
        <w:rPr>
          <w:rFonts w:ascii="Garamond" w:hAnsi="Garamond" w:cs="Adobe Arabic"/>
          <w:color w:val="auto"/>
          <w:spacing w:val="-6"/>
          <w:sz w:val="22"/>
          <w:szCs w:val="22"/>
        </w:rPr>
        <w:t xml:space="preserve">Van Blarikom, E., Fudge, N., &amp; </w:t>
      </w:r>
      <w:proofErr w:type="spellStart"/>
      <w:r w:rsidRPr="00A46A08">
        <w:rPr>
          <w:rFonts w:ascii="Garamond" w:hAnsi="Garamond" w:cs="Adobe Arabic"/>
          <w:color w:val="auto"/>
          <w:spacing w:val="-6"/>
          <w:sz w:val="22"/>
          <w:szCs w:val="22"/>
        </w:rPr>
        <w:t>Swinglehurst</w:t>
      </w:r>
      <w:proofErr w:type="spellEnd"/>
      <w:r w:rsidRPr="00A46A08">
        <w:rPr>
          <w:rFonts w:ascii="Garamond" w:hAnsi="Garamond" w:cs="Adobe Arabic"/>
          <w:color w:val="auto"/>
          <w:spacing w:val="-6"/>
          <w:sz w:val="22"/>
          <w:szCs w:val="22"/>
        </w:rPr>
        <w:t>, D. (2023). The emergence of multimorbidity as a matter of concern: a critical review. </w:t>
      </w:r>
      <w:proofErr w:type="spellStart"/>
      <w:r w:rsidRPr="00A46A08">
        <w:rPr>
          <w:rFonts w:ascii="Garamond" w:hAnsi="Garamond" w:cs="Adobe Arabic"/>
          <w:i/>
          <w:color w:val="auto"/>
          <w:spacing w:val="-6"/>
          <w:sz w:val="22"/>
          <w:szCs w:val="22"/>
        </w:rPr>
        <w:t>BioSocieties</w:t>
      </w:r>
      <w:proofErr w:type="spellEnd"/>
      <w:r w:rsidRPr="00A46A08">
        <w:rPr>
          <w:rFonts w:ascii="Garamond" w:hAnsi="Garamond" w:cs="Adobe Arabic"/>
          <w:color w:val="auto"/>
          <w:spacing w:val="-6"/>
          <w:sz w:val="22"/>
          <w:szCs w:val="22"/>
        </w:rPr>
        <w:t>, </w:t>
      </w:r>
      <w:r w:rsidRPr="00A46A08">
        <w:rPr>
          <w:rFonts w:ascii="Garamond" w:hAnsi="Garamond" w:cs="Adobe Arabic"/>
          <w:i/>
          <w:color w:val="auto"/>
          <w:spacing w:val="-6"/>
          <w:sz w:val="22"/>
          <w:szCs w:val="22"/>
        </w:rPr>
        <w:t>18</w:t>
      </w:r>
      <w:r w:rsidRPr="00A46A08">
        <w:rPr>
          <w:rFonts w:ascii="Garamond" w:hAnsi="Garamond" w:cs="Adobe Arabic"/>
          <w:color w:val="auto"/>
          <w:spacing w:val="-6"/>
          <w:sz w:val="22"/>
          <w:szCs w:val="22"/>
        </w:rPr>
        <w:t>(3), 614-631.</w:t>
      </w:r>
      <w:r w:rsidR="00665F9E">
        <w:rPr>
          <w:rFonts w:ascii="Garamond" w:hAnsi="Garamond" w:cs="Adobe Arabic"/>
          <w:color w:val="auto"/>
          <w:spacing w:val="-6"/>
          <w:sz w:val="22"/>
          <w:szCs w:val="22"/>
        </w:rPr>
        <w:t xml:space="preserve"> </w:t>
      </w:r>
      <w:hyperlink r:id="rId41" w:history="1">
        <w:r w:rsidR="002B3D67" w:rsidRPr="008373F6">
          <w:rPr>
            <w:rStyle w:val="Hyperlink"/>
            <w:rFonts w:ascii="Garamond" w:hAnsi="Garamond" w:cs="Adobe Arabic"/>
            <w:spacing w:val="-6"/>
            <w:sz w:val="22"/>
            <w:szCs w:val="22"/>
          </w:rPr>
          <w:t>https://doi.org/10.1057/s41292-022-00285-5</w:t>
        </w:r>
      </w:hyperlink>
      <w:r w:rsidR="002B3D67">
        <w:rPr>
          <w:rFonts w:ascii="Garamond" w:hAnsi="Garamond" w:cs="Adobe Arabic"/>
          <w:color w:val="auto"/>
          <w:spacing w:val="-6"/>
          <w:sz w:val="22"/>
          <w:szCs w:val="22"/>
        </w:rPr>
        <w:t xml:space="preserve"> </w:t>
      </w:r>
    </w:p>
    <w:p w14:paraId="40346937" w14:textId="012FF6F2" w:rsidR="002E7D11" w:rsidRPr="00A46A08" w:rsidRDefault="002E7D11" w:rsidP="00A46A08">
      <w:pPr>
        <w:pStyle w:val="ListParagraph"/>
        <w:numPr>
          <w:ilvl w:val="0"/>
          <w:numId w:val="17"/>
        </w:numPr>
        <w:spacing w:after="60" w:line="360" w:lineRule="auto"/>
        <w:ind w:left="284"/>
        <w:jc w:val="both"/>
        <w:rPr>
          <w:rFonts w:ascii="Garamond" w:hAnsi="Garamond" w:cs="Adobe Arabic"/>
          <w:color w:val="auto"/>
          <w:spacing w:val="-6"/>
          <w:sz w:val="22"/>
          <w:szCs w:val="22"/>
          <w:lang w:val="it-IT"/>
        </w:rPr>
      </w:pPr>
      <w:proofErr w:type="spellStart"/>
      <w:r w:rsidRPr="00A46A08">
        <w:rPr>
          <w:rFonts w:ascii="Garamond" w:hAnsi="Garamond" w:cs="Adobe Arabic"/>
          <w:color w:val="auto"/>
          <w:spacing w:val="-6"/>
          <w:sz w:val="22"/>
          <w:szCs w:val="22"/>
        </w:rPr>
        <w:t>Vancampfort</w:t>
      </w:r>
      <w:proofErr w:type="spellEnd"/>
      <w:r w:rsidRPr="00A46A08">
        <w:rPr>
          <w:rFonts w:ascii="Garamond" w:hAnsi="Garamond" w:cs="Adobe Arabic"/>
          <w:color w:val="auto"/>
          <w:spacing w:val="-6"/>
          <w:sz w:val="22"/>
          <w:szCs w:val="22"/>
        </w:rPr>
        <w:t xml:space="preserve">, D., McGrath, R. L., </w:t>
      </w:r>
      <w:proofErr w:type="spellStart"/>
      <w:r w:rsidRPr="00A46A08">
        <w:rPr>
          <w:rFonts w:ascii="Garamond" w:hAnsi="Garamond" w:cs="Adobe Arabic"/>
          <w:color w:val="auto"/>
          <w:spacing w:val="-6"/>
          <w:sz w:val="22"/>
          <w:szCs w:val="22"/>
        </w:rPr>
        <w:t>Dankaerts</w:t>
      </w:r>
      <w:proofErr w:type="spellEnd"/>
      <w:r w:rsidRPr="00A46A08">
        <w:rPr>
          <w:rFonts w:ascii="Garamond" w:hAnsi="Garamond" w:cs="Adobe Arabic"/>
          <w:color w:val="auto"/>
          <w:spacing w:val="-6"/>
          <w:sz w:val="22"/>
          <w:szCs w:val="22"/>
        </w:rPr>
        <w:t>, W., Van Assche, D., Lambrechts, M., Stubbs, B., &amp; Van Damme, T. (2025). Diagnostic and Clinical Utility of the 2</w:t>
      </w:r>
      <w:r w:rsidRPr="00A46A08">
        <w:rPr>
          <w:rFonts w:ascii="Cambria Math" w:hAnsi="Cambria Math" w:cs="Cambria Math"/>
          <w:color w:val="auto"/>
          <w:spacing w:val="-6"/>
          <w:sz w:val="22"/>
          <w:szCs w:val="22"/>
        </w:rPr>
        <w:t>‐</w:t>
      </w:r>
      <w:r w:rsidRPr="00A46A08">
        <w:rPr>
          <w:rFonts w:ascii="Garamond" w:hAnsi="Garamond" w:cs="Adobe Arabic"/>
          <w:color w:val="auto"/>
          <w:spacing w:val="-6"/>
          <w:sz w:val="22"/>
          <w:szCs w:val="22"/>
        </w:rPr>
        <w:t>Item Patient Health Questionnaire (PHQ</w:t>
      </w:r>
      <w:r w:rsidRPr="00A46A08">
        <w:rPr>
          <w:rFonts w:ascii="Cambria Math" w:hAnsi="Cambria Math" w:cs="Cambria Math"/>
          <w:color w:val="auto"/>
          <w:spacing w:val="-6"/>
          <w:sz w:val="22"/>
          <w:szCs w:val="22"/>
        </w:rPr>
        <w:t>‐</w:t>
      </w:r>
      <w:r w:rsidRPr="00A46A08">
        <w:rPr>
          <w:rFonts w:ascii="Garamond" w:hAnsi="Garamond" w:cs="Adobe Arabic"/>
          <w:color w:val="auto"/>
          <w:spacing w:val="-6"/>
          <w:sz w:val="22"/>
          <w:szCs w:val="22"/>
        </w:rPr>
        <w:t>2) for Screening Depressive Symptoms in Individuals With Persistent Musculoskeletal Pain Attending Physiotherapy.</w:t>
      </w:r>
      <w:r w:rsidR="005D7F52">
        <w:rPr>
          <w:rFonts w:ascii="Garamond" w:hAnsi="Garamond" w:cs="Garamond"/>
          <w:color w:val="auto"/>
          <w:spacing w:val="-6"/>
          <w:sz w:val="22"/>
          <w:szCs w:val="22"/>
        </w:rPr>
        <w:t xml:space="preserve"> </w:t>
      </w:r>
      <w:proofErr w:type="spellStart"/>
      <w:r w:rsidRPr="00A46A08">
        <w:rPr>
          <w:rFonts w:ascii="Garamond" w:hAnsi="Garamond" w:cs="Adobe Arabic"/>
          <w:i/>
          <w:color w:val="auto"/>
          <w:spacing w:val="-6"/>
          <w:sz w:val="22"/>
          <w:szCs w:val="22"/>
          <w:lang w:val="it-IT"/>
        </w:rPr>
        <w:t>Musculoskeletal</w:t>
      </w:r>
      <w:proofErr w:type="spellEnd"/>
      <w:r w:rsidRPr="00A46A08">
        <w:rPr>
          <w:rFonts w:ascii="Garamond" w:hAnsi="Garamond" w:cs="Adobe Arabic"/>
          <w:i/>
          <w:color w:val="auto"/>
          <w:spacing w:val="-6"/>
          <w:sz w:val="22"/>
          <w:szCs w:val="22"/>
          <w:lang w:val="it-IT"/>
        </w:rPr>
        <w:t xml:space="preserve"> Care</w:t>
      </w:r>
      <w:r w:rsidRPr="00A46A08">
        <w:rPr>
          <w:rFonts w:ascii="Garamond" w:hAnsi="Garamond" w:cs="Adobe Arabic"/>
          <w:color w:val="auto"/>
          <w:spacing w:val="-6"/>
          <w:sz w:val="22"/>
          <w:szCs w:val="22"/>
          <w:lang w:val="it-IT"/>
        </w:rPr>
        <w:t>, </w:t>
      </w:r>
      <w:r w:rsidRPr="00A46A08">
        <w:rPr>
          <w:rFonts w:ascii="Garamond" w:hAnsi="Garamond" w:cs="Adobe Arabic"/>
          <w:i/>
          <w:color w:val="auto"/>
          <w:spacing w:val="-6"/>
          <w:sz w:val="22"/>
          <w:szCs w:val="22"/>
          <w:lang w:val="it-IT"/>
        </w:rPr>
        <w:t>23</w:t>
      </w:r>
      <w:r w:rsidRPr="00A46A08">
        <w:rPr>
          <w:rFonts w:ascii="Garamond" w:hAnsi="Garamond" w:cs="Adobe Arabic"/>
          <w:color w:val="auto"/>
          <w:spacing w:val="-6"/>
          <w:sz w:val="22"/>
          <w:szCs w:val="22"/>
          <w:lang w:val="it-IT"/>
        </w:rPr>
        <w:t>(2), e70113.</w:t>
      </w:r>
      <w:r w:rsidR="00665F9E">
        <w:rPr>
          <w:rFonts w:ascii="Garamond" w:hAnsi="Garamond" w:cs="Adobe Arabic"/>
          <w:color w:val="auto"/>
          <w:spacing w:val="-6"/>
          <w:sz w:val="22"/>
          <w:szCs w:val="22"/>
          <w:lang w:val="it-IT"/>
        </w:rPr>
        <w:t xml:space="preserve"> </w:t>
      </w:r>
      <w:hyperlink r:id="rId42" w:history="1">
        <w:r w:rsidR="00665F9E" w:rsidRPr="008373F6">
          <w:rPr>
            <w:rStyle w:val="Hyperlink"/>
            <w:rFonts w:ascii="Garamond" w:hAnsi="Garamond" w:cs="Adobe Arabic"/>
            <w:spacing w:val="-6"/>
            <w:sz w:val="22"/>
            <w:szCs w:val="22"/>
            <w:lang w:val="it-IT"/>
          </w:rPr>
          <w:t>https://doi.org/10.1002/msc.70113</w:t>
        </w:r>
      </w:hyperlink>
      <w:r w:rsidR="00665F9E">
        <w:rPr>
          <w:rFonts w:ascii="Garamond" w:hAnsi="Garamond" w:cs="Adobe Arabic"/>
          <w:color w:val="auto"/>
          <w:spacing w:val="-6"/>
          <w:sz w:val="22"/>
          <w:szCs w:val="22"/>
          <w:lang w:val="it-IT"/>
        </w:rPr>
        <w:t xml:space="preserve"> </w:t>
      </w:r>
    </w:p>
    <w:p w14:paraId="40C1CF89" w14:textId="6A3CC49E" w:rsidR="009E4F08" w:rsidRPr="009E4F08" w:rsidRDefault="009E4F08"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9E4F08">
        <w:rPr>
          <w:rFonts w:ascii="Garamond" w:hAnsi="Garamond" w:cs="Adobe Arabic"/>
          <w:color w:val="auto"/>
          <w:spacing w:val="-6"/>
          <w:sz w:val="22"/>
          <w:szCs w:val="22"/>
          <w:lang w:val="it-IT"/>
        </w:rPr>
        <w:t xml:space="preserve">Villa </w:t>
      </w:r>
      <w:proofErr w:type="spellStart"/>
      <w:r w:rsidRPr="009E4F08">
        <w:rPr>
          <w:rFonts w:ascii="Garamond" w:hAnsi="Garamond" w:cs="Adobe Arabic"/>
          <w:color w:val="auto"/>
          <w:spacing w:val="-6"/>
          <w:sz w:val="22"/>
          <w:szCs w:val="22"/>
          <w:lang w:val="it-IT"/>
        </w:rPr>
        <w:t>Castaño</w:t>
      </w:r>
      <w:proofErr w:type="spellEnd"/>
      <w:r w:rsidRPr="009E4F08">
        <w:rPr>
          <w:rFonts w:ascii="Garamond" w:hAnsi="Garamond" w:cs="Adobe Arabic"/>
          <w:color w:val="auto"/>
          <w:spacing w:val="-6"/>
          <w:sz w:val="22"/>
          <w:szCs w:val="22"/>
          <w:lang w:val="it-IT"/>
        </w:rPr>
        <w:t xml:space="preserve">, J. E., Hernández Muñoz, C., &amp; </w:t>
      </w:r>
      <w:proofErr w:type="spellStart"/>
      <w:r w:rsidRPr="009E4F08">
        <w:rPr>
          <w:rFonts w:ascii="Garamond" w:hAnsi="Garamond" w:cs="Adobe Arabic"/>
          <w:color w:val="auto"/>
          <w:spacing w:val="-6"/>
          <w:sz w:val="22"/>
          <w:szCs w:val="22"/>
          <w:lang w:val="it-IT"/>
        </w:rPr>
        <w:t>Landínez</w:t>
      </w:r>
      <w:proofErr w:type="spellEnd"/>
      <w:r w:rsidRPr="009E4F08">
        <w:rPr>
          <w:rFonts w:ascii="Garamond" w:hAnsi="Garamond" w:cs="Adobe Arabic"/>
          <w:color w:val="auto"/>
          <w:spacing w:val="-6"/>
          <w:sz w:val="22"/>
          <w:szCs w:val="22"/>
          <w:lang w:val="it-IT"/>
        </w:rPr>
        <w:t xml:space="preserve"> Martínez, D. (2024). </w:t>
      </w:r>
      <w:r w:rsidRPr="009E4F08">
        <w:rPr>
          <w:rFonts w:ascii="Garamond" w:hAnsi="Garamond" w:cs="Adobe Arabic"/>
          <w:color w:val="auto"/>
          <w:spacing w:val="-6"/>
          <w:sz w:val="22"/>
          <w:szCs w:val="22"/>
        </w:rPr>
        <w:t xml:space="preserve">Relationship between Anxiety, Depressive Symptoms and Mild Neurocognitive Disorder in Older Adults: A Systematic Review </w:t>
      </w:r>
      <w:r w:rsidRPr="009E4F08">
        <w:rPr>
          <w:rFonts w:ascii="Garamond" w:hAnsi="Garamond" w:cs="Adobe Arabic"/>
          <w:i/>
          <w:iCs w:val="0"/>
          <w:color w:val="auto"/>
          <w:spacing w:val="-6"/>
          <w:sz w:val="22"/>
          <w:szCs w:val="22"/>
        </w:rPr>
        <w:t>Mediterranean Journal of Clinical Psychology 12</w:t>
      </w:r>
      <w:r w:rsidRPr="009E4F08">
        <w:rPr>
          <w:rFonts w:ascii="Garamond" w:hAnsi="Garamond" w:cs="Adobe Arabic"/>
          <w:color w:val="auto"/>
          <w:spacing w:val="-6"/>
          <w:sz w:val="22"/>
          <w:szCs w:val="22"/>
        </w:rPr>
        <w:t xml:space="preserve">(2). </w:t>
      </w:r>
      <w:hyperlink r:id="rId43" w:history="1">
        <w:r w:rsidRPr="00320D31">
          <w:rPr>
            <w:rStyle w:val="Hyperlink"/>
            <w:rFonts w:ascii="Garamond" w:hAnsi="Garamond" w:cs="Adobe Arabic"/>
            <w:spacing w:val="-6"/>
            <w:sz w:val="22"/>
            <w:szCs w:val="22"/>
          </w:rPr>
          <w:t>https://doi.org/10.13129/2282-1619/mjcp-4242</w:t>
        </w:r>
      </w:hyperlink>
      <w:r>
        <w:rPr>
          <w:rFonts w:ascii="Garamond" w:hAnsi="Garamond" w:cs="Adobe Arabic"/>
          <w:color w:val="auto"/>
          <w:spacing w:val="-6"/>
          <w:sz w:val="22"/>
          <w:szCs w:val="22"/>
        </w:rPr>
        <w:t xml:space="preserve"> </w:t>
      </w:r>
    </w:p>
    <w:p w14:paraId="35B535DA" w14:textId="47D208C9" w:rsidR="002E7D11" w:rsidRPr="002F5F0C" w:rsidRDefault="002E7D11" w:rsidP="002F5F0C">
      <w:pPr>
        <w:pStyle w:val="ListParagraph"/>
        <w:numPr>
          <w:ilvl w:val="0"/>
          <w:numId w:val="17"/>
        </w:numPr>
        <w:spacing w:after="60" w:line="360" w:lineRule="auto"/>
        <w:ind w:left="284"/>
        <w:jc w:val="both"/>
        <w:rPr>
          <w:rFonts w:ascii="Garamond" w:hAnsi="Garamond" w:cs="Adobe Arabic"/>
          <w:color w:val="auto"/>
          <w:spacing w:val="-6"/>
          <w:sz w:val="22"/>
          <w:szCs w:val="22"/>
        </w:rPr>
      </w:pPr>
      <w:r w:rsidRPr="00467BD4">
        <w:rPr>
          <w:rFonts w:ascii="Garamond" w:hAnsi="Garamond" w:cs="Adobe Arabic"/>
          <w:color w:val="auto"/>
          <w:spacing w:val="-6"/>
          <w:sz w:val="22"/>
          <w:szCs w:val="22"/>
        </w:rPr>
        <w:t xml:space="preserve">Vos, T., Lim, S. S., </w:t>
      </w:r>
      <w:proofErr w:type="spellStart"/>
      <w:r w:rsidRPr="00467BD4">
        <w:rPr>
          <w:rFonts w:ascii="Garamond" w:hAnsi="Garamond" w:cs="Adobe Arabic"/>
          <w:color w:val="auto"/>
          <w:spacing w:val="-6"/>
          <w:sz w:val="22"/>
          <w:szCs w:val="22"/>
        </w:rPr>
        <w:t>Abbafati</w:t>
      </w:r>
      <w:proofErr w:type="spellEnd"/>
      <w:r w:rsidRPr="00467BD4">
        <w:rPr>
          <w:rFonts w:ascii="Garamond" w:hAnsi="Garamond" w:cs="Adobe Arabic"/>
          <w:color w:val="auto"/>
          <w:spacing w:val="-6"/>
          <w:sz w:val="22"/>
          <w:szCs w:val="22"/>
        </w:rPr>
        <w:t xml:space="preserve">, C., Abbas, K. M., Abbasi, M., </w:t>
      </w:r>
      <w:proofErr w:type="spellStart"/>
      <w:r w:rsidRPr="00467BD4">
        <w:rPr>
          <w:rFonts w:ascii="Garamond" w:hAnsi="Garamond" w:cs="Adobe Arabic"/>
          <w:color w:val="auto"/>
          <w:spacing w:val="-6"/>
          <w:sz w:val="22"/>
          <w:szCs w:val="22"/>
        </w:rPr>
        <w:t>Abbasifard</w:t>
      </w:r>
      <w:proofErr w:type="spellEnd"/>
      <w:r w:rsidRPr="00467BD4">
        <w:rPr>
          <w:rFonts w:ascii="Garamond" w:hAnsi="Garamond" w:cs="Adobe Arabic"/>
          <w:color w:val="auto"/>
          <w:spacing w:val="-6"/>
          <w:sz w:val="22"/>
          <w:szCs w:val="22"/>
        </w:rPr>
        <w:t xml:space="preserve">, M., </w:t>
      </w:r>
      <w:r w:rsidR="00C27A1B" w:rsidRPr="00467BD4">
        <w:rPr>
          <w:rFonts w:ascii="Garamond" w:hAnsi="Garamond" w:cs="Adobe Arabic"/>
          <w:color w:val="auto"/>
          <w:spacing w:val="-6"/>
          <w:sz w:val="22"/>
          <w:szCs w:val="22"/>
        </w:rPr>
        <w:t xml:space="preserve">Abbassi-Kangevari, M., </w:t>
      </w:r>
      <w:proofErr w:type="spellStart"/>
      <w:r w:rsidR="00C27A1B" w:rsidRPr="00467BD4">
        <w:rPr>
          <w:rFonts w:ascii="Garamond" w:hAnsi="Garamond" w:cs="Adobe Arabic"/>
          <w:color w:val="auto"/>
          <w:spacing w:val="-6"/>
          <w:sz w:val="22"/>
          <w:szCs w:val="22"/>
        </w:rPr>
        <w:t>Abbastabar</w:t>
      </w:r>
      <w:proofErr w:type="spellEnd"/>
      <w:r w:rsidR="00C27A1B" w:rsidRPr="00467BD4">
        <w:rPr>
          <w:rFonts w:ascii="Garamond" w:hAnsi="Garamond" w:cs="Adobe Arabic"/>
          <w:color w:val="auto"/>
          <w:spacing w:val="-6"/>
          <w:sz w:val="22"/>
          <w:szCs w:val="22"/>
        </w:rPr>
        <w:t>, H., Abd-Allah, F., Abdelaim, A., Abd</w:t>
      </w:r>
      <w:r w:rsidR="00467BD4" w:rsidRPr="00467BD4">
        <w:rPr>
          <w:rFonts w:ascii="Garamond" w:hAnsi="Garamond" w:cs="Adobe Arabic"/>
          <w:color w:val="auto"/>
          <w:spacing w:val="-6"/>
          <w:sz w:val="22"/>
          <w:szCs w:val="22"/>
        </w:rPr>
        <w:t>ollahi, M., Abdollahpour, I.</w:t>
      </w:r>
      <w:r w:rsidR="00467BD4">
        <w:rPr>
          <w:rFonts w:ascii="Garamond" w:hAnsi="Garamond" w:cs="Adobe Arabic"/>
          <w:color w:val="auto"/>
          <w:spacing w:val="-6"/>
          <w:sz w:val="22"/>
          <w:szCs w:val="22"/>
        </w:rPr>
        <w:t xml:space="preserve">, Abolhassani, H., </w:t>
      </w:r>
      <w:proofErr w:type="spellStart"/>
      <w:r w:rsidR="00467BD4">
        <w:rPr>
          <w:rFonts w:ascii="Garamond" w:hAnsi="Garamond" w:cs="Adobe Arabic"/>
          <w:color w:val="auto"/>
          <w:spacing w:val="-6"/>
          <w:sz w:val="22"/>
          <w:szCs w:val="22"/>
        </w:rPr>
        <w:t>Aboyans</w:t>
      </w:r>
      <w:proofErr w:type="spellEnd"/>
      <w:r w:rsidR="00467BD4">
        <w:rPr>
          <w:rFonts w:ascii="Garamond" w:hAnsi="Garamond" w:cs="Adobe Arabic"/>
          <w:color w:val="auto"/>
          <w:spacing w:val="-6"/>
          <w:sz w:val="22"/>
          <w:szCs w:val="22"/>
        </w:rPr>
        <w:t xml:space="preserve">, V., Abrams, E. M., </w:t>
      </w:r>
      <w:r w:rsidR="007C48C5" w:rsidRPr="007C48C5">
        <w:rPr>
          <w:rFonts w:ascii="Garamond" w:hAnsi="Garamond" w:cs="Adobe Arabic"/>
          <w:color w:val="auto"/>
          <w:spacing w:val="-6"/>
          <w:sz w:val="22"/>
          <w:szCs w:val="22"/>
        </w:rPr>
        <w:t>Guimarães Abreu,</w:t>
      </w:r>
      <w:r w:rsidR="007C48C5">
        <w:rPr>
          <w:rFonts w:ascii="Garamond" w:hAnsi="Garamond" w:cs="Adobe Arabic"/>
          <w:color w:val="auto"/>
          <w:spacing w:val="-6"/>
          <w:sz w:val="22"/>
          <w:szCs w:val="22"/>
        </w:rPr>
        <w:t xml:space="preserve"> L., </w:t>
      </w:r>
      <w:r w:rsidR="007C48C5" w:rsidRPr="007C48C5">
        <w:rPr>
          <w:rFonts w:ascii="Garamond" w:hAnsi="Garamond" w:cs="Adobe Arabic"/>
          <w:color w:val="auto"/>
          <w:spacing w:val="-6"/>
          <w:sz w:val="22"/>
          <w:szCs w:val="22"/>
        </w:rPr>
        <w:t>Abrigo,</w:t>
      </w:r>
      <w:r w:rsidR="007C48C5">
        <w:rPr>
          <w:rFonts w:ascii="Garamond" w:hAnsi="Garamond" w:cs="Adobe Arabic"/>
          <w:color w:val="auto"/>
          <w:spacing w:val="-6"/>
          <w:sz w:val="22"/>
          <w:szCs w:val="22"/>
        </w:rPr>
        <w:t xml:space="preserve"> M. R. M., </w:t>
      </w:r>
      <w:r w:rsidR="007C48C5" w:rsidRPr="007C48C5">
        <w:rPr>
          <w:rFonts w:ascii="Garamond" w:hAnsi="Garamond" w:cs="Adobe Arabic"/>
          <w:color w:val="auto"/>
          <w:spacing w:val="-6"/>
          <w:sz w:val="22"/>
          <w:szCs w:val="22"/>
        </w:rPr>
        <w:t>Jamal Abu-Raddad</w:t>
      </w:r>
      <w:r w:rsidR="007C48C5">
        <w:rPr>
          <w:rFonts w:ascii="Garamond" w:hAnsi="Garamond" w:cs="Adobe Arabic"/>
          <w:color w:val="auto"/>
          <w:spacing w:val="-6"/>
          <w:sz w:val="22"/>
          <w:szCs w:val="22"/>
        </w:rPr>
        <w:t xml:space="preserve">, L., </w:t>
      </w:r>
      <w:proofErr w:type="spellStart"/>
      <w:r w:rsidR="00F56280" w:rsidRPr="007C48C5">
        <w:rPr>
          <w:rFonts w:ascii="Garamond" w:hAnsi="Garamond" w:cs="Adobe Arabic"/>
          <w:color w:val="auto"/>
          <w:spacing w:val="-6"/>
          <w:sz w:val="22"/>
          <w:szCs w:val="22"/>
        </w:rPr>
        <w:t>Abushouk</w:t>
      </w:r>
      <w:proofErr w:type="spellEnd"/>
      <w:r w:rsidR="00F56280">
        <w:rPr>
          <w:rFonts w:ascii="Garamond" w:hAnsi="Garamond" w:cs="Adobe Arabic"/>
          <w:color w:val="auto"/>
          <w:spacing w:val="-6"/>
          <w:sz w:val="22"/>
          <w:szCs w:val="22"/>
        </w:rPr>
        <w:t>, A. I., …</w:t>
      </w:r>
      <w:r w:rsidR="002F5F0C">
        <w:rPr>
          <w:rFonts w:ascii="Garamond" w:hAnsi="Garamond" w:cs="Adobe Arabic"/>
          <w:color w:val="auto"/>
          <w:spacing w:val="-6"/>
          <w:sz w:val="22"/>
          <w:szCs w:val="22"/>
        </w:rPr>
        <w:t xml:space="preserve"> </w:t>
      </w:r>
      <w:r w:rsidRPr="00F56280">
        <w:rPr>
          <w:rFonts w:ascii="Garamond" w:hAnsi="Garamond" w:cs="Adobe Arabic"/>
          <w:color w:val="auto"/>
          <w:spacing w:val="-6"/>
          <w:sz w:val="22"/>
          <w:szCs w:val="22"/>
        </w:rPr>
        <w:t>&amp; Bhutta, Z. A. (2020). Global burden of 369 diseases and injuries in 204 countries and territories, 1990–2019: a systematic analysis for the Global Burden of Disease Study 2019. </w:t>
      </w:r>
      <w:r w:rsidRPr="00F56280">
        <w:rPr>
          <w:rFonts w:ascii="Garamond" w:hAnsi="Garamond" w:cs="Adobe Arabic"/>
          <w:i/>
          <w:color w:val="auto"/>
          <w:spacing w:val="-6"/>
          <w:sz w:val="22"/>
          <w:szCs w:val="22"/>
        </w:rPr>
        <w:t xml:space="preserve">The </w:t>
      </w:r>
      <w:r w:rsidR="005D7F52" w:rsidRPr="00F56280">
        <w:rPr>
          <w:rFonts w:ascii="Garamond" w:hAnsi="Garamond" w:cs="Adobe Arabic"/>
          <w:i/>
          <w:color w:val="auto"/>
          <w:spacing w:val="-6"/>
          <w:sz w:val="22"/>
          <w:szCs w:val="22"/>
        </w:rPr>
        <w:t>L</w:t>
      </w:r>
      <w:r w:rsidRPr="00F56280">
        <w:rPr>
          <w:rFonts w:ascii="Garamond" w:hAnsi="Garamond" w:cs="Adobe Arabic"/>
          <w:i/>
          <w:color w:val="auto"/>
          <w:spacing w:val="-6"/>
          <w:sz w:val="22"/>
          <w:szCs w:val="22"/>
        </w:rPr>
        <w:t>ancet</w:t>
      </w:r>
      <w:r w:rsidRPr="00F56280">
        <w:rPr>
          <w:rFonts w:ascii="Garamond" w:hAnsi="Garamond" w:cs="Adobe Arabic"/>
          <w:color w:val="auto"/>
          <w:spacing w:val="-6"/>
          <w:sz w:val="22"/>
          <w:szCs w:val="22"/>
        </w:rPr>
        <w:t>, </w:t>
      </w:r>
      <w:r w:rsidRPr="00F56280">
        <w:rPr>
          <w:rFonts w:ascii="Garamond" w:hAnsi="Garamond" w:cs="Adobe Arabic"/>
          <w:i/>
          <w:color w:val="auto"/>
          <w:spacing w:val="-6"/>
          <w:sz w:val="22"/>
          <w:szCs w:val="22"/>
        </w:rPr>
        <w:t>396</w:t>
      </w:r>
      <w:r w:rsidRPr="00F56280">
        <w:rPr>
          <w:rFonts w:ascii="Garamond" w:hAnsi="Garamond" w:cs="Adobe Arabic"/>
          <w:color w:val="auto"/>
          <w:spacing w:val="-6"/>
          <w:sz w:val="22"/>
          <w:szCs w:val="22"/>
        </w:rPr>
        <w:t>(10258), 1204-1222.</w:t>
      </w:r>
      <w:r w:rsidR="002B3D67" w:rsidRPr="00F56280">
        <w:rPr>
          <w:rFonts w:ascii="Garamond" w:hAnsi="Garamond" w:cs="Adobe Arabic"/>
          <w:color w:val="auto"/>
          <w:spacing w:val="-6"/>
          <w:sz w:val="22"/>
          <w:szCs w:val="22"/>
        </w:rPr>
        <w:t xml:space="preserve"> </w:t>
      </w:r>
      <w:hyperlink r:id="rId44" w:history="1">
        <w:r w:rsidR="002F5F0C" w:rsidRPr="0059021B">
          <w:rPr>
            <w:rStyle w:val="Hyperlink"/>
            <w:rFonts w:ascii="Garamond" w:hAnsi="Garamond" w:cs="Adobe Arabic"/>
            <w:spacing w:val="-6"/>
            <w:sz w:val="22"/>
            <w:szCs w:val="22"/>
          </w:rPr>
          <w:t>https://doi.org/10.1016/S0140-6736(20)30925-9</w:t>
        </w:r>
      </w:hyperlink>
      <w:r w:rsidR="002B3D67" w:rsidRPr="002F5F0C">
        <w:rPr>
          <w:rFonts w:ascii="Garamond" w:hAnsi="Garamond" w:cs="Adobe Arabic"/>
          <w:color w:val="auto"/>
          <w:spacing w:val="-6"/>
          <w:sz w:val="22"/>
          <w:szCs w:val="22"/>
        </w:rPr>
        <w:t xml:space="preserve"> </w:t>
      </w:r>
    </w:p>
    <w:p w14:paraId="2E4DB731" w14:textId="77777777" w:rsidR="005D7F52" w:rsidRDefault="002E7D11"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A46A08">
        <w:rPr>
          <w:rFonts w:ascii="Garamond" w:hAnsi="Garamond" w:cs="Adobe Arabic"/>
          <w:color w:val="auto"/>
          <w:spacing w:val="-6"/>
          <w:sz w:val="22"/>
          <w:szCs w:val="22"/>
        </w:rPr>
        <w:t>Wei, L., Shang, W., Nan, Y., Liu, Y., Yang, J., &amp; Yang, K. (2025). Evidence map of clinical practice guideline recommendations on stroke rehabilitation. </w:t>
      </w:r>
      <w:r w:rsidRPr="00A46A08">
        <w:rPr>
          <w:rFonts w:ascii="Garamond" w:hAnsi="Garamond" w:cs="Adobe Arabic"/>
          <w:i/>
          <w:color w:val="auto"/>
          <w:spacing w:val="-6"/>
          <w:sz w:val="22"/>
          <w:szCs w:val="22"/>
        </w:rPr>
        <w:t>American journal of physical medicine &amp; rehabilitation</w:t>
      </w:r>
      <w:r w:rsidRPr="00A46A08">
        <w:rPr>
          <w:rFonts w:ascii="Garamond" w:hAnsi="Garamond" w:cs="Adobe Arabic"/>
          <w:color w:val="auto"/>
          <w:spacing w:val="-6"/>
          <w:sz w:val="22"/>
          <w:szCs w:val="22"/>
        </w:rPr>
        <w:t>, </w:t>
      </w:r>
      <w:r w:rsidRPr="00A46A08">
        <w:rPr>
          <w:rFonts w:ascii="Garamond" w:hAnsi="Garamond" w:cs="Adobe Arabic"/>
          <w:i/>
          <w:color w:val="auto"/>
          <w:spacing w:val="-6"/>
          <w:sz w:val="22"/>
          <w:szCs w:val="22"/>
        </w:rPr>
        <w:t>104</w:t>
      </w:r>
      <w:r w:rsidRPr="00A46A08">
        <w:rPr>
          <w:rFonts w:ascii="Garamond" w:hAnsi="Garamond" w:cs="Adobe Arabic"/>
          <w:color w:val="auto"/>
          <w:spacing w:val="-6"/>
          <w:sz w:val="22"/>
          <w:szCs w:val="22"/>
        </w:rPr>
        <w:t>(2), 193-201.</w:t>
      </w:r>
      <w:r w:rsidR="002B3D67" w:rsidRPr="002B3D67">
        <w:rPr>
          <w:rFonts w:ascii="Garamond" w:hAnsi="Garamond" w:cs="Adobe Arabic"/>
          <w:color w:val="auto"/>
          <w:spacing w:val="-6"/>
          <w:sz w:val="22"/>
          <w:szCs w:val="22"/>
        </w:rPr>
        <w:t xml:space="preserve"> </w:t>
      </w:r>
    </w:p>
    <w:p w14:paraId="03DFC1FE" w14:textId="3D3F5E1A" w:rsidR="002E7D11" w:rsidRPr="00A46A08" w:rsidRDefault="005D7F52" w:rsidP="005D7F52">
      <w:pPr>
        <w:pStyle w:val="ListParagraph"/>
        <w:spacing w:after="60" w:line="360" w:lineRule="auto"/>
        <w:ind w:left="284"/>
        <w:jc w:val="both"/>
        <w:rPr>
          <w:rFonts w:ascii="Garamond" w:hAnsi="Garamond" w:cs="Adobe Arabic"/>
          <w:color w:val="auto"/>
          <w:spacing w:val="-6"/>
          <w:sz w:val="22"/>
          <w:szCs w:val="22"/>
        </w:rPr>
      </w:pPr>
      <w:hyperlink r:id="rId45" w:history="1">
        <w:r w:rsidRPr="008373F6">
          <w:rPr>
            <w:rStyle w:val="Hyperlink"/>
            <w:rFonts w:ascii="Garamond" w:hAnsi="Garamond" w:cs="Adobe Arabic"/>
            <w:spacing w:val="-6"/>
            <w:sz w:val="22"/>
            <w:szCs w:val="22"/>
          </w:rPr>
          <w:t>https://doi.org/10.1097/PHM.0000000000002413</w:t>
        </w:r>
      </w:hyperlink>
    </w:p>
    <w:p w14:paraId="3A21DFED" w14:textId="126DFC68" w:rsidR="002E7D11" w:rsidRPr="00A46A08" w:rsidRDefault="002E7D11"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A46A08">
        <w:rPr>
          <w:rFonts w:ascii="Garamond" w:hAnsi="Garamond" w:cs="Adobe Arabic"/>
          <w:color w:val="auto"/>
          <w:spacing w:val="-6"/>
          <w:sz w:val="22"/>
          <w:szCs w:val="22"/>
        </w:rPr>
        <w:t>Williams, R., &amp; Murray, A. (2015). Prevalence of depression after spinal cord injury: a meta-analysis. </w:t>
      </w:r>
      <w:r w:rsidRPr="00A46A08">
        <w:rPr>
          <w:rFonts w:ascii="Garamond" w:hAnsi="Garamond" w:cs="Adobe Arabic"/>
          <w:i/>
          <w:color w:val="auto"/>
          <w:spacing w:val="-6"/>
          <w:sz w:val="22"/>
          <w:szCs w:val="22"/>
        </w:rPr>
        <w:t>Archives of physical medicine and rehabilitation</w:t>
      </w:r>
      <w:r w:rsidRPr="00A46A08">
        <w:rPr>
          <w:rFonts w:ascii="Garamond" w:hAnsi="Garamond" w:cs="Adobe Arabic"/>
          <w:color w:val="auto"/>
          <w:spacing w:val="-6"/>
          <w:sz w:val="22"/>
          <w:szCs w:val="22"/>
        </w:rPr>
        <w:t>, </w:t>
      </w:r>
      <w:r w:rsidRPr="00A46A08">
        <w:rPr>
          <w:rFonts w:ascii="Garamond" w:hAnsi="Garamond" w:cs="Adobe Arabic"/>
          <w:i/>
          <w:color w:val="auto"/>
          <w:spacing w:val="-6"/>
          <w:sz w:val="22"/>
          <w:szCs w:val="22"/>
        </w:rPr>
        <w:t>96</w:t>
      </w:r>
      <w:r w:rsidRPr="00A46A08">
        <w:rPr>
          <w:rFonts w:ascii="Garamond" w:hAnsi="Garamond" w:cs="Adobe Arabic"/>
          <w:color w:val="auto"/>
          <w:spacing w:val="-6"/>
          <w:sz w:val="22"/>
          <w:szCs w:val="22"/>
        </w:rPr>
        <w:t>(1), 133-140.</w:t>
      </w:r>
      <w:r w:rsidR="002B3D67">
        <w:rPr>
          <w:rFonts w:ascii="Garamond" w:hAnsi="Garamond" w:cs="Adobe Arabic"/>
          <w:color w:val="auto"/>
          <w:spacing w:val="-6"/>
          <w:sz w:val="22"/>
          <w:szCs w:val="22"/>
        </w:rPr>
        <w:t xml:space="preserve"> </w:t>
      </w:r>
      <w:hyperlink r:id="rId46" w:history="1">
        <w:r w:rsidR="002B3D67" w:rsidRPr="008373F6">
          <w:rPr>
            <w:rStyle w:val="Hyperlink"/>
            <w:rFonts w:ascii="Garamond" w:hAnsi="Garamond" w:cs="Adobe Arabic"/>
            <w:spacing w:val="-6"/>
            <w:sz w:val="22"/>
            <w:szCs w:val="22"/>
          </w:rPr>
          <w:t>https://doi.org/10.1016/j.apmr.2014.08.016</w:t>
        </w:r>
      </w:hyperlink>
      <w:r w:rsidR="002B3D67">
        <w:rPr>
          <w:rFonts w:ascii="Garamond" w:hAnsi="Garamond" w:cs="Adobe Arabic"/>
          <w:color w:val="auto"/>
          <w:spacing w:val="-6"/>
          <w:sz w:val="22"/>
          <w:szCs w:val="22"/>
        </w:rPr>
        <w:t xml:space="preserve"> </w:t>
      </w:r>
    </w:p>
    <w:p w14:paraId="409858D8" w14:textId="77777777" w:rsidR="002E7D11" w:rsidRPr="00A46A08" w:rsidRDefault="002E7D11"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A46A08">
        <w:rPr>
          <w:rFonts w:ascii="Garamond" w:hAnsi="Garamond" w:cs="Adobe Arabic"/>
          <w:color w:val="auto"/>
          <w:spacing w:val="-6"/>
          <w:sz w:val="22"/>
          <w:szCs w:val="22"/>
        </w:rPr>
        <w:lastRenderedPageBreak/>
        <w:t>World Health Organization. (2023). Regional framework for the future of mental health in the Western Pacific 2023-2030.</w:t>
      </w:r>
    </w:p>
    <w:p w14:paraId="2F9536D4" w14:textId="4F613BB7" w:rsidR="002E7D11" w:rsidRPr="00A46A08" w:rsidRDefault="002E7D11" w:rsidP="00A46A08">
      <w:pPr>
        <w:pStyle w:val="ListParagraph"/>
        <w:numPr>
          <w:ilvl w:val="0"/>
          <w:numId w:val="17"/>
        </w:numPr>
        <w:spacing w:after="60" w:line="360" w:lineRule="auto"/>
        <w:ind w:left="284"/>
        <w:jc w:val="both"/>
        <w:rPr>
          <w:rFonts w:ascii="Garamond" w:hAnsi="Garamond" w:cs="Adobe Arabic"/>
          <w:color w:val="auto"/>
          <w:spacing w:val="-6"/>
          <w:sz w:val="22"/>
          <w:szCs w:val="22"/>
        </w:rPr>
      </w:pPr>
      <w:r w:rsidRPr="00A46A08">
        <w:rPr>
          <w:rFonts w:ascii="Garamond" w:hAnsi="Garamond" w:cs="Adobe Arabic"/>
          <w:color w:val="auto"/>
          <w:spacing w:val="-6"/>
          <w:sz w:val="22"/>
          <w:szCs w:val="22"/>
        </w:rPr>
        <w:t>Zigmond, A. S., &amp; Snaith, R. P. (1983). The hospital anxiety and depression scale. </w:t>
      </w:r>
      <w:r w:rsidRPr="00A46A08">
        <w:rPr>
          <w:rFonts w:ascii="Garamond" w:hAnsi="Garamond" w:cs="Adobe Arabic"/>
          <w:i/>
          <w:color w:val="auto"/>
          <w:spacing w:val="-6"/>
          <w:sz w:val="22"/>
          <w:szCs w:val="22"/>
        </w:rPr>
        <w:t xml:space="preserve">Acta </w:t>
      </w:r>
      <w:proofErr w:type="spellStart"/>
      <w:r w:rsidR="005D7F52">
        <w:rPr>
          <w:rFonts w:ascii="Garamond" w:hAnsi="Garamond" w:cs="Adobe Arabic"/>
          <w:i/>
          <w:color w:val="auto"/>
          <w:spacing w:val="-6"/>
          <w:sz w:val="22"/>
          <w:szCs w:val="22"/>
        </w:rPr>
        <w:t>P</w:t>
      </w:r>
      <w:r w:rsidRPr="00A46A08">
        <w:rPr>
          <w:rFonts w:ascii="Garamond" w:hAnsi="Garamond" w:cs="Adobe Arabic"/>
          <w:i/>
          <w:color w:val="auto"/>
          <w:spacing w:val="-6"/>
          <w:sz w:val="22"/>
          <w:szCs w:val="22"/>
        </w:rPr>
        <w:t>sychiatrica</w:t>
      </w:r>
      <w:proofErr w:type="spellEnd"/>
      <w:r w:rsidRPr="00A46A08">
        <w:rPr>
          <w:rFonts w:ascii="Garamond" w:hAnsi="Garamond" w:cs="Adobe Arabic"/>
          <w:i/>
          <w:color w:val="auto"/>
          <w:spacing w:val="-6"/>
          <w:sz w:val="22"/>
          <w:szCs w:val="22"/>
        </w:rPr>
        <w:t xml:space="preserve"> </w:t>
      </w:r>
      <w:r w:rsidR="005D7F52">
        <w:rPr>
          <w:rFonts w:ascii="Garamond" w:hAnsi="Garamond" w:cs="Adobe Arabic"/>
          <w:i/>
          <w:color w:val="auto"/>
          <w:spacing w:val="-6"/>
          <w:sz w:val="22"/>
          <w:szCs w:val="22"/>
        </w:rPr>
        <w:t>S</w:t>
      </w:r>
      <w:r w:rsidRPr="00A46A08">
        <w:rPr>
          <w:rFonts w:ascii="Garamond" w:hAnsi="Garamond" w:cs="Adobe Arabic"/>
          <w:i/>
          <w:color w:val="auto"/>
          <w:spacing w:val="-6"/>
          <w:sz w:val="22"/>
          <w:szCs w:val="22"/>
        </w:rPr>
        <w:t>candinavica</w:t>
      </w:r>
      <w:r w:rsidRPr="00A46A08">
        <w:rPr>
          <w:rFonts w:ascii="Garamond" w:hAnsi="Garamond" w:cs="Adobe Arabic"/>
          <w:color w:val="auto"/>
          <w:spacing w:val="-6"/>
          <w:sz w:val="22"/>
          <w:szCs w:val="22"/>
        </w:rPr>
        <w:t>, </w:t>
      </w:r>
      <w:r w:rsidRPr="00A46A08">
        <w:rPr>
          <w:rFonts w:ascii="Garamond" w:hAnsi="Garamond" w:cs="Adobe Arabic"/>
          <w:i/>
          <w:color w:val="auto"/>
          <w:spacing w:val="-6"/>
          <w:sz w:val="22"/>
          <w:szCs w:val="22"/>
        </w:rPr>
        <w:t>67</w:t>
      </w:r>
      <w:r w:rsidRPr="00A46A08">
        <w:rPr>
          <w:rFonts w:ascii="Garamond" w:hAnsi="Garamond" w:cs="Adobe Arabic"/>
          <w:color w:val="auto"/>
          <w:spacing w:val="-6"/>
          <w:sz w:val="22"/>
          <w:szCs w:val="22"/>
        </w:rPr>
        <w:t>(6), 361-370.</w:t>
      </w:r>
      <w:r w:rsidR="002B3D67">
        <w:rPr>
          <w:rFonts w:ascii="Garamond" w:hAnsi="Garamond" w:cs="Adobe Arabic"/>
          <w:color w:val="auto"/>
          <w:spacing w:val="-6"/>
          <w:sz w:val="22"/>
          <w:szCs w:val="22"/>
        </w:rPr>
        <w:t xml:space="preserve"> </w:t>
      </w:r>
      <w:hyperlink r:id="rId47" w:history="1">
        <w:r w:rsidR="002B3D67" w:rsidRPr="008373F6">
          <w:rPr>
            <w:rStyle w:val="Hyperlink"/>
            <w:rFonts w:ascii="Garamond" w:hAnsi="Garamond" w:cs="Adobe Arabic"/>
            <w:spacing w:val="-6"/>
            <w:sz w:val="22"/>
            <w:szCs w:val="22"/>
          </w:rPr>
          <w:t>https://doi.org/10.1111/j.1600-0447.1983.tb09716.x</w:t>
        </w:r>
      </w:hyperlink>
      <w:r w:rsidR="002B3D67">
        <w:rPr>
          <w:rFonts w:ascii="Garamond" w:hAnsi="Garamond" w:cs="Adobe Arabic"/>
          <w:color w:val="auto"/>
          <w:spacing w:val="-6"/>
          <w:sz w:val="22"/>
          <w:szCs w:val="22"/>
        </w:rPr>
        <w:t xml:space="preserve"> </w:t>
      </w:r>
    </w:p>
    <w:p w14:paraId="7A37D54F" w14:textId="4ADE29C0" w:rsidR="00C56055" w:rsidRDefault="00C56055" w:rsidP="003122CE">
      <w:pPr>
        <w:spacing w:after="60"/>
        <w:jc w:val="both"/>
        <w:rPr>
          <w:rFonts w:ascii="Garamond" w:hAnsi="Garamond" w:cs="Adobe Arabic"/>
          <w:color w:val="auto"/>
          <w:spacing w:val="-6"/>
          <w:lang w:val="en"/>
        </w:rPr>
      </w:pPr>
    </w:p>
    <w:p w14:paraId="0BF9E645" w14:textId="77777777" w:rsidR="00572776" w:rsidRDefault="00572776" w:rsidP="003122CE">
      <w:pPr>
        <w:spacing w:after="60"/>
        <w:jc w:val="both"/>
        <w:rPr>
          <w:rFonts w:ascii="Garamond" w:hAnsi="Garamond" w:cs="Adobe Arabic"/>
          <w:color w:val="auto"/>
          <w:spacing w:val="-6"/>
          <w:lang w:val="en"/>
        </w:rPr>
      </w:pPr>
    </w:p>
    <w:p w14:paraId="5FFF8725" w14:textId="77777777" w:rsidR="00572776" w:rsidRDefault="00572776" w:rsidP="003122CE">
      <w:pPr>
        <w:spacing w:after="60"/>
        <w:jc w:val="both"/>
        <w:rPr>
          <w:rFonts w:ascii="Garamond" w:hAnsi="Garamond" w:cs="Adobe Arabic"/>
          <w:color w:val="auto"/>
          <w:spacing w:val="-6"/>
          <w:lang w:val="en"/>
        </w:rPr>
      </w:pPr>
    </w:p>
    <w:p w14:paraId="700C9268" w14:textId="77777777" w:rsidR="00572776" w:rsidRDefault="00572776" w:rsidP="003122CE">
      <w:pPr>
        <w:spacing w:after="60"/>
        <w:jc w:val="both"/>
        <w:rPr>
          <w:rFonts w:ascii="Garamond" w:hAnsi="Garamond" w:cs="Adobe Arabic"/>
          <w:color w:val="auto"/>
          <w:spacing w:val="-6"/>
          <w:lang w:val="en"/>
        </w:rPr>
      </w:pPr>
    </w:p>
    <w:p w14:paraId="5E4AC71C" w14:textId="77777777" w:rsidR="00572776" w:rsidRDefault="00572776" w:rsidP="003122CE">
      <w:pPr>
        <w:spacing w:after="60"/>
        <w:jc w:val="both"/>
        <w:rPr>
          <w:rFonts w:ascii="Garamond" w:hAnsi="Garamond" w:cs="Adobe Arabic"/>
          <w:color w:val="auto"/>
          <w:spacing w:val="-6"/>
          <w:lang w:val="en"/>
        </w:rPr>
      </w:pPr>
    </w:p>
    <w:p w14:paraId="2EFB3C03" w14:textId="77777777" w:rsidR="00572776" w:rsidRDefault="00572776" w:rsidP="003122CE">
      <w:pPr>
        <w:spacing w:after="60"/>
        <w:jc w:val="both"/>
        <w:rPr>
          <w:rFonts w:ascii="Garamond" w:hAnsi="Garamond" w:cs="Adobe Arabic"/>
          <w:color w:val="auto"/>
          <w:spacing w:val="-6"/>
          <w:lang w:val="en"/>
        </w:rPr>
      </w:pPr>
    </w:p>
    <w:p w14:paraId="0A233C6A" w14:textId="77777777" w:rsidR="00572776" w:rsidRDefault="00572776" w:rsidP="003122CE">
      <w:pPr>
        <w:spacing w:after="60"/>
        <w:jc w:val="both"/>
        <w:rPr>
          <w:rFonts w:ascii="Garamond" w:hAnsi="Garamond" w:cs="Adobe Arabic"/>
          <w:color w:val="auto"/>
          <w:spacing w:val="-6"/>
          <w:lang w:val="en"/>
        </w:rPr>
      </w:pPr>
    </w:p>
    <w:p w14:paraId="6EE55B03" w14:textId="77777777" w:rsidR="00572776" w:rsidRDefault="00572776" w:rsidP="003122CE">
      <w:pPr>
        <w:spacing w:after="60"/>
        <w:jc w:val="both"/>
        <w:rPr>
          <w:rFonts w:ascii="Garamond" w:hAnsi="Garamond" w:cs="Adobe Arabic"/>
          <w:color w:val="auto"/>
          <w:spacing w:val="-6"/>
          <w:lang w:val="en"/>
        </w:rPr>
      </w:pPr>
    </w:p>
    <w:p w14:paraId="353FB7CF" w14:textId="77777777" w:rsidR="00572776" w:rsidRDefault="00572776" w:rsidP="003122CE">
      <w:pPr>
        <w:spacing w:after="60"/>
        <w:jc w:val="both"/>
        <w:rPr>
          <w:rFonts w:ascii="Garamond" w:hAnsi="Garamond" w:cs="Adobe Arabic"/>
          <w:color w:val="auto"/>
          <w:spacing w:val="-6"/>
          <w:lang w:val="en"/>
        </w:rPr>
      </w:pPr>
    </w:p>
    <w:p w14:paraId="5F903F6C" w14:textId="77777777" w:rsidR="00572776" w:rsidRDefault="00572776" w:rsidP="003122CE">
      <w:pPr>
        <w:spacing w:after="60"/>
        <w:jc w:val="both"/>
        <w:rPr>
          <w:rFonts w:ascii="Garamond" w:hAnsi="Garamond" w:cs="Adobe Arabic"/>
          <w:color w:val="auto"/>
          <w:spacing w:val="-6"/>
          <w:lang w:val="en"/>
        </w:rPr>
      </w:pPr>
    </w:p>
    <w:p w14:paraId="501D33E1" w14:textId="77777777" w:rsidR="00572776" w:rsidRDefault="00572776" w:rsidP="003122CE">
      <w:pPr>
        <w:spacing w:after="60"/>
        <w:jc w:val="both"/>
        <w:rPr>
          <w:rFonts w:ascii="Garamond" w:hAnsi="Garamond" w:cs="Adobe Arabic"/>
          <w:color w:val="auto"/>
          <w:spacing w:val="-6"/>
          <w:lang w:val="en"/>
        </w:rPr>
      </w:pPr>
    </w:p>
    <w:p w14:paraId="66757F74" w14:textId="77777777" w:rsidR="00572776" w:rsidRDefault="00572776" w:rsidP="003122CE">
      <w:pPr>
        <w:spacing w:after="60"/>
        <w:jc w:val="both"/>
        <w:rPr>
          <w:rFonts w:ascii="Garamond" w:hAnsi="Garamond" w:cs="Adobe Arabic"/>
          <w:color w:val="auto"/>
          <w:spacing w:val="-6"/>
          <w:lang w:val="en"/>
        </w:rPr>
      </w:pPr>
    </w:p>
    <w:p w14:paraId="67ADE9EB" w14:textId="77777777" w:rsidR="00572776" w:rsidRDefault="00572776" w:rsidP="003122CE">
      <w:pPr>
        <w:spacing w:after="60"/>
        <w:jc w:val="both"/>
        <w:rPr>
          <w:rFonts w:ascii="Garamond" w:hAnsi="Garamond" w:cs="Adobe Arabic"/>
          <w:color w:val="auto"/>
          <w:spacing w:val="-6"/>
          <w:lang w:val="en"/>
        </w:rPr>
      </w:pPr>
    </w:p>
    <w:p w14:paraId="437F31D2" w14:textId="77777777" w:rsidR="00572776" w:rsidRDefault="00572776" w:rsidP="003122CE">
      <w:pPr>
        <w:spacing w:after="60"/>
        <w:jc w:val="both"/>
        <w:rPr>
          <w:rFonts w:ascii="Garamond" w:hAnsi="Garamond" w:cs="Adobe Arabic"/>
          <w:color w:val="auto"/>
          <w:spacing w:val="-6"/>
          <w:lang w:val="en"/>
        </w:rPr>
      </w:pPr>
    </w:p>
    <w:p w14:paraId="0447FC51" w14:textId="77777777" w:rsidR="00572776" w:rsidRDefault="00572776" w:rsidP="003122CE">
      <w:pPr>
        <w:spacing w:after="60"/>
        <w:jc w:val="both"/>
        <w:rPr>
          <w:rFonts w:ascii="Garamond" w:hAnsi="Garamond" w:cs="Adobe Arabic"/>
          <w:color w:val="auto"/>
          <w:spacing w:val="-6"/>
          <w:lang w:val="en"/>
        </w:rPr>
      </w:pPr>
    </w:p>
    <w:p w14:paraId="2ACEBAF7" w14:textId="77777777" w:rsidR="00572776" w:rsidRDefault="00572776" w:rsidP="003122CE">
      <w:pPr>
        <w:spacing w:after="60"/>
        <w:jc w:val="both"/>
        <w:rPr>
          <w:rFonts w:ascii="Garamond" w:hAnsi="Garamond" w:cs="Adobe Arabic"/>
          <w:color w:val="auto"/>
          <w:spacing w:val="-6"/>
          <w:lang w:val="en"/>
        </w:rPr>
      </w:pPr>
    </w:p>
    <w:p w14:paraId="61A7E8A1" w14:textId="77777777" w:rsidR="00572776" w:rsidRDefault="00572776" w:rsidP="003122CE">
      <w:pPr>
        <w:spacing w:after="60"/>
        <w:jc w:val="both"/>
        <w:rPr>
          <w:rFonts w:ascii="Garamond" w:hAnsi="Garamond" w:cs="Adobe Arabic"/>
          <w:color w:val="auto"/>
          <w:spacing w:val="-6"/>
          <w:lang w:val="en"/>
        </w:rPr>
      </w:pPr>
    </w:p>
    <w:p w14:paraId="2FB5E2B5" w14:textId="77777777" w:rsidR="00572776" w:rsidRDefault="00572776" w:rsidP="003122CE">
      <w:pPr>
        <w:spacing w:after="60"/>
        <w:jc w:val="both"/>
        <w:rPr>
          <w:rFonts w:ascii="Garamond" w:hAnsi="Garamond" w:cs="Adobe Arabic"/>
          <w:color w:val="auto"/>
          <w:spacing w:val="-6"/>
          <w:lang w:val="en"/>
        </w:rPr>
      </w:pPr>
    </w:p>
    <w:p w14:paraId="3FEEF1EE" w14:textId="77777777" w:rsidR="00572776" w:rsidRDefault="00572776" w:rsidP="003122CE">
      <w:pPr>
        <w:spacing w:after="60"/>
        <w:jc w:val="both"/>
        <w:rPr>
          <w:rFonts w:ascii="Garamond" w:hAnsi="Garamond" w:cs="Adobe Arabic"/>
          <w:color w:val="auto"/>
          <w:spacing w:val="-6"/>
          <w:lang w:val="en"/>
        </w:rPr>
      </w:pPr>
    </w:p>
    <w:p w14:paraId="1B0BEF4D" w14:textId="77777777" w:rsidR="00572776" w:rsidRDefault="00572776" w:rsidP="003122CE">
      <w:pPr>
        <w:spacing w:after="60"/>
        <w:jc w:val="both"/>
        <w:rPr>
          <w:rFonts w:ascii="Garamond" w:hAnsi="Garamond" w:cs="Adobe Arabic"/>
          <w:color w:val="auto"/>
          <w:spacing w:val="-6"/>
          <w:lang w:val="en"/>
        </w:rPr>
      </w:pPr>
    </w:p>
    <w:p w14:paraId="686A21D8" w14:textId="77777777" w:rsidR="00572776" w:rsidRDefault="00572776" w:rsidP="003122CE">
      <w:pPr>
        <w:spacing w:after="60"/>
        <w:jc w:val="both"/>
        <w:rPr>
          <w:rFonts w:ascii="Garamond" w:hAnsi="Garamond" w:cs="Adobe Arabic"/>
          <w:color w:val="auto"/>
          <w:spacing w:val="-6"/>
          <w:lang w:val="en"/>
        </w:rPr>
      </w:pPr>
    </w:p>
    <w:p w14:paraId="2935BEF4" w14:textId="77777777" w:rsidR="00572776" w:rsidRDefault="00572776" w:rsidP="003122CE">
      <w:pPr>
        <w:spacing w:after="60"/>
        <w:jc w:val="both"/>
        <w:rPr>
          <w:rFonts w:ascii="Garamond" w:hAnsi="Garamond" w:cs="Adobe Arabic"/>
          <w:color w:val="auto"/>
          <w:spacing w:val="-6"/>
          <w:lang w:val="en"/>
        </w:rPr>
      </w:pPr>
    </w:p>
    <w:p w14:paraId="1ADCC0A7" w14:textId="77777777" w:rsidR="00572776" w:rsidRDefault="00572776" w:rsidP="003122CE">
      <w:pPr>
        <w:spacing w:after="60"/>
        <w:jc w:val="both"/>
        <w:rPr>
          <w:rFonts w:ascii="Garamond" w:hAnsi="Garamond" w:cs="Adobe Arabic"/>
          <w:color w:val="auto"/>
          <w:spacing w:val="-6"/>
          <w:lang w:val="en"/>
        </w:rPr>
      </w:pPr>
    </w:p>
    <w:p w14:paraId="65780C74" w14:textId="77777777" w:rsidR="00572776" w:rsidRDefault="00572776" w:rsidP="003122CE">
      <w:pPr>
        <w:spacing w:after="60"/>
        <w:jc w:val="both"/>
        <w:rPr>
          <w:rFonts w:ascii="Garamond" w:hAnsi="Garamond" w:cs="Adobe Arabic"/>
          <w:color w:val="auto"/>
          <w:spacing w:val="-6"/>
          <w:lang w:val="en"/>
        </w:rPr>
      </w:pPr>
    </w:p>
    <w:p w14:paraId="33327CAA" w14:textId="77777777" w:rsidR="00572776" w:rsidRDefault="00572776" w:rsidP="003122CE">
      <w:pPr>
        <w:spacing w:after="60"/>
        <w:jc w:val="both"/>
        <w:rPr>
          <w:rFonts w:ascii="Garamond" w:hAnsi="Garamond" w:cs="Adobe Arabic"/>
          <w:color w:val="auto"/>
          <w:spacing w:val="-6"/>
          <w:lang w:val="en"/>
        </w:rPr>
      </w:pPr>
    </w:p>
    <w:p w14:paraId="24BF4030" w14:textId="77777777" w:rsidR="00572776" w:rsidRDefault="00572776" w:rsidP="003122CE">
      <w:pPr>
        <w:spacing w:after="60"/>
        <w:jc w:val="both"/>
        <w:rPr>
          <w:rFonts w:ascii="Garamond" w:hAnsi="Garamond" w:cs="Adobe Arabic"/>
          <w:color w:val="auto"/>
          <w:spacing w:val="-6"/>
          <w:lang w:val="en"/>
        </w:rPr>
      </w:pPr>
    </w:p>
    <w:p w14:paraId="3337A4D5" w14:textId="77777777" w:rsidR="00572776" w:rsidRDefault="00572776" w:rsidP="003122CE">
      <w:pPr>
        <w:spacing w:after="60"/>
        <w:jc w:val="both"/>
        <w:rPr>
          <w:rFonts w:ascii="Garamond" w:hAnsi="Garamond" w:cs="Adobe Arabic"/>
          <w:color w:val="auto"/>
          <w:spacing w:val="-6"/>
          <w:lang w:val="en"/>
        </w:rPr>
      </w:pPr>
    </w:p>
    <w:p w14:paraId="474C0027" w14:textId="77777777" w:rsidR="00572776" w:rsidRDefault="00572776" w:rsidP="003122CE">
      <w:pPr>
        <w:spacing w:after="60"/>
        <w:jc w:val="both"/>
        <w:rPr>
          <w:rFonts w:ascii="Garamond" w:hAnsi="Garamond" w:cs="Adobe Arabic"/>
          <w:color w:val="auto"/>
          <w:spacing w:val="-6"/>
          <w:lang w:val="en"/>
        </w:rPr>
      </w:pPr>
    </w:p>
    <w:p w14:paraId="4DC1CA78" w14:textId="77777777" w:rsidR="00572776" w:rsidRDefault="00572776" w:rsidP="003122CE">
      <w:pPr>
        <w:spacing w:after="60"/>
        <w:jc w:val="both"/>
        <w:rPr>
          <w:rFonts w:ascii="Garamond" w:hAnsi="Garamond" w:cs="Adobe Arabic"/>
          <w:color w:val="auto"/>
          <w:spacing w:val="-6"/>
          <w:lang w:val="en"/>
        </w:rPr>
      </w:pPr>
    </w:p>
    <w:p w14:paraId="5C894265" w14:textId="77777777" w:rsidR="00572776" w:rsidRDefault="00572776" w:rsidP="003122CE">
      <w:pPr>
        <w:spacing w:after="60"/>
        <w:jc w:val="both"/>
        <w:rPr>
          <w:rFonts w:ascii="Garamond" w:hAnsi="Garamond" w:cs="Adobe Arabic"/>
          <w:color w:val="auto"/>
          <w:spacing w:val="-6"/>
          <w:lang w:val="en"/>
        </w:rPr>
      </w:pPr>
    </w:p>
    <w:p w14:paraId="4CA4AA61" w14:textId="642926E0" w:rsidR="00926A8B" w:rsidRDefault="00926A8B" w:rsidP="00936ACF">
      <w:pPr>
        <w:jc w:val="both"/>
        <w:rPr>
          <w:rFonts w:ascii="Garamond" w:hAnsi="Garamond" w:cs="Adobe Arabic"/>
          <w:b/>
          <w:bCs w:val="0"/>
          <w:iCs w:val="0"/>
          <w:lang w:val="en-US"/>
        </w:rPr>
      </w:pPr>
    </w:p>
    <w:p w14:paraId="19C53ED6" w14:textId="3F085AF4" w:rsidR="00926A8B" w:rsidRDefault="00926A8B" w:rsidP="00936ACF">
      <w:pPr>
        <w:jc w:val="both"/>
        <w:rPr>
          <w:rFonts w:ascii="Garamond" w:hAnsi="Garamond" w:cs="Adobe Arabic"/>
          <w:b/>
          <w:bCs w:val="0"/>
          <w:iCs w:val="0"/>
          <w:lang w:val="en-US"/>
        </w:rPr>
      </w:pPr>
    </w:p>
    <w:p w14:paraId="62CBB2DC" w14:textId="77777777" w:rsidR="008153BA" w:rsidRPr="0032729E" w:rsidRDefault="008153BA" w:rsidP="00936ACF">
      <w:pPr>
        <w:jc w:val="both"/>
        <w:rPr>
          <w:rFonts w:ascii="Garamond" w:hAnsi="Garamond" w:cs="Adobe Arabic"/>
          <w:b/>
          <w:bCs w:val="0"/>
          <w:iCs w:val="0"/>
          <w:lang w:val="en-US"/>
        </w:rPr>
      </w:pPr>
    </w:p>
    <w:tbl>
      <w:tblPr>
        <w:tblW w:w="0" w:type="auto"/>
        <w:tblInd w:w="2" w:type="dxa"/>
        <w:tblLook w:val="00A0" w:firstRow="1" w:lastRow="0" w:firstColumn="1" w:lastColumn="0" w:noHBand="0" w:noVBand="0"/>
      </w:tblPr>
      <w:tblGrid>
        <w:gridCol w:w="2118"/>
        <w:gridCol w:w="6667"/>
      </w:tblGrid>
      <w:tr w:rsidR="00936ACF" w:rsidRPr="00167C22" w14:paraId="7A37D555" w14:textId="77777777" w:rsidTr="00752119">
        <w:tc>
          <w:tcPr>
            <w:tcW w:w="2115" w:type="dxa"/>
            <w:tcBorders>
              <w:right w:val="single" w:sz="4" w:space="0" w:color="auto"/>
            </w:tcBorders>
            <w:vAlign w:val="center"/>
          </w:tcPr>
          <w:p w14:paraId="7A37D551" w14:textId="77777777" w:rsidR="00936ACF" w:rsidRPr="00167C22" w:rsidRDefault="00936ACF" w:rsidP="00752119">
            <w:pPr>
              <w:spacing w:before="120" w:line="360" w:lineRule="auto"/>
              <w:jc w:val="center"/>
              <w:rPr>
                <w:lang w:val="en-US"/>
              </w:rPr>
            </w:pPr>
            <w:r>
              <w:rPr>
                <w:noProof/>
                <w:lang w:val="it-IT" w:eastAsia="it-IT"/>
              </w:rPr>
              <w:drawing>
                <wp:inline distT="0" distB="0" distL="0" distR="0" wp14:anchorId="7A37D559" wp14:editId="7A37D55A">
                  <wp:extent cx="1188720" cy="443865"/>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8"/>
                          <a:srcRect/>
                          <a:stretch>
                            <a:fillRect/>
                          </a:stretch>
                        </pic:blipFill>
                        <pic:spPr bwMode="auto">
                          <a:xfrm>
                            <a:off x="0" y="0"/>
                            <a:ext cx="1188720" cy="443865"/>
                          </a:xfrm>
                          <a:prstGeom prst="rect">
                            <a:avLst/>
                          </a:prstGeom>
                          <a:noFill/>
                          <a:ln w="9525">
                            <a:noFill/>
                            <a:miter lim="800000"/>
                            <a:headEnd/>
                            <a:tailEnd/>
                          </a:ln>
                        </pic:spPr>
                      </pic:pic>
                    </a:graphicData>
                  </a:graphic>
                </wp:inline>
              </w:drawing>
            </w:r>
          </w:p>
        </w:tc>
        <w:tc>
          <w:tcPr>
            <w:tcW w:w="6886" w:type="dxa"/>
            <w:tcBorders>
              <w:left w:val="single" w:sz="4" w:space="0" w:color="auto"/>
            </w:tcBorders>
          </w:tcPr>
          <w:p w14:paraId="7A37D552" w14:textId="5EAE0ABC" w:rsidR="00936ACF" w:rsidRPr="00BE66EA" w:rsidRDefault="00936ACF" w:rsidP="00752119">
            <w:pPr>
              <w:pStyle w:val="Default"/>
              <w:rPr>
                <w:rFonts w:ascii="Garamond" w:hAnsi="Garamond"/>
                <w:color w:val="000000" w:themeColor="text1"/>
                <w:sz w:val="22"/>
                <w:szCs w:val="22"/>
                <w:lang w:val="en-US" w:eastAsia="it-IT"/>
              </w:rPr>
            </w:pPr>
            <w:r w:rsidRPr="00BE66EA">
              <w:rPr>
                <w:rFonts w:ascii="Garamond" w:hAnsi="Garamond"/>
                <w:color w:val="000000" w:themeColor="text1"/>
                <w:sz w:val="22"/>
                <w:szCs w:val="22"/>
                <w:lang w:val="en-US"/>
              </w:rPr>
              <w:t>©20</w:t>
            </w:r>
            <w:r w:rsidR="005A74AD">
              <w:rPr>
                <w:rFonts w:ascii="Garamond" w:hAnsi="Garamond"/>
                <w:color w:val="000000" w:themeColor="text1"/>
                <w:sz w:val="22"/>
                <w:szCs w:val="22"/>
                <w:lang w:val="en-US"/>
              </w:rPr>
              <w:t>2</w:t>
            </w:r>
            <w:r w:rsidR="005B7D78">
              <w:rPr>
                <w:rFonts w:ascii="Garamond" w:hAnsi="Garamond"/>
                <w:color w:val="000000" w:themeColor="text1"/>
                <w:sz w:val="22"/>
                <w:szCs w:val="22"/>
                <w:lang w:val="en-US"/>
              </w:rPr>
              <w:t>5</w:t>
            </w:r>
            <w:r w:rsidRPr="00BE66EA">
              <w:rPr>
                <w:rFonts w:ascii="Garamond" w:hAnsi="Garamond"/>
                <w:color w:val="000000" w:themeColor="text1"/>
                <w:sz w:val="22"/>
                <w:szCs w:val="22"/>
                <w:lang w:val="en-US"/>
              </w:rPr>
              <w:t xml:space="preserve"> by the Author(s); </w:t>
            </w:r>
            <w:r w:rsidRPr="00BE66EA">
              <w:rPr>
                <w:rFonts w:ascii="Garamond" w:hAnsi="Garamond"/>
                <w:color w:val="000000" w:themeColor="text1"/>
                <w:sz w:val="22"/>
                <w:szCs w:val="22"/>
                <w:lang w:val="en-US" w:eastAsia="it-IT"/>
              </w:rPr>
              <w:t xml:space="preserve">licensee Mediterranean Journal of Clinical Psychology, Messina, Italy. This article is an open access article, licensed under a Creative Commons Attribution 4.0 </w:t>
            </w:r>
            <w:proofErr w:type="spellStart"/>
            <w:r w:rsidRPr="00BE66EA">
              <w:rPr>
                <w:rFonts w:ascii="Garamond" w:hAnsi="Garamond"/>
                <w:color w:val="000000" w:themeColor="text1"/>
                <w:sz w:val="22"/>
                <w:szCs w:val="22"/>
                <w:lang w:val="en-US" w:eastAsia="it-IT"/>
              </w:rPr>
              <w:t>Unported</w:t>
            </w:r>
            <w:proofErr w:type="spellEnd"/>
            <w:r w:rsidRPr="00BE66EA">
              <w:rPr>
                <w:rFonts w:ascii="Garamond" w:hAnsi="Garamond"/>
                <w:color w:val="000000" w:themeColor="text1"/>
                <w:sz w:val="22"/>
                <w:szCs w:val="22"/>
                <w:lang w:val="en-US" w:eastAsia="it-IT"/>
              </w:rPr>
              <w:t xml:space="preserve"> License. Mediterranean Journal of Clinical Psychology, Vol.</w:t>
            </w:r>
            <w:r w:rsidR="00C41646">
              <w:rPr>
                <w:rFonts w:ascii="Garamond" w:hAnsi="Garamond"/>
                <w:color w:val="000000" w:themeColor="text1"/>
                <w:sz w:val="22"/>
                <w:szCs w:val="22"/>
                <w:lang w:val="en-US" w:eastAsia="it-IT"/>
              </w:rPr>
              <w:t xml:space="preserve"> </w:t>
            </w:r>
            <w:r w:rsidR="000D1BF1">
              <w:rPr>
                <w:rFonts w:ascii="Garamond" w:hAnsi="Garamond"/>
                <w:color w:val="000000" w:themeColor="text1"/>
                <w:sz w:val="22"/>
                <w:szCs w:val="22"/>
                <w:lang w:val="en-US" w:eastAsia="it-IT"/>
              </w:rPr>
              <w:t>1</w:t>
            </w:r>
            <w:r w:rsidR="00103B5A">
              <w:rPr>
                <w:rFonts w:ascii="Garamond" w:hAnsi="Garamond"/>
                <w:color w:val="000000" w:themeColor="text1"/>
                <w:sz w:val="22"/>
                <w:szCs w:val="22"/>
                <w:lang w:val="en-US" w:eastAsia="it-IT"/>
              </w:rPr>
              <w:t>3</w:t>
            </w:r>
            <w:r w:rsidRPr="00BE66EA">
              <w:rPr>
                <w:rFonts w:ascii="Garamond" w:hAnsi="Garamond"/>
                <w:color w:val="000000" w:themeColor="text1"/>
                <w:sz w:val="22"/>
                <w:szCs w:val="22"/>
                <w:lang w:val="en-US" w:eastAsia="it-IT"/>
              </w:rPr>
              <w:t xml:space="preserve">, No. </w:t>
            </w:r>
            <w:r w:rsidR="0082001A">
              <w:rPr>
                <w:rFonts w:ascii="Garamond" w:hAnsi="Garamond"/>
                <w:color w:val="000000" w:themeColor="text1"/>
                <w:sz w:val="22"/>
                <w:szCs w:val="22"/>
                <w:lang w:val="en-US" w:eastAsia="it-IT"/>
              </w:rPr>
              <w:t>3</w:t>
            </w:r>
            <w:r w:rsidRPr="00BE66EA">
              <w:rPr>
                <w:rFonts w:ascii="Garamond" w:hAnsi="Garamond"/>
                <w:color w:val="000000" w:themeColor="text1"/>
                <w:sz w:val="22"/>
                <w:szCs w:val="22"/>
                <w:lang w:val="en-US" w:eastAsia="it-IT"/>
              </w:rPr>
              <w:t xml:space="preserve"> (20</w:t>
            </w:r>
            <w:r w:rsidR="00F848FA">
              <w:rPr>
                <w:rFonts w:ascii="Garamond" w:hAnsi="Garamond"/>
                <w:color w:val="000000" w:themeColor="text1"/>
                <w:sz w:val="22"/>
                <w:szCs w:val="22"/>
                <w:lang w:val="en-US" w:eastAsia="it-IT"/>
              </w:rPr>
              <w:t>2</w:t>
            </w:r>
            <w:r w:rsidR="00103B5A">
              <w:rPr>
                <w:rFonts w:ascii="Garamond" w:hAnsi="Garamond"/>
                <w:color w:val="000000" w:themeColor="text1"/>
                <w:sz w:val="22"/>
                <w:szCs w:val="22"/>
                <w:lang w:val="en-US" w:eastAsia="it-IT"/>
              </w:rPr>
              <w:t>5</w:t>
            </w:r>
            <w:r w:rsidRPr="00BE66EA">
              <w:rPr>
                <w:rFonts w:ascii="Garamond" w:hAnsi="Garamond"/>
                <w:color w:val="000000" w:themeColor="text1"/>
                <w:sz w:val="22"/>
                <w:szCs w:val="22"/>
                <w:lang w:val="en-US" w:eastAsia="it-IT"/>
              </w:rPr>
              <w:t xml:space="preserve">). </w:t>
            </w:r>
          </w:p>
          <w:p w14:paraId="7A37D553" w14:textId="77777777" w:rsidR="00936ACF" w:rsidRDefault="00936ACF" w:rsidP="00FE4BD7">
            <w:pPr>
              <w:spacing w:before="40"/>
              <w:jc w:val="both"/>
              <w:rPr>
                <w:rFonts w:ascii="Garamond" w:hAnsi="Garamond"/>
                <w:color w:val="000000" w:themeColor="text1"/>
                <w:sz w:val="22"/>
                <w:szCs w:val="22"/>
              </w:rPr>
            </w:pPr>
            <w:r w:rsidRPr="00CB1679">
              <w:rPr>
                <w:rFonts w:ascii="Garamond" w:hAnsi="Garamond"/>
                <w:color w:val="000000" w:themeColor="text1"/>
                <w:sz w:val="22"/>
                <w:szCs w:val="22"/>
              </w:rPr>
              <w:t>International License (https://creativecommons.org/licenses/by/4.0/).</w:t>
            </w:r>
          </w:p>
          <w:p w14:paraId="7A37D554" w14:textId="1F2D7540" w:rsidR="00936ACF" w:rsidRPr="00167C22" w:rsidRDefault="00936ACF" w:rsidP="00FE4BD7">
            <w:pPr>
              <w:spacing w:before="40"/>
              <w:jc w:val="both"/>
            </w:pPr>
            <w:r w:rsidRPr="005F5120">
              <w:rPr>
                <w:rFonts w:ascii="Garamond" w:hAnsi="Garamond" w:cs="Adobe Arabic"/>
                <w:b/>
                <w:color w:val="8E0000"/>
                <w:sz w:val="22"/>
                <w:szCs w:val="22"/>
              </w:rPr>
              <w:t>DOI</w:t>
            </w:r>
            <w:r w:rsidRPr="005F5120">
              <w:rPr>
                <w:rFonts w:ascii="Garamond" w:hAnsi="Garamond" w:cs="Adobe Arabic"/>
                <w:color w:val="8E0000"/>
                <w:sz w:val="22"/>
                <w:szCs w:val="22"/>
              </w:rPr>
              <w:t>:</w:t>
            </w:r>
            <w:r w:rsidRPr="005F5120">
              <w:rPr>
                <w:rFonts w:ascii="Garamond" w:hAnsi="Garamond" w:cs="Adobe Arabic"/>
                <w:sz w:val="22"/>
                <w:szCs w:val="22"/>
              </w:rPr>
              <w:t xml:space="preserve"> </w:t>
            </w:r>
            <w:r w:rsidR="00FA5BA5" w:rsidRPr="00FA5BA5">
              <w:rPr>
                <w:rFonts w:ascii="Garamond" w:hAnsi="Garamond"/>
                <w:color w:val="000000" w:themeColor="text1"/>
                <w:sz w:val="22"/>
                <w:szCs w:val="22"/>
              </w:rPr>
              <w:t>10.13129</w:t>
            </w:r>
            <w:r>
              <w:rPr>
                <w:rFonts w:ascii="Garamond" w:hAnsi="Garamond"/>
                <w:color w:val="000000" w:themeColor="text1"/>
                <w:sz w:val="22"/>
                <w:szCs w:val="22"/>
              </w:rPr>
              <w:t>/2282-1619/</w:t>
            </w:r>
            <w:proofErr w:type="spellStart"/>
            <w:r w:rsidR="00C51C40">
              <w:rPr>
                <w:rFonts w:ascii="Garamond" w:hAnsi="Garamond"/>
                <w:color w:val="000000" w:themeColor="text1"/>
                <w:sz w:val="22"/>
                <w:szCs w:val="22"/>
              </w:rPr>
              <w:t>mjcp</w:t>
            </w:r>
            <w:proofErr w:type="spellEnd"/>
            <w:r w:rsidR="009F66C8">
              <w:rPr>
                <w:rFonts w:ascii="Garamond" w:hAnsi="Garamond"/>
                <w:color w:val="000000" w:themeColor="text1"/>
                <w:sz w:val="22"/>
                <w:szCs w:val="22"/>
              </w:rPr>
              <w:t>-</w:t>
            </w:r>
            <w:r w:rsidR="00B73A80" w:rsidRPr="00B73A80">
              <w:rPr>
                <w:rFonts w:ascii="Garamond" w:hAnsi="Garamond"/>
                <w:color w:val="000000" w:themeColor="text1"/>
                <w:sz w:val="22"/>
                <w:szCs w:val="22"/>
                <w:highlight w:val="yellow"/>
              </w:rPr>
              <w:t>????</w:t>
            </w:r>
          </w:p>
        </w:tc>
      </w:tr>
    </w:tbl>
    <w:p w14:paraId="46858518" w14:textId="497F9A00" w:rsidR="00FE363D" w:rsidRDefault="00FE363D" w:rsidP="00FE363D">
      <w:pPr>
        <w:tabs>
          <w:tab w:val="left" w:pos="7728"/>
        </w:tabs>
        <w:rPr>
          <w:sz w:val="20"/>
          <w:szCs w:val="20"/>
        </w:rPr>
      </w:pPr>
      <w:r>
        <w:rPr>
          <w:sz w:val="20"/>
          <w:szCs w:val="20"/>
        </w:rPr>
        <w:tab/>
      </w:r>
    </w:p>
    <w:sectPr w:rsidR="00FE363D" w:rsidSect="00A07851">
      <w:headerReference w:type="even" r:id="rId49"/>
      <w:headerReference w:type="default" r:id="rId50"/>
      <w:footerReference w:type="even" r:id="rId51"/>
      <w:footerReference w:type="default" r:id="rId52"/>
      <w:headerReference w:type="first" r:id="rId53"/>
      <w:footerReference w:type="first" r:id="rId54"/>
      <w:pgSz w:w="11906" w:h="16838"/>
      <w:pgMar w:top="1531" w:right="1701" w:bottom="851" w:left="1418" w:header="567" w:footer="408"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EAD0" w14:textId="77777777" w:rsidR="001369C3" w:rsidRDefault="001369C3">
      <w:r>
        <w:separator/>
      </w:r>
    </w:p>
  </w:endnote>
  <w:endnote w:type="continuationSeparator" w:id="0">
    <w:p w14:paraId="4E32A91E" w14:textId="77777777" w:rsidR="001369C3" w:rsidRDefault="00136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Garamond">
    <w:panose1 w:val="02020404030301010803"/>
    <w:charset w:val="00"/>
    <w:family w:val="roman"/>
    <w:pitch w:val="variable"/>
    <w:sig w:usb0="00000287" w:usb1="00000000" w:usb2="00000000" w:usb3="00000000" w:csb0="0000009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5207"/>
      <w:docPartObj>
        <w:docPartGallery w:val="Page Numbers (Bottom of Page)"/>
        <w:docPartUnique/>
      </w:docPartObj>
    </w:sdtPr>
    <w:sdtEndPr>
      <w:rPr>
        <w:rFonts w:ascii="Garamond" w:hAnsi="Garamond"/>
        <w:sz w:val="20"/>
      </w:rPr>
    </w:sdtEndPr>
    <w:sdtContent>
      <w:p w14:paraId="7A37D563" w14:textId="77777777" w:rsidR="00F81102" w:rsidRDefault="00F473AD" w:rsidP="00835B57">
        <w:pPr>
          <w:pStyle w:val="Footer"/>
          <w:spacing w:before="120"/>
          <w:jc w:val="center"/>
        </w:pPr>
        <w:r w:rsidRPr="00524AFD">
          <w:rPr>
            <w:rFonts w:ascii="Garamond" w:hAnsi="Garamond"/>
            <w:sz w:val="20"/>
          </w:rPr>
          <w:fldChar w:fldCharType="begin"/>
        </w:r>
        <w:r w:rsidR="009954BD" w:rsidRPr="00524AFD">
          <w:rPr>
            <w:rFonts w:ascii="Garamond" w:hAnsi="Garamond"/>
            <w:sz w:val="20"/>
          </w:rPr>
          <w:instrText xml:space="preserve"> PAGE   \* MERGEFORMAT </w:instrText>
        </w:r>
        <w:r w:rsidRPr="00524AFD">
          <w:rPr>
            <w:rFonts w:ascii="Garamond" w:hAnsi="Garamond"/>
            <w:sz w:val="20"/>
          </w:rPr>
          <w:fldChar w:fldCharType="separate"/>
        </w:r>
        <w:r w:rsidR="00C56055">
          <w:rPr>
            <w:rFonts w:ascii="Garamond" w:hAnsi="Garamond"/>
            <w:noProof/>
            <w:sz w:val="20"/>
          </w:rPr>
          <w:t>2</w:t>
        </w:r>
        <w:r w:rsidRPr="00524AFD">
          <w:rPr>
            <w:rFonts w:ascii="Garamond" w:hAnsi="Garamond"/>
            <w:sz w:val="20"/>
          </w:rPr>
          <w:fldChar w:fldCharType="end"/>
        </w:r>
      </w:p>
    </w:sdtContent>
  </w:sdt>
  <w:p w14:paraId="7A37D564" w14:textId="77777777" w:rsidR="00852BC9" w:rsidRDefault="00852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5208"/>
      <w:docPartObj>
        <w:docPartGallery w:val="Page Numbers (Bottom of Page)"/>
        <w:docPartUnique/>
      </w:docPartObj>
    </w:sdtPr>
    <w:sdtContent>
      <w:p w14:paraId="7A37D565" w14:textId="77777777" w:rsidR="00F81102" w:rsidRDefault="00F473AD" w:rsidP="00524AFD">
        <w:pPr>
          <w:pStyle w:val="Footer"/>
          <w:jc w:val="center"/>
        </w:pPr>
        <w:r w:rsidRPr="00524AFD">
          <w:rPr>
            <w:rFonts w:ascii="Garamond" w:hAnsi="Garamond"/>
            <w:sz w:val="20"/>
          </w:rPr>
          <w:fldChar w:fldCharType="begin"/>
        </w:r>
        <w:r w:rsidR="009954BD" w:rsidRPr="00524AFD">
          <w:rPr>
            <w:rFonts w:ascii="Garamond" w:hAnsi="Garamond"/>
            <w:sz w:val="20"/>
          </w:rPr>
          <w:instrText xml:space="preserve"> PAGE   \* MERGEFORMAT </w:instrText>
        </w:r>
        <w:r w:rsidRPr="00524AFD">
          <w:rPr>
            <w:rFonts w:ascii="Garamond" w:hAnsi="Garamond"/>
            <w:sz w:val="20"/>
          </w:rPr>
          <w:fldChar w:fldCharType="separate"/>
        </w:r>
        <w:r w:rsidR="00C56055">
          <w:rPr>
            <w:rFonts w:ascii="Garamond" w:hAnsi="Garamond"/>
            <w:noProof/>
            <w:sz w:val="20"/>
          </w:rPr>
          <w:t>3</w:t>
        </w:r>
        <w:r w:rsidRPr="00524AFD">
          <w:rPr>
            <w:rFonts w:ascii="Garamond" w:hAnsi="Garamond"/>
            <w:sz w:val="20"/>
          </w:rPr>
          <w:fldChar w:fldCharType="end"/>
        </w:r>
      </w:p>
    </w:sdtContent>
  </w:sdt>
  <w:p w14:paraId="7A37D566" w14:textId="77777777" w:rsidR="00852BC9" w:rsidRPr="00852BC9" w:rsidRDefault="00852BC9" w:rsidP="00852BC9">
    <w:pPr>
      <w:pStyle w:val="Footer"/>
      <w:tabs>
        <w:tab w:val="clear" w:pos="4819"/>
        <w:tab w:val="center" w:pos="4820"/>
      </w:tabs>
      <w:rPr>
        <w:rFonts w:ascii="Adobe Arabic" w:hAnsi="Adobe Arabic" w:cs="Adobe Arabic"/>
        <w:sz w:val="28"/>
        <w:szCs w:val="28"/>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5206"/>
      <w:docPartObj>
        <w:docPartGallery w:val="Page Numbers (Bottom of Page)"/>
        <w:docPartUnique/>
      </w:docPartObj>
    </w:sdtPr>
    <w:sdtContent>
      <w:p w14:paraId="5A68D23C" w14:textId="77777777" w:rsidR="007F2B3A" w:rsidRDefault="007F2B3A" w:rsidP="00C806A9">
        <w:pPr>
          <w:pStyle w:val="Footer"/>
          <w:spacing w:before="120"/>
          <w:jc w:val="center"/>
        </w:pPr>
      </w:p>
      <w:p w14:paraId="7A37D56D" w14:textId="7A7AF729" w:rsidR="00F81102" w:rsidRDefault="00F473AD" w:rsidP="00C806A9">
        <w:pPr>
          <w:pStyle w:val="Footer"/>
          <w:spacing w:before="120"/>
          <w:jc w:val="center"/>
        </w:pPr>
        <w:r w:rsidRPr="00524AFD">
          <w:rPr>
            <w:rFonts w:ascii="Garamond" w:hAnsi="Garamond"/>
            <w:sz w:val="20"/>
          </w:rPr>
          <w:fldChar w:fldCharType="begin"/>
        </w:r>
        <w:r w:rsidR="009954BD" w:rsidRPr="00524AFD">
          <w:rPr>
            <w:rFonts w:ascii="Garamond" w:hAnsi="Garamond"/>
            <w:sz w:val="20"/>
          </w:rPr>
          <w:instrText xml:space="preserve"> PAGE   \* MERGEFORMAT </w:instrText>
        </w:r>
        <w:r w:rsidRPr="00524AFD">
          <w:rPr>
            <w:rFonts w:ascii="Garamond" w:hAnsi="Garamond"/>
            <w:sz w:val="20"/>
          </w:rPr>
          <w:fldChar w:fldCharType="separate"/>
        </w:r>
        <w:r w:rsidR="00C56055">
          <w:rPr>
            <w:rFonts w:ascii="Garamond" w:hAnsi="Garamond"/>
            <w:noProof/>
            <w:sz w:val="20"/>
          </w:rPr>
          <w:t>1</w:t>
        </w:r>
        <w:r w:rsidRPr="00524AFD">
          <w:rPr>
            <w:rFonts w:ascii="Garamond" w:hAnsi="Garamond"/>
            <w:sz w:val="20"/>
          </w:rPr>
          <w:fldChar w:fldCharType="end"/>
        </w:r>
      </w:p>
    </w:sdtContent>
  </w:sdt>
  <w:p w14:paraId="7A37D56E" w14:textId="77777777" w:rsidR="00454BDB" w:rsidRPr="003A53AE" w:rsidRDefault="00454BDB" w:rsidP="0013183A">
    <w:pPr>
      <w:pStyle w:val="Footer"/>
      <w:tabs>
        <w:tab w:val="clear" w:pos="9638"/>
      </w:tabs>
      <w:ind w:right="-1"/>
      <w:jc w:val="center"/>
      <w:rPr>
        <w:rFonts w:ascii="Adobe Arabic" w:hAnsi="Adobe Arabic" w:cs="Adobe Arabic"/>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F9E30" w14:textId="77777777" w:rsidR="001369C3" w:rsidRDefault="001369C3">
      <w:r>
        <w:separator/>
      </w:r>
    </w:p>
  </w:footnote>
  <w:footnote w:type="continuationSeparator" w:id="0">
    <w:p w14:paraId="278917BC" w14:textId="77777777" w:rsidR="001369C3" w:rsidRDefault="00136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D55F" w14:textId="77777777" w:rsidR="00524AFD" w:rsidRDefault="00524AFD" w:rsidP="00524AFD">
    <w:pPr>
      <w:pStyle w:val="Footer"/>
      <w:tabs>
        <w:tab w:val="clear" w:pos="4819"/>
        <w:tab w:val="clear" w:pos="9638"/>
        <w:tab w:val="right" w:pos="8789"/>
      </w:tabs>
      <w:jc w:val="center"/>
      <w:rPr>
        <w:rFonts w:ascii="Garamond" w:hAnsi="Garamond" w:cs="Adobe Arabic"/>
        <w:szCs w:val="24"/>
        <w:lang w:val="it-IT"/>
      </w:rPr>
    </w:pPr>
  </w:p>
  <w:p w14:paraId="7A37D560" w14:textId="20BE651E" w:rsidR="0032729E" w:rsidRPr="00524AFD" w:rsidRDefault="0094310E" w:rsidP="00524AFD">
    <w:pPr>
      <w:pStyle w:val="Footer"/>
      <w:tabs>
        <w:tab w:val="clear" w:pos="4819"/>
        <w:tab w:val="clear" w:pos="9638"/>
        <w:tab w:val="right" w:pos="8789"/>
      </w:tabs>
      <w:jc w:val="center"/>
      <w:rPr>
        <w:rFonts w:ascii="Garamond" w:hAnsi="Garamond"/>
        <w:color w:val="auto"/>
        <w:spacing w:val="-12"/>
        <w:lang w:val="en-US"/>
      </w:rPr>
    </w:pPr>
    <w:bookmarkStart w:id="0" w:name="_Hlk33289512"/>
    <w:r w:rsidRPr="0094310E">
      <w:rPr>
        <w:rFonts w:ascii="Garamond" w:hAnsi="Garamond" w:cs="Adobe Arabic"/>
        <w:szCs w:val="24"/>
        <w:lang w:val="it-IT"/>
      </w:rPr>
      <w:t>MJCP</w:t>
    </w:r>
    <w:r>
      <w:rPr>
        <w:rFonts w:ascii="Garamond" w:hAnsi="Garamond" w:cs="Adobe Arabic"/>
        <w:szCs w:val="24"/>
        <w:lang w:val="it-IT"/>
      </w:rPr>
      <w:t>|</w:t>
    </w:r>
    <w:r w:rsidR="000D1BF1">
      <w:rPr>
        <w:rFonts w:ascii="Garamond" w:hAnsi="Garamond" w:cs="Adobe Arabic"/>
        <w:szCs w:val="24"/>
        <w:lang w:val="it-IT"/>
      </w:rPr>
      <w:t>1</w:t>
    </w:r>
    <w:r w:rsidR="00103B5A">
      <w:rPr>
        <w:rFonts w:ascii="Garamond" w:hAnsi="Garamond" w:cs="Adobe Arabic"/>
        <w:szCs w:val="24"/>
        <w:lang w:val="it-IT"/>
      </w:rPr>
      <w:t>3</w:t>
    </w:r>
    <w:r>
      <w:rPr>
        <w:rFonts w:ascii="Garamond" w:hAnsi="Garamond" w:cs="Adobe Arabic"/>
        <w:szCs w:val="24"/>
        <w:lang w:val="it-IT"/>
      </w:rPr>
      <w:t>,</w:t>
    </w:r>
    <w:r w:rsidRPr="0094310E">
      <w:rPr>
        <w:rFonts w:ascii="Garamond" w:hAnsi="Garamond" w:cs="Adobe Arabic"/>
        <w:szCs w:val="24"/>
        <w:lang w:val="it-IT"/>
      </w:rPr>
      <w:t xml:space="preserve"> </w:t>
    </w:r>
    <w:r w:rsidR="0082001A">
      <w:rPr>
        <w:rFonts w:ascii="Garamond" w:hAnsi="Garamond" w:cs="Adobe Arabic"/>
        <w:szCs w:val="24"/>
        <w:lang w:val="it-IT"/>
      </w:rPr>
      <w:t>3</w:t>
    </w:r>
    <w:r w:rsidRPr="0094310E">
      <w:rPr>
        <w:rFonts w:ascii="Garamond" w:hAnsi="Garamond" w:cs="Adobe Arabic"/>
        <w:szCs w:val="24"/>
        <w:lang w:val="it-IT"/>
      </w:rPr>
      <w:t>, 202</w:t>
    </w:r>
    <w:bookmarkEnd w:id="0"/>
    <w:r w:rsidR="00103B5A">
      <w:rPr>
        <w:rFonts w:ascii="Garamond" w:hAnsi="Garamond" w:cs="Adobe Arabic"/>
        <w:szCs w:val="24"/>
        <w:lang w:val="it-IT"/>
      </w:rPr>
      <w:t>5</w:t>
    </w:r>
    <w:r w:rsidR="005F5120">
      <w:rPr>
        <w:rFonts w:ascii="Garamond" w:hAnsi="Garamond" w:cs="Adobe Arabic"/>
        <w:szCs w:val="24"/>
        <w:lang w:val="it-IT"/>
      </w:rPr>
      <w:tab/>
    </w:r>
    <w:r w:rsidR="00F53E4F">
      <w:rPr>
        <w:rFonts w:ascii="Garamond" w:hAnsi="Garamond" w:cs="Adobe Arabic"/>
        <w:szCs w:val="24"/>
        <w:lang w:val="it-IT"/>
      </w:rPr>
      <w:t>Hills &amp; Myles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D561" w14:textId="03067604" w:rsidR="00524AFD" w:rsidRDefault="00524AFD" w:rsidP="00524AFD">
    <w:pPr>
      <w:tabs>
        <w:tab w:val="right" w:pos="8789"/>
      </w:tabs>
      <w:mirrorIndents/>
      <w:jc w:val="center"/>
      <w:rPr>
        <w:rFonts w:ascii="Garamond" w:hAnsi="Garamond" w:cs="Adobe Arabic"/>
        <w:lang w:val="en-US"/>
      </w:rPr>
    </w:pPr>
  </w:p>
  <w:p w14:paraId="7A37D562" w14:textId="48A7C0FD" w:rsidR="0032729E" w:rsidRPr="00771469" w:rsidRDefault="0094310E" w:rsidP="00333E6B">
    <w:pPr>
      <w:tabs>
        <w:tab w:val="right" w:pos="8789"/>
      </w:tabs>
      <w:spacing w:before="40"/>
      <w:mirrorIndents/>
      <w:jc w:val="center"/>
      <w:rPr>
        <w:rFonts w:ascii="Garamond" w:hAnsi="Garamond"/>
        <w:color w:val="auto"/>
        <w:spacing w:val="-12"/>
        <w:lang w:val="en-US"/>
      </w:rPr>
    </w:pPr>
    <w:r w:rsidRPr="00023500">
      <w:rPr>
        <w:rFonts w:ascii="Garamond" w:hAnsi="Garamond" w:cs="Adobe Arabic"/>
      </w:rPr>
      <w:t>MJCP|</w:t>
    </w:r>
    <w:r w:rsidR="000D1BF1">
      <w:rPr>
        <w:rFonts w:ascii="Garamond" w:hAnsi="Garamond" w:cs="Adobe Arabic"/>
      </w:rPr>
      <w:t>1</w:t>
    </w:r>
    <w:r w:rsidR="00103B5A">
      <w:rPr>
        <w:rFonts w:ascii="Garamond" w:hAnsi="Garamond" w:cs="Adobe Arabic"/>
      </w:rPr>
      <w:t>3</w:t>
    </w:r>
    <w:r w:rsidRPr="00023500">
      <w:rPr>
        <w:rFonts w:ascii="Garamond" w:hAnsi="Garamond" w:cs="Adobe Arabic"/>
      </w:rPr>
      <w:t xml:space="preserve">, </w:t>
    </w:r>
    <w:r w:rsidR="0082001A">
      <w:rPr>
        <w:rFonts w:ascii="Garamond" w:hAnsi="Garamond" w:cs="Adobe Arabic"/>
      </w:rPr>
      <w:t>3</w:t>
    </w:r>
    <w:r w:rsidRPr="00023500">
      <w:rPr>
        <w:rFonts w:ascii="Garamond" w:hAnsi="Garamond" w:cs="Adobe Arabic"/>
      </w:rPr>
      <w:t>, 202</w:t>
    </w:r>
    <w:r w:rsidR="00103B5A">
      <w:rPr>
        <w:rFonts w:ascii="Garamond" w:hAnsi="Garamond" w:cs="Adobe Arabic"/>
      </w:rPr>
      <w:t>5</w:t>
    </w:r>
    <w:r w:rsidR="00524AFD">
      <w:rPr>
        <w:rFonts w:ascii="Garamond" w:hAnsi="Garamond" w:cs="Adobe Arabic"/>
        <w:lang w:val="en-US"/>
      </w:rPr>
      <w:tab/>
    </w:r>
    <w:r w:rsidR="00F53E4F" w:rsidRPr="00F53E4F">
      <w:rPr>
        <w:rFonts w:ascii="Garamond" w:hAnsi="Garamond" w:cs="Adobe Arabic"/>
        <w:lang w:val="en-US"/>
      </w:rPr>
      <w:t>Measuring Symptoms of Depression in Disability Healthcare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62"/>
      <w:gridCol w:w="1660"/>
    </w:tblGrid>
    <w:tr w:rsidR="00B61F46" w:rsidRPr="00B040ED" w14:paraId="7A37D56B" w14:textId="77777777" w:rsidTr="00524AFD">
      <w:trPr>
        <w:trHeight w:val="1503"/>
      </w:trPr>
      <w:tc>
        <w:tcPr>
          <w:tcW w:w="4059" w:type="pct"/>
          <w:tcBorders>
            <w:bottom w:val="single" w:sz="12" w:space="0" w:color="A6A6A6" w:themeColor="background1" w:themeShade="A6"/>
            <w:right w:val="single" w:sz="12" w:space="0" w:color="A6A6A6" w:themeColor="background1" w:themeShade="A6"/>
          </w:tcBorders>
          <w:vAlign w:val="center"/>
        </w:tcPr>
        <w:p w14:paraId="7A37D567" w14:textId="77777777" w:rsidR="00B61F46" w:rsidRPr="00936ACF" w:rsidRDefault="00B61F46" w:rsidP="005F5120">
          <w:pPr>
            <w:rPr>
              <w:rFonts w:ascii="Garamond" w:hAnsi="Garamond" w:cs="Adobe Arabic"/>
              <w:b/>
              <w:color w:val="8E0000"/>
              <w:sz w:val="36"/>
              <w:szCs w:val="36"/>
              <w:lang w:val="en-US"/>
            </w:rPr>
          </w:pPr>
          <w:r w:rsidRPr="00936ACF">
            <w:rPr>
              <w:rFonts w:ascii="Garamond" w:hAnsi="Garamond" w:cs="Adobe Arabic"/>
              <w:b/>
              <w:color w:val="8E0000"/>
              <w:sz w:val="36"/>
              <w:szCs w:val="36"/>
              <w:lang w:val="en-US"/>
            </w:rPr>
            <w:t xml:space="preserve">Mediterranean Journal </w:t>
          </w:r>
          <w:r w:rsidRPr="00936ACF">
            <w:rPr>
              <w:rFonts w:ascii="Garamond" w:hAnsi="Garamond" w:cs="Adobe Arabic"/>
              <w:b/>
              <w:color w:val="8E0000"/>
              <w:sz w:val="36"/>
              <w:szCs w:val="36"/>
              <w:lang w:val="en-US"/>
            </w:rPr>
            <w:br/>
            <w:t xml:space="preserve">of Clinical </w:t>
          </w:r>
          <w:r w:rsidR="0042294F">
            <w:rPr>
              <w:rFonts w:ascii="Garamond" w:hAnsi="Garamond" w:cs="Adobe Arabic"/>
              <w:b/>
              <w:color w:val="8E0000"/>
              <w:sz w:val="36"/>
              <w:szCs w:val="36"/>
              <w:lang w:val="en-US"/>
            </w:rPr>
            <w:t>Ps</w:t>
          </w:r>
          <w:r w:rsidRPr="00936ACF">
            <w:rPr>
              <w:rFonts w:ascii="Garamond" w:hAnsi="Garamond" w:cs="Adobe Arabic"/>
              <w:b/>
              <w:color w:val="8E0000"/>
              <w:sz w:val="36"/>
              <w:szCs w:val="36"/>
              <w:lang w:val="en-US"/>
            </w:rPr>
            <w:t>ychology</w:t>
          </w:r>
        </w:p>
        <w:p w14:paraId="7A37D568" w14:textId="77777777" w:rsidR="00F55548" w:rsidRPr="00936ACF" w:rsidRDefault="00F55548" w:rsidP="005F5120">
          <w:pPr>
            <w:rPr>
              <w:rFonts w:ascii="Garamond" w:hAnsi="Garamond" w:cs="Adobe Arabic"/>
              <w:b/>
              <w:color w:val="8E0000"/>
              <w:lang w:val="en-US"/>
            </w:rPr>
          </w:pPr>
        </w:p>
        <w:p w14:paraId="7A37D569" w14:textId="77777777" w:rsidR="00F55548" w:rsidRPr="00936ACF" w:rsidRDefault="00F55548" w:rsidP="00F55548">
          <w:pPr>
            <w:jc w:val="right"/>
            <w:rPr>
              <w:rFonts w:ascii="Garamond" w:hAnsi="Garamond" w:cs="Adobe Arabic"/>
              <w:b/>
              <w:color w:val="8E0000"/>
              <w:sz w:val="22"/>
              <w:szCs w:val="22"/>
              <w:lang w:val="en-US"/>
            </w:rPr>
          </w:pPr>
          <w:r w:rsidRPr="00936ACF">
            <w:rPr>
              <w:rFonts w:ascii="Garamond" w:hAnsi="Garamond" w:cs="Adobe Arabic"/>
              <w:i/>
              <w:sz w:val="22"/>
              <w:szCs w:val="22"/>
              <w:lang w:val="en-US"/>
            </w:rPr>
            <w:t xml:space="preserve">ISSN </w:t>
          </w:r>
          <w:r w:rsidRPr="00F55548">
            <w:rPr>
              <w:rFonts w:ascii="Garamond" w:hAnsi="Garamond" w:cs="Adobe Arabic"/>
              <w:i/>
              <w:sz w:val="22"/>
              <w:szCs w:val="22"/>
            </w:rPr>
            <w:t>2282-1619</w:t>
          </w:r>
        </w:p>
      </w:tc>
      <w:tc>
        <w:tcPr>
          <w:tcW w:w="941" w:type="pct"/>
          <w:tcBorders>
            <w:left w:val="single" w:sz="12" w:space="0" w:color="A6A6A6" w:themeColor="background1" w:themeShade="A6"/>
            <w:bottom w:val="single" w:sz="12" w:space="0" w:color="A6A6A6" w:themeColor="background1" w:themeShade="A6"/>
          </w:tcBorders>
        </w:tcPr>
        <w:p w14:paraId="7A37D56A" w14:textId="77777777" w:rsidR="00B61F46" w:rsidRPr="00B040ED" w:rsidRDefault="00B61F46" w:rsidP="00E8378A">
          <w:pPr>
            <w:ind w:right="113"/>
            <w:mirrorIndents/>
            <w:jc w:val="right"/>
            <w:rPr>
              <w:rFonts w:ascii="Garamond" w:hAnsi="Garamond" w:cs="Adobe Arabic"/>
              <w:b/>
              <w:color w:val="C00000"/>
              <w:spacing w:val="-12"/>
              <w:sz w:val="36"/>
              <w:szCs w:val="36"/>
              <w:lang w:val="en-US"/>
            </w:rPr>
          </w:pPr>
          <w:r>
            <w:rPr>
              <w:noProof/>
              <w:lang w:val="it-IT" w:eastAsia="it-IT"/>
            </w:rPr>
            <w:drawing>
              <wp:inline distT="0" distB="0" distL="0" distR="0" wp14:anchorId="7A37D56F" wp14:editId="7A37D570">
                <wp:extent cx="942975" cy="876300"/>
                <wp:effectExtent l="19050" t="0" r="9525" b="0"/>
                <wp:docPr id="1" name="Immagine 0" descr="mjcp r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jcp rid.jpg"/>
                        <pic:cNvPicPr/>
                      </pic:nvPicPr>
                      <pic:blipFill>
                        <a:blip r:embed="rId1"/>
                        <a:stretch>
                          <a:fillRect/>
                        </a:stretch>
                      </pic:blipFill>
                      <pic:spPr>
                        <a:xfrm>
                          <a:off x="0" y="0"/>
                          <a:ext cx="942975" cy="876300"/>
                        </a:xfrm>
                        <a:prstGeom prst="rect">
                          <a:avLst/>
                        </a:prstGeom>
                      </pic:spPr>
                    </pic:pic>
                  </a:graphicData>
                </a:graphic>
              </wp:inline>
            </w:drawing>
          </w:r>
        </w:p>
      </w:tc>
    </w:tr>
  </w:tbl>
  <w:p w14:paraId="7A37D56C" w14:textId="77777777" w:rsidR="002B7133" w:rsidRPr="002B7133" w:rsidRDefault="002B7133" w:rsidP="00B61F46">
    <w:pPr>
      <w:pStyle w:val="Footer"/>
      <w:rPr>
        <w:rFonts w:ascii="Garamond" w:hAnsi="Garamond" w:cs="Adobe Arabic"/>
        <w:szCs w:val="24"/>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imSun"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rPr>
        <w:rFonts w:ascii="Wingdings" w:hAnsi="Wingdings" w:cs="SimSun"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suff w:val="space"/>
      <w:lvlText w:val="(%1)"/>
      <w:lvlJc w:val="left"/>
      <w:pPr>
        <w:tabs>
          <w:tab w:val="num" w:pos="0"/>
        </w:tabs>
        <w:ind w:left="0" w:firstLine="0"/>
      </w:pPr>
      <w:rPr>
        <w:rFonts w:ascii="Times New Roman" w:eastAsia="Calibri" w:hAnsi="Times New Roman" w:cs="Times New Roman" w:hint="default"/>
        <w:color w:val="000000"/>
        <w:sz w:val="24"/>
        <w:lang w:val="en-US"/>
      </w:rPr>
    </w:lvl>
  </w:abstractNum>
  <w:abstractNum w:abstractNumId="2" w15:restartNumberingAfterBreak="0">
    <w:nsid w:val="00000003"/>
    <w:multiLevelType w:val="multilevel"/>
    <w:tmpl w:val="00000003"/>
    <w:lvl w:ilvl="0">
      <w:start w:val="1"/>
      <w:numFmt w:val="decimal"/>
      <w:lvlText w:val="%1."/>
      <w:lvlJc w:val="left"/>
      <w:pPr>
        <w:tabs>
          <w:tab w:val="num" w:pos="360"/>
        </w:tabs>
        <w:ind w:left="360" w:hanging="360"/>
      </w:pPr>
      <w:rPr>
        <w:rFonts w:ascii="Times New Roman" w:hAnsi="Times New Roman" w:cs="Times New Roman"/>
        <w:color w:val="000000"/>
        <w:sz w:val="24"/>
        <w:szCs w:val="24"/>
      </w:rPr>
    </w:lvl>
    <w:lvl w:ilvl="1">
      <w:start w:val="1"/>
      <w:numFmt w:val="decimal"/>
      <w:lvlText w:val="%2."/>
      <w:lvlJc w:val="left"/>
      <w:pPr>
        <w:tabs>
          <w:tab w:val="num" w:pos="720"/>
        </w:tabs>
        <w:ind w:left="720" w:hanging="360"/>
      </w:pPr>
      <w:rPr>
        <w:rFonts w:ascii="Times New Roman" w:hAnsi="Times New Roman" w:cs="Times New Roman"/>
        <w:color w:val="000000"/>
        <w:sz w:val="24"/>
        <w:szCs w:val="24"/>
      </w:rPr>
    </w:lvl>
    <w:lvl w:ilvl="2">
      <w:start w:val="1"/>
      <w:numFmt w:val="decimal"/>
      <w:lvlText w:val="%3."/>
      <w:lvlJc w:val="left"/>
      <w:pPr>
        <w:tabs>
          <w:tab w:val="num" w:pos="1080"/>
        </w:tabs>
        <w:ind w:left="1080" w:hanging="360"/>
      </w:pPr>
      <w:rPr>
        <w:rFonts w:ascii="Times New Roman" w:hAnsi="Times New Roman" w:cs="Times New Roman"/>
        <w:color w:val="000000"/>
        <w:sz w:val="24"/>
        <w:szCs w:val="24"/>
      </w:rPr>
    </w:lvl>
    <w:lvl w:ilvl="3">
      <w:start w:val="1"/>
      <w:numFmt w:val="decimal"/>
      <w:lvlText w:val="%4."/>
      <w:lvlJc w:val="left"/>
      <w:pPr>
        <w:tabs>
          <w:tab w:val="num" w:pos="1440"/>
        </w:tabs>
        <w:ind w:left="1440" w:hanging="360"/>
      </w:pPr>
      <w:rPr>
        <w:rFonts w:ascii="Times New Roman" w:hAnsi="Times New Roman" w:cs="Times New Roman"/>
        <w:color w:val="000000"/>
        <w:sz w:val="24"/>
        <w:szCs w:val="24"/>
      </w:rPr>
    </w:lvl>
    <w:lvl w:ilvl="4">
      <w:start w:val="1"/>
      <w:numFmt w:val="decimal"/>
      <w:lvlText w:val="%5."/>
      <w:lvlJc w:val="left"/>
      <w:pPr>
        <w:tabs>
          <w:tab w:val="num" w:pos="1800"/>
        </w:tabs>
        <w:ind w:left="1800" w:hanging="360"/>
      </w:pPr>
      <w:rPr>
        <w:rFonts w:ascii="Times New Roman" w:hAnsi="Times New Roman" w:cs="Times New Roman"/>
        <w:color w:val="000000"/>
        <w:sz w:val="24"/>
        <w:szCs w:val="24"/>
      </w:rPr>
    </w:lvl>
    <w:lvl w:ilvl="5">
      <w:start w:val="1"/>
      <w:numFmt w:val="decimal"/>
      <w:lvlText w:val="%6."/>
      <w:lvlJc w:val="left"/>
      <w:pPr>
        <w:tabs>
          <w:tab w:val="num" w:pos="2160"/>
        </w:tabs>
        <w:ind w:left="2160" w:hanging="360"/>
      </w:pPr>
      <w:rPr>
        <w:rFonts w:ascii="Times New Roman" w:hAnsi="Times New Roman" w:cs="Times New Roman"/>
        <w:color w:val="000000"/>
        <w:sz w:val="24"/>
        <w:szCs w:val="24"/>
      </w:rPr>
    </w:lvl>
    <w:lvl w:ilvl="6">
      <w:start w:val="1"/>
      <w:numFmt w:val="decimal"/>
      <w:lvlText w:val="%7."/>
      <w:lvlJc w:val="left"/>
      <w:pPr>
        <w:tabs>
          <w:tab w:val="num" w:pos="2520"/>
        </w:tabs>
        <w:ind w:left="2520" w:hanging="360"/>
      </w:pPr>
      <w:rPr>
        <w:rFonts w:ascii="Times New Roman" w:hAnsi="Times New Roman" w:cs="Times New Roman"/>
        <w:color w:val="000000"/>
        <w:sz w:val="24"/>
        <w:szCs w:val="24"/>
      </w:rPr>
    </w:lvl>
    <w:lvl w:ilvl="7">
      <w:start w:val="1"/>
      <w:numFmt w:val="decimal"/>
      <w:lvlText w:val="%8."/>
      <w:lvlJc w:val="left"/>
      <w:pPr>
        <w:tabs>
          <w:tab w:val="num" w:pos="2880"/>
        </w:tabs>
        <w:ind w:left="2880" w:hanging="360"/>
      </w:pPr>
      <w:rPr>
        <w:rFonts w:ascii="Times New Roman" w:hAnsi="Times New Roman" w:cs="Times New Roman"/>
        <w:color w:val="000000"/>
        <w:sz w:val="24"/>
        <w:szCs w:val="24"/>
      </w:rPr>
    </w:lvl>
    <w:lvl w:ilvl="8">
      <w:start w:val="1"/>
      <w:numFmt w:val="decimal"/>
      <w:lvlText w:val="%9."/>
      <w:lvlJc w:val="left"/>
      <w:pPr>
        <w:tabs>
          <w:tab w:val="num" w:pos="3240"/>
        </w:tabs>
        <w:ind w:left="3240" w:hanging="360"/>
      </w:pPr>
      <w:rPr>
        <w:rFonts w:ascii="Times New Roman" w:hAnsi="Times New Roman" w:cs="Times New Roman"/>
        <w:color w:val="000000"/>
        <w:sz w:val="24"/>
        <w:szCs w:val="24"/>
      </w:rPr>
    </w:lvl>
  </w:abstractNum>
  <w:abstractNum w:abstractNumId="3" w15:restartNumberingAfterBreak="0">
    <w:nsid w:val="0A5175F4"/>
    <w:multiLevelType w:val="hybridMultilevel"/>
    <w:tmpl w:val="D05A88F0"/>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 w15:restartNumberingAfterBreak="0">
    <w:nsid w:val="1234131E"/>
    <w:multiLevelType w:val="hybridMultilevel"/>
    <w:tmpl w:val="3CC48D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8E0AAD"/>
    <w:multiLevelType w:val="hybridMultilevel"/>
    <w:tmpl w:val="A50E8C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75AA5"/>
    <w:multiLevelType w:val="hybridMultilevel"/>
    <w:tmpl w:val="8B222BAC"/>
    <w:lvl w:ilvl="0" w:tplc="C208522C">
      <w:start w:val="1"/>
      <w:numFmt w:val="decimal"/>
      <w:lvlText w:val="%1."/>
      <w:lvlJc w:val="left"/>
      <w:pPr>
        <w:ind w:left="786"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4855F5A"/>
    <w:multiLevelType w:val="hybridMultilevel"/>
    <w:tmpl w:val="D214F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DE6F3E"/>
    <w:multiLevelType w:val="hybridMultilevel"/>
    <w:tmpl w:val="B5E47D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4917F50"/>
    <w:multiLevelType w:val="hybridMultilevel"/>
    <w:tmpl w:val="C27A61E6"/>
    <w:lvl w:ilvl="0" w:tplc="D2F451A6">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3714C9"/>
    <w:multiLevelType w:val="hybridMultilevel"/>
    <w:tmpl w:val="33C8C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694EC3"/>
    <w:multiLevelType w:val="hybridMultilevel"/>
    <w:tmpl w:val="85F819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AB230D2"/>
    <w:multiLevelType w:val="hybridMultilevel"/>
    <w:tmpl w:val="69A2D3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EE3770A"/>
    <w:multiLevelType w:val="hybridMultilevel"/>
    <w:tmpl w:val="C450AF76"/>
    <w:lvl w:ilvl="0" w:tplc="C208522C">
      <w:start w:val="1"/>
      <w:numFmt w:val="decimal"/>
      <w:lvlText w:val="%1."/>
      <w:lvlJc w:val="left"/>
      <w:pPr>
        <w:ind w:left="786"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2092CA1"/>
    <w:multiLevelType w:val="hybridMultilevel"/>
    <w:tmpl w:val="684A4FDA"/>
    <w:lvl w:ilvl="0" w:tplc="3DA8B6D4">
      <w:start w:val="1"/>
      <w:numFmt w:val="decimal"/>
      <w:lvlText w:val="%1-"/>
      <w:lvlJc w:val="left"/>
      <w:pPr>
        <w:ind w:left="550" w:hanging="55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65A415CD"/>
    <w:multiLevelType w:val="hybridMultilevel"/>
    <w:tmpl w:val="0B563DD0"/>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6" w15:restartNumberingAfterBreak="0">
    <w:nsid w:val="69F94D76"/>
    <w:multiLevelType w:val="hybridMultilevel"/>
    <w:tmpl w:val="C1AC6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1291257">
    <w:abstractNumId w:val="0"/>
  </w:num>
  <w:num w:numId="2" w16cid:durableId="1531841470">
    <w:abstractNumId w:val="13"/>
  </w:num>
  <w:num w:numId="3" w16cid:durableId="1255893572">
    <w:abstractNumId w:val="6"/>
  </w:num>
  <w:num w:numId="4" w16cid:durableId="217671573">
    <w:abstractNumId w:val="3"/>
  </w:num>
  <w:num w:numId="5" w16cid:durableId="1072004057">
    <w:abstractNumId w:val="15"/>
  </w:num>
  <w:num w:numId="6" w16cid:durableId="60055785">
    <w:abstractNumId w:val="14"/>
  </w:num>
  <w:num w:numId="7" w16cid:durableId="2121607240">
    <w:abstractNumId w:val="4"/>
  </w:num>
  <w:num w:numId="8" w16cid:durableId="1258371183">
    <w:abstractNumId w:val="12"/>
  </w:num>
  <w:num w:numId="9" w16cid:durableId="1720520066">
    <w:abstractNumId w:val="10"/>
  </w:num>
  <w:num w:numId="10" w16cid:durableId="1694183477">
    <w:abstractNumId w:val="11"/>
  </w:num>
  <w:num w:numId="11" w16cid:durableId="817454077">
    <w:abstractNumId w:val="1"/>
  </w:num>
  <w:num w:numId="12" w16cid:durableId="1004015109">
    <w:abstractNumId w:val="2"/>
  </w:num>
  <w:num w:numId="13" w16cid:durableId="239872698">
    <w:abstractNumId w:val="8"/>
  </w:num>
  <w:num w:numId="14" w16cid:durableId="784277174">
    <w:abstractNumId w:val="16"/>
  </w:num>
  <w:num w:numId="15" w16cid:durableId="1646163487">
    <w:abstractNumId w:val="7"/>
  </w:num>
  <w:num w:numId="16" w16cid:durableId="1268275401">
    <w:abstractNumId w:val="9"/>
  </w:num>
  <w:num w:numId="17" w16cid:durableId="19217154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283"/>
  <w:defaultTableStyle w:val="Normal"/>
  <w:evenAndOddHeaders/>
  <w:drawingGridHorizontalSpacing w:val="200"/>
  <w:drawingGridVerticalSpacing w:val="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345"/>
    <w:rsid w:val="00010028"/>
    <w:rsid w:val="00012DE0"/>
    <w:rsid w:val="0001685F"/>
    <w:rsid w:val="00023500"/>
    <w:rsid w:val="00025852"/>
    <w:rsid w:val="000324CA"/>
    <w:rsid w:val="00043196"/>
    <w:rsid w:val="00052B15"/>
    <w:rsid w:val="00061DEF"/>
    <w:rsid w:val="00062FE2"/>
    <w:rsid w:val="000666E4"/>
    <w:rsid w:val="00067A6B"/>
    <w:rsid w:val="00071E4E"/>
    <w:rsid w:val="00084633"/>
    <w:rsid w:val="00093C2D"/>
    <w:rsid w:val="00097D42"/>
    <w:rsid w:val="000A3979"/>
    <w:rsid w:val="000A52C9"/>
    <w:rsid w:val="000A655A"/>
    <w:rsid w:val="000B651C"/>
    <w:rsid w:val="000C1763"/>
    <w:rsid w:val="000C1E41"/>
    <w:rsid w:val="000C27B9"/>
    <w:rsid w:val="000D1BF1"/>
    <w:rsid w:val="000E001F"/>
    <w:rsid w:val="000E2060"/>
    <w:rsid w:val="000E5C75"/>
    <w:rsid w:val="000F12AA"/>
    <w:rsid w:val="001020BA"/>
    <w:rsid w:val="00103A57"/>
    <w:rsid w:val="00103B5A"/>
    <w:rsid w:val="001275BB"/>
    <w:rsid w:val="0013183A"/>
    <w:rsid w:val="00133578"/>
    <w:rsid w:val="001335CE"/>
    <w:rsid w:val="001360D2"/>
    <w:rsid w:val="001369C3"/>
    <w:rsid w:val="0014755B"/>
    <w:rsid w:val="001537C1"/>
    <w:rsid w:val="0016154A"/>
    <w:rsid w:val="00163E63"/>
    <w:rsid w:val="00167C22"/>
    <w:rsid w:val="00171383"/>
    <w:rsid w:val="00181988"/>
    <w:rsid w:val="001A0643"/>
    <w:rsid w:val="001A209E"/>
    <w:rsid w:val="001B2D63"/>
    <w:rsid w:val="001C7AB1"/>
    <w:rsid w:val="002100F1"/>
    <w:rsid w:val="00210D5B"/>
    <w:rsid w:val="0021138A"/>
    <w:rsid w:val="00213C8E"/>
    <w:rsid w:val="002419E3"/>
    <w:rsid w:val="00243B04"/>
    <w:rsid w:val="00247EE2"/>
    <w:rsid w:val="0025448C"/>
    <w:rsid w:val="002618B0"/>
    <w:rsid w:val="00264349"/>
    <w:rsid w:val="00267F9E"/>
    <w:rsid w:val="00271B5A"/>
    <w:rsid w:val="00272339"/>
    <w:rsid w:val="00272634"/>
    <w:rsid w:val="00283AEE"/>
    <w:rsid w:val="00293326"/>
    <w:rsid w:val="00294E7C"/>
    <w:rsid w:val="002A29FB"/>
    <w:rsid w:val="002A4270"/>
    <w:rsid w:val="002B0345"/>
    <w:rsid w:val="002B3D67"/>
    <w:rsid w:val="002B7133"/>
    <w:rsid w:val="002C6D7A"/>
    <w:rsid w:val="002D0BFA"/>
    <w:rsid w:val="002D2353"/>
    <w:rsid w:val="002E6288"/>
    <w:rsid w:val="002E7794"/>
    <w:rsid w:val="002E7D11"/>
    <w:rsid w:val="002F5F0C"/>
    <w:rsid w:val="00303F39"/>
    <w:rsid w:val="003122CE"/>
    <w:rsid w:val="00316336"/>
    <w:rsid w:val="00317339"/>
    <w:rsid w:val="003248E4"/>
    <w:rsid w:val="0032670E"/>
    <w:rsid w:val="0032729E"/>
    <w:rsid w:val="00332489"/>
    <w:rsid w:val="00333E6B"/>
    <w:rsid w:val="00336F07"/>
    <w:rsid w:val="0034208E"/>
    <w:rsid w:val="00345431"/>
    <w:rsid w:val="003520AC"/>
    <w:rsid w:val="00352874"/>
    <w:rsid w:val="00355087"/>
    <w:rsid w:val="00356062"/>
    <w:rsid w:val="0035676C"/>
    <w:rsid w:val="00361CCF"/>
    <w:rsid w:val="00374135"/>
    <w:rsid w:val="0038353A"/>
    <w:rsid w:val="003912F9"/>
    <w:rsid w:val="00393695"/>
    <w:rsid w:val="0039717E"/>
    <w:rsid w:val="00397466"/>
    <w:rsid w:val="003974C5"/>
    <w:rsid w:val="003A53AE"/>
    <w:rsid w:val="003A5F56"/>
    <w:rsid w:val="003A6504"/>
    <w:rsid w:val="003A7E64"/>
    <w:rsid w:val="003B207E"/>
    <w:rsid w:val="003C3E62"/>
    <w:rsid w:val="003C7FED"/>
    <w:rsid w:val="003D4CB1"/>
    <w:rsid w:val="003E47AA"/>
    <w:rsid w:val="003F6E92"/>
    <w:rsid w:val="0042294F"/>
    <w:rsid w:val="004260EA"/>
    <w:rsid w:val="004379CB"/>
    <w:rsid w:val="00452B08"/>
    <w:rsid w:val="00454BDB"/>
    <w:rsid w:val="00455017"/>
    <w:rsid w:val="00464C9F"/>
    <w:rsid w:val="00465431"/>
    <w:rsid w:val="00467BD4"/>
    <w:rsid w:val="0047761B"/>
    <w:rsid w:val="00477A1F"/>
    <w:rsid w:val="004923AB"/>
    <w:rsid w:val="004A0637"/>
    <w:rsid w:val="004A19E9"/>
    <w:rsid w:val="004B2036"/>
    <w:rsid w:val="004D67C1"/>
    <w:rsid w:val="004E0C30"/>
    <w:rsid w:val="004E73B9"/>
    <w:rsid w:val="004F0334"/>
    <w:rsid w:val="004F5C33"/>
    <w:rsid w:val="0050037B"/>
    <w:rsid w:val="005006A7"/>
    <w:rsid w:val="005150FC"/>
    <w:rsid w:val="00524AFD"/>
    <w:rsid w:val="005423CE"/>
    <w:rsid w:val="00550E2F"/>
    <w:rsid w:val="00552839"/>
    <w:rsid w:val="00555E6F"/>
    <w:rsid w:val="00567CED"/>
    <w:rsid w:val="00572776"/>
    <w:rsid w:val="005A2C3E"/>
    <w:rsid w:val="005A74AD"/>
    <w:rsid w:val="005B0F83"/>
    <w:rsid w:val="005B7D78"/>
    <w:rsid w:val="005C22E8"/>
    <w:rsid w:val="005C4B9F"/>
    <w:rsid w:val="005D7F52"/>
    <w:rsid w:val="005E0A42"/>
    <w:rsid w:val="005E51E2"/>
    <w:rsid w:val="005F5120"/>
    <w:rsid w:val="00600EB2"/>
    <w:rsid w:val="00614DD8"/>
    <w:rsid w:val="0063298D"/>
    <w:rsid w:val="0063300A"/>
    <w:rsid w:val="00644332"/>
    <w:rsid w:val="00644EFD"/>
    <w:rsid w:val="00646B8C"/>
    <w:rsid w:val="00651CD9"/>
    <w:rsid w:val="006547B3"/>
    <w:rsid w:val="00655881"/>
    <w:rsid w:val="00665F9E"/>
    <w:rsid w:val="0067206F"/>
    <w:rsid w:val="006809E2"/>
    <w:rsid w:val="00687926"/>
    <w:rsid w:val="006A3EDE"/>
    <w:rsid w:val="006D18A2"/>
    <w:rsid w:val="006F01FD"/>
    <w:rsid w:val="006F2670"/>
    <w:rsid w:val="006F59C6"/>
    <w:rsid w:val="006F6E1E"/>
    <w:rsid w:val="0070034A"/>
    <w:rsid w:val="00702964"/>
    <w:rsid w:val="00715949"/>
    <w:rsid w:val="00717EEE"/>
    <w:rsid w:val="00720427"/>
    <w:rsid w:val="00724109"/>
    <w:rsid w:val="00732FAC"/>
    <w:rsid w:val="00735D06"/>
    <w:rsid w:val="00757590"/>
    <w:rsid w:val="00760597"/>
    <w:rsid w:val="00763AE6"/>
    <w:rsid w:val="0076478D"/>
    <w:rsid w:val="00771469"/>
    <w:rsid w:val="00781A34"/>
    <w:rsid w:val="00784B72"/>
    <w:rsid w:val="007953C3"/>
    <w:rsid w:val="00796F5D"/>
    <w:rsid w:val="007975DE"/>
    <w:rsid w:val="007A0D97"/>
    <w:rsid w:val="007B0DA5"/>
    <w:rsid w:val="007B187E"/>
    <w:rsid w:val="007C34FD"/>
    <w:rsid w:val="007C3924"/>
    <w:rsid w:val="007C48C5"/>
    <w:rsid w:val="007C6E93"/>
    <w:rsid w:val="007D046E"/>
    <w:rsid w:val="007D3B42"/>
    <w:rsid w:val="007E11D0"/>
    <w:rsid w:val="007E2C0A"/>
    <w:rsid w:val="007E72B0"/>
    <w:rsid w:val="007F14DE"/>
    <w:rsid w:val="007F2B3A"/>
    <w:rsid w:val="007F4A50"/>
    <w:rsid w:val="008153BA"/>
    <w:rsid w:val="00815FEE"/>
    <w:rsid w:val="0082001A"/>
    <w:rsid w:val="00821857"/>
    <w:rsid w:val="00822AA4"/>
    <w:rsid w:val="00824DE4"/>
    <w:rsid w:val="00835B57"/>
    <w:rsid w:val="0083612C"/>
    <w:rsid w:val="00850459"/>
    <w:rsid w:val="00852BC9"/>
    <w:rsid w:val="00852C1C"/>
    <w:rsid w:val="00861E52"/>
    <w:rsid w:val="0087662F"/>
    <w:rsid w:val="008767F9"/>
    <w:rsid w:val="008A149E"/>
    <w:rsid w:val="008B5151"/>
    <w:rsid w:val="008C49FA"/>
    <w:rsid w:val="008C660B"/>
    <w:rsid w:val="008D1B96"/>
    <w:rsid w:val="008D4506"/>
    <w:rsid w:val="008D5232"/>
    <w:rsid w:val="008D5300"/>
    <w:rsid w:val="0090764C"/>
    <w:rsid w:val="0091371A"/>
    <w:rsid w:val="00913A30"/>
    <w:rsid w:val="00915469"/>
    <w:rsid w:val="00926A8B"/>
    <w:rsid w:val="0092776F"/>
    <w:rsid w:val="00936ACF"/>
    <w:rsid w:val="0094310E"/>
    <w:rsid w:val="0095015D"/>
    <w:rsid w:val="009562A3"/>
    <w:rsid w:val="00960C04"/>
    <w:rsid w:val="00977679"/>
    <w:rsid w:val="00984E24"/>
    <w:rsid w:val="0098656A"/>
    <w:rsid w:val="00992B78"/>
    <w:rsid w:val="009954BD"/>
    <w:rsid w:val="00995975"/>
    <w:rsid w:val="00996619"/>
    <w:rsid w:val="009B63D4"/>
    <w:rsid w:val="009B6617"/>
    <w:rsid w:val="009C78F1"/>
    <w:rsid w:val="009E282E"/>
    <w:rsid w:val="009E3651"/>
    <w:rsid w:val="009E37FC"/>
    <w:rsid w:val="009E4F08"/>
    <w:rsid w:val="009F49F4"/>
    <w:rsid w:val="009F66C8"/>
    <w:rsid w:val="00A075D4"/>
    <w:rsid w:val="00A07851"/>
    <w:rsid w:val="00A163F1"/>
    <w:rsid w:val="00A2773C"/>
    <w:rsid w:val="00A309D9"/>
    <w:rsid w:val="00A40263"/>
    <w:rsid w:val="00A43C20"/>
    <w:rsid w:val="00A46A08"/>
    <w:rsid w:val="00A46CAC"/>
    <w:rsid w:val="00A517A5"/>
    <w:rsid w:val="00A739F3"/>
    <w:rsid w:val="00A769CE"/>
    <w:rsid w:val="00A87444"/>
    <w:rsid w:val="00AA220C"/>
    <w:rsid w:val="00AA5DBA"/>
    <w:rsid w:val="00AC4008"/>
    <w:rsid w:val="00AD1502"/>
    <w:rsid w:val="00AD63A3"/>
    <w:rsid w:val="00AD71D5"/>
    <w:rsid w:val="00AE3DFD"/>
    <w:rsid w:val="00AE5DDB"/>
    <w:rsid w:val="00AF2D47"/>
    <w:rsid w:val="00AF5432"/>
    <w:rsid w:val="00AF61CE"/>
    <w:rsid w:val="00AF62F1"/>
    <w:rsid w:val="00B02122"/>
    <w:rsid w:val="00B03134"/>
    <w:rsid w:val="00B040ED"/>
    <w:rsid w:val="00B049A6"/>
    <w:rsid w:val="00B11BAC"/>
    <w:rsid w:val="00B1316E"/>
    <w:rsid w:val="00B218A5"/>
    <w:rsid w:val="00B31042"/>
    <w:rsid w:val="00B365DE"/>
    <w:rsid w:val="00B61F46"/>
    <w:rsid w:val="00B73A80"/>
    <w:rsid w:val="00B80788"/>
    <w:rsid w:val="00B83510"/>
    <w:rsid w:val="00B9299E"/>
    <w:rsid w:val="00BA4B36"/>
    <w:rsid w:val="00BB5FFD"/>
    <w:rsid w:val="00BC6658"/>
    <w:rsid w:val="00BC7626"/>
    <w:rsid w:val="00BD1A16"/>
    <w:rsid w:val="00BD4833"/>
    <w:rsid w:val="00BD598D"/>
    <w:rsid w:val="00BE0156"/>
    <w:rsid w:val="00BE2927"/>
    <w:rsid w:val="00BE365A"/>
    <w:rsid w:val="00BF4EF5"/>
    <w:rsid w:val="00C07535"/>
    <w:rsid w:val="00C135E3"/>
    <w:rsid w:val="00C15FB7"/>
    <w:rsid w:val="00C1662D"/>
    <w:rsid w:val="00C2381A"/>
    <w:rsid w:val="00C249F9"/>
    <w:rsid w:val="00C255C3"/>
    <w:rsid w:val="00C27A1B"/>
    <w:rsid w:val="00C327C5"/>
    <w:rsid w:val="00C3453E"/>
    <w:rsid w:val="00C41244"/>
    <w:rsid w:val="00C41646"/>
    <w:rsid w:val="00C46F30"/>
    <w:rsid w:val="00C505F1"/>
    <w:rsid w:val="00C51C40"/>
    <w:rsid w:val="00C56055"/>
    <w:rsid w:val="00C806A9"/>
    <w:rsid w:val="00C922DA"/>
    <w:rsid w:val="00C95804"/>
    <w:rsid w:val="00C97527"/>
    <w:rsid w:val="00CA472E"/>
    <w:rsid w:val="00CB1679"/>
    <w:rsid w:val="00CC1435"/>
    <w:rsid w:val="00CC78E8"/>
    <w:rsid w:val="00CD7405"/>
    <w:rsid w:val="00CE1B00"/>
    <w:rsid w:val="00CE2C15"/>
    <w:rsid w:val="00CF7FA4"/>
    <w:rsid w:val="00D00117"/>
    <w:rsid w:val="00D0032E"/>
    <w:rsid w:val="00D1630B"/>
    <w:rsid w:val="00D20233"/>
    <w:rsid w:val="00D32104"/>
    <w:rsid w:val="00D37C11"/>
    <w:rsid w:val="00D82421"/>
    <w:rsid w:val="00D846C4"/>
    <w:rsid w:val="00D97E6D"/>
    <w:rsid w:val="00DA56EE"/>
    <w:rsid w:val="00DC22FE"/>
    <w:rsid w:val="00DC2C5E"/>
    <w:rsid w:val="00DE1D0F"/>
    <w:rsid w:val="00DE216E"/>
    <w:rsid w:val="00DF2FC1"/>
    <w:rsid w:val="00E05262"/>
    <w:rsid w:val="00E14778"/>
    <w:rsid w:val="00E209FF"/>
    <w:rsid w:val="00E222C1"/>
    <w:rsid w:val="00E23A73"/>
    <w:rsid w:val="00E5444A"/>
    <w:rsid w:val="00E85D42"/>
    <w:rsid w:val="00E86D7E"/>
    <w:rsid w:val="00EB5B4D"/>
    <w:rsid w:val="00EC733D"/>
    <w:rsid w:val="00EF2084"/>
    <w:rsid w:val="00EF5E92"/>
    <w:rsid w:val="00F02D2B"/>
    <w:rsid w:val="00F06AD0"/>
    <w:rsid w:val="00F06E18"/>
    <w:rsid w:val="00F3194F"/>
    <w:rsid w:val="00F33492"/>
    <w:rsid w:val="00F3598D"/>
    <w:rsid w:val="00F473AD"/>
    <w:rsid w:val="00F47E44"/>
    <w:rsid w:val="00F538F4"/>
    <w:rsid w:val="00F53E4F"/>
    <w:rsid w:val="00F55548"/>
    <w:rsid w:val="00F56280"/>
    <w:rsid w:val="00F80043"/>
    <w:rsid w:val="00F80199"/>
    <w:rsid w:val="00F801CD"/>
    <w:rsid w:val="00F81102"/>
    <w:rsid w:val="00F848FA"/>
    <w:rsid w:val="00F946C6"/>
    <w:rsid w:val="00FA3AD7"/>
    <w:rsid w:val="00FA5BA5"/>
    <w:rsid w:val="00FA7000"/>
    <w:rsid w:val="00FB081B"/>
    <w:rsid w:val="00FB33DA"/>
    <w:rsid w:val="00FB3BB6"/>
    <w:rsid w:val="00FB62B9"/>
    <w:rsid w:val="00FB7D43"/>
    <w:rsid w:val="00FC6C01"/>
    <w:rsid w:val="00FD1474"/>
    <w:rsid w:val="00FD1AB9"/>
    <w:rsid w:val="00FE363D"/>
    <w:rsid w:val="00FE4BD7"/>
    <w:rsid w:val="00FF0933"/>
    <w:rsid w:val="00FF2B64"/>
    <w:rsid w:val="00FF36EA"/>
    <w:rsid w:val="00FF438E"/>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A37D50C"/>
  <w15:docId w15:val="{ACE56E79-488C-44C5-9D91-E3E01105B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339"/>
    <w:pPr>
      <w:suppressAutoHyphens/>
    </w:pPr>
    <w:rPr>
      <w:bCs/>
      <w:iCs/>
      <w:color w:val="444444"/>
      <w:sz w:val="24"/>
      <w:szCs w:val="24"/>
      <w:lang w:val="en-GB" w:eastAsia="ar-SA"/>
    </w:rPr>
  </w:style>
  <w:style w:type="paragraph" w:styleId="Heading1">
    <w:name w:val="heading 1"/>
    <w:basedOn w:val="Normal"/>
    <w:next w:val="Normal"/>
    <w:qFormat/>
    <w:rsid w:val="00272339"/>
    <w:pPr>
      <w:keepNext/>
      <w:tabs>
        <w:tab w:val="num" w:pos="0"/>
      </w:tabs>
      <w:spacing w:before="240" w:after="60"/>
      <w:ind w:left="432" w:hanging="432"/>
      <w:outlineLvl w:val="0"/>
    </w:pPr>
    <w:rPr>
      <w:rFonts w:ascii="Arial" w:hAnsi="Arial" w:cs="Arial"/>
      <w:b/>
      <w:kern w:val="1"/>
      <w:sz w:val="32"/>
      <w:szCs w:val="32"/>
    </w:rPr>
  </w:style>
  <w:style w:type="paragraph" w:styleId="Heading2">
    <w:name w:val="heading 2"/>
    <w:basedOn w:val="Normal"/>
    <w:next w:val="Normal"/>
    <w:link w:val="Heading2Char"/>
    <w:semiHidden/>
    <w:unhideWhenUsed/>
    <w:qFormat/>
    <w:rsid w:val="0042294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272339"/>
    <w:pPr>
      <w:keepNext/>
      <w:widowControl w:val="0"/>
      <w:tabs>
        <w:tab w:val="num" w:pos="0"/>
      </w:tabs>
      <w:spacing w:before="240" w:after="60"/>
      <w:ind w:left="720" w:hanging="720"/>
      <w:textAlignment w:val="baseline"/>
      <w:outlineLvl w:val="2"/>
    </w:pPr>
    <w:rPr>
      <w:rFonts w:ascii="Calibri" w:hAnsi="Calibri" w:cs="Calibri"/>
      <w:b/>
      <w:bCs w:val="0"/>
      <w:iCs w:val="0"/>
      <w:color w:val="auto"/>
      <w:kern w:val="1"/>
      <w:sz w:val="26"/>
      <w:szCs w:val="20"/>
      <w:lang w:eastAsia="hi-IN" w:bidi="hi-IN"/>
    </w:rPr>
  </w:style>
  <w:style w:type="paragraph" w:styleId="Heading4">
    <w:name w:val="heading 4"/>
    <w:basedOn w:val="Normal"/>
    <w:next w:val="Normal"/>
    <w:link w:val="Heading4Char"/>
    <w:unhideWhenUsed/>
    <w:qFormat/>
    <w:rsid w:val="00B040ED"/>
    <w:pPr>
      <w:keepNext/>
      <w:keepLines/>
      <w:spacing w:before="200"/>
      <w:outlineLvl w:val="3"/>
    </w:pPr>
    <w:rPr>
      <w:rFonts w:asciiTheme="majorHAnsi" w:eastAsiaTheme="majorEastAsia" w:hAnsiTheme="majorHAnsi" w:cstheme="majorBidi"/>
      <w:b/>
      <w:bCs w:val="0"/>
      <w:i/>
      <w:iCs w:val="0"/>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272339"/>
    <w:rPr>
      <w:rFonts w:ascii="Symbol" w:hAnsi="Symbol" w:cs="Symbol" w:hint="default"/>
    </w:rPr>
  </w:style>
  <w:style w:type="character" w:customStyle="1" w:styleId="WW8Num1z1">
    <w:name w:val="WW8Num1z1"/>
    <w:rsid w:val="00272339"/>
    <w:rPr>
      <w:rFonts w:ascii="Courier New" w:hAnsi="Courier New" w:cs="Courier New" w:hint="default"/>
    </w:rPr>
  </w:style>
  <w:style w:type="character" w:customStyle="1" w:styleId="WW8Num1z2">
    <w:name w:val="WW8Num1z2"/>
    <w:rsid w:val="00272339"/>
    <w:rPr>
      <w:rFonts w:ascii="Wingdings" w:hAnsi="Wingdings" w:cs="Wingdings" w:hint="default"/>
    </w:rPr>
  </w:style>
  <w:style w:type="character" w:customStyle="1" w:styleId="WW8Num1z3">
    <w:name w:val="WW8Num1z3"/>
    <w:rsid w:val="00272339"/>
  </w:style>
  <w:style w:type="character" w:customStyle="1" w:styleId="WW8Num1z4">
    <w:name w:val="WW8Num1z4"/>
    <w:rsid w:val="00272339"/>
  </w:style>
  <w:style w:type="character" w:customStyle="1" w:styleId="WW8Num1z5">
    <w:name w:val="WW8Num1z5"/>
    <w:rsid w:val="00272339"/>
  </w:style>
  <w:style w:type="character" w:customStyle="1" w:styleId="WW8Num1z6">
    <w:name w:val="WW8Num1z6"/>
    <w:rsid w:val="00272339"/>
  </w:style>
  <w:style w:type="character" w:customStyle="1" w:styleId="WW8Num1z7">
    <w:name w:val="WW8Num1z7"/>
    <w:rsid w:val="00272339"/>
  </w:style>
  <w:style w:type="character" w:customStyle="1" w:styleId="WW8Num1z8">
    <w:name w:val="WW8Num1z8"/>
    <w:rsid w:val="00272339"/>
  </w:style>
  <w:style w:type="character" w:customStyle="1" w:styleId="WW-Caratterepredefinitoparagrafo">
    <w:name w:val="WW-Carattere predefinito paragrafo"/>
    <w:rsid w:val="00272339"/>
  </w:style>
  <w:style w:type="character" w:customStyle="1" w:styleId="WW8Num2z0">
    <w:name w:val="WW8Num2z0"/>
    <w:rsid w:val="00272339"/>
    <w:rPr>
      <w:rFonts w:ascii="Arial" w:eastAsia="Times New Roman" w:hAnsi="Arial" w:cs="Arial" w:hint="default"/>
    </w:rPr>
  </w:style>
  <w:style w:type="character" w:customStyle="1" w:styleId="WW8Num2z1">
    <w:name w:val="WW8Num2z1"/>
    <w:rsid w:val="00272339"/>
    <w:rPr>
      <w:rFonts w:cs="Times New Roman"/>
    </w:rPr>
  </w:style>
  <w:style w:type="character" w:customStyle="1" w:styleId="WW8Num3z0">
    <w:name w:val="WW8Num3z0"/>
    <w:rsid w:val="00272339"/>
    <w:rPr>
      <w:rFonts w:cs="Times New Roman" w:hint="default"/>
    </w:rPr>
  </w:style>
  <w:style w:type="character" w:customStyle="1" w:styleId="WW8Num3z1">
    <w:name w:val="WW8Num3z1"/>
    <w:rsid w:val="00272339"/>
    <w:rPr>
      <w:rFonts w:cs="Times New Roman"/>
    </w:rPr>
  </w:style>
  <w:style w:type="character" w:customStyle="1" w:styleId="WW8Num4z0">
    <w:name w:val="WW8Num4z0"/>
    <w:rsid w:val="00272339"/>
    <w:rPr>
      <w:rFonts w:ascii="Symbol" w:hAnsi="Symbol" w:cs="Symbol" w:hint="default"/>
    </w:rPr>
  </w:style>
  <w:style w:type="character" w:customStyle="1" w:styleId="WW8Num4z1">
    <w:name w:val="WW8Num4z1"/>
    <w:rsid w:val="00272339"/>
    <w:rPr>
      <w:rFonts w:ascii="Courier New" w:hAnsi="Courier New" w:cs="Courier New" w:hint="default"/>
    </w:rPr>
  </w:style>
  <w:style w:type="character" w:customStyle="1" w:styleId="WW8Num4z2">
    <w:name w:val="WW8Num4z2"/>
    <w:rsid w:val="00272339"/>
    <w:rPr>
      <w:rFonts w:ascii="Wingdings" w:hAnsi="Wingdings" w:cs="Wingdings" w:hint="default"/>
    </w:rPr>
  </w:style>
  <w:style w:type="character" w:customStyle="1" w:styleId="WW8Num5z0">
    <w:name w:val="WW8Num5z0"/>
    <w:rsid w:val="00272339"/>
    <w:rPr>
      <w:rFonts w:ascii="Symbol" w:hAnsi="Symbol" w:cs="Symbol" w:hint="default"/>
      <w:sz w:val="12"/>
      <w:szCs w:val="12"/>
    </w:rPr>
  </w:style>
  <w:style w:type="character" w:customStyle="1" w:styleId="WW8Num5z1">
    <w:name w:val="WW8Num5z1"/>
    <w:rsid w:val="00272339"/>
    <w:rPr>
      <w:rFonts w:ascii="Courier New" w:hAnsi="Courier New" w:cs="Cambria" w:hint="default"/>
    </w:rPr>
  </w:style>
  <w:style w:type="character" w:customStyle="1" w:styleId="WW8Num5z2">
    <w:name w:val="WW8Num5z2"/>
    <w:rsid w:val="00272339"/>
    <w:rPr>
      <w:rFonts w:ascii="Wingdings" w:hAnsi="Wingdings" w:cs="Wingdings" w:hint="default"/>
    </w:rPr>
  </w:style>
  <w:style w:type="character" w:customStyle="1" w:styleId="WW8Num5z3">
    <w:name w:val="WW8Num5z3"/>
    <w:rsid w:val="00272339"/>
    <w:rPr>
      <w:rFonts w:ascii="Symbol" w:hAnsi="Symbol" w:cs="Symbol" w:hint="default"/>
    </w:rPr>
  </w:style>
  <w:style w:type="character" w:customStyle="1" w:styleId="WW8Num6z0">
    <w:name w:val="WW8Num6z0"/>
    <w:rsid w:val="00272339"/>
    <w:rPr>
      <w:rFonts w:ascii="Symbol" w:hAnsi="Symbol" w:cs="Symbol" w:hint="default"/>
    </w:rPr>
  </w:style>
  <w:style w:type="character" w:customStyle="1" w:styleId="WW8Num6z1">
    <w:name w:val="WW8Num6z1"/>
    <w:rsid w:val="00272339"/>
    <w:rPr>
      <w:rFonts w:ascii="Courier New" w:hAnsi="Courier New" w:cs="Courier New" w:hint="default"/>
    </w:rPr>
  </w:style>
  <w:style w:type="character" w:customStyle="1" w:styleId="WW8Num6z2">
    <w:name w:val="WW8Num6z2"/>
    <w:rsid w:val="00272339"/>
    <w:rPr>
      <w:rFonts w:ascii="Wingdings" w:hAnsi="Wingdings" w:cs="Wingdings" w:hint="default"/>
    </w:rPr>
  </w:style>
  <w:style w:type="character" w:customStyle="1" w:styleId="WW-Caratterepredefinitoparagrafo1">
    <w:name w:val="WW-Carattere predefinito paragrafo1"/>
    <w:rsid w:val="00272339"/>
  </w:style>
  <w:style w:type="character" w:customStyle="1" w:styleId="Titolo3Carattere">
    <w:name w:val="Titolo 3 Carattere"/>
    <w:rsid w:val="00272339"/>
    <w:rPr>
      <w:rFonts w:ascii="Calibri" w:hAnsi="Calibri" w:cs="Calibri"/>
      <w:b/>
      <w:kern w:val="1"/>
      <w:sz w:val="26"/>
      <w:lang w:eastAsia="hi-IN" w:bidi="hi-IN"/>
    </w:rPr>
  </w:style>
  <w:style w:type="character" w:customStyle="1" w:styleId="CorpodeltestoCarattere">
    <w:name w:val="Corpo del testo Carattere"/>
    <w:rsid w:val="00272339"/>
    <w:rPr>
      <w:sz w:val="24"/>
      <w:lang w:val="it-IT"/>
    </w:rPr>
  </w:style>
  <w:style w:type="character" w:customStyle="1" w:styleId="BodyTextChar1">
    <w:name w:val="Body Text Char1"/>
    <w:rsid w:val="00272339"/>
    <w:rPr>
      <w:bCs/>
      <w:iCs/>
      <w:color w:val="444444"/>
      <w:sz w:val="24"/>
      <w:szCs w:val="24"/>
    </w:rPr>
  </w:style>
  <w:style w:type="character" w:customStyle="1" w:styleId="FootnoteTextChar">
    <w:name w:val="Footnote Text Char"/>
    <w:rsid w:val="00272339"/>
    <w:rPr>
      <w:bCs/>
      <w:iCs/>
      <w:color w:val="444444"/>
    </w:rPr>
  </w:style>
  <w:style w:type="character" w:customStyle="1" w:styleId="TestonotaapidipaginaCarattere">
    <w:name w:val="Testo nota a piè di pagina Carattere"/>
    <w:rsid w:val="00272339"/>
    <w:rPr>
      <w:color w:val="444444"/>
    </w:rPr>
  </w:style>
  <w:style w:type="character" w:customStyle="1" w:styleId="Caratteredellanota">
    <w:name w:val="Carattere della nota"/>
    <w:rsid w:val="00272339"/>
    <w:rPr>
      <w:vertAlign w:val="superscript"/>
    </w:rPr>
  </w:style>
  <w:style w:type="character" w:customStyle="1" w:styleId="A0">
    <w:name w:val="A0"/>
    <w:rsid w:val="00272339"/>
    <w:rPr>
      <w:color w:val="000000"/>
      <w:sz w:val="20"/>
    </w:rPr>
  </w:style>
  <w:style w:type="character" w:styleId="Emphasis">
    <w:name w:val="Emphasis"/>
    <w:qFormat/>
    <w:rsid w:val="00272339"/>
    <w:rPr>
      <w:i/>
    </w:rPr>
  </w:style>
  <w:style w:type="character" w:customStyle="1" w:styleId="hps">
    <w:name w:val="hps"/>
    <w:rsid w:val="00272339"/>
    <w:rPr>
      <w:rFonts w:cs="Times New Roman"/>
    </w:rPr>
  </w:style>
  <w:style w:type="character" w:customStyle="1" w:styleId="Rimandocommento1">
    <w:name w:val="Rimando commento1"/>
    <w:rsid w:val="00272339"/>
    <w:rPr>
      <w:sz w:val="16"/>
    </w:rPr>
  </w:style>
  <w:style w:type="character" w:customStyle="1" w:styleId="TestocommentoCarattere">
    <w:name w:val="Testo commento Carattere"/>
    <w:rsid w:val="00272339"/>
    <w:rPr>
      <w:color w:val="444444"/>
    </w:rPr>
  </w:style>
  <w:style w:type="character" w:customStyle="1" w:styleId="SoggettocommentoCarattere">
    <w:name w:val="Soggetto commento Carattere"/>
    <w:rsid w:val="00272339"/>
    <w:rPr>
      <w:b/>
      <w:color w:val="444444"/>
    </w:rPr>
  </w:style>
  <w:style w:type="character" w:customStyle="1" w:styleId="TestofumettoCarattere">
    <w:name w:val="Testo fumetto Carattere"/>
    <w:rsid w:val="00272339"/>
    <w:rPr>
      <w:rFonts w:ascii="Segoe UI" w:hAnsi="Segoe UI" w:cs="Segoe UI"/>
      <w:color w:val="444444"/>
      <w:sz w:val="18"/>
    </w:rPr>
  </w:style>
  <w:style w:type="character" w:customStyle="1" w:styleId="IntestazioneCarattere">
    <w:name w:val="Intestazione Carattere"/>
    <w:uiPriority w:val="99"/>
    <w:rsid w:val="00272339"/>
    <w:rPr>
      <w:color w:val="444444"/>
      <w:sz w:val="24"/>
    </w:rPr>
  </w:style>
  <w:style w:type="character" w:customStyle="1" w:styleId="PidipaginaCarattere">
    <w:name w:val="Piè di pagina Carattere"/>
    <w:uiPriority w:val="99"/>
    <w:rsid w:val="00272339"/>
    <w:rPr>
      <w:color w:val="444444"/>
      <w:sz w:val="24"/>
    </w:rPr>
  </w:style>
  <w:style w:type="character" w:styleId="PageNumber">
    <w:name w:val="page number"/>
    <w:basedOn w:val="WW-Caratterepredefinitoparagrafo1"/>
    <w:rsid w:val="00272339"/>
  </w:style>
  <w:style w:type="character" w:customStyle="1" w:styleId="fn">
    <w:name w:val="fn"/>
    <w:basedOn w:val="WW-Caratterepredefinitoparagrafo1"/>
    <w:rsid w:val="00272339"/>
  </w:style>
  <w:style w:type="character" w:customStyle="1" w:styleId="Sottotitolo1">
    <w:name w:val="Sottotitolo1"/>
    <w:basedOn w:val="WW-Caratterepredefinitoparagrafo1"/>
    <w:rsid w:val="00272339"/>
  </w:style>
  <w:style w:type="character" w:customStyle="1" w:styleId="Collegamentoipertestuale1">
    <w:name w:val="Collegamento ipertestuale1"/>
    <w:rsid w:val="00272339"/>
    <w:rPr>
      <w:b/>
      <w:bCs/>
      <w:strike w:val="0"/>
      <w:dstrike w:val="0"/>
      <w:color w:val="1F2F37"/>
      <w:sz w:val="21"/>
      <w:szCs w:val="21"/>
      <w:u w:val="none"/>
    </w:rPr>
  </w:style>
  <w:style w:type="character" w:customStyle="1" w:styleId="addmd">
    <w:name w:val="addmd"/>
    <w:basedOn w:val="WW-Caratterepredefinitoparagrafo1"/>
    <w:rsid w:val="00272339"/>
  </w:style>
  <w:style w:type="character" w:customStyle="1" w:styleId="ref-journal">
    <w:name w:val="ref-journal"/>
    <w:basedOn w:val="WW-Caratterepredefinitoparagrafo1"/>
    <w:rsid w:val="00272339"/>
  </w:style>
  <w:style w:type="character" w:customStyle="1" w:styleId="ref-vol">
    <w:name w:val="ref-vol"/>
    <w:basedOn w:val="WW-Caratterepredefinitoparagrafo1"/>
    <w:rsid w:val="00272339"/>
  </w:style>
  <w:style w:type="character" w:customStyle="1" w:styleId="nowraprefpubmed">
    <w:name w:val="nowrap ref pubmed"/>
    <w:basedOn w:val="WW-Caratterepredefinitoparagrafo1"/>
    <w:rsid w:val="00272339"/>
  </w:style>
  <w:style w:type="character" w:styleId="Hyperlink">
    <w:name w:val="Hyperlink"/>
    <w:rsid w:val="00272339"/>
    <w:rPr>
      <w:color w:val="0000FF"/>
      <w:u w:val="single"/>
    </w:rPr>
  </w:style>
  <w:style w:type="character" w:customStyle="1" w:styleId="alt-edited">
    <w:name w:val="alt-edited"/>
    <w:rsid w:val="00272339"/>
  </w:style>
  <w:style w:type="character" w:customStyle="1" w:styleId="shorttext">
    <w:name w:val="short_text"/>
    <w:rsid w:val="00272339"/>
  </w:style>
  <w:style w:type="character" w:styleId="FootnoteReference">
    <w:name w:val="footnote reference"/>
    <w:rsid w:val="00272339"/>
    <w:rPr>
      <w:vertAlign w:val="superscript"/>
    </w:rPr>
  </w:style>
  <w:style w:type="character" w:customStyle="1" w:styleId="WW-Rimandonotaapidipagina">
    <w:name w:val="WW-Rimando nota a piè di pagina"/>
    <w:rsid w:val="00272339"/>
    <w:rPr>
      <w:vertAlign w:val="superscript"/>
    </w:rPr>
  </w:style>
  <w:style w:type="character" w:customStyle="1" w:styleId="Caratterenotadichiusura">
    <w:name w:val="Carattere nota di chiusura"/>
    <w:rsid w:val="00272339"/>
    <w:rPr>
      <w:vertAlign w:val="superscript"/>
    </w:rPr>
  </w:style>
  <w:style w:type="character" w:customStyle="1" w:styleId="WW-Caratterenotadichiusura">
    <w:name w:val="WW-Carattere nota di chiusura"/>
    <w:rsid w:val="00272339"/>
  </w:style>
  <w:style w:type="character" w:styleId="EndnoteReference">
    <w:name w:val="endnote reference"/>
    <w:rsid w:val="00272339"/>
    <w:rPr>
      <w:vertAlign w:val="superscript"/>
    </w:rPr>
  </w:style>
  <w:style w:type="paragraph" w:styleId="Header">
    <w:name w:val="header"/>
    <w:basedOn w:val="Normal"/>
    <w:next w:val="BodyText"/>
    <w:uiPriority w:val="99"/>
    <w:rsid w:val="00272339"/>
    <w:pPr>
      <w:keepNext/>
      <w:spacing w:before="240" w:after="120"/>
    </w:pPr>
    <w:rPr>
      <w:rFonts w:ascii="Arial" w:eastAsia="Microsoft YaHei" w:hAnsi="Arial" w:cs="Mangal"/>
      <w:sz w:val="28"/>
      <w:szCs w:val="28"/>
    </w:rPr>
  </w:style>
  <w:style w:type="paragraph" w:styleId="BodyText">
    <w:name w:val="Body Text"/>
    <w:basedOn w:val="Normal"/>
    <w:rsid w:val="00272339"/>
    <w:pPr>
      <w:spacing w:line="360" w:lineRule="auto"/>
      <w:jc w:val="both"/>
    </w:pPr>
    <w:rPr>
      <w:bCs w:val="0"/>
      <w:iCs w:val="0"/>
      <w:color w:val="auto"/>
      <w:szCs w:val="20"/>
      <w:lang w:val="it-IT"/>
    </w:rPr>
  </w:style>
  <w:style w:type="paragraph" w:styleId="List">
    <w:name w:val="List"/>
    <w:basedOn w:val="BodyText"/>
    <w:rsid w:val="00272339"/>
    <w:rPr>
      <w:rFonts w:cs="Mangal"/>
    </w:rPr>
  </w:style>
  <w:style w:type="paragraph" w:styleId="Caption">
    <w:name w:val="caption"/>
    <w:basedOn w:val="Normal"/>
    <w:qFormat/>
    <w:rsid w:val="00272339"/>
    <w:pPr>
      <w:suppressLineNumbers/>
      <w:spacing w:before="120" w:after="120"/>
    </w:pPr>
    <w:rPr>
      <w:rFonts w:cs="Mangal"/>
      <w:i/>
    </w:rPr>
  </w:style>
  <w:style w:type="paragraph" w:customStyle="1" w:styleId="Indice">
    <w:name w:val="Indice"/>
    <w:basedOn w:val="Normal"/>
    <w:rsid w:val="00272339"/>
    <w:pPr>
      <w:suppressLineNumbers/>
    </w:pPr>
    <w:rPr>
      <w:rFonts w:cs="Mangal"/>
    </w:rPr>
  </w:style>
  <w:style w:type="paragraph" w:customStyle="1" w:styleId="Intestazione1">
    <w:name w:val="Intestazione1"/>
    <w:basedOn w:val="Normal"/>
    <w:next w:val="BodyText"/>
    <w:rsid w:val="00272339"/>
    <w:pPr>
      <w:keepNext/>
      <w:spacing w:before="240" w:after="120"/>
    </w:pPr>
    <w:rPr>
      <w:rFonts w:ascii="Arial" w:eastAsia="Microsoft YaHei" w:hAnsi="Arial" w:cs="Mangal"/>
      <w:sz w:val="28"/>
      <w:szCs w:val="28"/>
    </w:rPr>
  </w:style>
  <w:style w:type="paragraph" w:customStyle="1" w:styleId="Didascalia1">
    <w:name w:val="Didascalia1"/>
    <w:basedOn w:val="Normal"/>
    <w:rsid w:val="00272339"/>
    <w:pPr>
      <w:suppressLineNumbers/>
      <w:spacing w:before="120" w:after="120"/>
    </w:pPr>
    <w:rPr>
      <w:rFonts w:cs="Mangal"/>
      <w:i/>
    </w:rPr>
  </w:style>
  <w:style w:type="paragraph" w:styleId="FootnoteText">
    <w:name w:val="footnote text"/>
    <w:basedOn w:val="Normal"/>
    <w:rsid w:val="00272339"/>
    <w:rPr>
      <w:bCs w:val="0"/>
      <w:iCs w:val="0"/>
      <w:sz w:val="20"/>
      <w:szCs w:val="20"/>
    </w:rPr>
  </w:style>
  <w:style w:type="paragraph" w:styleId="NormalWeb">
    <w:name w:val="Normal (Web)"/>
    <w:basedOn w:val="Normal"/>
    <w:rsid w:val="00272339"/>
    <w:pPr>
      <w:spacing w:before="280" w:after="280"/>
    </w:pPr>
    <w:rPr>
      <w:bCs w:val="0"/>
      <w:iCs w:val="0"/>
      <w:color w:val="auto"/>
    </w:rPr>
  </w:style>
  <w:style w:type="paragraph" w:customStyle="1" w:styleId="Standard">
    <w:name w:val="Standard"/>
    <w:rsid w:val="00272339"/>
    <w:pPr>
      <w:widowControl w:val="0"/>
      <w:suppressAutoHyphens/>
      <w:textAlignment w:val="baseline"/>
    </w:pPr>
    <w:rPr>
      <w:rFonts w:eastAsia="SimSun" w:cs="Mangal"/>
      <w:kern w:val="1"/>
      <w:sz w:val="24"/>
      <w:szCs w:val="24"/>
      <w:lang w:eastAsia="hi-IN" w:bidi="hi-IN"/>
    </w:rPr>
  </w:style>
  <w:style w:type="paragraph" w:customStyle="1" w:styleId="Sfondoacolori-Colore31">
    <w:name w:val="Sfondo a colori - Colore 31"/>
    <w:basedOn w:val="Normal"/>
    <w:rsid w:val="00272339"/>
    <w:pPr>
      <w:spacing w:after="160" w:line="252" w:lineRule="auto"/>
      <w:ind w:left="720"/>
    </w:pPr>
    <w:rPr>
      <w:rFonts w:ascii="Cambria" w:hAnsi="Cambria" w:cs="Cambria"/>
      <w:bCs w:val="0"/>
      <w:iCs w:val="0"/>
      <w:color w:val="auto"/>
      <w:sz w:val="22"/>
      <w:szCs w:val="22"/>
    </w:rPr>
  </w:style>
  <w:style w:type="paragraph" w:customStyle="1" w:styleId="Testocommento1">
    <w:name w:val="Testo commento1"/>
    <w:basedOn w:val="Normal"/>
    <w:rsid w:val="00272339"/>
    <w:rPr>
      <w:bCs w:val="0"/>
      <w:iCs w:val="0"/>
      <w:sz w:val="20"/>
      <w:szCs w:val="20"/>
    </w:rPr>
  </w:style>
  <w:style w:type="paragraph" w:styleId="CommentSubject">
    <w:name w:val="annotation subject"/>
    <w:basedOn w:val="Testocommento1"/>
    <w:next w:val="Testocommento1"/>
    <w:rsid w:val="00272339"/>
    <w:rPr>
      <w:b/>
    </w:rPr>
  </w:style>
  <w:style w:type="paragraph" w:styleId="BalloonText">
    <w:name w:val="Balloon Text"/>
    <w:basedOn w:val="Normal"/>
    <w:rsid w:val="00272339"/>
    <w:rPr>
      <w:rFonts w:ascii="Segoe UI" w:hAnsi="Segoe UI" w:cs="Segoe UI"/>
      <w:bCs w:val="0"/>
      <w:iCs w:val="0"/>
      <w:sz w:val="18"/>
      <w:szCs w:val="20"/>
    </w:rPr>
  </w:style>
  <w:style w:type="paragraph" w:styleId="Footer">
    <w:name w:val="footer"/>
    <w:basedOn w:val="Normal"/>
    <w:uiPriority w:val="99"/>
    <w:rsid w:val="00272339"/>
    <w:pPr>
      <w:tabs>
        <w:tab w:val="center" w:pos="4819"/>
        <w:tab w:val="right" w:pos="9638"/>
      </w:tabs>
    </w:pPr>
    <w:rPr>
      <w:bCs w:val="0"/>
      <w:iCs w:val="0"/>
      <w:szCs w:val="20"/>
    </w:rPr>
  </w:style>
  <w:style w:type="paragraph" w:customStyle="1" w:styleId="Default">
    <w:name w:val="Default"/>
    <w:rsid w:val="00272339"/>
    <w:pPr>
      <w:suppressAutoHyphens/>
      <w:autoSpaceDE w:val="0"/>
    </w:pPr>
    <w:rPr>
      <w:color w:val="000000"/>
      <w:sz w:val="24"/>
      <w:szCs w:val="24"/>
      <w:lang w:eastAsia="ar-SA"/>
    </w:rPr>
  </w:style>
  <w:style w:type="paragraph" w:customStyle="1" w:styleId="Contenutocornice">
    <w:name w:val="Contenuto cornice"/>
    <w:basedOn w:val="BodyText"/>
    <w:rsid w:val="00272339"/>
  </w:style>
  <w:style w:type="character" w:customStyle="1" w:styleId="gd">
    <w:name w:val="gd"/>
    <w:basedOn w:val="DefaultParagraphFont"/>
    <w:rsid w:val="00684F2D"/>
  </w:style>
  <w:style w:type="table" w:styleId="TableGrid">
    <w:name w:val="Table Grid"/>
    <w:basedOn w:val="TableNormal"/>
    <w:rsid w:val="00B131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3453E"/>
    <w:rPr>
      <w:rFonts w:ascii="Calibri" w:hAnsi="Calibri"/>
      <w:sz w:val="22"/>
      <w:szCs w:val="22"/>
      <w:lang w:eastAsia="en-US"/>
    </w:rPr>
  </w:style>
  <w:style w:type="character" w:customStyle="1" w:styleId="NoSpacingChar">
    <w:name w:val="No Spacing Char"/>
    <w:basedOn w:val="DefaultParagraphFont"/>
    <w:link w:val="NoSpacing"/>
    <w:uiPriority w:val="1"/>
    <w:rsid w:val="00C3453E"/>
    <w:rPr>
      <w:rFonts w:ascii="Calibri" w:hAnsi="Calibri"/>
      <w:sz w:val="22"/>
      <w:szCs w:val="22"/>
      <w:lang w:val="it-IT" w:eastAsia="en-US" w:bidi="ar-SA"/>
    </w:rPr>
  </w:style>
  <w:style w:type="character" w:customStyle="1" w:styleId="Heading4Char">
    <w:name w:val="Heading 4 Char"/>
    <w:basedOn w:val="DefaultParagraphFont"/>
    <w:link w:val="Heading4"/>
    <w:rsid w:val="00B040ED"/>
    <w:rPr>
      <w:rFonts w:asciiTheme="majorHAnsi" w:eastAsiaTheme="majorEastAsia" w:hAnsiTheme="majorHAnsi" w:cstheme="majorBidi"/>
      <w:b/>
      <w:i/>
      <w:color w:val="4F81BD" w:themeColor="accent1"/>
      <w:sz w:val="24"/>
      <w:szCs w:val="24"/>
      <w:lang w:val="en-GB" w:eastAsia="ar-SA"/>
    </w:rPr>
  </w:style>
  <w:style w:type="paragraph" w:styleId="ListParagraph">
    <w:name w:val="List Paragraph"/>
    <w:basedOn w:val="Normal"/>
    <w:qFormat/>
    <w:rsid w:val="002E7794"/>
    <w:pPr>
      <w:ind w:left="720"/>
      <w:contextualSpacing/>
    </w:pPr>
  </w:style>
  <w:style w:type="character" w:customStyle="1" w:styleId="Heading2Char">
    <w:name w:val="Heading 2 Char"/>
    <w:basedOn w:val="DefaultParagraphFont"/>
    <w:link w:val="Heading2"/>
    <w:semiHidden/>
    <w:rsid w:val="0042294F"/>
    <w:rPr>
      <w:rFonts w:asciiTheme="majorHAnsi" w:eastAsiaTheme="majorEastAsia" w:hAnsiTheme="majorHAnsi" w:cstheme="majorBidi"/>
      <w:bCs/>
      <w:iCs/>
      <w:color w:val="365F91" w:themeColor="accent1" w:themeShade="BF"/>
      <w:sz w:val="26"/>
      <w:szCs w:val="26"/>
      <w:lang w:val="en-GB" w:eastAsia="ar-SA"/>
    </w:rPr>
  </w:style>
  <w:style w:type="paragraph" w:customStyle="1" w:styleId="TableContents">
    <w:name w:val="Table Contents"/>
    <w:basedOn w:val="Standard"/>
    <w:rsid w:val="0042294F"/>
    <w:pPr>
      <w:widowControl/>
      <w:suppressLineNumbers/>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pPr>
    <w:rPr>
      <w:rFonts w:ascii="Microsoft YaHei" w:eastAsia="Tahoma" w:hAnsi="Microsoft YaHei" w:cs="Liberation Sans"/>
      <w:color w:val="FFFFFF"/>
      <w:kern w:val="0"/>
      <w:sz w:val="138"/>
      <w:lang w:eastAsia="zh-CN" w:bidi="ar-SA"/>
    </w:rPr>
  </w:style>
  <w:style w:type="character" w:styleId="UnresolvedMention">
    <w:name w:val="Unresolved Mention"/>
    <w:basedOn w:val="DefaultParagraphFont"/>
    <w:uiPriority w:val="99"/>
    <w:semiHidden/>
    <w:unhideWhenUsed/>
    <w:rsid w:val="00BD4833"/>
    <w:rPr>
      <w:color w:val="605E5C"/>
      <w:shd w:val="clear" w:color="auto" w:fill="E1DFDD"/>
    </w:rPr>
  </w:style>
  <w:style w:type="character" w:styleId="CommentReference">
    <w:name w:val="annotation reference"/>
    <w:basedOn w:val="DefaultParagraphFont"/>
    <w:semiHidden/>
    <w:unhideWhenUsed/>
    <w:rsid w:val="003A7E64"/>
    <w:rPr>
      <w:sz w:val="16"/>
      <w:szCs w:val="16"/>
    </w:rPr>
  </w:style>
  <w:style w:type="paragraph" w:styleId="CommentText">
    <w:name w:val="annotation text"/>
    <w:basedOn w:val="Normal"/>
    <w:link w:val="CommentTextChar"/>
    <w:unhideWhenUsed/>
    <w:rsid w:val="003A7E64"/>
    <w:rPr>
      <w:sz w:val="20"/>
      <w:szCs w:val="20"/>
    </w:rPr>
  </w:style>
  <w:style w:type="character" w:customStyle="1" w:styleId="CommentTextChar">
    <w:name w:val="Comment Text Char"/>
    <w:basedOn w:val="DefaultParagraphFont"/>
    <w:link w:val="CommentText"/>
    <w:rsid w:val="003A7E64"/>
    <w:rPr>
      <w:bCs/>
      <w:iCs/>
      <w:color w:val="44444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331758">
      <w:bodyDiv w:val="1"/>
      <w:marLeft w:val="0"/>
      <w:marRight w:val="0"/>
      <w:marTop w:val="0"/>
      <w:marBottom w:val="0"/>
      <w:divBdr>
        <w:top w:val="none" w:sz="0" w:space="0" w:color="auto"/>
        <w:left w:val="none" w:sz="0" w:space="0" w:color="auto"/>
        <w:bottom w:val="none" w:sz="0" w:space="0" w:color="auto"/>
        <w:right w:val="none" w:sz="0" w:space="0" w:color="auto"/>
      </w:divBdr>
    </w:div>
    <w:div w:id="1056006471">
      <w:bodyDiv w:val="1"/>
      <w:marLeft w:val="0"/>
      <w:marRight w:val="0"/>
      <w:marTop w:val="0"/>
      <w:marBottom w:val="0"/>
      <w:divBdr>
        <w:top w:val="none" w:sz="0" w:space="0" w:color="auto"/>
        <w:left w:val="none" w:sz="0" w:space="0" w:color="auto"/>
        <w:bottom w:val="none" w:sz="0" w:space="0" w:color="auto"/>
        <w:right w:val="none" w:sz="0" w:space="0" w:color="auto"/>
      </w:divBdr>
    </w:div>
    <w:div w:id="1362705388">
      <w:bodyDiv w:val="1"/>
      <w:marLeft w:val="0"/>
      <w:marRight w:val="0"/>
      <w:marTop w:val="0"/>
      <w:marBottom w:val="0"/>
      <w:divBdr>
        <w:top w:val="none" w:sz="0" w:space="0" w:color="auto"/>
        <w:left w:val="none" w:sz="0" w:space="0" w:color="auto"/>
        <w:bottom w:val="none" w:sz="0" w:space="0" w:color="auto"/>
        <w:right w:val="none" w:sz="0" w:space="0" w:color="auto"/>
      </w:divBdr>
    </w:div>
    <w:div w:id="1889367165">
      <w:bodyDiv w:val="1"/>
      <w:marLeft w:val="0"/>
      <w:marRight w:val="0"/>
      <w:marTop w:val="0"/>
      <w:marBottom w:val="0"/>
      <w:divBdr>
        <w:top w:val="none" w:sz="0" w:space="0" w:color="auto"/>
        <w:left w:val="none" w:sz="0" w:space="0" w:color="auto"/>
        <w:bottom w:val="none" w:sz="0" w:space="0" w:color="auto"/>
        <w:right w:val="none" w:sz="0" w:space="0" w:color="auto"/>
      </w:divBdr>
    </w:div>
    <w:div w:id="1957368648">
      <w:bodyDiv w:val="1"/>
      <w:marLeft w:val="0"/>
      <w:marRight w:val="0"/>
      <w:marTop w:val="0"/>
      <w:marBottom w:val="0"/>
      <w:divBdr>
        <w:top w:val="none" w:sz="0" w:space="0" w:color="auto"/>
        <w:left w:val="none" w:sz="0" w:space="0" w:color="auto"/>
        <w:bottom w:val="none" w:sz="0" w:space="0" w:color="auto"/>
        <w:right w:val="none" w:sz="0" w:space="0" w:color="auto"/>
      </w:divBdr>
    </w:div>
    <w:div w:id="2095591877">
      <w:bodyDiv w:val="1"/>
      <w:marLeft w:val="0"/>
      <w:marRight w:val="0"/>
      <w:marTop w:val="0"/>
      <w:marBottom w:val="0"/>
      <w:divBdr>
        <w:top w:val="none" w:sz="0" w:space="0" w:color="auto"/>
        <w:left w:val="none" w:sz="0" w:space="0" w:color="auto"/>
        <w:bottom w:val="none" w:sz="0" w:space="0" w:color="auto"/>
        <w:right w:val="none" w:sz="0" w:space="0" w:color="auto"/>
      </w:divBdr>
      <w:divsChild>
        <w:div w:id="181669028">
          <w:marLeft w:val="0"/>
          <w:marRight w:val="0"/>
          <w:marTop w:val="0"/>
          <w:marBottom w:val="0"/>
          <w:divBdr>
            <w:top w:val="none" w:sz="0" w:space="0" w:color="auto"/>
            <w:left w:val="none" w:sz="0" w:space="0" w:color="auto"/>
            <w:bottom w:val="none" w:sz="0" w:space="0" w:color="auto"/>
            <w:right w:val="none" w:sz="0" w:space="0" w:color="auto"/>
          </w:divBdr>
        </w:div>
        <w:div w:id="335965623">
          <w:marLeft w:val="0"/>
          <w:marRight w:val="0"/>
          <w:marTop w:val="0"/>
          <w:marBottom w:val="0"/>
          <w:divBdr>
            <w:top w:val="none" w:sz="0" w:space="0" w:color="auto"/>
            <w:left w:val="none" w:sz="0" w:space="0" w:color="auto"/>
            <w:bottom w:val="none" w:sz="0" w:space="0" w:color="auto"/>
            <w:right w:val="none" w:sz="0" w:space="0" w:color="auto"/>
          </w:divBdr>
        </w:div>
        <w:div w:id="420876850">
          <w:marLeft w:val="0"/>
          <w:marRight w:val="0"/>
          <w:marTop w:val="0"/>
          <w:marBottom w:val="0"/>
          <w:divBdr>
            <w:top w:val="none" w:sz="0" w:space="0" w:color="auto"/>
            <w:left w:val="none" w:sz="0" w:space="0" w:color="auto"/>
            <w:bottom w:val="none" w:sz="0" w:space="0" w:color="auto"/>
            <w:right w:val="none" w:sz="0" w:space="0" w:color="auto"/>
          </w:divBdr>
        </w:div>
        <w:div w:id="447241159">
          <w:marLeft w:val="0"/>
          <w:marRight w:val="0"/>
          <w:marTop w:val="0"/>
          <w:marBottom w:val="0"/>
          <w:divBdr>
            <w:top w:val="none" w:sz="0" w:space="0" w:color="auto"/>
            <w:left w:val="none" w:sz="0" w:space="0" w:color="auto"/>
            <w:bottom w:val="none" w:sz="0" w:space="0" w:color="auto"/>
            <w:right w:val="none" w:sz="0" w:space="0" w:color="auto"/>
          </w:divBdr>
        </w:div>
        <w:div w:id="471674078">
          <w:marLeft w:val="0"/>
          <w:marRight w:val="0"/>
          <w:marTop w:val="0"/>
          <w:marBottom w:val="0"/>
          <w:divBdr>
            <w:top w:val="none" w:sz="0" w:space="0" w:color="auto"/>
            <w:left w:val="none" w:sz="0" w:space="0" w:color="auto"/>
            <w:bottom w:val="none" w:sz="0" w:space="0" w:color="auto"/>
            <w:right w:val="none" w:sz="0" w:space="0" w:color="auto"/>
          </w:divBdr>
        </w:div>
        <w:div w:id="993532138">
          <w:marLeft w:val="0"/>
          <w:marRight w:val="0"/>
          <w:marTop w:val="0"/>
          <w:marBottom w:val="0"/>
          <w:divBdr>
            <w:top w:val="none" w:sz="0" w:space="0" w:color="auto"/>
            <w:left w:val="none" w:sz="0" w:space="0" w:color="auto"/>
            <w:bottom w:val="none" w:sz="0" w:space="0" w:color="auto"/>
            <w:right w:val="none" w:sz="0" w:space="0" w:color="auto"/>
          </w:divBdr>
        </w:div>
        <w:div w:id="1160923592">
          <w:marLeft w:val="0"/>
          <w:marRight w:val="0"/>
          <w:marTop w:val="0"/>
          <w:marBottom w:val="0"/>
          <w:divBdr>
            <w:top w:val="none" w:sz="0" w:space="0" w:color="auto"/>
            <w:left w:val="none" w:sz="0" w:space="0" w:color="auto"/>
            <w:bottom w:val="none" w:sz="0" w:space="0" w:color="auto"/>
            <w:right w:val="none" w:sz="0" w:space="0" w:color="auto"/>
          </w:divBdr>
        </w:div>
        <w:div w:id="1191451257">
          <w:marLeft w:val="0"/>
          <w:marRight w:val="0"/>
          <w:marTop w:val="0"/>
          <w:marBottom w:val="0"/>
          <w:divBdr>
            <w:top w:val="none" w:sz="0" w:space="0" w:color="auto"/>
            <w:left w:val="none" w:sz="0" w:space="0" w:color="auto"/>
            <w:bottom w:val="none" w:sz="0" w:space="0" w:color="auto"/>
            <w:right w:val="none" w:sz="0" w:space="0" w:color="auto"/>
          </w:divBdr>
        </w:div>
        <w:div w:id="1210914993">
          <w:marLeft w:val="0"/>
          <w:marRight w:val="0"/>
          <w:marTop w:val="0"/>
          <w:marBottom w:val="0"/>
          <w:divBdr>
            <w:top w:val="none" w:sz="0" w:space="0" w:color="auto"/>
            <w:left w:val="none" w:sz="0" w:space="0" w:color="auto"/>
            <w:bottom w:val="none" w:sz="0" w:space="0" w:color="auto"/>
            <w:right w:val="none" w:sz="0" w:space="0" w:color="auto"/>
          </w:divBdr>
        </w:div>
        <w:div w:id="1488325785">
          <w:marLeft w:val="0"/>
          <w:marRight w:val="0"/>
          <w:marTop w:val="0"/>
          <w:marBottom w:val="0"/>
          <w:divBdr>
            <w:top w:val="none" w:sz="0" w:space="0" w:color="auto"/>
            <w:left w:val="none" w:sz="0" w:space="0" w:color="auto"/>
            <w:bottom w:val="none" w:sz="0" w:space="0" w:color="auto"/>
            <w:right w:val="none" w:sz="0" w:space="0" w:color="auto"/>
          </w:divBdr>
        </w:div>
        <w:div w:id="1616059880">
          <w:marLeft w:val="0"/>
          <w:marRight w:val="0"/>
          <w:marTop w:val="0"/>
          <w:marBottom w:val="0"/>
          <w:divBdr>
            <w:top w:val="none" w:sz="0" w:space="0" w:color="auto"/>
            <w:left w:val="none" w:sz="0" w:space="0" w:color="auto"/>
            <w:bottom w:val="none" w:sz="0" w:space="0" w:color="auto"/>
            <w:right w:val="none" w:sz="0" w:space="0" w:color="auto"/>
          </w:divBdr>
        </w:div>
        <w:div w:id="1755660454">
          <w:marLeft w:val="0"/>
          <w:marRight w:val="0"/>
          <w:marTop w:val="0"/>
          <w:marBottom w:val="0"/>
          <w:divBdr>
            <w:top w:val="none" w:sz="0" w:space="0" w:color="auto"/>
            <w:left w:val="none" w:sz="0" w:space="0" w:color="auto"/>
            <w:bottom w:val="none" w:sz="0" w:space="0" w:color="auto"/>
            <w:right w:val="none" w:sz="0" w:space="0" w:color="auto"/>
          </w:divBdr>
        </w:div>
        <w:div w:id="201780688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6/appi.books.9780890425596" TargetMode="External"/><Relationship Id="rId18" Type="http://schemas.openxmlformats.org/officeDocument/2006/relationships/hyperlink" Target="https://doi.org/10.1038/s44159-022-00050-2" TargetMode="External"/><Relationship Id="rId26" Type="http://schemas.openxmlformats.org/officeDocument/2006/relationships/hyperlink" Target="https://doi.org/10.3390/healthcare12020257" TargetMode="External"/><Relationship Id="rId39" Type="http://schemas.openxmlformats.org/officeDocument/2006/relationships/hyperlink" Target="https://doi.org/10.1186/s12913-023-09050-1" TargetMode="External"/><Relationship Id="rId21" Type="http://schemas.openxmlformats.org/officeDocument/2006/relationships/hyperlink" Target="https://doi.org/10.31887/DCNS.2011.13.1/wkaton" TargetMode="External"/><Relationship Id="rId34" Type="http://schemas.openxmlformats.org/officeDocument/2006/relationships/hyperlink" Target="https://doi.org/10.1016/j.jad.2017.06.009" TargetMode="External"/><Relationship Id="rId42" Type="http://schemas.openxmlformats.org/officeDocument/2006/relationships/hyperlink" Target="https://doi.org/10.1002/msc.70113" TargetMode="External"/><Relationship Id="rId47" Type="http://schemas.openxmlformats.org/officeDocument/2006/relationships/hyperlink" Target="https://doi.org/10.1111/j.1600-0447.1983.tb09716.x"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92/bjo.2023.68" TargetMode="External"/><Relationship Id="rId29" Type="http://schemas.openxmlformats.org/officeDocument/2006/relationships/hyperlink" Target="https://doi.org/10.6092/2282-1619/mjcp-2895" TargetMode="External"/><Relationship Id="rId11" Type="http://schemas.openxmlformats.org/officeDocument/2006/relationships/hyperlink" Target="https://doi.org/10.55324/josr.v2i6.914" TargetMode="External"/><Relationship Id="rId24" Type="http://schemas.openxmlformats.org/officeDocument/2006/relationships/hyperlink" Target="https://doi.org/10.3389/fpsyt.2025.1667103" TargetMode="External"/><Relationship Id="rId32" Type="http://schemas.openxmlformats.org/officeDocument/2006/relationships/hyperlink" Target="https://www.nice.org.uk/guidance/ng222?utm_source=chatgpt.com" TargetMode="External"/><Relationship Id="rId37" Type="http://schemas.openxmlformats.org/officeDocument/2006/relationships/hyperlink" Target="https://doi.org/10.1007/s40618-024-02483-3" TargetMode="External"/><Relationship Id="rId40" Type="http://schemas.openxmlformats.org/officeDocument/2006/relationships/hyperlink" Target="https://doi.org/10.13129/2282-1619/mjcp-4664" TargetMode="External"/><Relationship Id="rId45" Type="http://schemas.openxmlformats.org/officeDocument/2006/relationships/hyperlink" Target="https://doi.org/10.1097/PHM.0000000000002413"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doi.org/10.1038/s41393-025-01115-8" TargetMode="External"/><Relationship Id="rId19" Type="http://schemas.openxmlformats.org/officeDocument/2006/relationships/hyperlink" Target="https://doi.org/10.13129/2282-1619/mjcp-4047" TargetMode="External"/><Relationship Id="rId31" Type="http://schemas.openxmlformats.org/officeDocument/2006/relationships/hyperlink" Target="https://doi.org/10.22543/2392-7674.1470" TargetMode="External"/><Relationship Id="rId44" Type="http://schemas.openxmlformats.org/officeDocument/2006/relationships/hyperlink" Target="https://doi.org/10.1016/S0140-6736(20)30925-9"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4088/JCP.21r14328" TargetMode="External"/><Relationship Id="rId22" Type="http://schemas.openxmlformats.org/officeDocument/2006/relationships/hyperlink" Target="https://doi.org/10.1046/j.1525-1497.2001.016009606.x" TargetMode="External"/><Relationship Id="rId27" Type="http://schemas.openxmlformats.org/officeDocument/2006/relationships/hyperlink" Target="https://doi.org/10.1016/j.jaclp.2021.02.002" TargetMode="External"/><Relationship Id="rId30" Type="http://schemas.openxmlformats.org/officeDocument/2006/relationships/hyperlink" Target="https://doi.org/10.13129/2282-1619/mjcp-4581" TargetMode="External"/><Relationship Id="rId35" Type="http://schemas.openxmlformats.org/officeDocument/2006/relationships/hyperlink" Target="https://doi.org/10.1017/S0033291721001975" TargetMode="External"/><Relationship Id="rId43" Type="http://schemas.openxmlformats.org/officeDocument/2006/relationships/hyperlink" Target="https://doi.org/10.13129/2282-1619/mjcp-4242" TargetMode="External"/><Relationship Id="rId48" Type="http://schemas.openxmlformats.org/officeDocument/2006/relationships/image" Target="media/image2.emf"/><Relationship Id="rId56" Type="http://schemas.openxmlformats.org/officeDocument/2006/relationships/theme" Target="theme/theme1.xml"/><Relationship Id="rId8" Type="http://schemas.openxmlformats.org/officeDocument/2006/relationships/hyperlink" Target="mailto:liam.a.myles@outlook.com"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doi.org/10.1159/000497352" TargetMode="External"/><Relationship Id="rId17" Type="http://schemas.openxmlformats.org/officeDocument/2006/relationships/hyperlink" Target="https://doi.org/10.1093/eurpub/ckab165.177" TargetMode="External"/><Relationship Id="rId25" Type="http://schemas.openxmlformats.org/officeDocument/2006/relationships/hyperlink" Target="https://doi.org/10.3390/healthcare13192402" TargetMode="External"/><Relationship Id="rId33" Type="http://schemas.openxmlformats.org/officeDocument/2006/relationships/hyperlink" Target="https://doi.org/10.1177/014662167700100306" TargetMode="External"/><Relationship Id="rId38" Type="http://schemas.openxmlformats.org/officeDocument/2006/relationships/hyperlink" Target="https://doi.org/10.1016/j.jpsychores.2024.111677" TargetMode="External"/><Relationship Id="rId46" Type="http://schemas.openxmlformats.org/officeDocument/2006/relationships/hyperlink" Target="https://doi.org/10.1016/j.apmr.2014.08.016" TargetMode="External"/><Relationship Id="rId20" Type="http://schemas.openxmlformats.org/officeDocument/2006/relationships/hyperlink" Target="https://doi.org/10.1002/ccr3.9316" TargetMode="External"/><Relationship Id="rId41" Type="http://schemas.openxmlformats.org/officeDocument/2006/relationships/hyperlink" Target="https://doi.org/10.1057/s41292-022-00285-5"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46292/sci2702-152" TargetMode="External"/><Relationship Id="rId23" Type="http://schemas.openxmlformats.org/officeDocument/2006/relationships/hyperlink" Target="https://doi.org/10.1371/journal.pmed.1004200" TargetMode="External"/><Relationship Id="rId28" Type="http://schemas.openxmlformats.org/officeDocument/2006/relationships/hyperlink" Target="https://doi.org/10.1016/S0140-6736(07)61415-9" TargetMode="External"/><Relationship Id="rId36" Type="http://schemas.openxmlformats.org/officeDocument/2006/relationships/hyperlink" Target="https://doi.org/10.1080/09540261.2021.1887823" TargetMode="External"/><Relationship Id="rId4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1EBF1-3D86-4ECE-8CCC-7A31CD31F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7</Pages>
  <Words>3222</Words>
  <Characters>18368</Characters>
  <Application>Microsoft Office Word</Application>
  <DocSecurity>0</DocSecurity>
  <Lines>153</Lines>
  <Paragraphs>43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Università Piemonte Orientale</Company>
  <LinksUpToDate>false</LinksUpToDate>
  <CharactersWithSpaces>21547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Emanuele Maria Merlo</cp:lastModifiedBy>
  <cp:revision>117</cp:revision>
  <cp:lastPrinted>2019-03-29T12:11:00Z</cp:lastPrinted>
  <dcterms:created xsi:type="dcterms:W3CDTF">2019-04-07T19:17:00Z</dcterms:created>
  <dcterms:modified xsi:type="dcterms:W3CDTF">2025-12-22T16:15:00Z</dcterms:modified>
</cp:coreProperties>
</file>