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C491" w14:textId="77777777" w:rsidR="00D56FF4" w:rsidRDefault="004A307E">
      <w:pPr>
        <w:spacing w:line="360" w:lineRule="auto"/>
        <w:jc w:val="center"/>
        <w:rPr>
          <w:rFonts w:ascii="Garamond" w:eastAsia="Garamond" w:hAnsi="Garamond" w:cs="Garamond"/>
          <w:b/>
          <w:color w:val="C00000"/>
          <w:sz w:val="28"/>
          <w:szCs w:val="28"/>
        </w:rPr>
      </w:pPr>
      <w:bookmarkStart w:id="0" w:name="_heading=h.30j0zll" w:colFirst="0" w:colLast="0"/>
      <w:bookmarkEnd w:id="0"/>
      <w:r>
        <w:rPr>
          <w:rFonts w:ascii="Garamond" w:eastAsia="Garamond" w:hAnsi="Garamond" w:cs="Garamond"/>
          <w:b/>
          <w:color w:val="C00000"/>
          <w:sz w:val="28"/>
          <w:szCs w:val="28"/>
        </w:rPr>
        <w:t>Submission template</w:t>
      </w:r>
    </w:p>
    <w:p w14:paraId="03F2BE1B" w14:textId="77777777" w:rsidR="00D56FF4" w:rsidRDefault="004A307E">
      <w:pPr>
        <w:spacing w:line="360" w:lineRule="auto"/>
        <w:rPr>
          <w:rFonts w:ascii="Garamond" w:eastAsia="Garamond" w:hAnsi="Garamond" w:cs="Garamond"/>
          <w:b/>
          <w:sz w:val="24"/>
          <w:szCs w:val="24"/>
        </w:rPr>
      </w:pPr>
      <w:r>
        <w:rPr>
          <w:rFonts w:ascii="Garamond" w:eastAsia="Garamond" w:hAnsi="Garamond" w:cs="Garamond"/>
          <w:b/>
          <w:color w:val="000000"/>
          <w:sz w:val="24"/>
          <w:szCs w:val="24"/>
        </w:rPr>
        <w:t>Effect of the desensitization and reprocessing of information through eye movements Technique on Neuropathic and Migraine Chronic Pain in Older Adults: A Systematic Review</w:t>
      </w:r>
    </w:p>
    <w:p w14:paraId="1273C13E" w14:textId="77777777" w:rsidR="00D56FF4" w:rsidRDefault="004A307E">
      <w:pPr>
        <w:spacing w:line="360" w:lineRule="auto"/>
        <w:rPr>
          <w:rFonts w:ascii="Garamond" w:eastAsia="Garamond" w:hAnsi="Garamond" w:cs="Garamond"/>
          <w:b/>
          <w:sz w:val="24"/>
          <w:szCs w:val="24"/>
        </w:rPr>
      </w:pPr>
      <w:r>
        <w:rPr>
          <w:rFonts w:ascii="Garamond" w:eastAsia="Garamond" w:hAnsi="Garamond" w:cs="Garamond"/>
          <w:b/>
          <w:sz w:val="24"/>
          <w:szCs w:val="24"/>
        </w:rPr>
        <w:t xml:space="preserve">Effect of the EMDR </w:t>
      </w:r>
      <w:r>
        <w:rPr>
          <w:rFonts w:ascii="Garamond" w:eastAsia="Garamond" w:hAnsi="Garamond" w:cs="Garamond"/>
          <w:b/>
          <w:color w:val="000000"/>
          <w:sz w:val="24"/>
          <w:szCs w:val="24"/>
        </w:rPr>
        <w:t>on Neuropathic and Migraine Chronic Pain in Older Adults.</w:t>
      </w:r>
    </w:p>
    <w:p w14:paraId="7DC91A2C" w14:textId="77777777" w:rsidR="00D56FF4" w:rsidRDefault="004A307E">
      <w:pPr>
        <w:spacing w:line="360" w:lineRule="auto"/>
        <w:rPr>
          <w:rFonts w:ascii="Garamond" w:eastAsia="Garamond" w:hAnsi="Garamond" w:cs="Garamond"/>
          <w:b/>
          <w:sz w:val="24"/>
          <w:szCs w:val="24"/>
        </w:rPr>
      </w:pPr>
      <w:r>
        <w:rPr>
          <w:rFonts w:ascii="Garamond" w:eastAsia="Garamond" w:hAnsi="Garamond" w:cs="Garamond"/>
          <w:b/>
          <w:sz w:val="24"/>
          <w:szCs w:val="24"/>
        </w:rPr>
        <w:t>Abstract</w:t>
      </w:r>
    </w:p>
    <w:p w14:paraId="26FE0219" w14:textId="77777777" w:rsidR="00D56FF4" w:rsidRDefault="004A307E">
      <w:pPr>
        <w:spacing w:line="360" w:lineRule="auto"/>
        <w:rPr>
          <w:rFonts w:ascii="Garamond" w:eastAsia="Garamond" w:hAnsi="Garamond" w:cs="Garamond"/>
          <w:sz w:val="24"/>
          <w:szCs w:val="24"/>
        </w:rPr>
      </w:pPr>
      <w:r>
        <w:rPr>
          <w:rFonts w:ascii="Garamond" w:eastAsia="Garamond" w:hAnsi="Garamond" w:cs="Garamond"/>
          <w:sz w:val="24"/>
          <w:szCs w:val="24"/>
        </w:rPr>
        <w:t>Introduction: Chronic pain is a pervasive global health challenge, causing significant suffering and impairing daily functioning despite advancements in understanding and treatment. Its prevalence is particularly noteworthy in developed regions such as Europe and Colombia, highlighting its broad societal impact. Existing management approaches, including pharmacotherapy, often provide inadequate relief, leaving many individuals with ongoing pain and psychological distress. The profound emotional toll of chronic pain underscores the need for innovative strategies addressing both its physical and emotional dimensions.</w:t>
      </w:r>
    </w:p>
    <w:p w14:paraId="79A33326"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Method: The search was carried out on Web of Science, Scopus and PubMed on March, 2023, using the following search equation: “Older adult” AND “eye movement desensitization and reprocessing” AND “chronic pain” OR “neuropathic” OR “migraine”, with a date range from January 2014 to January 2024. The reporting follows the Preferred Reporting Items for Systematic Reviews and Meta- Analyses (PRISMA) guideline for systematic reviews and meta-analyses. Once the results were obtained, they were loaded onto the Tree of Science platform.</w:t>
      </w:r>
    </w:p>
    <w:p w14:paraId="04EE303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Results: Limited research specifically targeting the efficacy of </w:t>
      </w:r>
      <w:r w:rsidRPr="001A305F">
        <w:rPr>
          <w:rFonts w:ascii="Times New Roman" w:eastAsia="Times New Roman" w:hAnsi="Times New Roman" w:cs="Times New Roman"/>
          <w:color w:val="242424"/>
          <w:sz w:val="24"/>
          <w:szCs w:val="24"/>
        </w:rPr>
        <w:t>Eye Movement Desensitization and Reprocessing</w:t>
      </w:r>
      <w:r w:rsidRPr="001A305F">
        <w:rPr>
          <w:rFonts w:ascii="Garamond" w:eastAsia="Garamond" w:hAnsi="Garamond" w:cs="Garamond"/>
          <w:sz w:val="24"/>
          <w:szCs w:val="24"/>
        </w:rPr>
        <w:t xml:space="preserve"> (EMDR) in chronic neuropathic and migraine pain among older adults was found. While some studies showed promising results, methodological limitations and pain type heterogeneity highlighted the need for further investigation. Nonetheless, broader studies suggested the potential of EMDR in reducing pain perception and improving emotional well-being. Psychotherapeutic interventions, including mindfulness, also emerged as promising strategies.</w:t>
      </w:r>
    </w:p>
    <w:p w14:paraId="40BD82AE"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Conclusion: The extensive impact of chronic pain necessitates comprehensive management strategies. While pharmacotherapy offers relief, the multifaceted nature of pain requires multidimensional approaches. EMDR, along with psychotherapeutic modalities like mindfulness, holds promise in addressing both physical and emotional aspects of chronic pain. Further research, particularly focusing</w:t>
      </w:r>
    </w:p>
    <w:p w14:paraId="414B23FA"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lastRenderedPageBreak/>
        <w:t>on specific pain types and older populations, is vital for informing evidence-based practices. Integrative approaches combining EMDR and mindfulness may offer holistic solutions to chronic pain management.</w:t>
      </w:r>
    </w:p>
    <w:p w14:paraId="7AB014B2"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Keywords:</w:t>
      </w:r>
      <w:r w:rsidRPr="001A305F">
        <w:rPr>
          <w:rFonts w:ascii="Garamond" w:eastAsia="Garamond" w:hAnsi="Garamond" w:cs="Garamond"/>
          <w:sz w:val="24"/>
          <w:szCs w:val="24"/>
        </w:rPr>
        <w:t xml:space="preserve"> Chronic pain, EMDR (Eye Movement Desensitization and Reprocessing), Neuropathic pain, Migraine pain and </w:t>
      </w:r>
      <w:proofErr w:type="gramStart"/>
      <w:r w:rsidRPr="001A305F">
        <w:rPr>
          <w:rFonts w:ascii="Garamond" w:eastAsia="Garamond" w:hAnsi="Garamond" w:cs="Garamond"/>
          <w:sz w:val="24"/>
          <w:szCs w:val="24"/>
        </w:rPr>
        <w:t>Older</w:t>
      </w:r>
      <w:proofErr w:type="gramEnd"/>
      <w:r w:rsidRPr="001A305F">
        <w:rPr>
          <w:rFonts w:ascii="Garamond" w:eastAsia="Garamond" w:hAnsi="Garamond" w:cs="Garamond"/>
          <w:sz w:val="24"/>
          <w:szCs w:val="24"/>
        </w:rPr>
        <w:t xml:space="preserve"> adults</w:t>
      </w:r>
    </w:p>
    <w:p w14:paraId="5016D990" w14:textId="77777777" w:rsidR="00D56FF4" w:rsidRPr="001A305F" w:rsidRDefault="004A307E">
      <w:pPr>
        <w:spacing w:line="360" w:lineRule="auto"/>
        <w:rPr>
          <w:rFonts w:ascii="Garamond" w:eastAsia="Garamond" w:hAnsi="Garamond" w:cs="Garamond"/>
          <w:color w:val="000000"/>
          <w:sz w:val="24"/>
          <w:szCs w:val="24"/>
        </w:rPr>
      </w:pPr>
      <w:r w:rsidRPr="001A305F">
        <w:rPr>
          <w:rFonts w:ascii="Garamond" w:eastAsia="Garamond" w:hAnsi="Garamond" w:cs="Garamond"/>
          <w:color w:val="000000"/>
          <w:sz w:val="24"/>
          <w:szCs w:val="24"/>
        </w:rPr>
        <w:t xml:space="preserve">Manuela Bedoya Gartner1, William Delgado Marín1, Daniel </w:t>
      </w:r>
      <w:proofErr w:type="spellStart"/>
      <w:r w:rsidRPr="001A305F">
        <w:rPr>
          <w:rFonts w:ascii="Garamond" w:eastAsia="Garamond" w:hAnsi="Garamond" w:cs="Garamond"/>
          <w:color w:val="000000"/>
          <w:sz w:val="24"/>
          <w:szCs w:val="24"/>
        </w:rPr>
        <w:t>Landínez</w:t>
      </w:r>
      <w:proofErr w:type="spellEnd"/>
      <w:r w:rsidRPr="001A305F">
        <w:rPr>
          <w:rFonts w:ascii="Garamond" w:eastAsia="Garamond" w:hAnsi="Garamond" w:cs="Garamond"/>
          <w:color w:val="000000"/>
          <w:sz w:val="24"/>
          <w:szCs w:val="24"/>
        </w:rPr>
        <w:t xml:space="preserve"> Martínez2</w:t>
      </w:r>
    </w:p>
    <w:p w14:paraId="17A54E8B"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color w:val="000000"/>
          <w:sz w:val="24"/>
          <w:szCs w:val="24"/>
        </w:rPr>
        <w:t>1 Master of Clinical Psychology Student, Psychology Department, Manizales, Colombia 2 Health Science Faculty, School of Medicine, University of Manizales, Manizales, Colombia.</w:t>
      </w:r>
      <w:r w:rsidRPr="001A305F">
        <w:t xml:space="preserve"> </w:t>
      </w:r>
      <w:r w:rsidRPr="001A305F">
        <w:rPr>
          <w:rFonts w:ascii="Garamond" w:eastAsia="Garamond" w:hAnsi="Garamond" w:cs="Garamond"/>
          <w:color w:val="000000"/>
          <w:sz w:val="24"/>
          <w:szCs w:val="24"/>
        </w:rPr>
        <w:t xml:space="preserve">The authors declare that they accept all the guidelines included in the authors' guide provided by Mediterranean Journal of Clinical Psychology. </w:t>
      </w:r>
    </w:p>
    <w:p w14:paraId="3BC2ED2F" w14:textId="77777777" w:rsidR="00D56FF4" w:rsidRPr="001A305F" w:rsidRDefault="004A307E">
      <w:pPr>
        <w:spacing w:line="360" w:lineRule="auto"/>
        <w:jc w:val="both"/>
        <w:rPr>
          <w:rFonts w:ascii="Garamond" w:eastAsia="Garamond" w:hAnsi="Garamond" w:cs="Garamond"/>
          <w:b/>
          <w:sz w:val="24"/>
          <w:szCs w:val="24"/>
        </w:rPr>
      </w:pPr>
      <w:r w:rsidRPr="001A305F">
        <w:rPr>
          <w:rFonts w:ascii="Garamond" w:eastAsia="Garamond" w:hAnsi="Garamond" w:cs="Garamond"/>
          <w:b/>
          <w:sz w:val="24"/>
          <w:szCs w:val="24"/>
        </w:rPr>
        <w:t>Introduction</w:t>
      </w:r>
    </w:p>
    <w:p w14:paraId="4011F0E0"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According to the International Association for the Study of Pain (IASP) and the World Health Organization (WHO), pain is an unpleasant sensory and emotional experience associated with actual or potential tissue damage (Kopf &amp; Patel, 2009). This symptom, especially chronic pain, is considered to be one of the most aversive for humans (</w:t>
      </w:r>
      <w:proofErr w:type="spellStart"/>
      <w:r w:rsidRPr="001A305F">
        <w:rPr>
          <w:rFonts w:ascii="Garamond" w:eastAsia="Garamond" w:hAnsi="Garamond" w:cs="Garamond"/>
          <w:sz w:val="24"/>
          <w:szCs w:val="24"/>
        </w:rPr>
        <w:t>Crofford</w:t>
      </w:r>
      <w:proofErr w:type="spellEnd"/>
      <w:r w:rsidRPr="001A305F">
        <w:rPr>
          <w:rFonts w:ascii="Garamond" w:eastAsia="Garamond" w:hAnsi="Garamond" w:cs="Garamond"/>
          <w:sz w:val="24"/>
          <w:szCs w:val="24"/>
        </w:rPr>
        <w:t xml:space="preserve">, 2015). Despite the advances in recent years focused on understanding the anatomy, physiology, psychology, and treatment of pain, and regardless of the availability of numerous medications and guidelines for chronic pain management, significant gaps remain in its approach (Lee &amp; </w:t>
      </w:r>
      <w:proofErr w:type="spellStart"/>
      <w:r w:rsidRPr="001A305F">
        <w:rPr>
          <w:rFonts w:ascii="Garamond" w:eastAsia="Garamond" w:hAnsi="Garamond" w:cs="Garamond"/>
          <w:sz w:val="24"/>
          <w:szCs w:val="24"/>
        </w:rPr>
        <w:t>Neumeister</w:t>
      </w:r>
      <w:proofErr w:type="spellEnd"/>
      <w:r w:rsidRPr="001A305F">
        <w:rPr>
          <w:rFonts w:ascii="Garamond" w:eastAsia="Garamond" w:hAnsi="Garamond" w:cs="Garamond"/>
          <w:sz w:val="24"/>
          <w:szCs w:val="24"/>
        </w:rPr>
        <w:t>, 2020).</w:t>
      </w:r>
    </w:p>
    <w:p w14:paraId="0B52A230"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 xml:space="preserve">On the other hand, being classified as a public health problem by the WHO (Qureshi et al., 2021), chronic pain is recognized for causing states of agony and unbearable long-term suffering, leading to psychological and social disorders due to anxiety, depression, fear, or anguish (Arana-Domínguez et al., 2017). Statistically, it is estimated that chronic pain affects one-fifth of the adult European population, representing 99 million affected individuals, with a prevalence of 37.3% to 41.1% in developed countries (Hernández-Sánchez et al., 2022). Furthermore, the Global Burden of Disease study reaffirmed the high prominence of pain, noting it as the first cause patients visit a health professional and one of the top ten causes of disability worldwide (Mills, Nicolson, &amp; Smith, 2019). </w:t>
      </w:r>
    </w:p>
    <w:p w14:paraId="7C24B29F"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The Colombian Association for the Study of Pain (ACED) conducted a study on the prevalence of chronic pain in Colombia, showing that the prevalence of chronic pain from any origin in the general population is 48%, occurring more frequently in females (</w:t>
      </w:r>
      <w:proofErr w:type="spellStart"/>
      <w:r w:rsidRPr="001A305F">
        <w:rPr>
          <w:rFonts w:ascii="Garamond" w:eastAsia="Garamond" w:hAnsi="Garamond" w:cs="Garamond"/>
          <w:sz w:val="24"/>
          <w:szCs w:val="24"/>
        </w:rPr>
        <w:t>Asociación</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Colombiana</w:t>
      </w:r>
      <w:proofErr w:type="spellEnd"/>
      <w:r w:rsidRPr="001A305F">
        <w:rPr>
          <w:rFonts w:ascii="Garamond" w:eastAsia="Garamond" w:hAnsi="Garamond" w:cs="Garamond"/>
          <w:sz w:val="24"/>
          <w:szCs w:val="24"/>
        </w:rPr>
        <w:t xml:space="preserve"> para </w:t>
      </w:r>
      <w:proofErr w:type="spellStart"/>
      <w:r w:rsidRPr="001A305F">
        <w:rPr>
          <w:rFonts w:ascii="Garamond" w:eastAsia="Garamond" w:hAnsi="Garamond" w:cs="Garamond"/>
          <w:sz w:val="24"/>
          <w:szCs w:val="24"/>
        </w:rPr>
        <w:t>el</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Estudio</w:t>
      </w:r>
      <w:proofErr w:type="spellEnd"/>
      <w:r w:rsidRPr="001A305F">
        <w:rPr>
          <w:rFonts w:ascii="Garamond" w:eastAsia="Garamond" w:hAnsi="Garamond" w:cs="Garamond"/>
          <w:sz w:val="24"/>
          <w:szCs w:val="24"/>
        </w:rPr>
        <w:t xml:space="preserve"> del </w:t>
      </w:r>
      <w:proofErr w:type="spellStart"/>
      <w:r w:rsidRPr="001A305F">
        <w:rPr>
          <w:rFonts w:ascii="Garamond" w:eastAsia="Garamond" w:hAnsi="Garamond" w:cs="Garamond"/>
          <w:sz w:val="24"/>
          <w:szCs w:val="24"/>
        </w:rPr>
        <w:t>Dolor</w:t>
      </w:r>
      <w:proofErr w:type="spellEnd"/>
      <w:r w:rsidRPr="001A305F">
        <w:rPr>
          <w:rFonts w:ascii="Garamond" w:eastAsia="Garamond" w:hAnsi="Garamond" w:cs="Garamond"/>
          <w:sz w:val="24"/>
          <w:szCs w:val="24"/>
        </w:rPr>
        <w:t xml:space="preserve">, 2014). Although studies on the prevalence of chronic pain in coffee-growing areas are scarce, a </w:t>
      </w:r>
      <w:r w:rsidRPr="001A305F">
        <w:rPr>
          <w:rFonts w:ascii="Garamond" w:eastAsia="Garamond" w:hAnsi="Garamond" w:cs="Garamond"/>
          <w:sz w:val="24"/>
          <w:szCs w:val="24"/>
        </w:rPr>
        <w:lastRenderedPageBreak/>
        <w:t>study in Caldas state (Colombia) was found revealing a chronic pain prevalence of 31% (Díaz-Cabezas et al., 2009).</w:t>
      </w:r>
    </w:p>
    <w:p w14:paraId="26E57DE4"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 xml:space="preserve"> In terms of treatment, it is estimated that 70% of the affected population receives treatment, but with partial therapeutic results, and around 30% do not receive any intervention because pain is often managed as part of underlying diseases rather than as an independent condition requiring individualized treatment as pointed out in critical reviews of the literature (</w:t>
      </w:r>
      <w:proofErr w:type="spellStart"/>
      <w:r w:rsidRPr="001A305F">
        <w:rPr>
          <w:rFonts w:ascii="Garamond" w:eastAsia="Garamond" w:hAnsi="Garamond" w:cs="Garamond"/>
          <w:sz w:val="24"/>
          <w:szCs w:val="24"/>
        </w:rPr>
        <w:t>Kupers</w:t>
      </w:r>
      <w:proofErr w:type="spellEnd"/>
      <w:r w:rsidRPr="001A305F">
        <w:rPr>
          <w:rFonts w:ascii="Garamond" w:eastAsia="Garamond" w:hAnsi="Garamond" w:cs="Garamond"/>
          <w:sz w:val="24"/>
          <w:szCs w:val="24"/>
        </w:rPr>
        <w:t xml:space="preserve"> and </w:t>
      </w:r>
      <w:proofErr w:type="spellStart"/>
      <w:r w:rsidRPr="001A305F">
        <w:rPr>
          <w:rFonts w:ascii="Garamond" w:eastAsia="Garamond" w:hAnsi="Garamond" w:cs="Garamond"/>
          <w:sz w:val="24"/>
          <w:szCs w:val="24"/>
        </w:rPr>
        <w:t>Kehlet</w:t>
      </w:r>
      <w:proofErr w:type="spellEnd"/>
      <w:r w:rsidRPr="001A305F">
        <w:rPr>
          <w:rFonts w:ascii="Garamond" w:eastAsia="Garamond" w:hAnsi="Garamond" w:cs="Garamond"/>
          <w:sz w:val="24"/>
          <w:szCs w:val="24"/>
        </w:rPr>
        <w:t>, 2006). Additionally, around 85% of chronic pain patients continue to suffer pain after 12 years and have a significantly higher mortality rate during this period (</w:t>
      </w:r>
      <w:proofErr w:type="spellStart"/>
      <w:r w:rsidRPr="001A305F">
        <w:rPr>
          <w:rFonts w:ascii="Garamond" w:eastAsia="Garamond" w:hAnsi="Garamond" w:cs="Garamond"/>
          <w:sz w:val="24"/>
          <w:szCs w:val="24"/>
        </w:rPr>
        <w:t>Mehraban</w:t>
      </w:r>
      <w:proofErr w:type="spellEnd"/>
      <w:r w:rsidRPr="001A305F">
        <w:rPr>
          <w:rFonts w:ascii="Garamond" w:eastAsia="Garamond" w:hAnsi="Garamond" w:cs="Garamond"/>
          <w:sz w:val="24"/>
          <w:szCs w:val="24"/>
        </w:rPr>
        <w:t xml:space="preserve"> et al., 2014). </w:t>
      </w:r>
    </w:p>
    <w:p w14:paraId="4D1B5EAE"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 xml:space="preserve">According to McMahon &amp; </w:t>
      </w:r>
      <w:proofErr w:type="spellStart"/>
      <w:r w:rsidRPr="001A305F">
        <w:rPr>
          <w:rFonts w:ascii="Garamond" w:eastAsia="Garamond" w:hAnsi="Garamond" w:cs="Garamond"/>
          <w:sz w:val="24"/>
          <w:szCs w:val="24"/>
        </w:rPr>
        <w:t>Koltzenburg</w:t>
      </w:r>
      <w:proofErr w:type="spellEnd"/>
      <w:r w:rsidRPr="001A305F">
        <w:rPr>
          <w:rFonts w:ascii="Garamond" w:eastAsia="Garamond" w:hAnsi="Garamond" w:cs="Garamond"/>
          <w:sz w:val="24"/>
          <w:szCs w:val="24"/>
        </w:rPr>
        <w:t xml:space="preserve"> (2005), chronic pain involves an evaluation by the sufferer of the magnitude of the threat it represents, leading to an amplified emotional pain response often associated with depression, frustration, anger, and anxiety, producing complete emotional changes and </w:t>
      </w:r>
      <w:proofErr w:type="spellStart"/>
      <w:r w:rsidRPr="001A305F">
        <w:rPr>
          <w:rFonts w:ascii="Garamond" w:eastAsia="Garamond" w:hAnsi="Garamond" w:cs="Garamond"/>
          <w:sz w:val="24"/>
          <w:szCs w:val="24"/>
        </w:rPr>
        <w:t>behavior</w:t>
      </w:r>
      <w:proofErr w:type="spellEnd"/>
      <w:r w:rsidRPr="001A305F">
        <w:rPr>
          <w:rFonts w:ascii="Garamond" w:eastAsia="Garamond" w:hAnsi="Garamond" w:cs="Garamond"/>
          <w:sz w:val="24"/>
          <w:szCs w:val="24"/>
        </w:rPr>
        <w:t xml:space="preserve"> deviation towards greater disability; emphasizing the importance of the mental dimension of pain. Alongside the strong psychological effects of pain on these patients, social influences and interactions with the environment make it unlikely to achieve broadly effective pain management using analgesic medications alone, without considering psychotherapeutic and non-pharmacological interventions that can positively impact the quality of life of patients and their families (McMahon and </w:t>
      </w:r>
      <w:proofErr w:type="spellStart"/>
      <w:r w:rsidRPr="001A305F">
        <w:rPr>
          <w:rFonts w:ascii="Garamond" w:eastAsia="Garamond" w:hAnsi="Garamond" w:cs="Garamond"/>
          <w:sz w:val="24"/>
          <w:szCs w:val="24"/>
        </w:rPr>
        <w:t>Koltzenburg</w:t>
      </w:r>
      <w:proofErr w:type="spellEnd"/>
      <w:r w:rsidRPr="001A305F">
        <w:rPr>
          <w:rFonts w:ascii="Garamond" w:eastAsia="Garamond" w:hAnsi="Garamond" w:cs="Garamond"/>
          <w:sz w:val="24"/>
          <w:szCs w:val="24"/>
        </w:rPr>
        <w:t xml:space="preserve">, 2005; </w:t>
      </w:r>
      <w:proofErr w:type="spellStart"/>
      <w:r w:rsidRPr="001A305F">
        <w:rPr>
          <w:rFonts w:ascii="Garamond" w:eastAsia="Garamond" w:hAnsi="Garamond" w:cs="Garamond"/>
          <w:sz w:val="24"/>
          <w:szCs w:val="24"/>
        </w:rPr>
        <w:t>Albajes</w:t>
      </w:r>
      <w:proofErr w:type="spellEnd"/>
      <w:r w:rsidRPr="001A305F">
        <w:rPr>
          <w:rFonts w:ascii="Garamond" w:eastAsia="Garamond" w:hAnsi="Garamond" w:cs="Garamond"/>
          <w:sz w:val="24"/>
          <w:szCs w:val="24"/>
        </w:rPr>
        <w:t xml:space="preserve"> &amp; </w:t>
      </w:r>
      <w:proofErr w:type="spellStart"/>
      <w:r w:rsidRPr="001A305F">
        <w:rPr>
          <w:rFonts w:ascii="Garamond" w:eastAsia="Garamond" w:hAnsi="Garamond" w:cs="Garamond"/>
          <w:sz w:val="24"/>
          <w:szCs w:val="24"/>
        </w:rPr>
        <w:t>Moix</w:t>
      </w:r>
      <w:proofErr w:type="spellEnd"/>
      <w:r w:rsidRPr="001A305F">
        <w:rPr>
          <w:rFonts w:ascii="Garamond" w:eastAsia="Garamond" w:hAnsi="Garamond" w:cs="Garamond"/>
          <w:sz w:val="24"/>
          <w:szCs w:val="24"/>
        </w:rPr>
        <w:t xml:space="preserve">, 2021). </w:t>
      </w:r>
    </w:p>
    <w:p w14:paraId="2E0C24A9"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 xml:space="preserve"> Given the complexity and multidimensional impact of chronic pain, this study aimed to explore the effect of EMDR technique on neuropathic and migraine chronic pain in older adults. In this context, Eye Movement Desensitization and Reprocessing (EMDR) emerges as a potential therapeutic tool. Previous studies have demonstrated the effectiveness of EMDR in reducing symptoms of anxiety, depression, and stress (</w:t>
      </w:r>
      <w:proofErr w:type="spellStart"/>
      <w:r w:rsidRPr="001A305F">
        <w:rPr>
          <w:rFonts w:ascii="Garamond" w:eastAsia="Garamond" w:hAnsi="Garamond" w:cs="Garamond"/>
          <w:sz w:val="24"/>
          <w:szCs w:val="24"/>
        </w:rPr>
        <w:t>Rathschlag</w:t>
      </w:r>
      <w:proofErr w:type="spellEnd"/>
      <w:r w:rsidRPr="001A305F">
        <w:rPr>
          <w:rFonts w:ascii="Garamond" w:eastAsia="Garamond" w:hAnsi="Garamond" w:cs="Garamond"/>
          <w:sz w:val="24"/>
          <w:szCs w:val="24"/>
        </w:rPr>
        <w:t xml:space="preserve"> and </w:t>
      </w:r>
      <w:proofErr w:type="spellStart"/>
      <w:r w:rsidRPr="001A305F">
        <w:rPr>
          <w:rFonts w:ascii="Garamond" w:eastAsia="Garamond" w:hAnsi="Garamond" w:cs="Garamond"/>
          <w:sz w:val="24"/>
          <w:szCs w:val="24"/>
        </w:rPr>
        <w:t>Memmert</w:t>
      </w:r>
      <w:proofErr w:type="spellEnd"/>
      <w:r w:rsidRPr="001A305F">
        <w:rPr>
          <w:rFonts w:ascii="Garamond" w:eastAsia="Garamond" w:hAnsi="Garamond" w:cs="Garamond"/>
          <w:sz w:val="24"/>
          <w:szCs w:val="24"/>
        </w:rPr>
        <w:t xml:space="preserve">, 2014; Wood et al., 2018; </w:t>
      </w:r>
      <w:proofErr w:type="spellStart"/>
      <w:r w:rsidRPr="001A305F">
        <w:rPr>
          <w:rFonts w:ascii="Garamond" w:eastAsia="Garamond" w:hAnsi="Garamond" w:cs="Garamond"/>
          <w:sz w:val="24"/>
          <w:szCs w:val="24"/>
        </w:rPr>
        <w:t>Behnammoghadam</w:t>
      </w:r>
      <w:proofErr w:type="spellEnd"/>
      <w:r w:rsidRPr="001A305F">
        <w:rPr>
          <w:rFonts w:ascii="Garamond" w:eastAsia="Garamond" w:hAnsi="Garamond" w:cs="Garamond"/>
          <w:sz w:val="24"/>
          <w:szCs w:val="24"/>
        </w:rPr>
        <w:t xml:space="preserve"> et al., 2019; </w:t>
      </w:r>
      <w:proofErr w:type="spellStart"/>
      <w:r w:rsidRPr="001A305F">
        <w:rPr>
          <w:rFonts w:ascii="Garamond" w:eastAsia="Garamond" w:hAnsi="Garamond" w:cs="Garamond"/>
          <w:sz w:val="24"/>
          <w:szCs w:val="24"/>
        </w:rPr>
        <w:t>Altmeyer</w:t>
      </w:r>
      <w:proofErr w:type="spellEnd"/>
      <w:r w:rsidRPr="001A305F">
        <w:rPr>
          <w:rFonts w:ascii="Garamond" w:eastAsia="Garamond" w:hAnsi="Garamond" w:cs="Garamond"/>
          <w:sz w:val="24"/>
          <w:szCs w:val="24"/>
        </w:rPr>
        <w:t xml:space="preserve"> et al., 2022), which are closely related to the experience of chronic pain. However, despite this promising evidence, research on the effect of EMDR on neuropathic and migraine chronic pain in older adults presents significant limitations. </w:t>
      </w:r>
    </w:p>
    <w:p w14:paraId="22E72D01"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 xml:space="preserve">Existing studies may face methodological challenges such as small sample sizes, lack of adequate control groups, or limitations in pain assessment (Alvarez et al., 2021). Moreover, the heterogeneity in types of chronic pain and patient characteristics can hinder the generalization of results (Norbury &amp; Seymour, 2018). Therefore, although EMDR shows potential as a complementary intervention in chronic pain management, further research with solid designs and more representative samples is needed to confirm its effectiveness and better understand its mechanisms of action in this specific population. Consequently, </w:t>
      </w:r>
      <w:r w:rsidRPr="001A305F">
        <w:rPr>
          <w:rFonts w:ascii="Garamond" w:eastAsia="Garamond" w:hAnsi="Garamond" w:cs="Garamond"/>
          <w:sz w:val="24"/>
          <w:szCs w:val="24"/>
        </w:rPr>
        <w:lastRenderedPageBreak/>
        <w:t xml:space="preserve">this study seeks to address the question: What is the effect of the EMDR technique on neuropathic and migraine chronic pain in older adults?  </w:t>
      </w:r>
    </w:p>
    <w:p w14:paraId="19B64F64" w14:textId="77777777" w:rsidR="00D56FF4" w:rsidRPr="001A305F" w:rsidRDefault="004A307E">
      <w:pPr>
        <w:spacing w:line="360" w:lineRule="auto"/>
        <w:jc w:val="both"/>
        <w:rPr>
          <w:rFonts w:ascii="Garamond" w:eastAsia="Garamond" w:hAnsi="Garamond" w:cs="Garamond"/>
          <w:b/>
          <w:sz w:val="24"/>
          <w:szCs w:val="24"/>
        </w:rPr>
      </w:pPr>
      <w:r w:rsidRPr="001A305F">
        <w:rPr>
          <w:rFonts w:ascii="Garamond" w:eastAsia="Garamond" w:hAnsi="Garamond" w:cs="Garamond"/>
          <w:b/>
          <w:sz w:val="24"/>
          <w:szCs w:val="24"/>
        </w:rPr>
        <w:t>Method</w:t>
      </w:r>
    </w:p>
    <w:p w14:paraId="02106282"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To write this article, various search engines were used to examine the relationship between Eye Movement Desensitization and Reprocessing (EMDR) and chronic neuropathic and migraine pain in older adults aged 60 to 80. The first tool used was the indexed database Web of Science (</w:t>
      </w:r>
      <w:proofErr w:type="spellStart"/>
      <w:r w:rsidRPr="001A305F">
        <w:rPr>
          <w:rFonts w:ascii="Garamond" w:eastAsia="Garamond" w:hAnsi="Garamond" w:cs="Garamond"/>
          <w:sz w:val="24"/>
          <w:szCs w:val="24"/>
        </w:rPr>
        <w:t>WoS</w:t>
      </w:r>
      <w:proofErr w:type="spellEnd"/>
      <w:r w:rsidRPr="001A305F">
        <w:rPr>
          <w:rFonts w:ascii="Garamond" w:eastAsia="Garamond" w:hAnsi="Garamond" w:cs="Garamond"/>
          <w:sz w:val="24"/>
          <w:szCs w:val="24"/>
        </w:rPr>
        <w:t xml:space="preserve">) to identify articles related to the research topic. The search equation used was: "Older adult" AND "eye movement desensitization and reprocessing" AND "chronic pain" OR "neuropathic" OR "migraine" with a date range from January 2014 to January 2024. The search returned a total of 390 articles that met the selection criteria for this study: adult population, use of the EMDR technique, chronic neuropathic, and migraine pain studies written only in </w:t>
      </w:r>
      <w:proofErr w:type="spellStart"/>
      <w:r w:rsidRPr="001A305F">
        <w:rPr>
          <w:rFonts w:ascii="Garamond" w:eastAsia="Garamond" w:hAnsi="Garamond" w:cs="Garamond"/>
          <w:sz w:val="24"/>
          <w:szCs w:val="24"/>
        </w:rPr>
        <w:t>english</w:t>
      </w:r>
      <w:proofErr w:type="spellEnd"/>
      <w:r w:rsidRPr="001A305F">
        <w:rPr>
          <w:rFonts w:ascii="Garamond" w:eastAsia="Garamond" w:hAnsi="Garamond" w:cs="Garamond"/>
          <w:sz w:val="24"/>
          <w:szCs w:val="24"/>
        </w:rPr>
        <w:t xml:space="preserve"> language. No study was manually eliminated to improve the accuracy of the results. (</w:t>
      </w:r>
      <w:proofErr w:type="gramStart"/>
      <w:r w:rsidRPr="001A305F">
        <w:rPr>
          <w:rFonts w:ascii="Garamond" w:eastAsia="Garamond" w:hAnsi="Garamond" w:cs="Garamond"/>
          <w:sz w:val="24"/>
          <w:szCs w:val="24"/>
        </w:rPr>
        <w:t>see</w:t>
      </w:r>
      <w:proofErr w:type="gramEnd"/>
      <w:r w:rsidRPr="001A305F">
        <w:rPr>
          <w:rFonts w:ascii="Garamond" w:eastAsia="Garamond" w:hAnsi="Garamond" w:cs="Garamond"/>
          <w:sz w:val="24"/>
          <w:szCs w:val="24"/>
        </w:rPr>
        <w:t xml:space="preserve"> figure 1).</w:t>
      </w:r>
    </w:p>
    <w:p w14:paraId="499FCB06"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Once the results were obtained, they were uploaded to the Tree of Science (</w:t>
      </w:r>
      <w:proofErr w:type="spellStart"/>
      <w:r w:rsidRPr="001A305F">
        <w:rPr>
          <w:rFonts w:ascii="Garamond" w:eastAsia="Garamond" w:hAnsi="Garamond" w:cs="Garamond"/>
          <w:sz w:val="24"/>
          <w:szCs w:val="24"/>
        </w:rPr>
        <w:t>ToS</w:t>
      </w:r>
      <w:proofErr w:type="spellEnd"/>
      <w:r w:rsidRPr="001A305F">
        <w:rPr>
          <w:rFonts w:ascii="Garamond" w:eastAsia="Garamond" w:hAnsi="Garamond" w:cs="Garamond"/>
          <w:sz w:val="24"/>
          <w:szCs w:val="24"/>
        </w:rPr>
        <w:t>) platform (</w:t>
      </w:r>
      <w:proofErr w:type="spellStart"/>
      <w:r w:rsidRPr="001A305F">
        <w:rPr>
          <w:rFonts w:ascii="Garamond" w:eastAsia="Garamond" w:hAnsi="Garamond" w:cs="Garamond"/>
          <w:sz w:val="24"/>
          <w:szCs w:val="24"/>
        </w:rPr>
        <w:t>Zuluaga</w:t>
      </w:r>
      <w:proofErr w:type="spellEnd"/>
      <w:r w:rsidRPr="001A305F">
        <w:rPr>
          <w:rFonts w:ascii="Garamond" w:eastAsia="Garamond" w:hAnsi="Garamond" w:cs="Garamond"/>
          <w:sz w:val="24"/>
          <w:szCs w:val="24"/>
        </w:rPr>
        <w:t xml:space="preserve"> et al., 2022). This tool allows for the construction and understanding of the research background, theoretical framework, and results from the initial search in </w:t>
      </w:r>
      <w:proofErr w:type="spellStart"/>
      <w:r w:rsidRPr="001A305F">
        <w:rPr>
          <w:rFonts w:ascii="Garamond" w:eastAsia="Garamond" w:hAnsi="Garamond" w:cs="Garamond"/>
          <w:sz w:val="24"/>
          <w:szCs w:val="24"/>
        </w:rPr>
        <w:t>WoS</w:t>
      </w:r>
      <w:proofErr w:type="spellEnd"/>
      <w:r w:rsidRPr="001A305F">
        <w:rPr>
          <w:rFonts w:ascii="Garamond" w:eastAsia="Garamond" w:hAnsi="Garamond" w:cs="Garamond"/>
          <w:sz w:val="24"/>
          <w:szCs w:val="24"/>
        </w:rPr>
        <w:t>. The Tree of Science approach is based on graph theory, where scientific articles are visualized as nodes and the references between them as connections. Each node represents a unit of knowledge within the academic network. The importance of a node is established according to its position, which is determined by the connections linking it to other nodes (Chen and Redner, 2010). Thus, studies located at the root refer to the EMDR technique and chronic neuropathic and migraine pain. Similarly, trunk articles refer to relevant research for developing the theoretical framework, and leaves are articles that determine current perspectives or trends on the topic. (</w:t>
      </w:r>
      <w:proofErr w:type="gramStart"/>
      <w:r w:rsidRPr="001A305F">
        <w:rPr>
          <w:rFonts w:ascii="Garamond" w:eastAsia="Garamond" w:hAnsi="Garamond" w:cs="Garamond"/>
          <w:sz w:val="24"/>
          <w:szCs w:val="24"/>
        </w:rPr>
        <w:t>see</w:t>
      </w:r>
      <w:proofErr w:type="gramEnd"/>
      <w:r w:rsidRPr="001A305F">
        <w:rPr>
          <w:rFonts w:ascii="Garamond" w:eastAsia="Garamond" w:hAnsi="Garamond" w:cs="Garamond"/>
          <w:sz w:val="24"/>
          <w:szCs w:val="24"/>
        </w:rPr>
        <w:t xml:space="preserve"> figure 2).</w:t>
      </w:r>
    </w:p>
    <w:p w14:paraId="123C8F0F"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t>Also, the Scopus indexed database was also used to investigate articles related to the EMDR technique and chronic neuropathic and migraine pain. The search returned a total of 22 articles, from which those meeting the selection criteria related to this study were selected: adult population, use of the EMDR technique, and neuropathic and migraine pain. Studies involving non-human subjects and those not addressing chronic pain were excluded. Finally, PubMed database was used. This search returned 100 articles, of which those meeting the selection criteria related to this study were considered: adult population, use of the EMDR technique, and chronic pain, excluding studies involving animals or not linked to chronic pain. A total of 26 articles were selected for analysis of the results. (</w:t>
      </w:r>
      <w:proofErr w:type="gramStart"/>
      <w:r w:rsidRPr="001A305F">
        <w:rPr>
          <w:rFonts w:ascii="Garamond" w:eastAsia="Garamond" w:hAnsi="Garamond" w:cs="Garamond"/>
          <w:sz w:val="24"/>
          <w:szCs w:val="24"/>
        </w:rPr>
        <w:t>see</w:t>
      </w:r>
      <w:proofErr w:type="gramEnd"/>
      <w:r w:rsidRPr="001A305F">
        <w:rPr>
          <w:rFonts w:ascii="Garamond" w:eastAsia="Garamond" w:hAnsi="Garamond" w:cs="Garamond"/>
          <w:sz w:val="24"/>
          <w:szCs w:val="24"/>
        </w:rPr>
        <w:t xml:space="preserve"> table 1).</w:t>
      </w:r>
    </w:p>
    <w:p w14:paraId="3848EFD1"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sz w:val="24"/>
          <w:szCs w:val="24"/>
        </w:rPr>
        <w:lastRenderedPageBreak/>
        <w:t>This review was not registered on PROSPERO database.</w:t>
      </w:r>
    </w:p>
    <w:p w14:paraId="6124F5B2" w14:textId="77777777" w:rsidR="00D56FF4" w:rsidRPr="001A305F" w:rsidRDefault="00D56FF4">
      <w:pPr>
        <w:spacing w:line="360" w:lineRule="auto"/>
        <w:jc w:val="both"/>
        <w:rPr>
          <w:rFonts w:ascii="Garamond" w:eastAsia="Garamond" w:hAnsi="Garamond" w:cs="Garamond"/>
          <w:sz w:val="24"/>
          <w:szCs w:val="24"/>
        </w:rPr>
      </w:pPr>
    </w:p>
    <w:p w14:paraId="61F2A686" w14:textId="0EF61DF9" w:rsidR="00D56FF4" w:rsidRPr="001A305F" w:rsidRDefault="004A307E">
      <w:pPr>
        <w:rPr>
          <w:sz w:val="24"/>
          <w:szCs w:val="24"/>
        </w:rPr>
      </w:pPr>
      <w:r w:rsidRPr="001A305F">
        <w:rPr>
          <w:noProof/>
        </w:rPr>
        <mc:AlternateContent>
          <mc:Choice Requires="wps">
            <w:drawing>
              <wp:anchor distT="0" distB="0" distL="114300" distR="114300" simplePos="0" relativeHeight="251658240" behindDoc="0" locked="0" layoutInCell="1" hidden="0" allowOverlap="1" wp14:anchorId="569BD379" wp14:editId="6B694D8F">
                <wp:simplePos x="0" y="0"/>
                <wp:positionH relativeFrom="column">
                  <wp:posOffset>3835400</wp:posOffset>
                </wp:positionH>
                <wp:positionV relativeFrom="paragraph">
                  <wp:posOffset>114300</wp:posOffset>
                </wp:positionV>
                <wp:extent cx="1920875" cy="1316620"/>
                <wp:effectExtent l="0" t="0" r="0" b="0"/>
                <wp:wrapNone/>
                <wp:docPr id="17" name="Rectángulo 17"/>
                <wp:cNvGraphicFramePr/>
                <a:graphic xmlns:a="http://schemas.openxmlformats.org/drawingml/2006/main">
                  <a:graphicData uri="http://schemas.microsoft.com/office/word/2010/wordprocessingShape">
                    <wps:wsp>
                      <wps:cNvSpPr/>
                      <wps:spPr>
                        <a:xfrm>
                          <a:off x="4498200" y="3203700"/>
                          <a:ext cx="1695600" cy="11526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05E17524" w14:textId="77777777" w:rsidR="00D56FF4" w:rsidRDefault="004A307E">
                            <w:pPr>
                              <w:spacing w:after="0" w:line="240" w:lineRule="auto"/>
                              <w:jc w:val="center"/>
                              <w:textDirection w:val="btLr"/>
                            </w:pPr>
                            <w:r>
                              <w:rPr>
                                <w:rFonts w:ascii="Times New Roman" w:eastAsia="Times New Roman" w:hAnsi="Times New Roman" w:cs="Times New Roman"/>
                                <w:color w:val="000000"/>
                                <w:sz w:val="26"/>
                              </w:rPr>
                              <w:t>Records identified in Databases: Web of Science (n = 390)</w:t>
                            </w:r>
                          </w:p>
                          <w:p w14:paraId="35578ACB" w14:textId="77777777" w:rsidR="00D56FF4" w:rsidRDefault="004A307E">
                            <w:pPr>
                              <w:spacing w:after="0" w:line="240" w:lineRule="auto"/>
                              <w:jc w:val="center"/>
                              <w:textDirection w:val="btLr"/>
                            </w:pPr>
                            <w:r>
                              <w:rPr>
                                <w:rFonts w:ascii="Times New Roman" w:eastAsia="Times New Roman" w:hAnsi="Times New Roman" w:cs="Times New Roman"/>
                                <w:color w:val="000000"/>
                                <w:sz w:val="26"/>
                              </w:rPr>
                              <w:t>Scopus (n=22)</w:t>
                            </w:r>
                          </w:p>
                          <w:p w14:paraId="7A7467BB" w14:textId="77777777" w:rsidR="00D56FF4" w:rsidRDefault="004A307E">
                            <w:pPr>
                              <w:spacing w:after="0" w:line="240" w:lineRule="auto"/>
                              <w:jc w:val="center"/>
                              <w:textDirection w:val="btLr"/>
                            </w:pPr>
                            <w:r>
                              <w:rPr>
                                <w:rFonts w:ascii="Times New Roman" w:eastAsia="Times New Roman" w:hAnsi="Times New Roman" w:cs="Times New Roman"/>
                                <w:color w:val="000000"/>
                                <w:sz w:val="26"/>
                              </w:rPr>
                              <w:t>PubMed (n=15).</w:t>
                            </w:r>
                          </w:p>
                        </w:txbxContent>
                      </wps:txbx>
                      <wps:bodyPr spcFirstLastPara="1" wrap="square" lIns="91425" tIns="45700" rIns="91425" bIns="45700" anchor="ctr" anchorCtr="0">
                        <a:noAutofit/>
                      </wps:bodyPr>
                    </wps:wsp>
                  </a:graphicData>
                </a:graphic>
              </wp:anchor>
            </w:drawing>
          </mc:Choice>
          <mc:Fallback>
            <w:pict>
              <v:rect w14:anchorId="569BD379" id="Rectángulo 17" o:spid="_x0000_s1026" style="position:absolute;margin-left:302pt;margin-top:9pt;width:151.25pt;height:10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" fillcolor="white [3201]" strokecolor="#1c3052" strokeweight="1pt">
                <v:stroke startarrowwidth="narrow" startarrowlength="short" endarrowwidth="narrow" endarrowlength="short"/>
                <v:textbox inset="2.53958mm,1.2694mm,2.53958mm,1.2694mm">
                  <w:txbxContent>
                    <w:p w14:paraId="05E17524" w14:textId="77777777" w:rsidR="00D56FF4" w:rsidRDefault="004A307E">
                      <w:pPr>
                        <w:spacing w:after="0" w:line="240" w:lineRule="auto"/>
                        <w:jc w:val="center"/>
                        <w:textDirection w:val="btLr"/>
                      </w:pPr>
                      <w:r>
                        <w:rPr>
                          <w:rFonts w:ascii="Times New Roman" w:eastAsia="Times New Roman" w:hAnsi="Times New Roman" w:cs="Times New Roman"/>
                          <w:color w:val="000000"/>
                          <w:sz w:val="26"/>
                        </w:rPr>
                        <w:t>Records identified in Databases: Web of Science (n = 390)</w:t>
                      </w:r>
                    </w:p>
                    <w:p w14:paraId="35578ACB" w14:textId="77777777" w:rsidR="00D56FF4" w:rsidRDefault="004A307E">
                      <w:pPr>
                        <w:spacing w:after="0" w:line="240" w:lineRule="auto"/>
                        <w:jc w:val="center"/>
                        <w:textDirection w:val="btLr"/>
                      </w:pPr>
                      <w:r>
                        <w:rPr>
                          <w:rFonts w:ascii="Times New Roman" w:eastAsia="Times New Roman" w:hAnsi="Times New Roman" w:cs="Times New Roman"/>
                          <w:color w:val="000000"/>
                          <w:sz w:val="26"/>
                        </w:rPr>
                        <w:t>Scopus (n=22)</w:t>
                      </w:r>
                    </w:p>
                    <w:p w14:paraId="7A7467BB" w14:textId="77777777" w:rsidR="00D56FF4" w:rsidRDefault="004A307E">
                      <w:pPr>
                        <w:spacing w:after="0" w:line="240" w:lineRule="auto"/>
                        <w:jc w:val="center"/>
                        <w:textDirection w:val="btLr"/>
                      </w:pPr>
                      <w:r>
                        <w:rPr>
                          <w:rFonts w:ascii="Times New Roman" w:eastAsia="Times New Roman" w:hAnsi="Times New Roman" w:cs="Times New Roman"/>
                          <w:color w:val="000000"/>
                          <w:sz w:val="26"/>
                        </w:rPr>
                        <w:t>PubMed (n=15).</w:t>
                      </w:r>
                    </w:p>
                  </w:txbxContent>
                </v:textbox>
              </v:rect>
            </w:pict>
          </mc:Fallback>
        </mc:AlternateContent>
      </w:r>
      <w:r w:rsidRPr="001A305F">
        <w:rPr>
          <w:noProof/>
        </w:rPr>
        <mc:AlternateContent>
          <mc:Choice Requires="wpg">
            <w:drawing>
              <wp:anchor distT="0" distB="0" distL="114300" distR="114300" simplePos="0" relativeHeight="251659264" behindDoc="0" locked="0" layoutInCell="1" hidden="0" allowOverlap="1" wp14:anchorId="0A4675D3" wp14:editId="4C22CB43">
                <wp:simplePos x="0" y="0"/>
                <wp:positionH relativeFrom="column">
                  <wp:posOffset>1270000</wp:posOffset>
                </wp:positionH>
                <wp:positionV relativeFrom="paragraph">
                  <wp:posOffset>177800</wp:posOffset>
                </wp:positionV>
                <wp:extent cx="1644650" cy="799533"/>
                <wp:effectExtent l="0" t="0" r="0" b="0"/>
                <wp:wrapNone/>
                <wp:docPr id="12" name="Rectángulo 12"/>
                <wp:cNvGraphicFramePr/>
                <a:graphic xmlns:a="http://schemas.openxmlformats.org/drawingml/2006/main">
                  <a:graphicData uri="http://schemas.microsoft.com/office/word/2010/wordprocessingShape">
                    <wps:wsp>
                      <wps:cNvSpPr/>
                      <wps:spPr>
                        <a:xfrm>
                          <a:off x="4555425" y="3403763"/>
                          <a:ext cx="1581150" cy="752475"/>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7F2A736D"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Total number of records found in the analysis (n=427)</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1270000</wp:posOffset>
                </wp:positionH>
                <wp:positionV relativeFrom="paragraph">
                  <wp:posOffset>177800</wp:posOffset>
                </wp:positionV>
                <wp:extent cx="1644650" cy="799533"/>
                <wp:effectExtent b="0" l="0" r="0" t="0"/>
                <wp:wrapNone/>
                <wp:docPr id="12"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644650" cy="799533"/>
                        </a:xfrm>
                        <a:prstGeom prst="rect"/>
                        <a:ln/>
                      </pic:spPr>
                    </pic:pic>
                  </a:graphicData>
                </a:graphic>
              </wp:anchor>
            </w:drawing>
          </mc:Fallback>
        </mc:AlternateContent>
      </w:r>
    </w:p>
    <w:p w14:paraId="34EB3BFF" w14:textId="12E88C43" w:rsidR="00D56FF4" w:rsidRPr="001A305F" w:rsidRDefault="001A305F">
      <w:pPr>
        <w:rPr>
          <w:sz w:val="24"/>
          <w:szCs w:val="24"/>
        </w:rPr>
      </w:pPr>
      <w:r w:rsidRPr="001A305F">
        <w:rPr>
          <w:noProof/>
        </w:rPr>
        <mc:AlternateContent>
          <mc:Choice Requires="wps">
            <w:drawing>
              <wp:anchor distT="0" distB="0" distL="114300" distR="114300" simplePos="0" relativeHeight="251660288" behindDoc="0" locked="0" layoutInCell="1" hidden="0" allowOverlap="1" wp14:anchorId="6DDC983D" wp14:editId="298354A3">
                <wp:simplePos x="0" y="0"/>
                <wp:positionH relativeFrom="column">
                  <wp:posOffset>205368</wp:posOffset>
                </wp:positionH>
                <wp:positionV relativeFrom="paragraph">
                  <wp:posOffset>74336</wp:posOffset>
                </wp:positionV>
                <wp:extent cx="1226820" cy="325423"/>
                <wp:effectExtent l="0" t="6350" r="24130" b="24130"/>
                <wp:wrapNone/>
                <wp:docPr id="13" name="Rectángulo 13"/>
                <wp:cNvGraphicFramePr/>
                <a:graphic xmlns:a="http://schemas.openxmlformats.org/drawingml/2006/main">
                  <a:graphicData uri="http://schemas.microsoft.com/office/word/2010/wordprocessingShape">
                    <wps:wsp>
                      <wps:cNvSpPr/>
                      <wps:spPr>
                        <a:xfrm rot="16200000">
                          <a:off x="0" y="0"/>
                          <a:ext cx="1226820" cy="325423"/>
                        </a:xfrm>
                        <a:prstGeom prst="rect">
                          <a:avLst/>
                        </a:prstGeom>
                        <a:solidFill>
                          <a:schemeClr val="lt1"/>
                        </a:solidFill>
                        <a:ln w="9525" cap="flat" cmpd="sng">
                          <a:solidFill>
                            <a:srgbClr val="000000"/>
                          </a:solidFill>
                          <a:prstDash val="solid"/>
                          <a:round/>
                          <a:headEnd type="none" w="sm" len="sm"/>
                          <a:tailEnd type="none" w="sm" len="sm"/>
                        </a:ln>
                      </wps:spPr>
                      <wps:txbx>
                        <w:txbxContent>
                          <w:p w14:paraId="4A0BE90C" w14:textId="77777777" w:rsidR="00D56FF4" w:rsidRDefault="004A307E">
                            <w:pPr>
                              <w:spacing w:line="258" w:lineRule="auto"/>
                              <w:textDirection w:val="btLr"/>
                            </w:pPr>
                            <w:r>
                              <w:rPr>
                                <w:rFonts w:ascii="Times New Roman" w:eastAsia="Times New Roman" w:hAnsi="Times New Roman" w:cs="Times New Roman"/>
                                <w:color w:val="000000"/>
                                <w:sz w:val="28"/>
                              </w:rPr>
                              <w:t>Identification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DC983D" id="Rectángulo 13" o:spid="_x0000_s1028" style="position:absolute;margin-left:16.15pt;margin-top:5.85pt;width:96.6pt;height:25.6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" fillcolor="white [3201]">
                <v:stroke startarrowwidth="narrow" startarrowlength="short" endarrowwidth="narrow" endarrowlength="short" joinstyle="round"/>
                <v:textbox inset="2.53958mm,1.2694mm,2.53958mm,1.2694mm">
                  <w:txbxContent>
                    <w:p w14:paraId="4A0BE90C" w14:textId="77777777" w:rsidR="00D56FF4" w:rsidRDefault="004A307E">
                      <w:pPr>
                        <w:spacing w:line="258" w:lineRule="auto"/>
                        <w:textDirection w:val="btLr"/>
                      </w:pPr>
                      <w:r>
                        <w:rPr>
                          <w:rFonts w:ascii="Times New Roman" w:eastAsia="Times New Roman" w:hAnsi="Times New Roman" w:cs="Times New Roman"/>
                          <w:color w:val="000000"/>
                          <w:sz w:val="28"/>
                        </w:rPr>
                        <w:t>Identification</w:t>
                      </w:r>
                    </w:p>
                  </w:txbxContent>
                </v:textbox>
              </v:rect>
            </w:pict>
          </mc:Fallback>
        </mc:AlternateContent>
      </w:r>
    </w:p>
    <w:p w14:paraId="3F696CE5" w14:textId="77777777" w:rsidR="00D56FF4" w:rsidRPr="001A305F" w:rsidRDefault="004A307E">
      <w:pPr>
        <w:rPr>
          <w:sz w:val="24"/>
          <w:szCs w:val="24"/>
        </w:rPr>
      </w:pPr>
      <w:r w:rsidRPr="001A305F">
        <w:rPr>
          <w:sz w:val="24"/>
          <w:szCs w:val="24"/>
        </w:rPr>
        <w:t xml:space="preserve">                                                                                          </w:t>
      </w:r>
      <w:r w:rsidRPr="001A305F">
        <w:rPr>
          <w:noProof/>
          <w:sz w:val="24"/>
          <w:szCs w:val="24"/>
        </w:rPr>
        <w:drawing>
          <wp:inline distT="0" distB="0" distL="0" distR="0" wp14:anchorId="3DB33DF4" wp14:editId="205C9DE6">
            <wp:extent cx="166728" cy="663955"/>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166728" cy="663955"/>
                    </a:xfrm>
                    <a:prstGeom prst="rect">
                      <a:avLst/>
                    </a:prstGeom>
                    <a:ln/>
                  </pic:spPr>
                </pic:pic>
              </a:graphicData>
            </a:graphic>
          </wp:inline>
        </w:drawing>
      </w:r>
      <w:r w:rsidRPr="001A305F">
        <w:rPr>
          <w:sz w:val="24"/>
          <w:szCs w:val="24"/>
        </w:rPr>
        <w:t xml:space="preserve">                                                                                   </w:t>
      </w:r>
    </w:p>
    <w:p w14:paraId="4A835D11" w14:textId="77777777" w:rsidR="00D56FF4" w:rsidRPr="001A305F" w:rsidRDefault="00D56FF4">
      <w:pPr>
        <w:rPr>
          <w:sz w:val="24"/>
          <w:szCs w:val="24"/>
        </w:rPr>
      </w:pPr>
    </w:p>
    <w:p w14:paraId="2C9620C8" w14:textId="77777777" w:rsidR="00D56FF4" w:rsidRPr="001A305F" w:rsidRDefault="004A307E">
      <w:pPr>
        <w:rPr>
          <w:sz w:val="24"/>
          <w:szCs w:val="24"/>
        </w:rPr>
      </w:pPr>
      <w:r w:rsidRPr="001A305F">
        <w:rPr>
          <w:sz w:val="24"/>
          <w:szCs w:val="24"/>
        </w:rPr>
        <w:t xml:space="preserve">                                                        </w:t>
      </w:r>
      <w:r w:rsidRPr="001A305F">
        <w:rPr>
          <w:noProof/>
          <w:sz w:val="24"/>
          <w:szCs w:val="24"/>
        </w:rPr>
        <w:drawing>
          <wp:inline distT="0" distB="0" distL="0" distR="0" wp14:anchorId="1C223562" wp14:editId="6766A640">
            <wp:extent cx="180946" cy="53379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0946" cy="533790"/>
                    </a:xfrm>
                    <a:prstGeom prst="rect">
                      <a:avLst/>
                    </a:prstGeom>
                    <a:ln/>
                  </pic:spPr>
                </pic:pic>
              </a:graphicData>
            </a:graphic>
          </wp:inline>
        </w:drawing>
      </w:r>
      <w:r w:rsidRPr="001A305F">
        <w:rPr>
          <w:sz w:val="24"/>
          <w:szCs w:val="24"/>
        </w:rPr>
        <w:t xml:space="preserve">                                                                                     </w:t>
      </w:r>
      <w:r w:rsidRPr="001A305F">
        <w:rPr>
          <w:noProof/>
        </w:rPr>
        <mc:AlternateContent>
          <mc:Choice Requires="wpg">
            <w:drawing>
              <wp:anchor distT="0" distB="0" distL="114300" distR="114300" simplePos="0" relativeHeight="251661312" behindDoc="0" locked="0" layoutInCell="1" hidden="0" allowOverlap="1" wp14:anchorId="6804C12F" wp14:editId="19742369">
                <wp:simplePos x="0" y="0"/>
                <wp:positionH relativeFrom="column">
                  <wp:posOffset>3835400</wp:posOffset>
                </wp:positionH>
                <wp:positionV relativeFrom="paragraph">
                  <wp:posOffset>393700</wp:posOffset>
                </wp:positionV>
                <wp:extent cx="1920875" cy="1717465"/>
                <wp:effectExtent l="0" t="0" r="0" b="0"/>
                <wp:wrapNone/>
                <wp:docPr id="16" name="Rectángulo 16"/>
                <wp:cNvGraphicFramePr/>
                <a:graphic xmlns:a="http://schemas.openxmlformats.org/drawingml/2006/main">
                  <a:graphicData uri="http://schemas.microsoft.com/office/word/2010/wordprocessingShape">
                    <wps:wsp>
                      <wps:cNvSpPr/>
                      <wps:spPr>
                        <a:xfrm>
                          <a:off x="4417350" y="2951250"/>
                          <a:ext cx="1857300" cy="16575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60FF59FC"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Records excluded after reading the title and abstract because they do not meet the eligibility criteria (use of techniques and type of pain) (n=255).</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393700</wp:posOffset>
                </wp:positionV>
                <wp:extent cx="1920875" cy="1717465"/>
                <wp:effectExtent b="0" l="0" r="0" t="0"/>
                <wp:wrapNone/>
                <wp:docPr id="16"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920875" cy="1717465"/>
                        </a:xfrm>
                        <a:prstGeom prst="rect"/>
                        <a:ln/>
                      </pic:spPr>
                    </pic:pic>
                  </a:graphicData>
                </a:graphic>
              </wp:anchor>
            </w:drawing>
          </mc:Fallback>
        </mc:AlternateContent>
      </w:r>
    </w:p>
    <w:p w14:paraId="167456B3" w14:textId="624B0612" w:rsidR="00D56FF4" w:rsidRPr="001A305F" w:rsidRDefault="001A305F">
      <w:pPr>
        <w:rPr>
          <w:sz w:val="24"/>
          <w:szCs w:val="24"/>
        </w:rPr>
      </w:pPr>
      <w:r w:rsidRPr="001A305F">
        <w:rPr>
          <w:noProof/>
        </w:rPr>
        <mc:AlternateContent>
          <mc:Choice Requires="wps">
            <w:drawing>
              <wp:anchor distT="0" distB="0" distL="114300" distR="114300" simplePos="0" relativeHeight="251663360" behindDoc="0" locked="0" layoutInCell="1" hidden="0" allowOverlap="1" wp14:anchorId="450E1FCF" wp14:editId="7F29DC14">
                <wp:simplePos x="0" y="0"/>
                <wp:positionH relativeFrom="column">
                  <wp:posOffset>211242</wp:posOffset>
                </wp:positionH>
                <wp:positionV relativeFrom="paragraph">
                  <wp:posOffset>260093</wp:posOffset>
                </wp:positionV>
                <wp:extent cx="1245870" cy="416327"/>
                <wp:effectExtent l="0" t="4128" r="26353" b="26352"/>
                <wp:wrapNone/>
                <wp:docPr id="18" name="Rectángulo 18"/>
                <wp:cNvGraphicFramePr/>
                <a:graphic xmlns:a="http://schemas.openxmlformats.org/drawingml/2006/main">
                  <a:graphicData uri="http://schemas.microsoft.com/office/word/2010/wordprocessingShape">
                    <wps:wsp>
                      <wps:cNvSpPr/>
                      <wps:spPr>
                        <a:xfrm rot="16200000">
                          <a:off x="0" y="0"/>
                          <a:ext cx="1245870" cy="416327"/>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4555BAF" w14:textId="77777777" w:rsidR="00D56FF4" w:rsidRDefault="004A307E">
                            <w:pPr>
                              <w:spacing w:after="0" w:line="258" w:lineRule="auto"/>
                              <w:jc w:val="center"/>
                              <w:textDirection w:val="btLr"/>
                            </w:pPr>
                            <w:r>
                              <w:rPr>
                                <w:rFonts w:ascii="Times New Roman" w:eastAsia="Times New Roman" w:hAnsi="Times New Roman" w:cs="Times New Roman"/>
                                <w:color w:val="000000"/>
                                <w:sz w:val="28"/>
                              </w:rPr>
                              <w:t>Evaluation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0E1FCF" id="Rectángulo 18" o:spid="_x0000_s1030" style="position:absolute;margin-left:16.65pt;margin-top:20.5pt;width:98.1pt;height:32.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" fillcolor="white [3201]" strokecolor="black [3200]" strokeweight="1pt">
                <v:stroke startarrowwidth="narrow" startarrowlength="short" endarrowwidth="narrow" endarrowlength="short"/>
                <v:textbox inset="2.53958mm,1.2694mm,2.53958mm,1.2694mm">
                  <w:txbxContent>
                    <w:p w14:paraId="14555BAF" w14:textId="77777777" w:rsidR="00D56FF4" w:rsidRDefault="004A307E">
                      <w:pPr>
                        <w:spacing w:after="0" w:line="258" w:lineRule="auto"/>
                        <w:jc w:val="center"/>
                        <w:textDirection w:val="btLr"/>
                      </w:pPr>
                      <w:r>
                        <w:rPr>
                          <w:rFonts w:ascii="Times New Roman" w:eastAsia="Times New Roman" w:hAnsi="Times New Roman" w:cs="Times New Roman"/>
                          <w:color w:val="000000"/>
                          <w:sz w:val="28"/>
                        </w:rPr>
                        <w:t>Evaluation</w:t>
                      </w:r>
                    </w:p>
                  </w:txbxContent>
                </v:textbox>
              </v:rect>
            </w:pict>
          </mc:Fallback>
        </mc:AlternateContent>
      </w:r>
      <w:r w:rsidR="004A307E" w:rsidRPr="001A305F">
        <w:rPr>
          <w:sz w:val="24"/>
          <w:szCs w:val="24"/>
        </w:rPr>
        <w:t xml:space="preserve">                                                                                                                                </w:t>
      </w:r>
      <w:r w:rsidR="004A307E" w:rsidRPr="001A305F">
        <w:rPr>
          <w:noProof/>
        </w:rPr>
        <mc:AlternateContent>
          <mc:Choice Requires="wps">
            <w:drawing>
              <wp:anchor distT="0" distB="0" distL="114300" distR="114300" simplePos="0" relativeHeight="251662336" behindDoc="0" locked="0" layoutInCell="1" hidden="0" allowOverlap="1" wp14:anchorId="177F25E0" wp14:editId="75004D06">
                <wp:simplePos x="0" y="0"/>
                <wp:positionH relativeFrom="column">
                  <wp:posOffset>1244600</wp:posOffset>
                </wp:positionH>
                <wp:positionV relativeFrom="paragraph">
                  <wp:posOffset>12700</wp:posOffset>
                </wp:positionV>
                <wp:extent cx="1663700" cy="961551"/>
                <wp:effectExtent l="0" t="0" r="0" b="0"/>
                <wp:wrapNone/>
                <wp:docPr id="15" name="Rectángulo 15"/>
                <wp:cNvGraphicFramePr/>
                <a:graphic xmlns:a="http://schemas.openxmlformats.org/drawingml/2006/main">
                  <a:graphicData uri="http://schemas.microsoft.com/office/word/2010/wordprocessingShape">
                    <wps:wsp>
                      <wps:cNvSpPr/>
                      <wps:spPr>
                        <a:xfrm>
                          <a:off x="4526850" y="3313275"/>
                          <a:ext cx="1638300" cy="93345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13C7F419"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 xml:space="preserve">Publications </w:t>
                            </w:r>
                            <w:r>
                              <w:rPr>
                                <w:rFonts w:ascii="Times New Roman" w:eastAsia="Times New Roman" w:hAnsi="Times New Roman" w:cs="Times New Roman"/>
                                <w:color w:val="000000"/>
                                <w:sz w:val="26"/>
                              </w:rPr>
                              <w:t>analyzed for recovery (n=427) by title and abstract</w:t>
                            </w:r>
                            <w:r>
                              <w:rPr>
                                <w:rFonts w:ascii="Times New Roman" w:eastAsia="Times New Roman" w:hAnsi="Times New Roman" w:cs="Times New Roman"/>
                                <w:color w:val="000000"/>
                                <w:sz w:val="28"/>
                              </w:rPr>
                              <w:t>.</w:t>
                            </w:r>
                          </w:p>
                        </w:txbxContent>
                      </wps:txbx>
                      <wps:bodyPr spcFirstLastPara="1" wrap="square" lIns="91425" tIns="45700" rIns="91425" bIns="45700" anchor="ctr" anchorCtr="0">
                        <a:noAutofit/>
                      </wps:bodyPr>
                    </wps:wsp>
                  </a:graphicData>
                </a:graphic>
              </wp:anchor>
            </w:drawing>
          </mc:Choice>
          <mc:Fallback>
            <w:pict>
              <v:rect w14:anchorId="177F25E0" id="Rectángulo 15" o:spid="_x0000_s1031" style="position:absolute;margin-left:98pt;margin-top:1pt;width:131pt;height:75.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" fillcolor="white [3201]" strokecolor="#1c3052" strokeweight="1pt">
                <v:stroke startarrowwidth="narrow" startarrowlength="short" endarrowwidth="narrow" endarrowlength="short"/>
                <v:textbox inset="2.53958mm,1.2694mm,2.53958mm,1.2694mm">
                  <w:txbxContent>
                    <w:p w14:paraId="13C7F419"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P</w:t>
                      </w:r>
                      <w:r>
                        <w:rPr>
                          <w:rFonts w:ascii="Times New Roman" w:eastAsia="Times New Roman" w:hAnsi="Times New Roman" w:cs="Times New Roman"/>
                          <w:color w:val="000000"/>
                          <w:sz w:val="26"/>
                        </w:rPr>
                        <w:t xml:space="preserve">ublications </w:t>
                      </w:r>
                      <w:proofErr w:type="spellStart"/>
                      <w:r>
                        <w:rPr>
                          <w:rFonts w:ascii="Times New Roman" w:eastAsia="Times New Roman" w:hAnsi="Times New Roman" w:cs="Times New Roman"/>
                          <w:color w:val="000000"/>
                          <w:sz w:val="26"/>
                        </w:rPr>
                        <w:t>analyzed</w:t>
                      </w:r>
                      <w:proofErr w:type="spellEnd"/>
                      <w:r>
                        <w:rPr>
                          <w:rFonts w:ascii="Times New Roman" w:eastAsia="Times New Roman" w:hAnsi="Times New Roman" w:cs="Times New Roman"/>
                          <w:color w:val="000000"/>
                          <w:sz w:val="26"/>
                        </w:rPr>
                        <w:t xml:space="preserve"> for recovery (n=427) by title and abstract</w:t>
                      </w:r>
                      <w:r>
                        <w:rPr>
                          <w:rFonts w:ascii="Times New Roman" w:eastAsia="Times New Roman" w:hAnsi="Times New Roman" w:cs="Times New Roman"/>
                          <w:color w:val="000000"/>
                          <w:sz w:val="28"/>
                        </w:rPr>
                        <w:t>.</w:t>
                      </w:r>
                    </w:p>
                  </w:txbxContent>
                </v:textbox>
              </v:rect>
            </w:pict>
          </mc:Fallback>
        </mc:AlternateContent>
      </w:r>
    </w:p>
    <w:p w14:paraId="082ED3CB" w14:textId="77777777" w:rsidR="00D56FF4" w:rsidRPr="001A305F" w:rsidRDefault="004A307E">
      <w:pPr>
        <w:rPr>
          <w:sz w:val="24"/>
          <w:szCs w:val="24"/>
        </w:rPr>
      </w:pPr>
      <w:r w:rsidRPr="001A305F">
        <w:rPr>
          <w:sz w:val="24"/>
          <w:szCs w:val="24"/>
        </w:rPr>
        <w:t xml:space="preserve">                                                                                            </w:t>
      </w:r>
      <w:r w:rsidRPr="001A305F">
        <w:rPr>
          <w:noProof/>
          <w:sz w:val="24"/>
          <w:szCs w:val="24"/>
        </w:rPr>
        <w:drawing>
          <wp:inline distT="0" distB="0" distL="0" distR="0" wp14:anchorId="40C465D1" wp14:editId="4982DD24">
            <wp:extent cx="195758" cy="630323"/>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195758" cy="630323"/>
                    </a:xfrm>
                    <a:prstGeom prst="rect">
                      <a:avLst/>
                    </a:prstGeom>
                    <a:ln/>
                  </pic:spPr>
                </pic:pic>
              </a:graphicData>
            </a:graphic>
          </wp:inline>
        </w:drawing>
      </w:r>
      <w:r w:rsidRPr="001A305F">
        <w:rPr>
          <w:sz w:val="24"/>
          <w:szCs w:val="24"/>
        </w:rPr>
        <w:t xml:space="preserve">      </w:t>
      </w:r>
    </w:p>
    <w:p w14:paraId="077FC028" w14:textId="77777777" w:rsidR="00D56FF4" w:rsidRPr="001A305F" w:rsidRDefault="004A307E">
      <w:pPr>
        <w:rPr>
          <w:sz w:val="24"/>
          <w:szCs w:val="24"/>
        </w:rPr>
      </w:pPr>
      <w:r w:rsidRPr="001A305F">
        <w:rPr>
          <w:sz w:val="24"/>
          <w:szCs w:val="24"/>
        </w:rPr>
        <w:t xml:space="preserve">                                                                                                                                                                    </w:t>
      </w:r>
    </w:p>
    <w:p w14:paraId="4AFB74DB" w14:textId="77777777" w:rsidR="00D56FF4" w:rsidRPr="001A305F" w:rsidRDefault="00D56FF4">
      <w:pPr>
        <w:rPr>
          <w:sz w:val="24"/>
          <w:szCs w:val="24"/>
        </w:rPr>
      </w:pPr>
    </w:p>
    <w:p w14:paraId="2BBEC37C" w14:textId="77777777" w:rsidR="00D56FF4" w:rsidRPr="001A305F" w:rsidRDefault="004A307E">
      <w:pPr>
        <w:rPr>
          <w:sz w:val="24"/>
          <w:szCs w:val="24"/>
        </w:rPr>
      </w:pPr>
      <w:r w:rsidRPr="001A305F">
        <w:rPr>
          <w:sz w:val="24"/>
          <w:szCs w:val="24"/>
        </w:rPr>
        <w:t xml:space="preserve">                                                       </w:t>
      </w:r>
      <w:r w:rsidRPr="001A305F">
        <w:rPr>
          <w:noProof/>
          <w:sz w:val="24"/>
          <w:szCs w:val="24"/>
        </w:rPr>
        <w:drawing>
          <wp:inline distT="0" distB="0" distL="0" distR="0" wp14:anchorId="3C6A7C3B" wp14:editId="5C2CA837">
            <wp:extent cx="202291" cy="596756"/>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2291" cy="596756"/>
                    </a:xfrm>
                    <a:prstGeom prst="rect">
                      <a:avLst/>
                    </a:prstGeom>
                    <a:ln/>
                  </pic:spPr>
                </pic:pic>
              </a:graphicData>
            </a:graphic>
          </wp:inline>
        </w:drawing>
      </w:r>
      <w:r w:rsidRPr="001A305F">
        <w:rPr>
          <w:sz w:val="24"/>
          <w:szCs w:val="24"/>
        </w:rPr>
        <w:t xml:space="preserve">                                                                                       </w:t>
      </w:r>
      <w:r w:rsidRPr="001A305F">
        <w:rPr>
          <w:noProof/>
        </w:rPr>
        <mc:AlternateContent>
          <mc:Choice Requires="wpg">
            <w:drawing>
              <wp:anchor distT="0" distB="0" distL="114300" distR="114300" simplePos="0" relativeHeight="251664384" behindDoc="0" locked="0" layoutInCell="1" hidden="0" allowOverlap="1" wp14:anchorId="383E3C71" wp14:editId="46A19B8F">
                <wp:simplePos x="0" y="0"/>
                <wp:positionH relativeFrom="column">
                  <wp:posOffset>3835400</wp:posOffset>
                </wp:positionH>
                <wp:positionV relativeFrom="paragraph">
                  <wp:posOffset>444500</wp:posOffset>
                </wp:positionV>
                <wp:extent cx="1920875" cy="1436567"/>
                <wp:effectExtent l="0" t="0" r="0" b="0"/>
                <wp:wrapNone/>
                <wp:docPr id="11" name="Rectángulo 11"/>
                <wp:cNvGraphicFramePr/>
                <a:graphic xmlns:a="http://schemas.openxmlformats.org/drawingml/2006/main">
                  <a:graphicData uri="http://schemas.microsoft.com/office/word/2010/wordprocessingShape">
                    <wps:wsp>
                      <wps:cNvSpPr/>
                      <wps:spPr>
                        <a:xfrm>
                          <a:off x="4417350" y="3087150"/>
                          <a:ext cx="1857300" cy="13857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21C1F74F"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Records excluded after reading the entire article if they did not meet the topics related to the research question (n=145).</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3835400</wp:posOffset>
                </wp:positionH>
                <wp:positionV relativeFrom="paragraph">
                  <wp:posOffset>444500</wp:posOffset>
                </wp:positionV>
                <wp:extent cx="1920875" cy="1436567"/>
                <wp:effectExtent b="0" l="0" r="0" t="0"/>
                <wp:wrapNone/>
                <wp:docPr id="11"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1920875" cy="1436567"/>
                        </a:xfrm>
                        <a:prstGeom prst="rect"/>
                        <a:ln/>
                      </pic:spPr>
                    </pic:pic>
                  </a:graphicData>
                </a:graphic>
              </wp:anchor>
            </w:drawing>
          </mc:Fallback>
        </mc:AlternateContent>
      </w:r>
    </w:p>
    <w:p w14:paraId="505E424A" w14:textId="10CE2DDC" w:rsidR="00D56FF4" w:rsidRPr="001A305F" w:rsidRDefault="001A305F">
      <w:pPr>
        <w:rPr>
          <w:sz w:val="24"/>
          <w:szCs w:val="24"/>
        </w:rPr>
      </w:pPr>
      <w:r w:rsidRPr="001A305F">
        <w:rPr>
          <w:noProof/>
        </w:rPr>
        <mc:AlternateContent>
          <mc:Choice Requires="wps">
            <w:drawing>
              <wp:anchor distT="0" distB="0" distL="114300" distR="114300" simplePos="0" relativeHeight="251666432" behindDoc="0" locked="0" layoutInCell="1" hidden="0" allowOverlap="1" wp14:anchorId="011B261B" wp14:editId="16DCA403">
                <wp:simplePos x="0" y="0"/>
                <wp:positionH relativeFrom="column">
                  <wp:posOffset>189679</wp:posOffset>
                </wp:positionH>
                <wp:positionV relativeFrom="paragraph">
                  <wp:posOffset>262109</wp:posOffset>
                </wp:positionV>
                <wp:extent cx="1294765" cy="416078"/>
                <wp:effectExtent l="1270" t="0" r="20955" b="20955"/>
                <wp:wrapNone/>
                <wp:docPr id="8" name="Rectángulo 8"/>
                <wp:cNvGraphicFramePr/>
                <a:graphic xmlns:a="http://schemas.openxmlformats.org/drawingml/2006/main">
                  <a:graphicData uri="http://schemas.microsoft.com/office/word/2010/wordprocessingShape">
                    <wps:wsp>
                      <wps:cNvSpPr/>
                      <wps:spPr>
                        <a:xfrm rot="16200000">
                          <a:off x="0" y="0"/>
                          <a:ext cx="1294765" cy="416078"/>
                        </a:xfrm>
                        <a:prstGeom prst="rect">
                          <a:avLst/>
                        </a:prstGeom>
                        <a:solidFill>
                          <a:schemeClr val="lt1"/>
                        </a:solidFill>
                        <a:ln w="9525" cap="flat" cmpd="sng">
                          <a:solidFill>
                            <a:srgbClr val="000000"/>
                          </a:solidFill>
                          <a:prstDash val="solid"/>
                          <a:round/>
                          <a:headEnd type="none" w="sm" len="sm"/>
                          <a:tailEnd type="none" w="sm" len="sm"/>
                        </a:ln>
                      </wps:spPr>
                      <wps:txbx>
                        <w:txbxContent>
                          <w:p w14:paraId="7D158CE3" w14:textId="77777777" w:rsidR="00D56FF4" w:rsidRDefault="004A307E">
                            <w:pPr>
                              <w:spacing w:after="0" w:line="258" w:lineRule="auto"/>
                              <w:jc w:val="center"/>
                              <w:textDirection w:val="btLr"/>
                            </w:pPr>
                            <w:r>
                              <w:rPr>
                                <w:rFonts w:ascii="Times New Roman" w:eastAsia="Times New Roman" w:hAnsi="Times New Roman" w:cs="Times New Roman"/>
                                <w:color w:val="000000"/>
                                <w:sz w:val="28"/>
                              </w:rPr>
                              <w:t>Eligibility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1B261B" id="Rectángulo 8" o:spid="_x0000_s1033" style="position:absolute;margin-left:14.95pt;margin-top:20.65pt;width:101.95pt;height:32.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" fillcolor="white [3201]">
                <v:stroke startarrowwidth="narrow" startarrowlength="short" endarrowwidth="narrow" endarrowlength="short" joinstyle="round"/>
                <v:textbox inset="2.53958mm,1.2694mm,2.53958mm,1.2694mm">
                  <w:txbxContent>
                    <w:p w14:paraId="7D158CE3" w14:textId="77777777" w:rsidR="00D56FF4" w:rsidRDefault="004A307E">
                      <w:pPr>
                        <w:spacing w:after="0" w:line="258" w:lineRule="auto"/>
                        <w:jc w:val="center"/>
                        <w:textDirection w:val="btLr"/>
                      </w:pPr>
                      <w:r>
                        <w:rPr>
                          <w:rFonts w:ascii="Times New Roman" w:eastAsia="Times New Roman" w:hAnsi="Times New Roman" w:cs="Times New Roman"/>
                          <w:color w:val="000000"/>
                          <w:sz w:val="28"/>
                        </w:rPr>
                        <w:t>Eligibility</w:t>
                      </w:r>
                    </w:p>
                  </w:txbxContent>
                </v:textbox>
              </v:rect>
            </w:pict>
          </mc:Fallback>
        </mc:AlternateContent>
      </w:r>
      <w:r w:rsidR="004A307E" w:rsidRPr="001A305F">
        <w:rPr>
          <w:sz w:val="24"/>
          <w:szCs w:val="24"/>
        </w:rPr>
        <w:t xml:space="preserve">                                                             </w:t>
      </w:r>
      <w:r w:rsidR="004A307E" w:rsidRPr="001A305F">
        <w:rPr>
          <w:noProof/>
        </w:rPr>
        <mc:AlternateContent>
          <mc:Choice Requires="wps">
            <w:drawing>
              <wp:anchor distT="0" distB="0" distL="114300" distR="114300" simplePos="0" relativeHeight="251665408" behindDoc="0" locked="0" layoutInCell="1" hidden="0" allowOverlap="1" wp14:anchorId="40D994FE" wp14:editId="22556885">
                <wp:simplePos x="0" y="0"/>
                <wp:positionH relativeFrom="column">
                  <wp:posOffset>1155700</wp:posOffset>
                </wp:positionH>
                <wp:positionV relativeFrom="paragraph">
                  <wp:posOffset>12700</wp:posOffset>
                </wp:positionV>
                <wp:extent cx="1682750" cy="866703"/>
                <wp:effectExtent l="0" t="0" r="0" b="0"/>
                <wp:wrapNone/>
                <wp:docPr id="9" name="Rectángulo 9"/>
                <wp:cNvGraphicFramePr/>
                <a:graphic xmlns:a="http://schemas.openxmlformats.org/drawingml/2006/main">
                  <a:graphicData uri="http://schemas.microsoft.com/office/word/2010/wordprocessingShape">
                    <wps:wsp>
                      <wps:cNvSpPr/>
                      <wps:spPr>
                        <a:xfrm>
                          <a:off x="4517325" y="3360900"/>
                          <a:ext cx="1657350" cy="838200"/>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15FA1732"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Publications evaluated for eligibility (n=172).</w:t>
                            </w:r>
                          </w:p>
                        </w:txbxContent>
                      </wps:txbx>
                      <wps:bodyPr spcFirstLastPara="1" wrap="square" lIns="91425" tIns="45700" rIns="91425" bIns="45700" anchor="ctr" anchorCtr="0">
                        <a:noAutofit/>
                      </wps:bodyPr>
                    </wps:wsp>
                  </a:graphicData>
                </a:graphic>
              </wp:anchor>
            </w:drawing>
          </mc:Choice>
          <mc:Fallback>
            <w:pict>
              <v:rect w14:anchorId="40D994FE" id="Rectángulo 9" o:spid="_x0000_s1034" style="position:absolute;margin-left:91pt;margin-top:1pt;width:132.5pt;height:6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" fillcolor="white [3201]" strokecolor="#1c3052" strokeweight="1pt">
                <v:stroke startarrowwidth="narrow" startarrowlength="short" endarrowwidth="narrow" endarrowlength="short"/>
                <v:textbox inset="2.53958mm,1.2694mm,2.53958mm,1.2694mm">
                  <w:txbxContent>
                    <w:p w14:paraId="15FA1732"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Publications evaluated for eligibility (n=172).</w:t>
                      </w:r>
                    </w:p>
                  </w:txbxContent>
                </v:textbox>
              </v:rect>
            </w:pict>
          </mc:Fallback>
        </mc:AlternateContent>
      </w:r>
    </w:p>
    <w:p w14:paraId="4B21ED58" w14:textId="1349C9C4" w:rsidR="00D56FF4" w:rsidRPr="001A305F" w:rsidRDefault="004A307E">
      <w:pPr>
        <w:rPr>
          <w:sz w:val="24"/>
          <w:szCs w:val="24"/>
        </w:rPr>
      </w:pPr>
      <w:r w:rsidRPr="001A305F">
        <w:rPr>
          <w:sz w:val="24"/>
          <w:szCs w:val="24"/>
        </w:rPr>
        <w:t xml:space="preserve">                                                                                             </w:t>
      </w:r>
      <w:r w:rsidRPr="001A305F">
        <w:rPr>
          <w:noProof/>
          <w:sz w:val="24"/>
          <w:szCs w:val="24"/>
        </w:rPr>
        <w:drawing>
          <wp:inline distT="0" distB="0" distL="0" distR="0" wp14:anchorId="2CD25EA1" wp14:editId="1D8515A7">
            <wp:extent cx="174898" cy="616997"/>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174898" cy="616997"/>
                    </a:xfrm>
                    <a:prstGeom prst="rect">
                      <a:avLst/>
                    </a:prstGeom>
                    <a:ln/>
                  </pic:spPr>
                </pic:pic>
              </a:graphicData>
            </a:graphic>
          </wp:inline>
        </w:drawing>
      </w:r>
      <w:r w:rsidRPr="001A305F">
        <w:rPr>
          <w:sz w:val="24"/>
          <w:szCs w:val="24"/>
        </w:rPr>
        <w:t xml:space="preserve">    </w:t>
      </w:r>
    </w:p>
    <w:p w14:paraId="6F9B285A" w14:textId="77777777" w:rsidR="00D56FF4" w:rsidRPr="001A305F" w:rsidRDefault="004A307E">
      <w:pPr>
        <w:rPr>
          <w:sz w:val="24"/>
          <w:szCs w:val="24"/>
        </w:rPr>
      </w:pPr>
      <w:r w:rsidRPr="001A305F">
        <w:rPr>
          <w:sz w:val="24"/>
          <w:szCs w:val="24"/>
        </w:rPr>
        <w:t xml:space="preserve">                                                                                                     </w:t>
      </w:r>
    </w:p>
    <w:p w14:paraId="2E67E74D" w14:textId="77777777" w:rsidR="00D56FF4" w:rsidRPr="001A305F" w:rsidRDefault="004A307E">
      <w:pPr>
        <w:rPr>
          <w:sz w:val="24"/>
          <w:szCs w:val="24"/>
        </w:rPr>
      </w:pPr>
      <w:r w:rsidRPr="001A305F">
        <w:rPr>
          <w:sz w:val="24"/>
          <w:szCs w:val="24"/>
        </w:rPr>
        <w:t xml:space="preserve">                                                      </w:t>
      </w:r>
    </w:p>
    <w:p w14:paraId="6321504F" w14:textId="77777777" w:rsidR="00D56FF4" w:rsidRPr="001A305F" w:rsidRDefault="004A307E">
      <w:pPr>
        <w:rPr>
          <w:sz w:val="24"/>
          <w:szCs w:val="24"/>
        </w:rPr>
      </w:pPr>
      <w:r w:rsidRPr="001A305F">
        <w:rPr>
          <w:sz w:val="24"/>
          <w:szCs w:val="24"/>
        </w:rPr>
        <w:t xml:space="preserve">                                                      </w:t>
      </w:r>
      <w:r w:rsidRPr="001A305F">
        <w:rPr>
          <w:noProof/>
          <w:sz w:val="24"/>
          <w:szCs w:val="24"/>
        </w:rPr>
        <w:drawing>
          <wp:inline distT="0" distB="0" distL="0" distR="0" wp14:anchorId="159C6A9F" wp14:editId="2CB30169">
            <wp:extent cx="219867" cy="567192"/>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19867" cy="567192"/>
                    </a:xfrm>
                    <a:prstGeom prst="rect">
                      <a:avLst/>
                    </a:prstGeom>
                    <a:ln/>
                  </pic:spPr>
                </pic:pic>
              </a:graphicData>
            </a:graphic>
          </wp:inline>
        </w:drawing>
      </w:r>
      <w:r w:rsidRPr="001A305F">
        <w:rPr>
          <w:sz w:val="24"/>
          <w:szCs w:val="24"/>
        </w:rPr>
        <w:t xml:space="preserve">                                                                                                         </w:t>
      </w:r>
    </w:p>
    <w:p w14:paraId="1012D0A7" w14:textId="5494823A" w:rsidR="00D56FF4" w:rsidRPr="001A305F" w:rsidRDefault="001A305F">
      <w:pPr>
        <w:rPr>
          <w:sz w:val="24"/>
          <w:szCs w:val="24"/>
        </w:rPr>
      </w:pPr>
      <w:r w:rsidRPr="001A305F">
        <w:rPr>
          <w:noProof/>
        </w:rPr>
        <mc:AlternateContent>
          <mc:Choice Requires="wps">
            <w:drawing>
              <wp:anchor distT="0" distB="0" distL="114300" distR="114300" simplePos="0" relativeHeight="251667456" behindDoc="0" locked="0" layoutInCell="1" hidden="0" allowOverlap="1" wp14:anchorId="6A49D858" wp14:editId="314DDF5B">
                <wp:simplePos x="0" y="0"/>
                <wp:positionH relativeFrom="column">
                  <wp:posOffset>191101</wp:posOffset>
                </wp:positionH>
                <wp:positionV relativeFrom="paragraph">
                  <wp:posOffset>225818</wp:posOffset>
                </wp:positionV>
                <wp:extent cx="1295400" cy="444403"/>
                <wp:effectExtent l="6667" t="0" r="25718" b="25717"/>
                <wp:wrapNone/>
                <wp:docPr id="14" name="Rectángulo 14"/>
                <wp:cNvGraphicFramePr/>
                <a:graphic xmlns:a="http://schemas.openxmlformats.org/drawingml/2006/main">
                  <a:graphicData uri="http://schemas.microsoft.com/office/word/2010/wordprocessingShape">
                    <wps:wsp>
                      <wps:cNvSpPr/>
                      <wps:spPr>
                        <a:xfrm rot="16200000">
                          <a:off x="0" y="0"/>
                          <a:ext cx="1295400" cy="444403"/>
                        </a:xfrm>
                        <a:prstGeom prst="rect">
                          <a:avLst/>
                        </a:prstGeom>
                        <a:solidFill>
                          <a:schemeClr val="lt1"/>
                        </a:solidFill>
                        <a:ln w="9525" cap="flat" cmpd="sng">
                          <a:solidFill>
                            <a:srgbClr val="000000"/>
                          </a:solidFill>
                          <a:prstDash val="solid"/>
                          <a:round/>
                          <a:headEnd type="none" w="sm" len="sm"/>
                          <a:tailEnd type="none" w="sm" len="sm"/>
                        </a:ln>
                      </wps:spPr>
                      <wps:txbx>
                        <w:txbxContent>
                          <w:p w14:paraId="061FE8A2" w14:textId="77777777" w:rsidR="00D56FF4" w:rsidRDefault="004A307E">
                            <w:pPr>
                              <w:spacing w:after="0" w:line="258" w:lineRule="auto"/>
                              <w:jc w:val="center"/>
                              <w:textDirection w:val="btLr"/>
                            </w:pPr>
                            <w:r>
                              <w:rPr>
                                <w:rFonts w:ascii="Times New Roman" w:eastAsia="Times New Roman" w:hAnsi="Times New Roman" w:cs="Times New Roman"/>
                                <w:color w:val="000000"/>
                                <w:sz w:val="28"/>
                              </w:rPr>
                              <w:t>Included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49D858" id="Rectángulo 14" o:spid="_x0000_s1035" style="position:absolute;margin-left:15.05pt;margin-top:17.8pt;width:102pt;height:3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" fillcolor="white [3201]">
                <v:stroke startarrowwidth="narrow" startarrowlength="short" endarrowwidth="narrow" endarrowlength="short" joinstyle="round"/>
                <v:textbox inset="2.53958mm,1.2694mm,2.53958mm,1.2694mm">
                  <w:txbxContent>
                    <w:p w14:paraId="061FE8A2" w14:textId="77777777" w:rsidR="00D56FF4" w:rsidRDefault="004A307E">
                      <w:pPr>
                        <w:spacing w:after="0" w:line="258" w:lineRule="auto"/>
                        <w:jc w:val="center"/>
                        <w:textDirection w:val="btLr"/>
                      </w:pPr>
                      <w:r>
                        <w:rPr>
                          <w:rFonts w:ascii="Times New Roman" w:eastAsia="Times New Roman" w:hAnsi="Times New Roman" w:cs="Times New Roman"/>
                          <w:color w:val="000000"/>
                          <w:sz w:val="28"/>
                        </w:rPr>
                        <w:t>Included</w:t>
                      </w:r>
                    </w:p>
                  </w:txbxContent>
                </v:textbox>
              </v:rect>
            </w:pict>
          </mc:Fallback>
        </mc:AlternateContent>
      </w:r>
      <w:r w:rsidR="004A307E" w:rsidRPr="001A305F">
        <w:rPr>
          <w:sz w:val="24"/>
          <w:szCs w:val="24"/>
        </w:rPr>
        <w:t xml:space="preserve">                                                             </w:t>
      </w:r>
      <w:r w:rsidR="004A307E" w:rsidRPr="001A305F">
        <w:rPr>
          <w:noProof/>
        </w:rPr>
        <mc:AlternateContent>
          <mc:Choice Requires="wpg">
            <w:drawing>
              <wp:anchor distT="0" distB="0" distL="114300" distR="114300" simplePos="0" relativeHeight="251668480" behindDoc="0" locked="0" layoutInCell="1" hidden="0" allowOverlap="1" wp14:anchorId="758454A3" wp14:editId="70AFEA5F">
                <wp:simplePos x="0" y="0"/>
                <wp:positionH relativeFrom="column">
                  <wp:posOffset>1155700</wp:posOffset>
                </wp:positionH>
                <wp:positionV relativeFrom="paragraph">
                  <wp:posOffset>101600</wp:posOffset>
                </wp:positionV>
                <wp:extent cx="1720850" cy="682372"/>
                <wp:effectExtent l="0" t="0" r="0" b="0"/>
                <wp:wrapNone/>
                <wp:docPr id="10" name="Rectángulo 10"/>
                <wp:cNvGraphicFramePr/>
                <a:graphic xmlns:a="http://schemas.openxmlformats.org/drawingml/2006/main">
                  <a:graphicData uri="http://schemas.microsoft.com/office/word/2010/wordprocessingShape">
                    <wps:wsp>
                      <wps:cNvSpPr/>
                      <wps:spPr>
                        <a:xfrm>
                          <a:off x="4517325" y="3460913"/>
                          <a:ext cx="1657350" cy="638175"/>
                        </a:xfrm>
                        <a:prstGeom prst="rect">
                          <a:avLst/>
                        </a:prstGeom>
                        <a:solidFill>
                          <a:schemeClr val="lt1"/>
                        </a:solidFill>
                        <a:ln w="12700" cap="flat" cmpd="sng">
                          <a:solidFill>
                            <a:srgbClr val="1C3052"/>
                          </a:solidFill>
                          <a:prstDash val="solid"/>
                          <a:miter lim="800000"/>
                          <a:headEnd type="none" w="sm" len="sm"/>
                          <a:tailEnd type="none" w="sm" len="sm"/>
                        </a:ln>
                      </wps:spPr>
                      <wps:txbx>
                        <w:txbxContent>
                          <w:p w14:paraId="6A697D24" w14:textId="77777777" w:rsidR="00D56FF4" w:rsidRDefault="004A307E">
                            <w:pPr>
                              <w:spacing w:after="0" w:line="258" w:lineRule="auto"/>
                              <w:jc w:val="center"/>
                              <w:textDirection w:val="btLr"/>
                            </w:pPr>
                            <w:r>
                              <w:rPr>
                                <w:rFonts w:ascii="Times New Roman" w:eastAsia="Times New Roman" w:hAnsi="Times New Roman" w:cs="Times New Roman"/>
                                <w:color w:val="000000"/>
                                <w:sz w:val="26"/>
                              </w:rPr>
                              <w:t>Total articles included in the analysis (n=26).</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1155700</wp:posOffset>
                </wp:positionH>
                <wp:positionV relativeFrom="paragraph">
                  <wp:posOffset>101600</wp:posOffset>
                </wp:positionV>
                <wp:extent cx="1720850" cy="682372"/>
                <wp:effectExtent b="0" l="0" r="0" t="0"/>
                <wp:wrapNone/>
                <wp:docPr id="10"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720850" cy="682372"/>
                        </a:xfrm>
                        <a:prstGeom prst="rect"/>
                        <a:ln/>
                      </pic:spPr>
                    </pic:pic>
                  </a:graphicData>
                </a:graphic>
              </wp:anchor>
            </w:drawing>
          </mc:Fallback>
        </mc:AlternateContent>
      </w:r>
    </w:p>
    <w:p w14:paraId="3CDB4400" w14:textId="77777777" w:rsidR="00D56FF4" w:rsidRPr="001A305F" w:rsidRDefault="00D56FF4">
      <w:pPr>
        <w:rPr>
          <w:sz w:val="24"/>
          <w:szCs w:val="24"/>
        </w:rPr>
      </w:pPr>
    </w:p>
    <w:p w14:paraId="42CC89B8" w14:textId="77777777" w:rsidR="00D56FF4" w:rsidRPr="001A305F" w:rsidRDefault="004A307E">
      <w:pPr>
        <w:rPr>
          <w:sz w:val="24"/>
          <w:szCs w:val="24"/>
        </w:rPr>
      </w:pPr>
      <w:r w:rsidRPr="001A305F">
        <w:rPr>
          <w:sz w:val="24"/>
          <w:szCs w:val="24"/>
        </w:rPr>
        <w:t xml:space="preserve">                                             </w:t>
      </w:r>
    </w:p>
    <w:p w14:paraId="3BCC29E4" w14:textId="77777777" w:rsidR="00D56FF4" w:rsidRPr="001A305F" w:rsidRDefault="00D56FF4">
      <w:pPr>
        <w:spacing w:line="360" w:lineRule="auto"/>
        <w:jc w:val="both"/>
        <w:rPr>
          <w:rFonts w:ascii="Garamond" w:eastAsia="Garamond" w:hAnsi="Garamond" w:cs="Garamond"/>
          <w:sz w:val="24"/>
          <w:szCs w:val="24"/>
        </w:rPr>
      </w:pPr>
    </w:p>
    <w:p w14:paraId="226FE5B3" w14:textId="77777777" w:rsidR="00D56FF4" w:rsidRPr="001A305F" w:rsidRDefault="004A307E">
      <w:pPr>
        <w:spacing w:line="360" w:lineRule="auto"/>
        <w:jc w:val="both"/>
        <w:rPr>
          <w:rFonts w:ascii="Garamond" w:eastAsia="Garamond" w:hAnsi="Garamond" w:cs="Garamond"/>
          <w:sz w:val="24"/>
          <w:szCs w:val="24"/>
        </w:rPr>
      </w:pPr>
      <w:r w:rsidRPr="001A305F">
        <w:rPr>
          <w:rFonts w:ascii="Garamond" w:eastAsia="Garamond" w:hAnsi="Garamond" w:cs="Garamond"/>
          <w:b/>
          <w:sz w:val="24"/>
          <w:szCs w:val="24"/>
        </w:rPr>
        <w:t xml:space="preserve">Figure 1: </w:t>
      </w:r>
      <w:r w:rsidRPr="001A305F">
        <w:rPr>
          <w:rFonts w:ascii="Garamond" w:eastAsia="Garamond" w:hAnsi="Garamond" w:cs="Garamond"/>
          <w:sz w:val="24"/>
          <w:szCs w:val="24"/>
        </w:rPr>
        <w:t xml:space="preserve">PRISMA Flowchart </w:t>
      </w:r>
    </w:p>
    <w:p w14:paraId="39CBBDA6"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noProof/>
          <w:sz w:val="24"/>
          <w:szCs w:val="24"/>
        </w:rPr>
        <w:lastRenderedPageBreak/>
        <w:drawing>
          <wp:inline distT="114300" distB="114300" distL="114300" distR="114300" wp14:anchorId="27BF33C7" wp14:editId="6D32171B">
            <wp:extent cx="6119820" cy="43942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19820" cy="4394200"/>
                    </a:xfrm>
                    <a:prstGeom prst="rect">
                      <a:avLst/>
                    </a:prstGeom>
                    <a:ln/>
                  </pic:spPr>
                </pic:pic>
              </a:graphicData>
            </a:graphic>
          </wp:inline>
        </w:drawing>
      </w:r>
    </w:p>
    <w:p w14:paraId="583756EE"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 xml:space="preserve">Figure 2. </w:t>
      </w:r>
      <w:r w:rsidRPr="001A305F">
        <w:rPr>
          <w:rFonts w:ascii="Garamond" w:eastAsia="Garamond" w:hAnsi="Garamond" w:cs="Garamond"/>
          <w:sz w:val="24"/>
          <w:szCs w:val="24"/>
        </w:rPr>
        <w:t>Final Citation Network (Research Communities)</w:t>
      </w:r>
    </w:p>
    <w:p w14:paraId="5E0EC931"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Table 1.</w:t>
      </w:r>
      <w:r w:rsidRPr="001A305F">
        <w:rPr>
          <w:rFonts w:ascii="Garamond" w:eastAsia="Garamond" w:hAnsi="Garamond" w:cs="Garamond"/>
          <w:sz w:val="24"/>
          <w:szCs w:val="24"/>
        </w:rPr>
        <w:t xml:space="preserve"> Studies included in the systematic review</w:t>
      </w:r>
    </w:p>
    <w:tbl>
      <w:tblPr>
        <w:tblStyle w:val="a1"/>
        <w:tblW w:w="9645" w:type="dxa"/>
        <w:tblInd w:w="0" w:type="dxa"/>
        <w:tblLayout w:type="fixed"/>
        <w:tblLook w:val="0400" w:firstRow="0" w:lastRow="0" w:firstColumn="0" w:lastColumn="0" w:noHBand="0" w:noVBand="1"/>
      </w:tblPr>
      <w:tblGrid>
        <w:gridCol w:w="930"/>
        <w:gridCol w:w="1185"/>
        <w:gridCol w:w="1005"/>
        <w:gridCol w:w="1035"/>
        <w:gridCol w:w="1245"/>
        <w:gridCol w:w="1545"/>
        <w:gridCol w:w="1350"/>
        <w:gridCol w:w="1350"/>
      </w:tblGrid>
      <w:tr w:rsidR="00D56FF4" w:rsidRPr="001A305F" w14:paraId="26947B32" w14:textId="77777777">
        <w:trPr>
          <w:trHeight w:val="1849"/>
        </w:trPr>
        <w:tc>
          <w:tcPr>
            <w:tcW w:w="930" w:type="dxa"/>
            <w:tcBorders>
              <w:top w:val="single" w:sz="6" w:space="0" w:color="000000"/>
              <w:left w:val="nil"/>
              <w:bottom w:val="single" w:sz="6" w:space="0" w:color="000000"/>
              <w:right w:val="nil"/>
            </w:tcBorders>
            <w:tcMar>
              <w:top w:w="0" w:type="dxa"/>
              <w:left w:w="100" w:type="dxa"/>
              <w:bottom w:w="0" w:type="dxa"/>
              <w:right w:w="100" w:type="dxa"/>
            </w:tcMar>
          </w:tcPr>
          <w:p w14:paraId="784949BE"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Study</w:t>
            </w:r>
          </w:p>
        </w:tc>
        <w:tc>
          <w:tcPr>
            <w:tcW w:w="1185" w:type="dxa"/>
            <w:tcBorders>
              <w:top w:val="single" w:sz="6" w:space="0" w:color="000000"/>
              <w:left w:val="nil"/>
              <w:bottom w:val="single" w:sz="6" w:space="0" w:color="000000"/>
              <w:right w:val="nil"/>
            </w:tcBorders>
            <w:tcMar>
              <w:top w:w="0" w:type="dxa"/>
              <w:left w:w="100" w:type="dxa"/>
              <w:bottom w:w="0" w:type="dxa"/>
              <w:right w:w="100" w:type="dxa"/>
            </w:tcMar>
          </w:tcPr>
          <w:p w14:paraId="2E9F0246"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Location</w:t>
            </w:r>
          </w:p>
        </w:tc>
        <w:tc>
          <w:tcPr>
            <w:tcW w:w="1005" w:type="dxa"/>
            <w:tcBorders>
              <w:top w:val="single" w:sz="6" w:space="0" w:color="000000"/>
              <w:left w:val="nil"/>
              <w:bottom w:val="single" w:sz="6" w:space="0" w:color="000000"/>
              <w:right w:val="nil"/>
            </w:tcBorders>
            <w:tcMar>
              <w:top w:w="0" w:type="dxa"/>
              <w:left w:w="100" w:type="dxa"/>
              <w:bottom w:w="0" w:type="dxa"/>
              <w:right w:w="100" w:type="dxa"/>
            </w:tcMar>
          </w:tcPr>
          <w:p w14:paraId="252701D6"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Population</w:t>
            </w:r>
          </w:p>
          <w:p w14:paraId="647E3061"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(Subjects)</w:t>
            </w:r>
          </w:p>
        </w:tc>
        <w:tc>
          <w:tcPr>
            <w:tcW w:w="1035" w:type="dxa"/>
            <w:tcBorders>
              <w:top w:val="single" w:sz="6" w:space="0" w:color="000000"/>
              <w:left w:val="nil"/>
              <w:bottom w:val="single" w:sz="6" w:space="0" w:color="000000"/>
              <w:right w:val="nil"/>
            </w:tcBorders>
            <w:tcMar>
              <w:top w:w="0" w:type="dxa"/>
              <w:left w:w="100" w:type="dxa"/>
              <w:bottom w:w="0" w:type="dxa"/>
              <w:right w:w="100" w:type="dxa"/>
            </w:tcMar>
          </w:tcPr>
          <w:p w14:paraId="5812D792"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Gender Female</w:t>
            </w:r>
          </w:p>
          <w:p w14:paraId="65E4F02D"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w:t>
            </w:r>
          </w:p>
        </w:tc>
        <w:tc>
          <w:tcPr>
            <w:tcW w:w="1245" w:type="dxa"/>
            <w:tcBorders>
              <w:top w:val="single" w:sz="6" w:space="0" w:color="000000"/>
              <w:left w:val="nil"/>
              <w:bottom w:val="single" w:sz="6" w:space="0" w:color="000000"/>
              <w:right w:val="nil"/>
            </w:tcBorders>
            <w:tcMar>
              <w:top w:w="0" w:type="dxa"/>
              <w:left w:w="100" w:type="dxa"/>
              <w:bottom w:w="0" w:type="dxa"/>
              <w:right w:w="100" w:type="dxa"/>
            </w:tcMar>
          </w:tcPr>
          <w:p w14:paraId="1ADEDD05"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Age range</w:t>
            </w:r>
          </w:p>
          <w:p w14:paraId="72D1C727"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(Years)</w:t>
            </w:r>
          </w:p>
        </w:tc>
        <w:tc>
          <w:tcPr>
            <w:tcW w:w="1545" w:type="dxa"/>
            <w:tcBorders>
              <w:top w:val="single" w:sz="6" w:space="0" w:color="000000"/>
              <w:left w:val="nil"/>
              <w:bottom w:val="single" w:sz="6" w:space="0" w:color="000000"/>
              <w:right w:val="nil"/>
            </w:tcBorders>
            <w:tcMar>
              <w:top w:w="0" w:type="dxa"/>
              <w:left w:w="100" w:type="dxa"/>
              <w:bottom w:w="0" w:type="dxa"/>
              <w:right w:w="100" w:type="dxa"/>
            </w:tcMar>
          </w:tcPr>
          <w:p w14:paraId="74D2282A"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Instruments used for evaluation</w:t>
            </w:r>
          </w:p>
        </w:tc>
        <w:tc>
          <w:tcPr>
            <w:tcW w:w="1350" w:type="dxa"/>
            <w:tcBorders>
              <w:top w:val="single" w:sz="6" w:space="0" w:color="000000"/>
              <w:left w:val="nil"/>
              <w:bottom w:val="single" w:sz="6" w:space="0" w:color="000000"/>
              <w:right w:val="nil"/>
            </w:tcBorders>
            <w:tcMar>
              <w:top w:w="0" w:type="dxa"/>
              <w:left w:w="100" w:type="dxa"/>
              <w:bottom w:w="0" w:type="dxa"/>
              <w:right w:w="100" w:type="dxa"/>
            </w:tcMar>
          </w:tcPr>
          <w:p w14:paraId="3D5BBCFB"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Type of pain</w:t>
            </w:r>
          </w:p>
        </w:tc>
        <w:tc>
          <w:tcPr>
            <w:tcW w:w="1350" w:type="dxa"/>
            <w:tcBorders>
              <w:top w:val="single" w:sz="6" w:space="0" w:color="000000"/>
              <w:left w:val="nil"/>
              <w:bottom w:val="single" w:sz="6" w:space="0" w:color="000000"/>
              <w:right w:val="nil"/>
            </w:tcBorders>
            <w:tcMar>
              <w:top w:w="0" w:type="dxa"/>
              <w:left w:w="100" w:type="dxa"/>
              <w:bottom w:w="0" w:type="dxa"/>
              <w:right w:w="100" w:type="dxa"/>
            </w:tcMar>
          </w:tcPr>
          <w:p w14:paraId="036DCE6A" w14:textId="77777777" w:rsidR="00D56FF4" w:rsidRPr="001A305F" w:rsidRDefault="004A307E">
            <w:pPr>
              <w:spacing w:before="240" w:after="240" w:line="360" w:lineRule="auto"/>
              <w:rPr>
                <w:rFonts w:ascii="Garamond" w:eastAsia="Garamond" w:hAnsi="Garamond" w:cs="Garamond"/>
                <w:b/>
                <w:sz w:val="24"/>
                <w:szCs w:val="24"/>
              </w:rPr>
            </w:pPr>
            <w:r w:rsidRPr="001A305F">
              <w:rPr>
                <w:rFonts w:ascii="Garamond" w:eastAsia="Garamond" w:hAnsi="Garamond" w:cs="Garamond"/>
                <w:b/>
                <w:sz w:val="24"/>
                <w:szCs w:val="24"/>
              </w:rPr>
              <w:t>Type of innervation</w:t>
            </w:r>
          </w:p>
        </w:tc>
      </w:tr>
      <w:tr w:rsidR="00D56FF4" w:rsidRPr="001A305F" w14:paraId="5E1581F8" w14:textId="77777777">
        <w:tc>
          <w:tcPr>
            <w:tcW w:w="930" w:type="dxa"/>
            <w:tcBorders>
              <w:top w:val="nil"/>
              <w:left w:val="nil"/>
              <w:bottom w:val="nil"/>
              <w:right w:val="nil"/>
            </w:tcBorders>
            <w:tcMar>
              <w:top w:w="0" w:type="dxa"/>
              <w:left w:w="100" w:type="dxa"/>
              <w:bottom w:w="0" w:type="dxa"/>
              <w:right w:w="100" w:type="dxa"/>
            </w:tcMar>
          </w:tcPr>
          <w:p w14:paraId="2946F9F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Wells et al., (2014).</w:t>
            </w:r>
          </w:p>
        </w:tc>
        <w:tc>
          <w:tcPr>
            <w:tcW w:w="1185" w:type="dxa"/>
            <w:tcBorders>
              <w:top w:val="nil"/>
              <w:left w:val="nil"/>
              <w:bottom w:val="nil"/>
              <w:right w:val="nil"/>
            </w:tcBorders>
            <w:tcMar>
              <w:top w:w="0" w:type="dxa"/>
              <w:left w:w="100" w:type="dxa"/>
              <w:bottom w:w="0" w:type="dxa"/>
              <w:right w:w="100" w:type="dxa"/>
            </w:tcMar>
          </w:tcPr>
          <w:p w14:paraId="22F0598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Rome, </w:t>
            </w:r>
            <w:proofErr w:type="spellStart"/>
            <w:r w:rsidRPr="001A305F">
              <w:rPr>
                <w:rFonts w:ascii="Garamond" w:eastAsia="Garamond" w:hAnsi="Garamond" w:cs="Garamond"/>
                <w:sz w:val="24"/>
                <w:szCs w:val="24"/>
              </w:rPr>
              <w:t>italy</w:t>
            </w:r>
            <w:proofErr w:type="spellEnd"/>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79A7D0A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19</w:t>
            </w:r>
          </w:p>
        </w:tc>
        <w:tc>
          <w:tcPr>
            <w:tcW w:w="1035" w:type="dxa"/>
            <w:tcBorders>
              <w:top w:val="nil"/>
              <w:left w:val="nil"/>
              <w:bottom w:val="nil"/>
              <w:right w:val="nil"/>
            </w:tcBorders>
            <w:tcMar>
              <w:top w:w="0" w:type="dxa"/>
              <w:left w:w="100" w:type="dxa"/>
              <w:bottom w:w="0" w:type="dxa"/>
              <w:right w:w="100" w:type="dxa"/>
            </w:tcMar>
          </w:tcPr>
          <w:p w14:paraId="35FDA35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5E700B7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0B7472F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0D6AC04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Episodic Migraine.</w:t>
            </w:r>
          </w:p>
        </w:tc>
        <w:tc>
          <w:tcPr>
            <w:tcW w:w="1350" w:type="dxa"/>
            <w:tcBorders>
              <w:top w:val="nil"/>
              <w:left w:val="nil"/>
              <w:bottom w:val="nil"/>
              <w:right w:val="nil"/>
            </w:tcBorders>
            <w:tcMar>
              <w:top w:w="0" w:type="dxa"/>
              <w:left w:w="100" w:type="dxa"/>
              <w:bottom w:w="0" w:type="dxa"/>
              <w:right w:w="100" w:type="dxa"/>
            </w:tcMar>
          </w:tcPr>
          <w:p w14:paraId="535E274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Mindfulness.</w:t>
            </w:r>
          </w:p>
        </w:tc>
      </w:tr>
      <w:tr w:rsidR="00D56FF4" w:rsidRPr="001A305F" w14:paraId="7954769E" w14:textId="77777777">
        <w:tc>
          <w:tcPr>
            <w:tcW w:w="930" w:type="dxa"/>
            <w:tcBorders>
              <w:top w:val="nil"/>
              <w:left w:val="nil"/>
              <w:bottom w:val="nil"/>
              <w:right w:val="nil"/>
            </w:tcBorders>
            <w:tcMar>
              <w:top w:w="0" w:type="dxa"/>
              <w:left w:w="100" w:type="dxa"/>
              <w:bottom w:w="0" w:type="dxa"/>
              <w:right w:w="100" w:type="dxa"/>
            </w:tcMar>
          </w:tcPr>
          <w:p w14:paraId="7A27E34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lastRenderedPageBreak/>
              <w:t>Hughes, M. (2014).</w:t>
            </w:r>
          </w:p>
        </w:tc>
        <w:tc>
          <w:tcPr>
            <w:tcW w:w="1185" w:type="dxa"/>
            <w:tcBorders>
              <w:top w:val="nil"/>
              <w:left w:val="nil"/>
              <w:bottom w:val="nil"/>
              <w:right w:val="nil"/>
            </w:tcBorders>
            <w:tcMar>
              <w:top w:w="0" w:type="dxa"/>
              <w:left w:w="100" w:type="dxa"/>
              <w:bottom w:w="0" w:type="dxa"/>
              <w:right w:w="100" w:type="dxa"/>
            </w:tcMar>
          </w:tcPr>
          <w:p w14:paraId="67461E7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Vancouver, Canada.</w:t>
            </w:r>
          </w:p>
        </w:tc>
        <w:tc>
          <w:tcPr>
            <w:tcW w:w="1005" w:type="dxa"/>
            <w:tcBorders>
              <w:top w:val="nil"/>
              <w:left w:val="nil"/>
              <w:bottom w:val="nil"/>
              <w:right w:val="nil"/>
            </w:tcBorders>
            <w:tcMar>
              <w:top w:w="0" w:type="dxa"/>
              <w:left w:w="100" w:type="dxa"/>
              <w:bottom w:w="0" w:type="dxa"/>
              <w:right w:w="100" w:type="dxa"/>
            </w:tcMar>
          </w:tcPr>
          <w:p w14:paraId="080C6E3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w:t>
            </w:r>
          </w:p>
        </w:tc>
        <w:tc>
          <w:tcPr>
            <w:tcW w:w="1035" w:type="dxa"/>
            <w:tcBorders>
              <w:top w:val="nil"/>
              <w:left w:val="nil"/>
              <w:bottom w:val="nil"/>
              <w:right w:val="nil"/>
            </w:tcBorders>
            <w:tcMar>
              <w:top w:w="0" w:type="dxa"/>
              <w:left w:w="100" w:type="dxa"/>
              <w:bottom w:w="0" w:type="dxa"/>
              <w:right w:w="100" w:type="dxa"/>
            </w:tcMar>
          </w:tcPr>
          <w:p w14:paraId="5FECEE6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100%</w:t>
            </w:r>
          </w:p>
        </w:tc>
        <w:tc>
          <w:tcPr>
            <w:tcW w:w="1245" w:type="dxa"/>
            <w:tcBorders>
              <w:top w:val="nil"/>
              <w:left w:val="nil"/>
              <w:bottom w:val="nil"/>
              <w:right w:val="nil"/>
            </w:tcBorders>
            <w:tcMar>
              <w:top w:w="0" w:type="dxa"/>
              <w:left w:w="100" w:type="dxa"/>
              <w:bottom w:w="0" w:type="dxa"/>
              <w:right w:w="100" w:type="dxa"/>
            </w:tcMar>
          </w:tcPr>
          <w:p w14:paraId="1F83992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35</w:t>
            </w:r>
          </w:p>
        </w:tc>
        <w:tc>
          <w:tcPr>
            <w:tcW w:w="1545" w:type="dxa"/>
            <w:tcBorders>
              <w:top w:val="nil"/>
              <w:left w:val="nil"/>
              <w:bottom w:val="nil"/>
              <w:right w:val="nil"/>
            </w:tcBorders>
            <w:tcMar>
              <w:top w:w="0" w:type="dxa"/>
              <w:left w:w="100" w:type="dxa"/>
              <w:bottom w:w="0" w:type="dxa"/>
              <w:right w:w="100" w:type="dxa"/>
            </w:tcMar>
          </w:tcPr>
          <w:p w14:paraId="1697209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3EC94BB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Complex Regional Pain Syndrome.</w:t>
            </w:r>
          </w:p>
        </w:tc>
        <w:tc>
          <w:tcPr>
            <w:tcW w:w="1350" w:type="dxa"/>
            <w:tcBorders>
              <w:top w:val="nil"/>
              <w:left w:val="nil"/>
              <w:bottom w:val="nil"/>
              <w:right w:val="nil"/>
            </w:tcBorders>
            <w:tcMar>
              <w:top w:w="0" w:type="dxa"/>
              <w:left w:w="100" w:type="dxa"/>
              <w:bottom w:w="0" w:type="dxa"/>
              <w:right w:w="100" w:type="dxa"/>
            </w:tcMar>
          </w:tcPr>
          <w:p w14:paraId="4B6B958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EMDR.</w:t>
            </w:r>
          </w:p>
        </w:tc>
      </w:tr>
      <w:tr w:rsidR="00D56FF4" w:rsidRPr="001A305F" w14:paraId="15483A67" w14:textId="77777777">
        <w:tc>
          <w:tcPr>
            <w:tcW w:w="930" w:type="dxa"/>
            <w:tcBorders>
              <w:top w:val="nil"/>
              <w:left w:val="nil"/>
              <w:bottom w:val="nil"/>
              <w:right w:val="nil"/>
            </w:tcBorders>
            <w:tcMar>
              <w:top w:w="0" w:type="dxa"/>
              <w:left w:w="100" w:type="dxa"/>
              <w:bottom w:w="0" w:type="dxa"/>
              <w:right w:w="100" w:type="dxa"/>
            </w:tcMar>
          </w:tcPr>
          <w:p w14:paraId="3857810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Li D. (2015).</w:t>
            </w:r>
          </w:p>
        </w:tc>
        <w:tc>
          <w:tcPr>
            <w:tcW w:w="1185" w:type="dxa"/>
            <w:tcBorders>
              <w:top w:val="nil"/>
              <w:left w:val="nil"/>
              <w:bottom w:val="nil"/>
              <w:right w:val="nil"/>
            </w:tcBorders>
            <w:tcMar>
              <w:top w:w="0" w:type="dxa"/>
              <w:left w:w="100" w:type="dxa"/>
              <w:bottom w:w="0" w:type="dxa"/>
              <w:right w:w="100" w:type="dxa"/>
            </w:tcMar>
          </w:tcPr>
          <w:p w14:paraId="0FFE170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Denmark, </w:t>
            </w:r>
            <w:proofErr w:type="spellStart"/>
            <w:r w:rsidRPr="001A305F">
              <w:rPr>
                <w:rFonts w:ascii="Garamond" w:eastAsia="Garamond" w:hAnsi="Garamond" w:cs="Garamond"/>
                <w:sz w:val="24"/>
                <w:szCs w:val="24"/>
              </w:rPr>
              <w:t>Copenhague</w:t>
            </w:r>
            <w:proofErr w:type="spellEnd"/>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21C547F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2716</w:t>
            </w:r>
          </w:p>
        </w:tc>
        <w:tc>
          <w:tcPr>
            <w:tcW w:w="1035" w:type="dxa"/>
            <w:tcBorders>
              <w:top w:val="nil"/>
              <w:left w:val="nil"/>
              <w:bottom w:val="nil"/>
              <w:right w:val="nil"/>
            </w:tcBorders>
            <w:tcMar>
              <w:top w:w="0" w:type="dxa"/>
              <w:left w:w="100" w:type="dxa"/>
              <w:bottom w:w="0" w:type="dxa"/>
              <w:right w:w="100" w:type="dxa"/>
            </w:tcMar>
          </w:tcPr>
          <w:p w14:paraId="2865ECC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693A3EC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7A881F8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532D7A5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MA.</w:t>
            </w:r>
          </w:p>
          <w:p w14:paraId="12BA695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TMA.</w:t>
            </w:r>
          </w:p>
          <w:p w14:paraId="1468085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HM.</w:t>
            </w:r>
          </w:p>
          <w:p w14:paraId="7615EF3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BMA.</w:t>
            </w:r>
          </w:p>
          <w:p w14:paraId="4286EE7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4D7825A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r>
      <w:tr w:rsidR="00D56FF4" w:rsidRPr="001A305F" w14:paraId="6E80533C" w14:textId="77777777">
        <w:tc>
          <w:tcPr>
            <w:tcW w:w="930" w:type="dxa"/>
            <w:tcBorders>
              <w:top w:val="nil"/>
              <w:left w:val="nil"/>
              <w:bottom w:val="nil"/>
              <w:right w:val="nil"/>
            </w:tcBorders>
            <w:tcMar>
              <w:top w:w="0" w:type="dxa"/>
              <w:left w:w="100" w:type="dxa"/>
              <w:bottom w:w="0" w:type="dxa"/>
              <w:right w:w="100" w:type="dxa"/>
            </w:tcMar>
          </w:tcPr>
          <w:p w14:paraId="0EF53BA4"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Dindo</w:t>
            </w:r>
            <w:proofErr w:type="spellEnd"/>
            <w:r w:rsidRPr="001A305F">
              <w:rPr>
                <w:rFonts w:ascii="Garamond" w:eastAsia="Garamond" w:hAnsi="Garamond" w:cs="Garamond"/>
                <w:sz w:val="24"/>
                <w:szCs w:val="24"/>
              </w:rPr>
              <w:t xml:space="preserve"> </w:t>
            </w:r>
            <w:proofErr w:type="gramStart"/>
            <w:r w:rsidRPr="001A305F">
              <w:rPr>
                <w:rFonts w:ascii="Garamond" w:eastAsia="Garamond" w:hAnsi="Garamond" w:cs="Garamond"/>
                <w:sz w:val="24"/>
                <w:szCs w:val="24"/>
              </w:rPr>
              <w:t>et al.,.</w:t>
            </w:r>
            <w:proofErr w:type="gramEnd"/>
            <w:r w:rsidRPr="001A305F">
              <w:rPr>
                <w:rFonts w:ascii="Garamond" w:eastAsia="Garamond" w:hAnsi="Garamond" w:cs="Garamond"/>
                <w:sz w:val="24"/>
                <w:szCs w:val="24"/>
              </w:rPr>
              <w:t xml:space="preserve"> (2015).</w:t>
            </w:r>
          </w:p>
        </w:tc>
        <w:tc>
          <w:tcPr>
            <w:tcW w:w="1185" w:type="dxa"/>
            <w:tcBorders>
              <w:top w:val="nil"/>
              <w:left w:val="nil"/>
              <w:bottom w:val="nil"/>
              <w:right w:val="nil"/>
            </w:tcBorders>
            <w:tcMar>
              <w:top w:w="0" w:type="dxa"/>
              <w:left w:w="100" w:type="dxa"/>
              <w:bottom w:w="0" w:type="dxa"/>
              <w:right w:w="100" w:type="dxa"/>
            </w:tcMar>
          </w:tcPr>
          <w:p w14:paraId="70FDBB3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color w:val="222222"/>
                <w:sz w:val="24"/>
                <w:szCs w:val="24"/>
              </w:rPr>
              <w:t>Iowa City</w:t>
            </w:r>
            <w:r w:rsidRPr="001A305F">
              <w:rPr>
                <w:rFonts w:ascii="Garamond" w:eastAsia="Garamond" w:hAnsi="Garamond" w:cs="Garamond"/>
                <w:sz w:val="24"/>
                <w:szCs w:val="24"/>
              </w:rPr>
              <w:t>, EE.UU.</w:t>
            </w:r>
          </w:p>
        </w:tc>
        <w:tc>
          <w:tcPr>
            <w:tcW w:w="1005" w:type="dxa"/>
            <w:tcBorders>
              <w:top w:val="nil"/>
              <w:left w:val="nil"/>
              <w:bottom w:val="nil"/>
              <w:right w:val="nil"/>
            </w:tcBorders>
            <w:tcMar>
              <w:top w:w="0" w:type="dxa"/>
              <w:left w:w="100" w:type="dxa"/>
              <w:bottom w:w="0" w:type="dxa"/>
              <w:right w:w="100" w:type="dxa"/>
            </w:tcMar>
          </w:tcPr>
          <w:p w14:paraId="51045FD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93</w:t>
            </w:r>
          </w:p>
        </w:tc>
        <w:tc>
          <w:tcPr>
            <w:tcW w:w="1035" w:type="dxa"/>
            <w:tcBorders>
              <w:top w:val="nil"/>
              <w:left w:val="nil"/>
              <w:bottom w:val="nil"/>
              <w:right w:val="nil"/>
            </w:tcBorders>
            <w:tcMar>
              <w:top w:w="0" w:type="dxa"/>
              <w:left w:w="100" w:type="dxa"/>
              <w:bottom w:w="0" w:type="dxa"/>
              <w:right w:w="100" w:type="dxa"/>
            </w:tcMar>
          </w:tcPr>
          <w:p w14:paraId="2FDD5E6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91%</w:t>
            </w:r>
          </w:p>
        </w:tc>
        <w:tc>
          <w:tcPr>
            <w:tcW w:w="1245" w:type="dxa"/>
            <w:tcBorders>
              <w:top w:val="nil"/>
              <w:left w:val="nil"/>
              <w:bottom w:val="nil"/>
              <w:right w:val="nil"/>
            </w:tcBorders>
            <w:tcMar>
              <w:top w:w="0" w:type="dxa"/>
              <w:left w:w="100" w:type="dxa"/>
              <w:bottom w:w="0" w:type="dxa"/>
              <w:right w:w="100" w:type="dxa"/>
            </w:tcMar>
          </w:tcPr>
          <w:p w14:paraId="5A7B37B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4416087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A self-administered screener for migraine in primary care.</w:t>
            </w:r>
          </w:p>
          <w:p w14:paraId="1C5020B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MSQL.</w:t>
            </w:r>
          </w:p>
          <w:p w14:paraId="4903D1A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-HDI.</w:t>
            </w:r>
          </w:p>
        </w:tc>
        <w:tc>
          <w:tcPr>
            <w:tcW w:w="1350" w:type="dxa"/>
            <w:tcBorders>
              <w:top w:val="nil"/>
              <w:left w:val="nil"/>
              <w:bottom w:val="nil"/>
              <w:right w:val="nil"/>
            </w:tcBorders>
            <w:tcMar>
              <w:top w:w="0" w:type="dxa"/>
              <w:left w:w="100" w:type="dxa"/>
              <w:bottom w:w="0" w:type="dxa"/>
              <w:right w:w="100" w:type="dxa"/>
            </w:tcMar>
          </w:tcPr>
          <w:p w14:paraId="328E4D2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1832C370"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Behavioral</w:t>
            </w:r>
            <w:proofErr w:type="spellEnd"/>
            <w:r w:rsidRPr="001A305F">
              <w:rPr>
                <w:rFonts w:ascii="Garamond" w:eastAsia="Garamond" w:hAnsi="Garamond" w:cs="Garamond"/>
                <w:sz w:val="24"/>
                <w:szCs w:val="24"/>
              </w:rPr>
              <w:t xml:space="preserve"> intervention.</w:t>
            </w:r>
          </w:p>
        </w:tc>
      </w:tr>
      <w:tr w:rsidR="00D56FF4" w:rsidRPr="001A305F" w14:paraId="0F615996" w14:textId="77777777">
        <w:tc>
          <w:tcPr>
            <w:tcW w:w="930" w:type="dxa"/>
            <w:tcBorders>
              <w:top w:val="nil"/>
              <w:left w:val="nil"/>
              <w:bottom w:val="nil"/>
              <w:right w:val="nil"/>
            </w:tcBorders>
            <w:tcMar>
              <w:top w:w="0" w:type="dxa"/>
              <w:left w:w="100" w:type="dxa"/>
              <w:bottom w:w="0" w:type="dxa"/>
              <w:right w:w="100" w:type="dxa"/>
            </w:tcMar>
          </w:tcPr>
          <w:p w14:paraId="4C0623C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Ardebil, M., &amp; </w:t>
            </w:r>
            <w:proofErr w:type="spellStart"/>
            <w:r w:rsidRPr="001A305F">
              <w:rPr>
                <w:rFonts w:ascii="Garamond" w:eastAsia="Garamond" w:hAnsi="Garamond" w:cs="Garamond"/>
                <w:sz w:val="24"/>
                <w:szCs w:val="24"/>
              </w:rPr>
              <w:t>Banth</w:t>
            </w:r>
            <w:proofErr w:type="spellEnd"/>
            <w:r w:rsidRPr="001A305F">
              <w:rPr>
                <w:rFonts w:ascii="Garamond" w:eastAsia="Garamond" w:hAnsi="Garamond" w:cs="Garamond"/>
                <w:sz w:val="24"/>
                <w:szCs w:val="24"/>
              </w:rPr>
              <w:t>, S. (2015).</w:t>
            </w:r>
          </w:p>
        </w:tc>
        <w:tc>
          <w:tcPr>
            <w:tcW w:w="1185" w:type="dxa"/>
            <w:tcBorders>
              <w:top w:val="nil"/>
              <w:left w:val="nil"/>
              <w:bottom w:val="nil"/>
              <w:right w:val="nil"/>
            </w:tcBorders>
            <w:tcMar>
              <w:top w:w="0" w:type="dxa"/>
              <w:left w:w="100" w:type="dxa"/>
              <w:bottom w:w="0" w:type="dxa"/>
              <w:right w:w="100" w:type="dxa"/>
            </w:tcMar>
          </w:tcPr>
          <w:p w14:paraId="229844D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color w:val="212121"/>
                <w:sz w:val="24"/>
                <w:szCs w:val="24"/>
              </w:rPr>
              <w:t>Ardebil-Iran</w:t>
            </w:r>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4694DB7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88</w:t>
            </w:r>
          </w:p>
        </w:tc>
        <w:tc>
          <w:tcPr>
            <w:tcW w:w="1035" w:type="dxa"/>
            <w:tcBorders>
              <w:top w:val="nil"/>
              <w:left w:val="nil"/>
              <w:bottom w:val="nil"/>
              <w:right w:val="nil"/>
            </w:tcBorders>
            <w:tcMar>
              <w:top w:w="0" w:type="dxa"/>
              <w:left w:w="100" w:type="dxa"/>
              <w:bottom w:w="0" w:type="dxa"/>
              <w:right w:w="100" w:type="dxa"/>
            </w:tcMar>
          </w:tcPr>
          <w:p w14:paraId="57B55B3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100%</w:t>
            </w:r>
          </w:p>
        </w:tc>
        <w:tc>
          <w:tcPr>
            <w:tcW w:w="1245" w:type="dxa"/>
            <w:tcBorders>
              <w:top w:val="nil"/>
              <w:left w:val="nil"/>
              <w:bottom w:val="nil"/>
              <w:right w:val="nil"/>
            </w:tcBorders>
            <w:tcMar>
              <w:top w:w="0" w:type="dxa"/>
              <w:left w:w="100" w:type="dxa"/>
              <w:bottom w:w="0" w:type="dxa"/>
              <w:right w:w="100" w:type="dxa"/>
            </w:tcMar>
          </w:tcPr>
          <w:p w14:paraId="637A5DF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30 a 45</w:t>
            </w:r>
          </w:p>
        </w:tc>
        <w:tc>
          <w:tcPr>
            <w:tcW w:w="1545" w:type="dxa"/>
            <w:tcBorders>
              <w:top w:val="nil"/>
              <w:left w:val="nil"/>
              <w:bottom w:val="nil"/>
              <w:right w:val="nil"/>
            </w:tcBorders>
            <w:tcMar>
              <w:top w:w="0" w:type="dxa"/>
              <w:left w:w="100" w:type="dxa"/>
              <w:bottom w:w="0" w:type="dxa"/>
              <w:right w:w="100" w:type="dxa"/>
            </w:tcMar>
          </w:tcPr>
          <w:p w14:paraId="6874DED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6696E5A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Pain.</w:t>
            </w:r>
          </w:p>
        </w:tc>
        <w:tc>
          <w:tcPr>
            <w:tcW w:w="1350" w:type="dxa"/>
            <w:tcBorders>
              <w:top w:val="nil"/>
              <w:left w:val="nil"/>
              <w:bottom w:val="nil"/>
              <w:right w:val="nil"/>
            </w:tcBorders>
            <w:tcMar>
              <w:top w:w="0" w:type="dxa"/>
              <w:left w:w="100" w:type="dxa"/>
              <w:bottom w:w="0" w:type="dxa"/>
              <w:right w:w="100" w:type="dxa"/>
            </w:tcMar>
          </w:tcPr>
          <w:p w14:paraId="45F627C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Mindfulness.</w:t>
            </w:r>
          </w:p>
        </w:tc>
      </w:tr>
      <w:tr w:rsidR="00D56FF4" w:rsidRPr="001A305F" w14:paraId="40937D9F" w14:textId="77777777">
        <w:tc>
          <w:tcPr>
            <w:tcW w:w="930" w:type="dxa"/>
            <w:tcBorders>
              <w:top w:val="nil"/>
              <w:left w:val="nil"/>
              <w:bottom w:val="nil"/>
              <w:right w:val="nil"/>
            </w:tcBorders>
            <w:tcMar>
              <w:top w:w="0" w:type="dxa"/>
              <w:left w:w="100" w:type="dxa"/>
              <w:bottom w:w="0" w:type="dxa"/>
              <w:right w:w="100" w:type="dxa"/>
            </w:tcMar>
          </w:tcPr>
          <w:p w14:paraId="24B683DE"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lastRenderedPageBreak/>
              <w:t>Hepp</w:t>
            </w:r>
            <w:proofErr w:type="spellEnd"/>
            <w:r w:rsidRPr="001A305F">
              <w:rPr>
                <w:rFonts w:ascii="Garamond" w:eastAsia="Garamond" w:hAnsi="Garamond" w:cs="Garamond"/>
                <w:sz w:val="24"/>
                <w:szCs w:val="24"/>
              </w:rPr>
              <w:t xml:space="preserve">, </w:t>
            </w:r>
            <w:proofErr w:type="gramStart"/>
            <w:r w:rsidRPr="001A305F">
              <w:rPr>
                <w:rFonts w:ascii="Garamond" w:eastAsia="Garamond" w:hAnsi="Garamond" w:cs="Garamond"/>
                <w:sz w:val="24"/>
                <w:szCs w:val="24"/>
              </w:rPr>
              <w:t>Z.(</w:t>
            </w:r>
            <w:proofErr w:type="gramEnd"/>
            <w:r w:rsidRPr="001A305F">
              <w:rPr>
                <w:rFonts w:ascii="Garamond" w:eastAsia="Garamond" w:hAnsi="Garamond" w:cs="Garamond"/>
                <w:sz w:val="24"/>
                <w:szCs w:val="24"/>
              </w:rPr>
              <w:t>2015)</w:t>
            </w:r>
          </w:p>
        </w:tc>
        <w:tc>
          <w:tcPr>
            <w:tcW w:w="1185" w:type="dxa"/>
            <w:tcBorders>
              <w:top w:val="nil"/>
              <w:left w:val="nil"/>
              <w:bottom w:val="nil"/>
              <w:right w:val="nil"/>
            </w:tcBorders>
            <w:tcMar>
              <w:top w:w="0" w:type="dxa"/>
              <w:left w:w="100" w:type="dxa"/>
              <w:bottom w:w="0" w:type="dxa"/>
              <w:right w:w="100" w:type="dxa"/>
            </w:tcMar>
          </w:tcPr>
          <w:p w14:paraId="08EDB43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EE.UU.</w:t>
            </w:r>
          </w:p>
        </w:tc>
        <w:tc>
          <w:tcPr>
            <w:tcW w:w="1005" w:type="dxa"/>
            <w:tcBorders>
              <w:top w:val="nil"/>
              <w:left w:val="nil"/>
              <w:bottom w:val="nil"/>
              <w:right w:val="nil"/>
            </w:tcBorders>
            <w:tcMar>
              <w:top w:w="0" w:type="dxa"/>
              <w:left w:w="100" w:type="dxa"/>
              <w:bottom w:w="0" w:type="dxa"/>
              <w:right w:w="100" w:type="dxa"/>
            </w:tcMar>
          </w:tcPr>
          <w:p w14:paraId="2227704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8.688</w:t>
            </w:r>
          </w:p>
        </w:tc>
        <w:tc>
          <w:tcPr>
            <w:tcW w:w="1035" w:type="dxa"/>
            <w:tcBorders>
              <w:top w:val="nil"/>
              <w:left w:val="nil"/>
              <w:bottom w:val="nil"/>
              <w:right w:val="nil"/>
            </w:tcBorders>
            <w:tcMar>
              <w:top w:w="0" w:type="dxa"/>
              <w:left w:w="100" w:type="dxa"/>
              <w:bottom w:w="0" w:type="dxa"/>
              <w:right w:w="100" w:type="dxa"/>
            </w:tcMar>
          </w:tcPr>
          <w:p w14:paraId="5E0B4CE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38%</w:t>
            </w:r>
          </w:p>
        </w:tc>
        <w:tc>
          <w:tcPr>
            <w:tcW w:w="1245" w:type="dxa"/>
            <w:tcBorders>
              <w:top w:val="nil"/>
              <w:left w:val="nil"/>
              <w:bottom w:val="nil"/>
              <w:right w:val="nil"/>
            </w:tcBorders>
            <w:tcMar>
              <w:top w:w="0" w:type="dxa"/>
              <w:left w:w="100" w:type="dxa"/>
              <w:bottom w:w="0" w:type="dxa"/>
              <w:right w:w="100" w:type="dxa"/>
            </w:tcMar>
          </w:tcPr>
          <w:p w14:paraId="72911B9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43DC777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ICD-9.</w:t>
            </w:r>
          </w:p>
        </w:tc>
        <w:tc>
          <w:tcPr>
            <w:tcW w:w="1350" w:type="dxa"/>
            <w:tcBorders>
              <w:top w:val="nil"/>
              <w:left w:val="nil"/>
              <w:bottom w:val="nil"/>
              <w:right w:val="nil"/>
            </w:tcBorders>
            <w:tcMar>
              <w:top w:w="0" w:type="dxa"/>
              <w:left w:w="100" w:type="dxa"/>
              <w:bottom w:w="0" w:type="dxa"/>
              <w:right w:w="100" w:type="dxa"/>
            </w:tcMar>
          </w:tcPr>
          <w:p w14:paraId="7BE0547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MC.</w:t>
            </w:r>
          </w:p>
        </w:tc>
        <w:tc>
          <w:tcPr>
            <w:tcW w:w="1350" w:type="dxa"/>
            <w:tcBorders>
              <w:top w:val="nil"/>
              <w:left w:val="nil"/>
              <w:bottom w:val="nil"/>
              <w:right w:val="nil"/>
            </w:tcBorders>
            <w:tcMar>
              <w:top w:w="0" w:type="dxa"/>
              <w:left w:w="100" w:type="dxa"/>
              <w:bottom w:w="0" w:type="dxa"/>
              <w:right w:w="100" w:type="dxa"/>
            </w:tcMar>
          </w:tcPr>
          <w:p w14:paraId="68154E9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OMPM.</w:t>
            </w:r>
          </w:p>
          <w:p w14:paraId="1473FBE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br/>
            </w:r>
            <w:r w:rsidRPr="001A305F">
              <w:rPr>
                <w:rFonts w:ascii="Garamond" w:eastAsia="Garamond" w:hAnsi="Garamond" w:cs="Garamond"/>
                <w:sz w:val="24"/>
                <w:szCs w:val="24"/>
              </w:rPr>
              <w:br/>
            </w:r>
            <w:r w:rsidRPr="001A305F">
              <w:rPr>
                <w:rFonts w:ascii="Garamond" w:eastAsia="Garamond" w:hAnsi="Garamond" w:cs="Garamond"/>
                <w:sz w:val="24"/>
                <w:szCs w:val="24"/>
              </w:rPr>
              <w:br/>
            </w:r>
          </w:p>
        </w:tc>
      </w:tr>
      <w:tr w:rsidR="00D56FF4" w:rsidRPr="001A305F" w14:paraId="2A7C1D9C" w14:textId="77777777">
        <w:tc>
          <w:tcPr>
            <w:tcW w:w="930" w:type="dxa"/>
            <w:tcBorders>
              <w:top w:val="nil"/>
              <w:left w:val="nil"/>
              <w:bottom w:val="nil"/>
              <w:right w:val="nil"/>
            </w:tcBorders>
            <w:tcMar>
              <w:top w:w="0" w:type="dxa"/>
              <w:left w:w="100" w:type="dxa"/>
              <w:bottom w:w="0" w:type="dxa"/>
              <w:right w:w="100" w:type="dxa"/>
            </w:tcMar>
          </w:tcPr>
          <w:p w14:paraId="75471925"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Cherkin</w:t>
            </w:r>
            <w:proofErr w:type="spellEnd"/>
            <w:r w:rsidRPr="001A305F">
              <w:rPr>
                <w:rFonts w:ascii="Garamond" w:eastAsia="Garamond" w:hAnsi="Garamond" w:cs="Garamond"/>
                <w:sz w:val="24"/>
                <w:szCs w:val="24"/>
              </w:rPr>
              <w:t xml:space="preserve"> et al., (2016).</w:t>
            </w:r>
          </w:p>
        </w:tc>
        <w:tc>
          <w:tcPr>
            <w:tcW w:w="1185" w:type="dxa"/>
            <w:tcBorders>
              <w:top w:val="nil"/>
              <w:left w:val="nil"/>
              <w:bottom w:val="nil"/>
              <w:right w:val="nil"/>
            </w:tcBorders>
            <w:tcMar>
              <w:top w:w="0" w:type="dxa"/>
              <w:left w:w="100" w:type="dxa"/>
              <w:bottom w:w="0" w:type="dxa"/>
              <w:right w:w="100" w:type="dxa"/>
            </w:tcMar>
          </w:tcPr>
          <w:p w14:paraId="439C9F3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Washington, EE.UU.</w:t>
            </w:r>
          </w:p>
        </w:tc>
        <w:tc>
          <w:tcPr>
            <w:tcW w:w="1005" w:type="dxa"/>
            <w:tcBorders>
              <w:top w:val="nil"/>
              <w:left w:val="nil"/>
              <w:bottom w:val="nil"/>
              <w:right w:val="nil"/>
            </w:tcBorders>
            <w:tcMar>
              <w:top w:w="0" w:type="dxa"/>
              <w:left w:w="100" w:type="dxa"/>
              <w:bottom w:w="0" w:type="dxa"/>
              <w:right w:w="100" w:type="dxa"/>
            </w:tcMar>
          </w:tcPr>
          <w:p w14:paraId="6A950E1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342</w:t>
            </w:r>
          </w:p>
        </w:tc>
        <w:tc>
          <w:tcPr>
            <w:tcW w:w="1035" w:type="dxa"/>
            <w:tcBorders>
              <w:top w:val="nil"/>
              <w:left w:val="nil"/>
              <w:bottom w:val="nil"/>
              <w:right w:val="nil"/>
            </w:tcBorders>
            <w:tcMar>
              <w:top w:w="0" w:type="dxa"/>
              <w:left w:w="100" w:type="dxa"/>
              <w:bottom w:w="0" w:type="dxa"/>
              <w:right w:w="100" w:type="dxa"/>
            </w:tcMar>
          </w:tcPr>
          <w:p w14:paraId="7349A38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6B1252F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20 a 70</w:t>
            </w:r>
          </w:p>
        </w:tc>
        <w:tc>
          <w:tcPr>
            <w:tcW w:w="1545" w:type="dxa"/>
            <w:tcBorders>
              <w:top w:val="nil"/>
              <w:left w:val="nil"/>
              <w:bottom w:val="nil"/>
              <w:right w:val="nil"/>
            </w:tcBorders>
            <w:tcMar>
              <w:top w:w="0" w:type="dxa"/>
              <w:left w:w="100" w:type="dxa"/>
              <w:bottom w:w="0" w:type="dxa"/>
              <w:right w:w="100" w:type="dxa"/>
            </w:tcMar>
          </w:tcPr>
          <w:p w14:paraId="3905DC7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Questionnaire suitable for researchers.</w:t>
            </w:r>
          </w:p>
        </w:tc>
        <w:tc>
          <w:tcPr>
            <w:tcW w:w="1350" w:type="dxa"/>
            <w:tcBorders>
              <w:top w:val="nil"/>
              <w:left w:val="nil"/>
              <w:bottom w:val="nil"/>
              <w:right w:val="nil"/>
            </w:tcBorders>
            <w:tcMar>
              <w:top w:w="0" w:type="dxa"/>
              <w:left w:w="100" w:type="dxa"/>
              <w:bottom w:w="0" w:type="dxa"/>
              <w:right w:w="100" w:type="dxa"/>
            </w:tcMar>
          </w:tcPr>
          <w:p w14:paraId="30E7C27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DLC.</w:t>
            </w:r>
          </w:p>
        </w:tc>
        <w:tc>
          <w:tcPr>
            <w:tcW w:w="1350" w:type="dxa"/>
            <w:tcBorders>
              <w:top w:val="nil"/>
              <w:left w:val="nil"/>
              <w:bottom w:val="nil"/>
              <w:right w:val="nil"/>
            </w:tcBorders>
            <w:tcMar>
              <w:top w:w="0" w:type="dxa"/>
              <w:left w:w="100" w:type="dxa"/>
              <w:bottom w:w="0" w:type="dxa"/>
              <w:right w:w="100" w:type="dxa"/>
            </w:tcMar>
          </w:tcPr>
          <w:p w14:paraId="461CCF2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CBT.</w:t>
            </w:r>
          </w:p>
          <w:p w14:paraId="5A452A7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MBSR.</w:t>
            </w:r>
          </w:p>
        </w:tc>
      </w:tr>
      <w:tr w:rsidR="00D56FF4" w:rsidRPr="001A305F" w14:paraId="3DAEDBD1" w14:textId="77777777">
        <w:tc>
          <w:tcPr>
            <w:tcW w:w="930" w:type="dxa"/>
            <w:tcBorders>
              <w:top w:val="nil"/>
              <w:left w:val="nil"/>
              <w:bottom w:val="nil"/>
              <w:right w:val="nil"/>
            </w:tcBorders>
            <w:tcMar>
              <w:top w:w="0" w:type="dxa"/>
              <w:left w:w="100" w:type="dxa"/>
              <w:bottom w:w="0" w:type="dxa"/>
              <w:right w:w="100" w:type="dxa"/>
            </w:tcMar>
          </w:tcPr>
          <w:p w14:paraId="7688AA7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(Gerhardt et al., 2016)</w:t>
            </w:r>
          </w:p>
        </w:tc>
        <w:tc>
          <w:tcPr>
            <w:tcW w:w="1185" w:type="dxa"/>
            <w:tcBorders>
              <w:top w:val="nil"/>
              <w:left w:val="nil"/>
              <w:bottom w:val="nil"/>
              <w:right w:val="nil"/>
            </w:tcBorders>
            <w:tcMar>
              <w:top w:w="0" w:type="dxa"/>
              <w:left w:w="100" w:type="dxa"/>
              <w:bottom w:w="0" w:type="dxa"/>
              <w:right w:w="100" w:type="dxa"/>
            </w:tcMar>
          </w:tcPr>
          <w:p w14:paraId="7401357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Heidelberg, Germany.</w:t>
            </w:r>
          </w:p>
        </w:tc>
        <w:tc>
          <w:tcPr>
            <w:tcW w:w="1005" w:type="dxa"/>
            <w:tcBorders>
              <w:top w:val="nil"/>
              <w:left w:val="nil"/>
              <w:bottom w:val="nil"/>
              <w:right w:val="nil"/>
            </w:tcBorders>
            <w:tcMar>
              <w:top w:w="0" w:type="dxa"/>
              <w:left w:w="100" w:type="dxa"/>
              <w:bottom w:w="0" w:type="dxa"/>
              <w:right w:w="100" w:type="dxa"/>
            </w:tcMar>
          </w:tcPr>
          <w:p w14:paraId="6D6C9E3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40</w:t>
            </w:r>
          </w:p>
        </w:tc>
        <w:tc>
          <w:tcPr>
            <w:tcW w:w="1035" w:type="dxa"/>
            <w:tcBorders>
              <w:top w:val="nil"/>
              <w:left w:val="nil"/>
              <w:bottom w:val="nil"/>
              <w:right w:val="nil"/>
            </w:tcBorders>
            <w:tcMar>
              <w:top w:w="0" w:type="dxa"/>
              <w:left w:w="100" w:type="dxa"/>
              <w:bottom w:w="0" w:type="dxa"/>
              <w:right w:w="100" w:type="dxa"/>
            </w:tcMar>
          </w:tcPr>
          <w:p w14:paraId="7AFFC18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40AF845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2875285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319A766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DLC.</w:t>
            </w:r>
          </w:p>
        </w:tc>
        <w:tc>
          <w:tcPr>
            <w:tcW w:w="1350" w:type="dxa"/>
            <w:tcBorders>
              <w:top w:val="nil"/>
              <w:left w:val="nil"/>
              <w:bottom w:val="nil"/>
              <w:right w:val="nil"/>
            </w:tcBorders>
            <w:tcMar>
              <w:top w:w="0" w:type="dxa"/>
              <w:left w:w="100" w:type="dxa"/>
              <w:bottom w:w="0" w:type="dxa"/>
              <w:right w:w="100" w:type="dxa"/>
            </w:tcMar>
          </w:tcPr>
          <w:p w14:paraId="0DBD994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EMDR.</w:t>
            </w:r>
          </w:p>
        </w:tc>
      </w:tr>
      <w:tr w:rsidR="00D56FF4" w:rsidRPr="001A305F" w14:paraId="5682F978" w14:textId="77777777">
        <w:tc>
          <w:tcPr>
            <w:tcW w:w="930" w:type="dxa"/>
            <w:tcBorders>
              <w:top w:val="nil"/>
              <w:left w:val="nil"/>
              <w:bottom w:val="nil"/>
              <w:right w:val="nil"/>
            </w:tcBorders>
            <w:tcMar>
              <w:top w:w="0" w:type="dxa"/>
              <w:left w:w="100" w:type="dxa"/>
              <w:bottom w:w="0" w:type="dxa"/>
              <w:right w:w="100" w:type="dxa"/>
            </w:tcMar>
          </w:tcPr>
          <w:p w14:paraId="7833A74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Silberstein, (2017)</w:t>
            </w:r>
          </w:p>
        </w:tc>
        <w:tc>
          <w:tcPr>
            <w:tcW w:w="1185" w:type="dxa"/>
            <w:tcBorders>
              <w:top w:val="nil"/>
              <w:left w:val="nil"/>
              <w:bottom w:val="nil"/>
              <w:right w:val="nil"/>
            </w:tcBorders>
            <w:tcMar>
              <w:top w:w="0" w:type="dxa"/>
              <w:left w:w="100" w:type="dxa"/>
              <w:bottom w:w="0" w:type="dxa"/>
              <w:right w:w="100" w:type="dxa"/>
            </w:tcMar>
          </w:tcPr>
          <w:p w14:paraId="70A5647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Philadelphia, EE.UU.</w:t>
            </w:r>
          </w:p>
        </w:tc>
        <w:tc>
          <w:tcPr>
            <w:tcW w:w="1005" w:type="dxa"/>
            <w:tcBorders>
              <w:top w:val="nil"/>
              <w:left w:val="nil"/>
              <w:bottom w:val="nil"/>
              <w:right w:val="nil"/>
            </w:tcBorders>
            <w:tcMar>
              <w:top w:w="0" w:type="dxa"/>
              <w:left w:w="100" w:type="dxa"/>
              <w:bottom w:w="0" w:type="dxa"/>
              <w:right w:w="100" w:type="dxa"/>
            </w:tcMar>
          </w:tcPr>
          <w:p w14:paraId="140D595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1130</w:t>
            </w:r>
          </w:p>
        </w:tc>
        <w:tc>
          <w:tcPr>
            <w:tcW w:w="1035" w:type="dxa"/>
            <w:tcBorders>
              <w:top w:val="nil"/>
              <w:left w:val="nil"/>
              <w:bottom w:val="nil"/>
              <w:right w:val="nil"/>
            </w:tcBorders>
            <w:tcMar>
              <w:top w:w="0" w:type="dxa"/>
              <w:left w:w="100" w:type="dxa"/>
              <w:bottom w:w="0" w:type="dxa"/>
              <w:right w:w="100" w:type="dxa"/>
            </w:tcMar>
          </w:tcPr>
          <w:p w14:paraId="5F294C8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4E699C6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 a 70</w:t>
            </w:r>
          </w:p>
        </w:tc>
        <w:tc>
          <w:tcPr>
            <w:tcW w:w="1545" w:type="dxa"/>
            <w:tcBorders>
              <w:top w:val="nil"/>
              <w:left w:val="nil"/>
              <w:bottom w:val="nil"/>
              <w:right w:val="nil"/>
            </w:tcBorders>
            <w:tcMar>
              <w:top w:w="0" w:type="dxa"/>
              <w:left w:w="100" w:type="dxa"/>
              <w:bottom w:w="0" w:type="dxa"/>
              <w:right w:w="100" w:type="dxa"/>
            </w:tcMar>
          </w:tcPr>
          <w:p w14:paraId="44A2E31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37EE5C2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4E52B8A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Analgesic (</w:t>
            </w:r>
            <w:proofErr w:type="spellStart"/>
            <w:r w:rsidRPr="001A305F">
              <w:rPr>
                <w:rFonts w:ascii="Garamond" w:eastAsia="Garamond" w:hAnsi="Garamond" w:cs="Garamond"/>
                <w:sz w:val="24"/>
                <w:szCs w:val="24"/>
              </w:rPr>
              <w:t>Fremanezumab</w:t>
            </w:r>
            <w:proofErr w:type="spellEnd"/>
            <w:r w:rsidRPr="001A305F">
              <w:rPr>
                <w:rFonts w:ascii="Garamond" w:eastAsia="Garamond" w:hAnsi="Garamond" w:cs="Garamond"/>
                <w:sz w:val="24"/>
                <w:szCs w:val="24"/>
              </w:rPr>
              <w:t>).</w:t>
            </w:r>
          </w:p>
        </w:tc>
      </w:tr>
      <w:tr w:rsidR="00D56FF4" w:rsidRPr="001A305F" w14:paraId="0B02369D" w14:textId="77777777">
        <w:trPr>
          <w:trHeight w:val="1045"/>
        </w:trPr>
        <w:tc>
          <w:tcPr>
            <w:tcW w:w="930" w:type="dxa"/>
            <w:tcBorders>
              <w:top w:val="nil"/>
              <w:left w:val="nil"/>
              <w:bottom w:val="nil"/>
              <w:right w:val="nil"/>
            </w:tcBorders>
            <w:tcMar>
              <w:top w:w="0" w:type="dxa"/>
              <w:left w:w="100" w:type="dxa"/>
              <w:bottom w:w="0" w:type="dxa"/>
              <w:right w:w="100" w:type="dxa"/>
            </w:tcMar>
          </w:tcPr>
          <w:p w14:paraId="79A954C5"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et al., (2017)</w:t>
            </w:r>
          </w:p>
        </w:tc>
        <w:tc>
          <w:tcPr>
            <w:tcW w:w="1185" w:type="dxa"/>
            <w:tcBorders>
              <w:top w:val="nil"/>
              <w:left w:val="nil"/>
              <w:bottom w:val="nil"/>
              <w:right w:val="nil"/>
            </w:tcBorders>
            <w:tcMar>
              <w:top w:w="0" w:type="dxa"/>
              <w:left w:w="100" w:type="dxa"/>
              <w:bottom w:w="0" w:type="dxa"/>
              <w:right w:w="100" w:type="dxa"/>
            </w:tcMar>
          </w:tcPr>
          <w:p w14:paraId="70260425"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Yasuj</w:t>
            </w:r>
            <w:proofErr w:type="spellEnd"/>
            <w:r w:rsidRPr="001A305F">
              <w:rPr>
                <w:rFonts w:ascii="Garamond" w:eastAsia="Garamond" w:hAnsi="Garamond" w:cs="Garamond"/>
                <w:sz w:val="24"/>
                <w:szCs w:val="24"/>
              </w:rPr>
              <w:t>, Iran.</w:t>
            </w:r>
          </w:p>
        </w:tc>
        <w:tc>
          <w:tcPr>
            <w:tcW w:w="1005" w:type="dxa"/>
            <w:tcBorders>
              <w:top w:val="nil"/>
              <w:left w:val="nil"/>
              <w:bottom w:val="nil"/>
              <w:right w:val="nil"/>
            </w:tcBorders>
            <w:tcMar>
              <w:top w:w="0" w:type="dxa"/>
              <w:left w:w="100" w:type="dxa"/>
              <w:bottom w:w="0" w:type="dxa"/>
              <w:right w:w="100" w:type="dxa"/>
            </w:tcMar>
          </w:tcPr>
          <w:p w14:paraId="7D7A05E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60</w:t>
            </w:r>
          </w:p>
        </w:tc>
        <w:tc>
          <w:tcPr>
            <w:tcW w:w="1035" w:type="dxa"/>
            <w:tcBorders>
              <w:top w:val="nil"/>
              <w:left w:val="nil"/>
              <w:bottom w:val="nil"/>
              <w:right w:val="nil"/>
            </w:tcBorders>
            <w:tcMar>
              <w:top w:w="0" w:type="dxa"/>
              <w:left w:w="100" w:type="dxa"/>
              <w:bottom w:w="0" w:type="dxa"/>
              <w:right w:w="100" w:type="dxa"/>
            </w:tcMar>
          </w:tcPr>
          <w:p w14:paraId="4D42A3D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1093B53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0D9ABC9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Subjective Units of Distress Scale                      -Pain Assessment Scale.</w:t>
            </w:r>
          </w:p>
        </w:tc>
        <w:tc>
          <w:tcPr>
            <w:tcW w:w="1350" w:type="dxa"/>
            <w:tcBorders>
              <w:top w:val="nil"/>
              <w:left w:val="nil"/>
              <w:bottom w:val="nil"/>
              <w:right w:val="nil"/>
            </w:tcBorders>
            <w:tcMar>
              <w:top w:w="0" w:type="dxa"/>
              <w:left w:w="100" w:type="dxa"/>
              <w:bottom w:w="0" w:type="dxa"/>
              <w:right w:w="100" w:type="dxa"/>
            </w:tcMar>
          </w:tcPr>
          <w:p w14:paraId="0442CC7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Phantom limb pain.</w:t>
            </w:r>
          </w:p>
        </w:tc>
        <w:tc>
          <w:tcPr>
            <w:tcW w:w="1350" w:type="dxa"/>
            <w:tcBorders>
              <w:top w:val="nil"/>
              <w:left w:val="nil"/>
              <w:bottom w:val="nil"/>
              <w:right w:val="nil"/>
            </w:tcBorders>
            <w:tcMar>
              <w:top w:w="0" w:type="dxa"/>
              <w:left w:w="100" w:type="dxa"/>
              <w:bottom w:w="0" w:type="dxa"/>
              <w:right w:w="100" w:type="dxa"/>
            </w:tcMar>
          </w:tcPr>
          <w:p w14:paraId="11ABE87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EMDR.</w:t>
            </w:r>
          </w:p>
        </w:tc>
      </w:tr>
      <w:tr w:rsidR="00D56FF4" w:rsidRPr="001A305F" w14:paraId="0027BCFB" w14:textId="77777777">
        <w:trPr>
          <w:trHeight w:val="1045"/>
        </w:trPr>
        <w:tc>
          <w:tcPr>
            <w:tcW w:w="930" w:type="dxa"/>
            <w:tcBorders>
              <w:top w:val="nil"/>
              <w:left w:val="nil"/>
              <w:bottom w:val="nil"/>
              <w:right w:val="nil"/>
            </w:tcBorders>
            <w:tcMar>
              <w:top w:w="0" w:type="dxa"/>
              <w:left w:w="100" w:type="dxa"/>
              <w:bottom w:w="0" w:type="dxa"/>
              <w:right w:w="100" w:type="dxa"/>
            </w:tcMar>
          </w:tcPr>
          <w:p w14:paraId="6EF5D18A"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Zanini</w:t>
            </w:r>
            <w:proofErr w:type="spellEnd"/>
            <w:r w:rsidRPr="001A305F">
              <w:rPr>
                <w:rFonts w:ascii="Garamond" w:eastAsia="Garamond" w:hAnsi="Garamond" w:cs="Garamond"/>
                <w:sz w:val="24"/>
                <w:szCs w:val="24"/>
              </w:rPr>
              <w:t xml:space="preserve"> et al., (2018).</w:t>
            </w:r>
          </w:p>
        </w:tc>
        <w:tc>
          <w:tcPr>
            <w:tcW w:w="1185" w:type="dxa"/>
            <w:tcBorders>
              <w:top w:val="nil"/>
              <w:left w:val="nil"/>
              <w:bottom w:val="nil"/>
              <w:right w:val="nil"/>
            </w:tcBorders>
            <w:tcMar>
              <w:top w:w="0" w:type="dxa"/>
              <w:left w:w="100" w:type="dxa"/>
              <w:bottom w:w="0" w:type="dxa"/>
              <w:right w:w="100" w:type="dxa"/>
            </w:tcMar>
          </w:tcPr>
          <w:p w14:paraId="6774974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Milano, Italia.</w:t>
            </w:r>
          </w:p>
        </w:tc>
        <w:tc>
          <w:tcPr>
            <w:tcW w:w="1005" w:type="dxa"/>
            <w:tcBorders>
              <w:top w:val="nil"/>
              <w:left w:val="nil"/>
              <w:bottom w:val="nil"/>
              <w:right w:val="nil"/>
            </w:tcBorders>
            <w:tcMar>
              <w:top w:w="0" w:type="dxa"/>
              <w:left w:w="100" w:type="dxa"/>
              <w:bottom w:w="0" w:type="dxa"/>
              <w:right w:w="100" w:type="dxa"/>
            </w:tcMar>
          </w:tcPr>
          <w:p w14:paraId="7EDCCAF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37</w:t>
            </w:r>
          </w:p>
        </w:tc>
        <w:tc>
          <w:tcPr>
            <w:tcW w:w="1035" w:type="dxa"/>
            <w:tcBorders>
              <w:top w:val="nil"/>
              <w:left w:val="nil"/>
              <w:bottom w:val="nil"/>
              <w:right w:val="nil"/>
            </w:tcBorders>
            <w:tcMar>
              <w:top w:w="0" w:type="dxa"/>
              <w:left w:w="100" w:type="dxa"/>
              <w:bottom w:w="0" w:type="dxa"/>
              <w:right w:w="100" w:type="dxa"/>
            </w:tcMar>
          </w:tcPr>
          <w:p w14:paraId="77638B2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40DEF33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44259C4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-QUID.</w:t>
            </w:r>
          </w:p>
          <w:p w14:paraId="71E885E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-HADS.</w:t>
            </w:r>
          </w:p>
          <w:p w14:paraId="0066381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lastRenderedPageBreak/>
              <w:t>-CORE-OM.</w:t>
            </w:r>
          </w:p>
        </w:tc>
        <w:tc>
          <w:tcPr>
            <w:tcW w:w="1350" w:type="dxa"/>
            <w:tcBorders>
              <w:top w:val="nil"/>
              <w:left w:val="nil"/>
              <w:bottom w:val="nil"/>
              <w:right w:val="nil"/>
            </w:tcBorders>
            <w:tcMar>
              <w:top w:w="0" w:type="dxa"/>
              <w:left w:w="100" w:type="dxa"/>
              <w:bottom w:w="0" w:type="dxa"/>
              <w:right w:w="100" w:type="dxa"/>
            </w:tcMar>
          </w:tcPr>
          <w:p w14:paraId="6C830C0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lastRenderedPageBreak/>
              <w:t>Pain.</w:t>
            </w:r>
          </w:p>
        </w:tc>
        <w:tc>
          <w:tcPr>
            <w:tcW w:w="1350" w:type="dxa"/>
            <w:tcBorders>
              <w:top w:val="nil"/>
              <w:left w:val="nil"/>
              <w:bottom w:val="nil"/>
              <w:right w:val="nil"/>
            </w:tcBorders>
            <w:tcMar>
              <w:top w:w="0" w:type="dxa"/>
              <w:left w:w="100" w:type="dxa"/>
              <w:bottom w:w="0" w:type="dxa"/>
              <w:right w:w="100" w:type="dxa"/>
            </w:tcMar>
          </w:tcPr>
          <w:p w14:paraId="7A71F09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TCC.</w:t>
            </w:r>
          </w:p>
        </w:tc>
      </w:tr>
      <w:tr w:rsidR="00D56FF4" w:rsidRPr="001A305F" w14:paraId="64C8B03B" w14:textId="77777777">
        <w:tc>
          <w:tcPr>
            <w:tcW w:w="930" w:type="dxa"/>
            <w:tcBorders>
              <w:top w:val="nil"/>
              <w:left w:val="nil"/>
              <w:bottom w:val="nil"/>
              <w:right w:val="nil"/>
            </w:tcBorders>
            <w:tcMar>
              <w:top w:w="0" w:type="dxa"/>
              <w:left w:w="100" w:type="dxa"/>
              <w:bottom w:w="0" w:type="dxa"/>
              <w:right w:w="100" w:type="dxa"/>
            </w:tcMar>
          </w:tcPr>
          <w:p w14:paraId="0F89A0D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Reuter, U. (2018).</w:t>
            </w:r>
          </w:p>
        </w:tc>
        <w:tc>
          <w:tcPr>
            <w:tcW w:w="1185" w:type="dxa"/>
            <w:tcBorders>
              <w:top w:val="nil"/>
              <w:left w:val="nil"/>
              <w:bottom w:val="nil"/>
              <w:right w:val="nil"/>
            </w:tcBorders>
            <w:tcMar>
              <w:top w:w="0" w:type="dxa"/>
              <w:left w:w="100" w:type="dxa"/>
              <w:bottom w:w="0" w:type="dxa"/>
              <w:right w:w="100" w:type="dxa"/>
            </w:tcMar>
          </w:tcPr>
          <w:p w14:paraId="2DECC9D4"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Berlín</w:t>
            </w:r>
            <w:proofErr w:type="spellEnd"/>
            <w:r w:rsidRPr="001A305F">
              <w:rPr>
                <w:rFonts w:ascii="Garamond" w:eastAsia="Garamond" w:hAnsi="Garamond" w:cs="Garamond"/>
                <w:sz w:val="24"/>
                <w:szCs w:val="24"/>
              </w:rPr>
              <w:t>, Germany</w:t>
            </w:r>
          </w:p>
        </w:tc>
        <w:tc>
          <w:tcPr>
            <w:tcW w:w="1005" w:type="dxa"/>
            <w:tcBorders>
              <w:top w:val="nil"/>
              <w:left w:val="nil"/>
              <w:bottom w:val="nil"/>
              <w:right w:val="nil"/>
            </w:tcBorders>
            <w:tcMar>
              <w:top w:w="0" w:type="dxa"/>
              <w:left w:w="100" w:type="dxa"/>
              <w:bottom w:w="0" w:type="dxa"/>
              <w:right w:w="100" w:type="dxa"/>
            </w:tcMar>
          </w:tcPr>
          <w:p w14:paraId="70078AC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246</w:t>
            </w:r>
          </w:p>
        </w:tc>
        <w:tc>
          <w:tcPr>
            <w:tcW w:w="1035" w:type="dxa"/>
            <w:tcBorders>
              <w:top w:val="nil"/>
              <w:left w:val="nil"/>
              <w:bottom w:val="nil"/>
              <w:right w:val="nil"/>
            </w:tcBorders>
            <w:tcMar>
              <w:top w:w="0" w:type="dxa"/>
              <w:left w:w="100" w:type="dxa"/>
              <w:bottom w:w="0" w:type="dxa"/>
              <w:right w:w="100" w:type="dxa"/>
            </w:tcMar>
          </w:tcPr>
          <w:p w14:paraId="6C650D7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81%</w:t>
            </w:r>
          </w:p>
        </w:tc>
        <w:tc>
          <w:tcPr>
            <w:tcW w:w="1245" w:type="dxa"/>
            <w:tcBorders>
              <w:top w:val="nil"/>
              <w:left w:val="nil"/>
              <w:bottom w:val="nil"/>
              <w:right w:val="nil"/>
            </w:tcBorders>
            <w:tcMar>
              <w:top w:w="0" w:type="dxa"/>
              <w:left w:w="100" w:type="dxa"/>
              <w:bottom w:w="0" w:type="dxa"/>
              <w:right w:w="100" w:type="dxa"/>
            </w:tcMar>
          </w:tcPr>
          <w:p w14:paraId="7BC2D8E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 a 65</w:t>
            </w:r>
          </w:p>
        </w:tc>
        <w:tc>
          <w:tcPr>
            <w:tcW w:w="1545" w:type="dxa"/>
            <w:tcBorders>
              <w:top w:val="nil"/>
              <w:left w:val="nil"/>
              <w:bottom w:val="nil"/>
              <w:right w:val="nil"/>
            </w:tcBorders>
            <w:tcMar>
              <w:top w:w="0" w:type="dxa"/>
              <w:left w:w="100" w:type="dxa"/>
              <w:bottom w:w="0" w:type="dxa"/>
              <w:right w:w="100" w:type="dxa"/>
            </w:tcMar>
          </w:tcPr>
          <w:p w14:paraId="7D08498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p w14:paraId="41F95C4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16566F2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0CF3171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Analgesic (</w:t>
            </w:r>
            <w:proofErr w:type="spellStart"/>
            <w:r w:rsidRPr="001A305F">
              <w:rPr>
                <w:rFonts w:ascii="Garamond" w:eastAsia="Garamond" w:hAnsi="Garamond" w:cs="Garamond"/>
                <w:sz w:val="24"/>
                <w:szCs w:val="24"/>
              </w:rPr>
              <w:t>Erenumab</w:t>
            </w:r>
            <w:proofErr w:type="spellEnd"/>
            <w:r w:rsidRPr="001A305F">
              <w:rPr>
                <w:rFonts w:ascii="Garamond" w:eastAsia="Garamond" w:hAnsi="Garamond" w:cs="Garamond"/>
                <w:sz w:val="24"/>
                <w:szCs w:val="24"/>
              </w:rPr>
              <w:t>).</w:t>
            </w:r>
          </w:p>
        </w:tc>
      </w:tr>
      <w:tr w:rsidR="00D56FF4" w:rsidRPr="001A305F" w14:paraId="7B3A4590" w14:textId="77777777">
        <w:tc>
          <w:tcPr>
            <w:tcW w:w="930" w:type="dxa"/>
            <w:tcBorders>
              <w:top w:val="nil"/>
              <w:left w:val="nil"/>
              <w:bottom w:val="nil"/>
              <w:right w:val="nil"/>
            </w:tcBorders>
            <w:tcMar>
              <w:top w:w="0" w:type="dxa"/>
              <w:left w:w="100" w:type="dxa"/>
              <w:bottom w:w="0" w:type="dxa"/>
              <w:right w:w="100" w:type="dxa"/>
            </w:tcMar>
          </w:tcPr>
          <w:p w14:paraId="021DA51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Stauffer, VL. (2018)</w:t>
            </w:r>
          </w:p>
        </w:tc>
        <w:tc>
          <w:tcPr>
            <w:tcW w:w="1185" w:type="dxa"/>
            <w:tcBorders>
              <w:top w:val="nil"/>
              <w:left w:val="nil"/>
              <w:bottom w:val="nil"/>
              <w:right w:val="nil"/>
            </w:tcBorders>
            <w:tcMar>
              <w:top w:w="0" w:type="dxa"/>
              <w:left w:w="100" w:type="dxa"/>
              <w:bottom w:w="0" w:type="dxa"/>
              <w:right w:w="100" w:type="dxa"/>
            </w:tcMar>
          </w:tcPr>
          <w:p w14:paraId="46536581" w14:textId="77777777" w:rsidR="00D56FF4" w:rsidRPr="001A305F" w:rsidRDefault="004A307E">
            <w:pPr>
              <w:spacing w:before="240" w:after="240" w:line="360" w:lineRule="auto"/>
              <w:rPr>
                <w:rFonts w:ascii="Garamond" w:eastAsia="Garamond" w:hAnsi="Garamond" w:cs="Garamond"/>
                <w:color w:val="333333"/>
                <w:sz w:val="24"/>
                <w:szCs w:val="24"/>
              </w:rPr>
            </w:pPr>
            <w:r w:rsidRPr="001A305F">
              <w:rPr>
                <w:rFonts w:ascii="Garamond" w:eastAsia="Garamond" w:hAnsi="Garamond" w:cs="Garamond"/>
                <w:color w:val="333333"/>
                <w:sz w:val="24"/>
                <w:szCs w:val="24"/>
              </w:rPr>
              <w:t>North America.</w:t>
            </w:r>
          </w:p>
        </w:tc>
        <w:tc>
          <w:tcPr>
            <w:tcW w:w="1005" w:type="dxa"/>
            <w:tcBorders>
              <w:top w:val="nil"/>
              <w:left w:val="nil"/>
              <w:bottom w:val="nil"/>
              <w:right w:val="nil"/>
            </w:tcBorders>
            <w:tcMar>
              <w:top w:w="0" w:type="dxa"/>
              <w:left w:w="100" w:type="dxa"/>
              <w:bottom w:w="0" w:type="dxa"/>
              <w:right w:w="100" w:type="dxa"/>
            </w:tcMar>
          </w:tcPr>
          <w:p w14:paraId="0869F34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858</w:t>
            </w:r>
          </w:p>
        </w:tc>
        <w:tc>
          <w:tcPr>
            <w:tcW w:w="1035" w:type="dxa"/>
            <w:tcBorders>
              <w:top w:val="nil"/>
              <w:left w:val="nil"/>
              <w:bottom w:val="nil"/>
              <w:right w:val="nil"/>
            </w:tcBorders>
            <w:tcMar>
              <w:top w:w="0" w:type="dxa"/>
              <w:left w:w="100" w:type="dxa"/>
              <w:bottom w:w="0" w:type="dxa"/>
              <w:right w:w="100" w:type="dxa"/>
            </w:tcMar>
          </w:tcPr>
          <w:p w14:paraId="63A6234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83%.</w:t>
            </w:r>
          </w:p>
        </w:tc>
        <w:tc>
          <w:tcPr>
            <w:tcW w:w="1245" w:type="dxa"/>
            <w:tcBorders>
              <w:top w:val="nil"/>
              <w:left w:val="nil"/>
              <w:bottom w:val="nil"/>
              <w:right w:val="nil"/>
            </w:tcBorders>
            <w:tcMar>
              <w:top w:w="0" w:type="dxa"/>
              <w:left w:w="100" w:type="dxa"/>
              <w:bottom w:w="0" w:type="dxa"/>
              <w:right w:w="100" w:type="dxa"/>
            </w:tcMar>
          </w:tcPr>
          <w:p w14:paraId="77A582F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 to 65</w:t>
            </w:r>
          </w:p>
        </w:tc>
        <w:tc>
          <w:tcPr>
            <w:tcW w:w="1545" w:type="dxa"/>
            <w:tcBorders>
              <w:top w:val="nil"/>
              <w:left w:val="nil"/>
              <w:bottom w:val="nil"/>
              <w:right w:val="nil"/>
            </w:tcBorders>
            <w:tcMar>
              <w:top w:w="0" w:type="dxa"/>
              <w:left w:w="100" w:type="dxa"/>
              <w:bottom w:w="0" w:type="dxa"/>
              <w:right w:w="100" w:type="dxa"/>
            </w:tcMar>
          </w:tcPr>
          <w:p w14:paraId="239DFB7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7EC51E3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6B24BB8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Analgesic (</w:t>
            </w:r>
            <w:proofErr w:type="spellStart"/>
            <w:r w:rsidRPr="001A305F">
              <w:rPr>
                <w:rFonts w:ascii="Garamond" w:eastAsia="Garamond" w:hAnsi="Garamond" w:cs="Garamond"/>
                <w:sz w:val="24"/>
                <w:szCs w:val="24"/>
              </w:rPr>
              <w:t>Galcanezumab</w:t>
            </w:r>
            <w:proofErr w:type="spellEnd"/>
            <w:r w:rsidRPr="001A305F">
              <w:rPr>
                <w:rFonts w:ascii="Garamond" w:eastAsia="Garamond" w:hAnsi="Garamond" w:cs="Garamond"/>
                <w:sz w:val="24"/>
                <w:szCs w:val="24"/>
              </w:rPr>
              <w:t>).</w:t>
            </w:r>
          </w:p>
        </w:tc>
      </w:tr>
      <w:tr w:rsidR="00D56FF4" w:rsidRPr="001A305F" w14:paraId="186A6AC2" w14:textId="77777777">
        <w:trPr>
          <w:trHeight w:val="1134"/>
        </w:trPr>
        <w:tc>
          <w:tcPr>
            <w:tcW w:w="930" w:type="dxa"/>
            <w:tcBorders>
              <w:top w:val="nil"/>
              <w:left w:val="nil"/>
              <w:bottom w:val="nil"/>
              <w:right w:val="nil"/>
            </w:tcBorders>
            <w:tcMar>
              <w:top w:w="0" w:type="dxa"/>
              <w:left w:w="100" w:type="dxa"/>
              <w:bottom w:w="0" w:type="dxa"/>
              <w:right w:w="100" w:type="dxa"/>
            </w:tcMar>
          </w:tcPr>
          <w:p w14:paraId="058B8F57"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Ventzel</w:t>
            </w:r>
            <w:proofErr w:type="spellEnd"/>
            <w:r w:rsidRPr="001A305F">
              <w:rPr>
                <w:rFonts w:ascii="Garamond" w:eastAsia="Garamond" w:hAnsi="Garamond" w:cs="Garamond"/>
                <w:sz w:val="24"/>
                <w:szCs w:val="24"/>
              </w:rPr>
              <w:t>, L. (2018).</w:t>
            </w:r>
          </w:p>
        </w:tc>
        <w:tc>
          <w:tcPr>
            <w:tcW w:w="1185" w:type="dxa"/>
            <w:tcBorders>
              <w:top w:val="nil"/>
              <w:left w:val="nil"/>
              <w:bottom w:val="nil"/>
              <w:right w:val="nil"/>
            </w:tcBorders>
            <w:tcMar>
              <w:top w:w="0" w:type="dxa"/>
              <w:left w:w="100" w:type="dxa"/>
              <w:bottom w:w="0" w:type="dxa"/>
              <w:right w:w="100" w:type="dxa"/>
            </w:tcMar>
          </w:tcPr>
          <w:p w14:paraId="5606B0F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color w:val="2A2A2A"/>
                <w:sz w:val="24"/>
                <w:szCs w:val="24"/>
              </w:rPr>
              <w:t>Aarhus</w:t>
            </w:r>
            <w:r w:rsidRPr="001A305F">
              <w:rPr>
                <w:rFonts w:ascii="Garamond" w:eastAsia="Garamond" w:hAnsi="Garamond" w:cs="Garamond"/>
                <w:sz w:val="24"/>
                <w:szCs w:val="24"/>
              </w:rPr>
              <w:t>, Denmark.</w:t>
            </w:r>
          </w:p>
        </w:tc>
        <w:tc>
          <w:tcPr>
            <w:tcW w:w="1005" w:type="dxa"/>
            <w:tcBorders>
              <w:top w:val="nil"/>
              <w:left w:val="nil"/>
              <w:bottom w:val="nil"/>
              <w:right w:val="nil"/>
            </w:tcBorders>
            <w:tcMar>
              <w:top w:w="0" w:type="dxa"/>
              <w:left w:w="100" w:type="dxa"/>
              <w:bottom w:w="0" w:type="dxa"/>
              <w:right w:w="100" w:type="dxa"/>
            </w:tcMar>
          </w:tcPr>
          <w:p w14:paraId="59C065B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174</w:t>
            </w:r>
          </w:p>
        </w:tc>
        <w:tc>
          <w:tcPr>
            <w:tcW w:w="1035" w:type="dxa"/>
            <w:tcBorders>
              <w:top w:val="nil"/>
              <w:left w:val="nil"/>
              <w:bottom w:val="nil"/>
              <w:right w:val="nil"/>
            </w:tcBorders>
            <w:tcMar>
              <w:top w:w="0" w:type="dxa"/>
              <w:left w:w="100" w:type="dxa"/>
              <w:bottom w:w="0" w:type="dxa"/>
              <w:right w:w="100" w:type="dxa"/>
            </w:tcMar>
          </w:tcPr>
          <w:p w14:paraId="450C450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02C1D67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614C9B4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-Questionnaire with validated questions on pain, anxiety, and quality of life.</w:t>
            </w:r>
          </w:p>
          <w:p w14:paraId="52ED875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p w14:paraId="7D6D632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6881AD8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Neuropathic.</w:t>
            </w:r>
          </w:p>
        </w:tc>
        <w:tc>
          <w:tcPr>
            <w:tcW w:w="1350" w:type="dxa"/>
            <w:tcBorders>
              <w:top w:val="nil"/>
              <w:left w:val="nil"/>
              <w:bottom w:val="nil"/>
              <w:right w:val="nil"/>
            </w:tcBorders>
            <w:tcMar>
              <w:top w:w="0" w:type="dxa"/>
              <w:left w:w="100" w:type="dxa"/>
              <w:bottom w:w="0" w:type="dxa"/>
              <w:right w:w="100" w:type="dxa"/>
            </w:tcMar>
          </w:tcPr>
          <w:p w14:paraId="51E9FBB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Oxaliplatin or adjuvant docetaxel.</w:t>
            </w:r>
          </w:p>
        </w:tc>
      </w:tr>
      <w:tr w:rsidR="00D56FF4" w:rsidRPr="001A305F" w14:paraId="221EF197" w14:textId="77777777">
        <w:tc>
          <w:tcPr>
            <w:tcW w:w="930" w:type="dxa"/>
            <w:tcBorders>
              <w:top w:val="nil"/>
              <w:left w:val="nil"/>
              <w:bottom w:val="nil"/>
              <w:right w:val="nil"/>
            </w:tcBorders>
            <w:tcMar>
              <w:top w:w="0" w:type="dxa"/>
              <w:left w:w="100" w:type="dxa"/>
              <w:bottom w:w="0" w:type="dxa"/>
              <w:right w:w="100" w:type="dxa"/>
            </w:tcMar>
          </w:tcPr>
          <w:p w14:paraId="458E4EB2"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et al., (2018)</w:t>
            </w:r>
          </w:p>
        </w:tc>
        <w:tc>
          <w:tcPr>
            <w:tcW w:w="1185" w:type="dxa"/>
            <w:tcBorders>
              <w:top w:val="nil"/>
              <w:left w:val="nil"/>
              <w:bottom w:val="nil"/>
              <w:right w:val="nil"/>
            </w:tcBorders>
            <w:tcMar>
              <w:top w:w="0" w:type="dxa"/>
              <w:left w:w="100" w:type="dxa"/>
              <w:bottom w:w="0" w:type="dxa"/>
              <w:right w:w="100" w:type="dxa"/>
            </w:tcMar>
          </w:tcPr>
          <w:p w14:paraId="7F6DE1AB"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Yasuj</w:t>
            </w:r>
            <w:proofErr w:type="spellEnd"/>
            <w:r w:rsidRPr="001A305F">
              <w:rPr>
                <w:rFonts w:ascii="Garamond" w:eastAsia="Garamond" w:hAnsi="Garamond" w:cs="Garamond"/>
                <w:sz w:val="24"/>
                <w:szCs w:val="24"/>
              </w:rPr>
              <w:t>, Iran.</w:t>
            </w:r>
          </w:p>
        </w:tc>
        <w:tc>
          <w:tcPr>
            <w:tcW w:w="1005" w:type="dxa"/>
            <w:tcBorders>
              <w:top w:val="nil"/>
              <w:left w:val="nil"/>
              <w:bottom w:val="nil"/>
              <w:right w:val="nil"/>
            </w:tcBorders>
            <w:tcMar>
              <w:top w:w="0" w:type="dxa"/>
              <w:left w:w="100" w:type="dxa"/>
              <w:bottom w:w="0" w:type="dxa"/>
              <w:right w:w="100" w:type="dxa"/>
            </w:tcMar>
          </w:tcPr>
          <w:p w14:paraId="3577699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75</w:t>
            </w:r>
          </w:p>
        </w:tc>
        <w:tc>
          <w:tcPr>
            <w:tcW w:w="1035" w:type="dxa"/>
            <w:tcBorders>
              <w:top w:val="nil"/>
              <w:left w:val="nil"/>
              <w:bottom w:val="nil"/>
              <w:right w:val="nil"/>
            </w:tcBorders>
            <w:tcMar>
              <w:top w:w="0" w:type="dxa"/>
              <w:left w:w="100" w:type="dxa"/>
              <w:bottom w:w="0" w:type="dxa"/>
              <w:right w:w="100" w:type="dxa"/>
            </w:tcMar>
          </w:tcPr>
          <w:p w14:paraId="411B75B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557ECFF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7CFDB15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RAPS.</w:t>
            </w:r>
          </w:p>
        </w:tc>
        <w:tc>
          <w:tcPr>
            <w:tcW w:w="1350" w:type="dxa"/>
            <w:tcBorders>
              <w:top w:val="nil"/>
              <w:left w:val="nil"/>
              <w:bottom w:val="nil"/>
              <w:right w:val="nil"/>
            </w:tcBorders>
            <w:tcMar>
              <w:top w:w="0" w:type="dxa"/>
              <w:left w:w="100" w:type="dxa"/>
              <w:bottom w:w="0" w:type="dxa"/>
              <w:right w:w="100" w:type="dxa"/>
            </w:tcMar>
          </w:tcPr>
          <w:p w14:paraId="2B8A2D2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Rheumatoid-type pain.</w:t>
            </w:r>
          </w:p>
        </w:tc>
        <w:tc>
          <w:tcPr>
            <w:tcW w:w="1350" w:type="dxa"/>
            <w:tcBorders>
              <w:top w:val="nil"/>
              <w:left w:val="nil"/>
              <w:bottom w:val="nil"/>
              <w:right w:val="nil"/>
            </w:tcBorders>
            <w:tcMar>
              <w:top w:w="0" w:type="dxa"/>
              <w:left w:w="100" w:type="dxa"/>
              <w:bottom w:w="0" w:type="dxa"/>
              <w:right w:w="100" w:type="dxa"/>
            </w:tcMar>
          </w:tcPr>
          <w:p w14:paraId="6EF402D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EMDR.</w:t>
            </w:r>
          </w:p>
        </w:tc>
      </w:tr>
      <w:tr w:rsidR="00D56FF4" w:rsidRPr="001A305F" w14:paraId="1BE9CF1E" w14:textId="77777777">
        <w:tc>
          <w:tcPr>
            <w:tcW w:w="930" w:type="dxa"/>
            <w:tcBorders>
              <w:top w:val="nil"/>
              <w:left w:val="nil"/>
              <w:bottom w:val="nil"/>
              <w:right w:val="nil"/>
            </w:tcBorders>
            <w:tcMar>
              <w:top w:w="0" w:type="dxa"/>
              <w:left w:w="100" w:type="dxa"/>
              <w:bottom w:w="0" w:type="dxa"/>
              <w:right w:w="100" w:type="dxa"/>
            </w:tcMar>
          </w:tcPr>
          <w:p w14:paraId="1826F9E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Lipton, RB. (2019).</w:t>
            </w:r>
          </w:p>
          <w:p w14:paraId="2A4E212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lastRenderedPageBreak/>
              <w:t xml:space="preserve"> </w:t>
            </w:r>
          </w:p>
        </w:tc>
        <w:tc>
          <w:tcPr>
            <w:tcW w:w="1185" w:type="dxa"/>
            <w:tcBorders>
              <w:top w:val="nil"/>
              <w:left w:val="nil"/>
              <w:bottom w:val="nil"/>
              <w:right w:val="nil"/>
            </w:tcBorders>
            <w:tcMar>
              <w:top w:w="0" w:type="dxa"/>
              <w:left w:w="100" w:type="dxa"/>
              <w:bottom w:w="0" w:type="dxa"/>
              <w:right w:w="100" w:type="dxa"/>
            </w:tcMar>
          </w:tcPr>
          <w:p w14:paraId="1259E5C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lastRenderedPageBreak/>
              <w:t>EE.UU.</w:t>
            </w:r>
          </w:p>
        </w:tc>
        <w:tc>
          <w:tcPr>
            <w:tcW w:w="1005" w:type="dxa"/>
            <w:tcBorders>
              <w:top w:val="nil"/>
              <w:left w:val="nil"/>
              <w:bottom w:val="nil"/>
              <w:right w:val="nil"/>
            </w:tcBorders>
            <w:tcMar>
              <w:top w:w="0" w:type="dxa"/>
              <w:left w:w="100" w:type="dxa"/>
              <w:bottom w:w="0" w:type="dxa"/>
              <w:right w:w="100" w:type="dxa"/>
            </w:tcMar>
          </w:tcPr>
          <w:p w14:paraId="1DCFCCC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1495</w:t>
            </w:r>
          </w:p>
        </w:tc>
        <w:tc>
          <w:tcPr>
            <w:tcW w:w="1035" w:type="dxa"/>
            <w:tcBorders>
              <w:top w:val="nil"/>
              <w:left w:val="nil"/>
              <w:bottom w:val="nil"/>
              <w:right w:val="nil"/>
            </w:tcBorders>
            <w:tcMar>
              <w:top w:w="0" w:type="dxa"/>
              <w:left w:w="100" w:type="dxa"/>
              <w:bottom w:w="0" w:type="dxa"/>
              <w:right w:w="100" w:type="dxa"/>
            </w:tcMar>
          </w:tcPr>
          <w:p w14:paraId="47EF691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92%</w:t>
            </w:r>
          </w:p>
        </w:tc>
        <w:tc>
          <w:tcPr>
            <w:tcW w:w="1245" w:type="dxa"/>
            <w:tcBorders>
              <w:top w:val="nil"/>
              <w:left w:val="nil"/>
              <w:bottom w:val="nil"/>
              <w:right w:val="nil"/>
            </w:tcBorders>
            <w:tcMar>
              <w:top w:w="0" w:type="dxa"/>
              <w:left w:w="100" w:type="dxa"/>
              <w:bottom w:w="0" w:type="dxa"/>
              <w:right w:w="100" w:type="dxa"/>
            </w:tcMar>
          </w:tcPr>
          <w:p w14:paraId="46A0B60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 to 75</w:t>
            </w:r>
          </w:p>
        </w:tc>
        <w:tc>
          <w:tcPr>
            <w:tcW w:w="1545" w:type="dxa"/>
            <w:tcBorders>
              <w:top w:val="nil"/>
              <w:left w:val="nil"/>
              <w:bottom w:val="nil"/>
              <w:right w:val="nil"/>
            </w:tcBorders>
            <w:tcMar>
              <w:top w:w="0" w:type="dxa"/>
              <w:left w:w="100" w:type="dxa"/>
              <w:bottom w:w="0" w:type="dxa"/>
              <w:right w:w="100" w:type="dxa"/>
            </w:tcMar>
          </w:tcPr>
          <w:p w14:paraId="1E734C3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483F732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4531A09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Analgesic (Ubrogepant).</w:t>
            </w:r>
          </w:p>
        </w:tc>
      </w:tr>
      <w:tr w:rsidR="00D56FF4" w:rsidRPr="001A305F" w14:paraId="7A6314AA" w14:textId="77777777">
        <w:trPr>
          <w:trHeight w:val="70"/>
        </w:trPr>
        <w:tc>
          <w:tcPr>
            <w:tcW w:w="930" w:type="dxa"/>
            <w:tcBorders>
              <w:top w:val="nil"/>
              <w:left w:val="nil"/>
              <w:bottom w:val="nil"/>
              <w:right w:val="nil"/>
            </w:tcBorders>
            <w:tcMar>
              <w:top w:w="0" w:type="dxa"/>
              <w:left w:w="100" w:type="dxa"/>
              <w:bottom w:w="0" w:type="dxa"/>
              <w:right w:w="100" w:type="dxa"/>
            </w:tcMar>
          </w:tcPr>
          <w:p w14:paraId="73BB6FB6"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Wettstein</w:t>
            </w:r>
            <w:proofErr w:type="spellEnd"/>
            <w:r w:rsidRPr="001A305F">
              <w:rPr>
                <w:rFonts w:ascii="Garamond" w:eastAsia="Garamond" w:hAnsi="Garamond" w:cs="Garamond"/>
                <w:sz w:val="24"/>
                <w:szCs w:val="24"/>
              </w:rPr>
              <w:t xml:space="preserve"> et al., (2019)</w:t>
            </w:r>
          </w:p>
        </w:tc>
        <w:tc>
          <w:tcPr>
            <w:tcW w:w="1185" w:type="dxa"/>
            <w:tcBorders>
              <w:top w:val="nil"/>
              <w:left w:val="nil"/>
              <w:bottom w:val="nil"/>
              <w:right w:val="nil"/>
            </w:tcBorders>
            <w:tcMar>
              <w:top w:w="0" w:type="dxa"/>
              <w:left w:w="100" w:type="dxa"/>
              <w:bottom w:w="0" w:type="dxa"/>
              <w:right w:w="100" w:type="dxa"/>
            </w:tcMar>
          </w:tcPr>
          <w:p w14:paraId="78B993B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Heidelberg, Germany.</w:t>
            </w:r>
          </w:p>
        </w:tc>
        <w:tc>
          <w:tcPr>
            <w:tcW w:w="1005" w:type="dxa"/>
            <w:tcBorders>
              <w:top w:val="nil"/>
              <w:left w:val="nil"/>
              <w:bottom w:val="nil"/>
              <w:right w:val="nil"/>
            </w:tcBorders>
            <w:tcMar>
              <w:top w:w="0" w:type="dxa"/>
              <w:left w:w="100" w:type="dxa"/>
              <w:bottom w:w="0" w:type="dxa"/>
              <w:right w:w="100" w:type="dxa"/>
            </w:tcMar>
          </w:tcPr>
          <w:p w14:paraId="02641A2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228</w:t>
            </w:r>
          </w:p>
        </w:tc>
        <w:tc>
          <w:tcPr>
            <w:tcW w:w="1035" w:type="dxa"/>
            <w:tcBorders>
              <w:top w:val="nil"/>
              <w:left w:val="nil"/>
              <w:bottom w:val="nil"/>
              <w:right w:val="nil"/>
            </w:tcBorders>
            <w:tcMar>
              <w:top w:w="0" w:type="dxa"/>
              <w:left w:w="100" w:type="dxa"/>
              <w:bottom w:w="0" w:type="dxa"/>
              <w:right w:w="100" w:type="dxa"/>
            </w:tcMar>
          </w:tcPr>
          <w:p w14:paraId="554C728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71%</w:t>
            </w:r>
          </w:p>
          <w:p w14:paraId="70D2AAD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245" w:type="dxa"/>
            <w:tcBorders>
              <w:top w:val="nil"/>
              <w:left w:val="nil"/>
              <w:bottom w:val="nil"/>
              <w:right w:val="nil"/>
            </w:tcBorders>
            <w:tcMar>
              <w:top w:w="0" w:type="dxa"/>
              <w:left w:w="100" w:type="dxa"/>
              <w:bottom w:w="0" w:type="dxa"/>
              <w:right w:w="100" w:type="dxa"/>
            </w:tcMar>
          </w:tcPr>
          <w:p w14:paraId="5CF1E0D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41 to 82</w:t>
            </w:r>
          </w:p>
        </w:tc>
        <w:tc>
          <w:tcPr>
            <w:tcW w:w="1545" w:type="dxa"/>
            <w:tcBorders>
              <w:top w:val="nil"/>
              <w:left w:val="nil"/>
              <w:bottom w:val="nil"/>
              <w:right w:val="nil"/>
            </w:tcBorders>
            <w:tcMar>
              <w:top w:w="0" w:type="dxa"/>
              <w:left w:w="100" w:type="dxa"/>
              <w:bottom w:w="0" w:type="dxa"/>
              <w:right w:w="100" w:type="dxa"/>
            </w:tcMar>
          </w:tcPr>
          <w:p w14:paraId="464C4C6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Study Protocol Login.</w:t>
            </w:r>
          </w:p>
        </w:tc>
        <w:tc>
          <w:tcPr>
            <w:tcW w:w="1350" w:type="dxa"/>
            <w:tcBorders>
              <w:top w:val="nil"/>
              <w:left w:val="nil"/>
              <w:bottom w:val="nil"/>
              <w:right w:val="nil"/>
            </w:tcBorders>
            <w:tcMar>
              <w:top w:w="0" w:type="dxa"/>
              <w:left w:w="100" w:type="dxa"/>
              <w:bottom w:w="0" w:type="dxa"/>
              <w:right w:w="100" w:type="dxa"/>
            </w:tcMar>
          </w:tcPr>
          <w:p w14:paraId="781D297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Musculoskeletal Pain.</w:t>
            </w:r>
          </w:p>
        </w:tc>
        <w:tc>
          <w:tcPr>
            <w:tcW w:w="1350" w:type="dxa"/>
            <w:tcBorders>
              <w:top w:val="nil"/>
              <w:left w:val="nil"/>
              <w:bottom w:val="nil"/>
              <w:right w:val="nil"/>
            </w:tcBorders>
            <w:tcMar>
              <w:top w:w="0" w:type="dxa"/>
              <w:left w:w="100" w:type="dxa"/>
              <w:bottom w:w="0" w:type="dxa"/>
              <w:right w:w="100" w:type="dxa"/>
            </w:tcMar>
          </w:tcPr>
          <w:p w14:paraId="11CCD70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r>
      <w:tr w:rsidR="00D56FF4" w:rsidRPr="001A305F" w14:paraId="178CF363" w14:textId="77777777">
        <w:tc>
          <w:tcPr>
            <w:tcW w:w="930" w:type="dxa"/>
            <w:tcBorders>
              <w:top w:val="nil"/>
              <w:left w:val="nil"/>
              <w:bottom w:val="nil"/>
              <w:right w:val="nil"/>
            </w:tcBorders>
            <w:tcMar>
              <w:top w:w="0" w:type="dxa"/>
              <w:left w:w="100" w:type="dxa"/>
              <w:bottom w:w="0" w:type="dxa"/>
              <w:right w:w="100" w:type="dxa"/>
            </w:tcMar>
          </w:tcPr>
          <w:p w14:paraId="461CC32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Di Stefano G. (2020).</w:t>
            </w:r>
          </w:p>
        </w:tc>
        <w:tc>
          <w:tcPr>
            <w:tcW w:w="1185" w:type="dxa"/>
            <w:tcBorders>
              <w:top w:val="nil"/>
              <w:left w:val="nil"/>
              <w:bottom w:val="nil"/>
              <w:right w:val="nil"/>
            </w:tcBorders>
            <w:tcMar>
              <w:top w:w="0" w:type="dxa"/>
              <w:left w:w="100" w:type="dxa"/>
              <w:bottom w:w="0" w:type="dxa"/>
              <w:right w:w="100" w:type="dxa"/>
            </w:tcMar>
          </w:tcPr>
          <w:p w14:paraId="5876AF1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Rome, </w:t>
            </w:r>
            <w:proofErr w:type="spellStart"/>
            <w:r w:rsidRPr="001A305F">
              <w:rPr>
                <w:rFonts w:ascii="Garamond" w:eastAsia="Garamond" w:hAnsi="Garamond" w:cs="Garamond"/>
                <w:sz w:val="24"/>
                <w:szCs w:val="24"/>
              </w:rPr>
              <w:t>italy</w:t>
            </w:r>
            <w:proofErr w:type="spellEnd"/>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5C28DB7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88</w:t>
            </w:r>
          </w:p>
        </w:tc>
        <w:tc>
          <w:tcPr>
            <w:tcW w:w="1035" w:type="dxa"/>
            <w:tcBorders>
              <w:top w:val="nil"/>
              <w:left w:val="nil"/>
              <w:bottom w:val="nil"/>
              <w:right w:val="nil"/>
            </w:tcBorders>
            <w:tcMar>
              <w:top w:w="0" w:type="dxa"/>
              <w:left w:w="100" w:type="dxa"/>
              <w:bottom w:w="0" w:type="dxa"/>
              <w:right w:w="100" w:type="dxa"/>
            </w:tcMar>
          </w:tcPr>
          <w:p w14:paraId="2678BF6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70%</w:t>
            </w:r>
          </w:p>
          <w:p w14:paraId="01536B0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245" w:type="dxa"/>
            <w:tcBorders>
              <w:top w:val="nil"/>
              <w:left w:val="nil"/>
              <w:bottom w:val="nil"/>
              <w:right w:val="nil"/>
            </w:tcBorders>
            <w:tcMar>
              <w:top w:w="0" w:type="dxa"/>
              <w:left w:w="100" w:type="dxa"/>
              <w:bottom w:w="0" w:type="dxa"/>
              <w:right w:w="100" w:type="dxa"/>
            </w:tcMar>
          </w:tcPr>
          <w:p w14:paraId="783C824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445F3FE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p w14:paraId="152453D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2DB0684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Neuropathic pain.</w:t>
            </w:r>
          </w:p>
        </w:tc>
        <w:tc>
          <w:tcPr>
            <w:tcW w:w="1350" w:type="dxa"/>
            <w:tcBorders>
              <w:top w:val="nil"/>
              <w:left w:val="nil"/>
              <w:bottom w:val="nil"/>
              <w:right w:val="nil"/>
            </w:tcBorders>
            <w:tcMar>
              <w:top w:w="0" w:type="dxa"/>
              <w:left w:w="100" w:type="dxa"/>
              <w:bottom w:w="0" w:type="dxa"/>
              <w:right w:w="100" w:type="dxa"/>
            </w:tcMar>
          </w:tcPr>
          <w:p w14:paraId="639CF5C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r>
      <w:tr w:rsidR="00D56FF4" w:rsidRPr="001A305F" w14:paraId="4829D384" w14:textId="77777777">
        <w:tc>
          <w:tcPr>
            <w:tcW w:w="930" w:type="dxa"/>
            <w:tcBorders>
              <w:top w:val="nil"/>
              <w:left w:val="nil"/>
              <w:bottom w:val="nil"/>
              <w:right w:val="nil"/>
            </w:tcBorders>
            <w:tcMar>
              <w:top w:w="0" w:type="dxa"/>
              <w:left w:w="100" w:type="dxa"/>
              <w:bottom w:w="0" w:type="dxa"/>
              <w:right w:w="100" w:type="dxa"/>
            </w:tcMar>
          </w:tcPr>
          <w:p w14:paraId="1561E3A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Arias et al., (2020)</w:t>
            </w:r>
          </w:p>
        </w:tc>
        <w:tc>
          <w:tcPr>
            <w:tcW w:w="1185" w:type="dxa"/>
            <w:tcBorders>
              <w:top w:val="nil"/>
              <w:left w:val="nil"/>
              <w:bottom w:val="nil"/>
              <w:right w:val="nil"/>
            </w:tcBorders>
            <w:tcMar>
              <w:top w:w="0" w:type="dxa"/>
              <w:left w:w="100" w:type="dxa"/>
              <w:bottom w:w="0" w:type="dxa"/>
              <w:right w:w="100" w:type="dxa"/>
            </w:tcMar>
          </w:tcPr>
          <w:p w14:paraId="67662F9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Badalona, Spain.</w:t>
            </w:r>
          </w:p>
        </w:tc>
        <w:tc>
          <w:tcPr>
            <w:tcW w:w="1005" w:type="dxa"/>
            <w:tcBorders>
              <w:top w:val="nil"/>
              <w:left w:val="nil"/>
              <w:bottom w:val="nil"/>
              <w:right w:val="nil"/>
            </w:tcBorders>
            <w:tcMar>
              <w:top w:w="0" w:type="dxa"/>
              <w:left w:w="100" w:type="dxa"/>
              <w:bottom w:w="0" w:type="dxa"/>
              <w:right w:w="100" w:type="dxa"/>
            </w:tcMar>
          </w:tcPr>
          <w:p w14:paraId="563D869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28</w:t>
            </w:r>
          </w:p>
        </w:tc>
        <w:tc>
          <w:tcPr>
            <w:tcW w:w="1035" w:type="dxa"/>
            <w:tcBorders>
              <w:top w:val="nil"/>
              <w:left w:val="nil"/>
              <w:bottom w:val="nil"/>
              <w:right w:val="nil"/>
            </w:tcBorders>
            <w:tcMar>
              <w:top w:w="0" w:type="dxa"/>
              <w:left w:w="100" w:type="dxa"/>
              <w:bottom w:w="0" w:type="dxa"/>
              <w:right w:w="100" w:type="dxa"/>
            </w:tcMar>
          </w:tcPr>
          <w:p w14:paraId="1161C9B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78%</w:t>
            </w:r>
          </w:p>
        </w:tc>
        <w:tc>
          <w:tcPr>
            <w:tcW w:w="1245" w:type="dxa"/>
            <w:tcBorders>
              <w:top w:val="nil"/>
              <w:left w:val="nil"/>
              <w:bottom w:val="nil"/>
              <w:right w:val="nil"/>
            </w:tcBorders>
            <w:tcMar>
              <w:top w:w="0" w:type="dxa"/>
              <w:left w:w="100" w:type="dxa"/>
              <w:bottom w:w="0" w:type="dxa"/>
              <w:right w:w="100" w:type="dxa"/>
            </w:tcMar>
          </w:tcPr>
          <w:p w14:paraId="6F84506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 to 76</w:t>
            </w:r>
          </w:p>
        </w:tc>
        <w:tc>
          <w:tcPr>
            <w:tcW w:w="1545" w:type="dxa"/>
            <w:tcBorders>
              <w:top w:val="nil"/>
              <w:left w:val="nil"/>
              <w:bottom w:val="nil"/>
              <w:right w:val="nil"/>
            </w:tcBorders>
            <w:tcMar>
              <w:top w:w="0" w:type="dxa"/>
              <w:left w:w="100" w:type="dxa"/>
              <w:bottom w:w="0" w:type="dxa"/>
              <w:right w:w="100" w:type="dxa"/>
            </w:tcMar>
          </w:tcPr>
          <w:p w14:paraId="420DD1A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27315AF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Chronic Pain.</w:t>
            </w:r>
          </w:p>
        </w:tc>
        <w:tc>
          <w:tcPr>
            <w:tcW w:w="1350" w:type="dxa"/>
            <w:tcBorders>
              <w:top w:val="nil"/>
              <w:left w:val="nil"/>
              <w:bottom w:val="nil"/>
              <w:right w:val="nil"/>
            </w:tcBorders>
            <w:tcMar>
              <w:top w:w="0" w:type="dxa"/>
              <w:left w:w="100" w:type="dxa"/>
              <w:bottom w:w="0" w:type="dxa"/>
              <w:right w:w="100" w:type="dxa"/>
            </w:tcMar>
          </w:tcPr>
          <w:p w14:paraId="2B7BD1B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EMDR.</w:t>
            </w:r>
          </w:p>
        </w:tc>
      </w:tr>
      <w:tr w:rsidR="00D56FF4" w:rsidRPr="001A305F" w14:paraId="567CD485" w14:textId="77777777">
        <w:tc>
          <w:tcPr>
            <w:tcW w:w="930" w:type="dxa"/>
            <w:tcBorders>
              <w:top w:val="nil"/>
              <w:left w:val="nil"/>
              <w:bottom w:val="nil"/>
              <w:right w:val="nil"/>
            </w:tcBorders>
            <w:tcMar>
              <w:top w:w="0" w:type="dxa"/>
              <w:left w:w="100" w:type="dxa"/>
              <w:bottom w:w="0" w:type="dxa"/>
              <w:right w:w="100" w:type="dxa"/>
            </w:tcMar>
          </w:tcPr>
          <w:p w14:paraId="07A44DF7"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Lilliengren</w:t>
            </w:r>
            <w:proofErr w:type="spellEnd"/>
            <w:r w:rsidRPr="001A305F">
              <w:rPr>
                <w:rFonts w:ascii="Garamond" w:eastAsia="Garamond" w:hAnsi="Garamond" w:cs="Garamond"/>
                <w:sz w:val="24"/>
                <w:szCs w:val="24"/>
              </w:rPr>
              <w:t xml:space="preserve"> et al., (2020).</w:t>
            </w:r>
          </w:p>
        </w:tc>
        <w:tc>
          <w:tcPr>
            <w:tcW w:w="1185" w:type="dxa"/>
            <w:tcBorders>
              <w:top w:val="nil"/>
              <w:left w:val="nil"/>
              <w:bottom w:val="nil"/>
              <w:right w:val="nil"/>
            </w:tcBorders>
            <w:tcMar>
              <w:top w:w="0" w:type="dxa"/>
              <w:left w:w="100" w:type="dxa"/>
              <w:bottom w:w="0" w:type="dxa"/>
              <w:right w:w="100" w:type="dxa"/>
            </w:tcMar>
          </w:tcPr>
          <w:p w14:paraId="454FBC7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Sweden.</w:t>
            </w:r>
          </w:p>
        </w:tc>
        <w:tc>
          <w:tcPr>
            <w:tcW w:w="1005" w:type="dxa"/>
            <w:tcBorders>
              <w:top w:val="nil"/>
              <w:left w:val="nil"/>
              <w:bottom w:val="nil"/>
              <w:right w:val="nil"/>
            </w:tcBorders>
            <w:tcMar>
              <w:top w:w="0" w:type="dxa"/>
              <w:left w:w="100" w:type="dxa"/>
              <w:bottom w:w="0" w:type="dxa"/>
              <w:right w:w="100" w:type="dxa"/>
            </w:tcMar>
          </w:tcPr>
          <w:p w14:paraId="1EFF1DB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228</w:t>
            </w:r>
          </w:p>
        </w:tc>
        <w:tc>
          <w:tcPr>
            <w:tcW w:w="1035" w:type="dxa"/>
            <w:tcBorders>
              <w:top w:val="nil"/>
              <w:left w:val="nil"/>
              <w:bottom w:val="nil"/>
              <w:right w:val="nil"/>
            </w:tcBorders>
            <w:tcMar>
              <w:top w:w="0" w:type="dxa"/>
              <w:left w:w="100" w:type="dxa"/>
              <w:bottom w:w="0" w:type="dxa"/>
              <w:right w:w="100" w:type="dxa"/>
            </w:tcMar>
          </w:tcPr>
          <w:p w14:paraId="3C23DD8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75%</w:t>
            </w:r>
          </w:p>
        </w:tc>
        <w:tc>
          <w:tcPr>
            <w:tcW w:w="1245" w:type="dxa"/>
            <w:tcBorders>
              <w:top w:val="nil"/>
              <w:left w:val="nil"/>
              <w:bottom w:val="nil"/>
              <w:right w:val="nil"/>
            </w:tcBorders>
            <w:tcMar>
              <w:top w:w="0" w:type="dxa"/>
              <w:left w:w="100" w:type="dxa"/>
              <w:bottom w:w="0" w:type="dxa"/>
              <w:right w:w="100" w:type="dxa"/>
            </w:tcMar>
          </w:tcPr>
          <w:p w14:paraId="46F775E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1E72757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-BSI.</w:t>
            </w:r>
          </w:p>
          <w:p w14:paraId="2811DEB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-IIP.</w:t>
            </w:r>
          </w:p>
        </w:tc>
        <w:tc>
          <w:tcPr>
            <w:tcW w:w="1350" w:type="dxa"/>
            <w:tcBorders>
              <w:top w:val="nil"/>
              <w:left w:val="nil"/>
              <w:bottom w:val="nil"/>
              <w:right w:val="nil"/>
            </w:tcBorders>
            <w:tcMar>
              <w:top w:w="0" w:type="dxa"/>
              <w:left w:w="100" w:type="dxa"/>
              <w:bottom w:w="0" w:type="dxa"/>
              <w:right w:w="100" w:type="dxa"/>
            </w:tcMar>
          </w:tcPr>
          <w:p w14:paraId="509A66C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Chronic Pain.</w:t>
            </w:r>
          </w:p>
        </w:tc>
        <w:tc>
          <w:tcPr>
            <w:tcW w:w="1350" w:type="dxa"/>
            <w:tcBorders>
              <w:top w:val="nil"/>
              <w:left w:val="nil"/>
              <w:bottom w:val="nil"/>
              <w:right w:val="nil"/>
            </w:tcBorders>
            <w:tcMar>
              <w:top w:w="0" w:type="dxa"/>
              <w:left w:w="100" w:type="dxa"/>
              <w:bottom w:w="0" w:type="dxa"/>
              <w:right w:w="100" w:type="dxa"/>
            </w:tcMar>
          </w:tcPr>
          <w:p w14:paraId="4E64C42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Intensive dynamic psychotherapy.</w:t>
            </w:r>
          </w:p>
          <w:p w14:paraId="0AC5849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r>
      <w:tr w:rsidR="00D56FF4" w:rsidRPr="001A305F" w14:paraId="0F956B8C" w14:textId="77777777">
        <w:trPr>
          <w:trHeight w:val="941"/>
        </w:trPr>
        <w:tc>
          <w:tcPr>
            <w:tcW w:w="930" w:type="dxa"/>
            <w:tcBorders>
              <w:top w:val="nil"/>
              <w:left w:val="nil"/>
              <w:bottom w:val="nil"/>
              <w:right w:val="nil"/>
            </w:tcBorders>
            <w:tcMar>
              <w:top w:w="0" w:type="dxa"/>
              <w:left w:w="100" w:type="dxa"/>
              <w:bottom w:w="0" w:type="dxa"/>
              <w:right w:w="100" w:type="dxa"/>
            </w:tcMar>
          </w:tcPr>
          <w:p w14:paraId="0DF1E496"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Simshäuser</w:t>
            </w:r>
            <w:proofErr w:type="spellEnd"/>
            <w:r w:rsidRPr="001A305F">
              <w:rPr>
                <w:rFonts w:ascii="Garamond" w:eastAsia="Garamond" w:hAnsi="Garamond" w:cs="Garamond"/>
                <w:sz w:val="24"/>
                <w:szCs w:val="24"/>
              </w:rPr>
              <w:t xml:space="preserve"> </w:t>
            </w:r>
            <w:proofErr w:type="gramStart"/>
            <w:r w:rsidRPr="001A305F">
              <w:rPr>
                <w:rFonts w:ascii="Garamond" w:eastAsia="Garamond" w:hAnsi="Garamond" w:cs="Garamond"/>
                <w:sz w:val="24"/>
                <w:szCs w:val="24"/>
              </w:rPr>
              <w:t>et al.,.</w:t>
            </w:r>
            <w:proofErr w:type="gramEnd"/>
            <w:r w:rsidRPr="001A305F">
              <w:rPr>
                <w:rFonts w:ascii="Garamond" w:eastAsia="Garamond" w:hAnsi="Garamond" w:cs="Garamond"/>
                <w:sz w:val="24"/>
                <w:szCs w:val="24"/>
              </w:rPr>
              <w:t xml:space="preserve"> (2020).</w:t>
            </w:r>
          </w:p>
        </w:tc>
        <w:tc>
          <w:tcPr>
            <w:tcW w:w="1185" w:type="dxa"/>
            <w:tcBorders>
              <w:top w:val="nil"/>
              <w:left w:val="nil"/>
              <w:bottom w:val="nil"/>
              <w:right w:val="nil"/>
            </w:tcBorders>
            <w:tcMar>
              <w:top w:w="0" w:type="dxa"/>
              <w:left w:w="100" w:type="dxa"/>
              <w:bottom w:w="0" w:type="dxa"/>
              <w:right w:w="100" w:type="dxa"/>
            </w:tcMar>
          </w:tcPr>
          <w:p w14:paraId="13DB020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color w:val="333333"/>
                <w:sz w:val="24"/>
                <w:szCs w:val="24"/>
              </w:rPr>
              <w:t>Freiburg, Germany</w:t>
            </w:r>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53EA38A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62</w:t>
            </w:r>
          </w:p>
        </w:tc>
        <w:tc>
          <w:tcPr>
            <w:tcW w:w="1035" w:type="dxa"/>
            <w:tcBorders>
              <w:top w:val="nil"/>
              <w:left w:val="nil"/>
              <w:bottom w:val="nil"/>
              <w:right w:val="nil"/>
            </w:tcBorders>
            <w:tcMar>
              <w:top w:w="0" w:type="dxa"/>
              <w:left w:w="100" w:type="dxa"/>
              <w:bottom w:w="0" w:type="dxa"/>
              <w:right w:w="100" w:type="dxa"/>
            </w:tcMar>
          </w:tcPr>
          <w:p w14:paraId="5B8B9A7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93%</w:t>
            </w:r>
          </w:p>
        </w:tc>
        <w:tc>
          <w:tcPr>
            <w:tcW w:w="1245" w:type="dxa"/>
            <w:tcBorders>
              <w:top w:val="nil"/>
              <w:left w:val="nil"/>
              <w:bottom w:val="nil"/>
              <w:right w:val="nil"/>
            </w:tcBorders>
            <w:tcMar>
              <w:top w:w="0" w:type="dxa"/>
              <w:left w:w="100" w:type="dxa"/>
              <w:bottom w:w="0" w:type="dxa"/>
              <w:right w:w="100" w:type="dxa"/>
            </w:tcMar>
          </w:tcPr>
          <w:p w14:paraId="15B255A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758C898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ICHD-3.</w:t>
            </w:r>
          </w:p>
        </w:tc>
        <w:tc>
          <w:tcPr>
            <w:tcW w:w="1350" w:type="dxa"/>
            <w:tcBorders>
              <w:top w:val="nil"/>
              <w:left w:val="nil"/>
              <w:bottom w:val="nil"/>
              <w:right w:val="nil"/>
            </w:tcBorders>
            <w:tcMar>
              <w:top w:w="0" w:type="dxa"/>
              <w:left w:w="100" w:type="dxa"/>
              <w:bottom w:w="0" w:type="dxa"/>
              <w:right w:w="100" w:type="dxa"/>
            </w:tcMar>
          </w:tcPr>
          <w:p w14:paraId="2B852A8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2EBC79B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Mindfulness.</w:t>
            </w:r>
          </w:p>
        </w:tc>
      </w:tr>
      <w:tr w:rsidR="00D56FF4" w:rsidRPr="001A305F" w14:paraId="130D5771" w14:textId="77777777">
        <w:trPr>
          <w:trHeight w:val="557"/>
        </w:trPr>
        <w:tc>
          <w:tcPr>
            <w:tcW w:w="930" w:type="dxa"/>
            <w:tcBorders>
              <w:top w:val="nil"/>
              <w:left w:val="nil"/>
              <w:bottom w:val="nil"/>
              <w:right w:val="nil"/>
            </w:tcBorders>
            <w:tcMar>
              <w:top w:w="0" w:type="dxa"/>
              <w:left w:w="100" w:type="dxa"/>
              <w:bottom w:w="0" w:type="dxa"/>
              <w:right w:w="100" w:type="dxa"/>
            </w:tcMar>
          </w:tcPr>
          <w:p w14:paraId="724B911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Schreiber, K.L (2021).</w:t>
            </w:r>
          </w:p>
        </w:tc>
        <w:tc>
          <w:tcPr>
            <w:tcW w:w="1185" w:type="dxa"/>
            <w:tcBorders>
              <w:top w:val="nil"/>
              <w:left w:val="nil"/>
              <w:bottom w:val="nil"/>
              <w:right w:val="nil"/>
            </w:tcBorders>
            <w:tcMar>
              <w:top w:w="0" w:type="dxa"/>
              <w:left w:w="100" w:type="dxa"/>
              <w:bottom w:w="0" w:type="dxa"/>
              <w:right w:w="100" w:type="dxa"/>
            </w:tcMar>
          </w:tcPr>
          <w:p w14:paraId="5809A772" w14:textId="77777777" w:rsidR="00D56FF4" w:rsidRPr="001A305F" w:rsidRDefault="004A307E">
            <w:pPr>
              <w:spacing w:before="240" w:after="240" w:line="360" w:lineRule="auto"/>
              <w:rPr>
                <w:rFonts w:ascii="Garamond" w:eastAsia="Garamond" w:hAnsi="Garamond" w:cs="Garamond"/>
                <w:color w:val="222222"/>
                <w:sz w:val="24"/>
                <w:szCs w:val="24"/>
              </w:rPr>
            </w:pPr>
            <w:r w:rsidRPr="001A305F">
              <w:rPr>
                <w:rFonts w:ascii="Garamond" w:eastAsia="Garamond" w:hAnsi="Garamond" w:cs="Garamond"/>
                <w:color w:val="222222"/>
                <w:sz w:val="24"/>
                <w:szCs w:val="24"/>
              </w:rPr>
              <w:t>Boston, MA, EE. UU.</w:t>
            </w:r>
          </w:p>
        </w:tc>
        <w:tc>
          <w:tcPr>
            <w:tcW w:w="1005" w:type="dxa"/>
            <w:tcBorders>
              <w:top w:val="nil"/>
              <w:left w:val="nil"/>
              <w:bottom w:val="nil"/>
              <w:right w:val="nil"/>
            </w:tcBorders>
            <w:tcMar>
              <w:top w:w="0" w:type="dxa"/>
              <w:left w:w="100" w:type="dxa"/>
              <w:bottom w:w="0" w:type="dxa"/>
              <w:right w:w="100" w:type="dxa"/>
            </w:tcMar>
          </w:tcPr>
          <w:p w14:paraId="0569B1E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259</w:t>
            </w:r>
          </w:p>
        </w:tc>
        <w:tc>
          <w:tcPr>
            <w:tcW w:w="1035" w:type="dxa"/>
            <w:tcBorders>
              <w:top w:val="nil"/>
              <w:left w:val="nil"/>
              <w:bottom w:val="nil"/>
              <w:right w:val="nil"/>
            </w:tcBorders>
            <w:tcMar>
              <w:top w:w="0" w:type="dxa"/>
              <w:left w:w="100" w:type="dxa"/>
              <w:bottom w:w="0" w:type="dxa"/>
              <w:right w:w="100" w:type="dxa"/>
            </w:tcMar>
          </w:tcPr>
          <w:p w14:paraId="42DBD86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100%.</w:t>
            </w:r>
          </w:p>
        </w:tc>
        <w:tc>
          <w:tcPr>
            <w:tcW w:w="1245" w:type="dxa"/>
            <w:tcBorders>
              <w:top w:val="nil"/>
              <w:left w:val="nil"/>
              <w:bottom w:val="nil"/>
              <w:right w:val="nil"/>
            </w:tcBorders>
            <w:tcMar>
              <w:top w:w="0" w:type="dxa"/>
              <w:left w:w="100" w:type="dxa"/>
              <w:bottom w:w="0" w:type="dxa"/>
              <w:right w:w="100" w:type="dxa"/>
            </w:tcMar>
          </w:tcPr>
          <w:p w14:paraId="070A5C5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338606F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General pain questionnaire.</w:t>
            </w:r>
          </w:p>
          <w:p w14:paraId="37C53D5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c>
          <w:tcPr>
            <w:tcW w:w="1350" w:type="dxa"/>
            <w:tcBorders>
              <w:top w:val="nil"/>
              <w:left w:val="nil"/>
              <w:bottom w:val="nil"/>
              <w:right w:val="nil"/>
            </w:tcBorders>
            <w:tcMar>
              <w:top w:w="0" w:type="dxa"/>
              <w:left w:w="100" w:type="dxa"/>
              <w:bottom w:w="0" w:type="dxa"/>
              <w:right w:w="100" w:type="dxa"/>
            </w:tcMar>
          </w:tcPr>
          <w:p w14:paraId="24D0159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Neuropathic.</w:t>
            </w:r>
          </w:p>
        </w:tc>
        <w:tc>
          <w:tcPr>
            <w:tcW w:w="1350" w:type="dxa"/>
            <w:tcBorders>
              <w:top w:val="nil"/>
              <w:left w:val="nil"/>
              <w:bottom w:val="nil"/>
              <w:right w:val="nil"/>
            </w:tcBorders>
            <w:tcMar>
              <w:top w:w="0" w:type="dxa"/>
              <w:left w:w="100" w:type="dxa"/>
              <w:bottom w:w="0" w:type="dxa"/>
              <w:right w:w="100" w:type="dxa"/>
            </w:tcMar>
          </w:tcPr>
          <w:p w14:paraId="5DDA196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Psychosocial intervention.</w:t>
            </w:r>
          </w:p>
        </w:tc>
      </w:tr>
      <w:tr w:rsidR="00D56FF4" w:rsidRPr="001A305F" w14:paraId="5DBC61AE" w14:textId="77777777">
        <w:tc>
          <w:tcPr>
            <w:tcW w:w="930" w:type="dxa"/>
            <w:tcBorders>
              <w:top w:val="nil"/>
              <w:left w:val="nil"/>
              <w:bottom w:val="nil"/>
              <w:right w:val="nil"/>
            </w:tcBorders>
            <w:tcMar>
              <w:top w:w="0" w:type="dxa"/>
              <w:left w:w="100" w:type="dxa"/>
              <w:bottom w:w="0" w:type="dxa"/>
              <w:right w:w="100" w:type="dxa"/>
            </w:tcMar>
          </w:tcPr>
          <w:p w14:paraId="01E0476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lastRenderedPageBreak/>
              <w:t>Wells et al., (2021).</w:t>
            </w:r>
          </w:p>
        </w:tc>
        <w:tc>
          <w:tcPr>
            <w:tcW w:w="1185" w:type="dxa"/>
            <w:tcBorders>
              <w:top w:val="nil"/>
              <w:left w:val="nil"/>
              <w:bottom w:val="nil"/>
              <w:right w:val="nil"/>
            </w:tcBorders>
            <w:tcMar>
              <w:top w:w="0" w:type="dxa"/>
              <w:left w:w="100" w:type="dxa"/>
              <w:bottom w:w="0" w:type="dxa"/>
              <w:right w:w="100" w:type="dxa"/>
            </w:tcMar>
          </w:tcPr>
          <w:p w14:paraId="1420A4A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color w:val="333333"/>
                <w:sz w:val="24"/>
                <w:szCs w:val="24"/>
              </w:rPr>
              <w:t>Winston-Salem, North Carolina</w:t>
            </w:r>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4359207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89</w:t>
            </w:r>
          </w:p>
        </w:tc>
        <w:tc>
          <w:tcPr>
            <w:tcW w:w="1035" w:type="dxa"/>
            <w:tcBorders>
              <w:top w:val="nil"/>
              <w:left w:val="nil"/>
              <w:bottom w:val="nil"/>
              <w:right w:val="nil"/>
            </w:tcBorders>
            <w:tcMar>
              <w:top w:w="0" w:type="dxa"/>
              <w:left w:w="100" w:type="dxa"/>
              <w:bottom w:w="0" w:type="dxa"/>
              <w:right w:w="100" w:type="dxa"/>
            </w:tcMar>
          </w:tcPr>
          <w:p w14:paraId="4D3E590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92%</w:t>
            </w:r>
          </w:p>
        </w:tc>
        <w:tc>
          <w:tcPr>
            <w:tcW w:w="1245" w:type="dxa"/>
            <w:tcBorders>
              <w:top w:val="nil"/>
              <w:left w:val="nil"/>
              <w:bottom w:val="nil"/>
              <w:right w:val="nil"/>
            </w:tcBorders>
            <w:tcMar>
              <w:top w:w="0" w:type="dxa"/>
              <w:left w:w="100" w:type="dxa"/>
              <w:bottom w:w="0" w:type="dxa"/>
              <w:right w:w="100" w:type="dxa"/>
            </w:tcMar>
          </w:tcPr>
          <w:p w14:paraId="6BE95FE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73118B1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ICHD 2.</w:t>
            </w:r>
          </w:p>
        </w:tc>
        <w:tc>
          <w:tcPr>
            <w:tcW w:w="1350" w:type="dxa"/>
            <w:tcBorders>
              <w:top w:val="nil"/>
              <w:left w:val="nil"/>
              <w:bottom w:val="nil"/>
              <w:right w:val="nil"/>
            </w:tcBorders>
            <w:tcMar>
              <w:top w:w="0" w:type="dxa"/>
              <w:left w:w="100" w:type="dxa"/>
              <w:bottom w:w="0" w:type="dxa"/>
              <w:right w:w="100" w:type="dxa"/>
            </w:tcMar>
          </w:tcPr>
          <w:p w14:paraId="0310FD2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3DCC328F"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Mindfulness.</w:t>
            </w:r>
          </w:p>
        </w:tc>
      </w:tr>
      <w:tr w:rsidR="00D56FF4" w:rsidRPr="001A305F" w14:paraId="395738B5" w14:textId="77777777">
        <w:tc>
          <w:tcPr>
            <w:tcW w:w="930" w:type="dxa"/>
            <w:tcBorders>
              <w:top w:val="nil"/>
              <w:left w:val="nil"/>
              <w:bottom w:val="nil"/>
              <w:right w:val="nil"/>
            </w:tcBorders>
            <w:tcMar>
              <w:top w:w="0" w:type="dxa"/>
              <w:left w:w="100" w:type="dxa"/>
              <w:bottom w:w="0" w:type="dxa"/>
              <w:right w:w="100" w:type="dxa"/>
            </w:tcMar>
          </w:tcPr>
          <w:p w14:paraId="1EFC36DD"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Teixidó</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Abiol</w:t>
            </w:r>
            <w:proofErr w:type="spellEnd"/>
            <w:r w:rsidRPr="001A305F">
              <w:rPr>
                <w:rFonts w:ascii="Garamond" w:eastAsia="Garamond" w:hAnsi="Garamond" w:cs="Garamond"/>
                <w:sz w:val="24"/>
                <w:szCs w:val="24"/>
              </w:rPr>
              <w:t>, L. (2022)</w:t>
            </w:r>
          </w:p>
        </w:tc>
        <w:tc>
          <w:tcPr>
            <w:tcW w:w="1185" w:type="dxa"/>
            <w:tcBorders>
              <w:top w:val="nil"/>
              <w:left w:val="nil"/>
              <w:bottom w:val="nil"/>
              <w:right w:val="nil"/>
            </w:tcBorders>
            <w:tcMar>
              <w:top w:w="0" w:type="dxa"/>
              <w:left w:w="100" w:type="dxa"/>
              <w:bottom w:w="0" w:type="dxa"/>
              <w:right w:w="100" w:type="dxa"/>
            </w:tcMar>
          </w:tcPr>
          <w:p w14:paraId="4CD1904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Barcelona, Spain.</w:t>
            </w:r>
          </w:p>
        </w:tc>
        <w:tc>
          <w:tcPr>
            <w:tcW w:w="1005" w:type="dxa"/>
            <w:tcBorders>
              <w:top w:val="nil"/>
              <w:left w:val="nil"/>
              <w:bottom w:val="nil"/>
              <w:right w:val="nil"/>
            </w:tcBorders>
            <w:tcMar>
              <w:top w:w="0" w:type="dxa"/>
              <w:left w:w="100" w:type="dxa"/>
              <w:bottom w:w="0" w:type="dxa"/>
              <w:right w:w="100" w:type="dxa"/>
            </w:tcMar>
          </w:tcPr>
          <w:p w14:paraId="1E98E56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115</w:t>
            </w:r>
          </w:p>
        </w:tc>
        <w:tc>
          <w:tcPr>
            <w:tcW w:w="1035" w:type="dxa"/>
            <w:tcBorders>
              <w:top w:val="nil"/>
              <w:left w:val="nil"/>
              <w:bottom w:val="nil"/>
              <w:right w:val="nil"/>
            </w:tcBorders>
            <w:tcMar>
              <w:top w:w="0" w:type="dxa"/>
              <w:left w:w="100" w:type="dxa"/>
              <w:bottom w:w="0" w:type="dxa"/>
              <w:right w:w="100" w:type="dxa"/>
            </w:tcMar>
          </w:tcPr>
          <w:p w14:paraId="6AA4C886"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4EADBA6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545" w:type="dxa"/>
            <w:tcBorders>
              <w:top w:val="nil"/>
              <w:left w:val="nil"/>
              <w:bottom w:val="nil"/>
              <w:right w:val="nil"/>
            </w:tcBorders>
            <w:tcMar>
              <w:top w:w="0" w:type="dxa"/>
              <w:left w:w="100" w:type="dxa"/>
              <w:bottom w:w="0" w:type="dxa"/>
              <w:right w:w="100" w:type="dxa"/>
            </w:tcMar>
          </w:tcPr>
          <w:p w14:paraId="79D5200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003B0DE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HAM</w:t>
            </w:r>
          </w:p>
        </w:tc>
        <w:tc>
          <w:tcPr>
            <w:tcW w:w="1350" w:type="dxa"/>
            <w:tcBorders>
              <w:top w:val="nil"/>
              <w:left w:val="nil"/>
              <w:bottom w:val="nil"/>
              <w:right w:val="nil"/>
            </w:tcBorders>
            <w:tcMar>
              <w:top w:w="0" w:type="dxa"/>
              <w:left w:w="100" w:type="dxa"/>
              <w:bottom w:w="0" w:type="dxa"/>
              <w:right w:w="100" w:type="dxa"/>
            </w:tcMar>
          </w:tcPr>
          <w:p w14:paraId="7492255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Non-Oncological Chronic Neuropathic Pain.</w:t>
            </w:r>
          </w:p>
        </w:tc>
        <w:tc>
          <w:tcPr>
            <w:tcW w:w="1350" w:type="dxa"/>
            <w:tcBorders>
              <w:top w:val="nil"/>
              <w:left w:val="nil"/>
              <w:bottom w:val="nil"/>
              <w:right w:val="nil"/>
            </w:tcBorders>
            <w:tcMar>
              <w:top w:w="0" w:type="dxa"/>
              <w:left w:w="100" w:type="dxa"/>
              <w:bottom w:w="0" w:type="dxa"/>
              <w:right w:w="100" w:type="dxa"/>
            </w:tcMar>
          </w:tcPr>
          <w:p w14:paraId="25AEAE0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Psychotherapy.</w:t>
            </w:r>
          </w:p>
        </w:tc>
      </w:tr>
      <w:tr w:rsidR="00D56FF4" w:rsidRPr="001A305F" w14:paraId="671D0C00" w14:textId="77777777">
        <w:tc>
          <w:tcPr>
            <w:tcW w:w="930" w:type="dxa"/>
            <w:tcBorders>
              <w:top w:val="nil"/>
              <w:left w:val="nil"/>
              <w:bottom w:val="nil"/>
              <w:right w:val="nil"/>
            </w:tcBorders>
            <w:tcMar>
              <w:top w:w="0" w:type="dxa"/>
              <w:left w:w="100" w:type="dxa"/>
              <w:bottom w:w="0" w:type="dxa"/>
              <w:right w:w="100" w:type="dxa"/>
            </w:tcMar>
          </w:tcPr>
          <w:p w14:paraId="62273C63"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Garland et al., (2022).</w:t>
            </w:r>
          </w:p>
        </w:tc>
        <w:tc>
          <w:tcPr>
            <w:tcW w:w="1185" w:type="dxa"/>
            <w:tcBorders>
              <w:top w:val="nil"/>
              <w:left w:val="nil"/>
              <w:bottom w:val="nil"/>
              <w:right w:val="nil"/>
            </w:tcBorders>
            <w:tcMar>
              <w:top w:w="0" w:type="dxa"/>
              <w:left w:w="100" w:type="dxa"/>
              <w:bottom w:w="0" w:type="dxa"/>
              <w:right w:w="100" w:type="dxa"/>
            </w:tcMar>
          </w:tcPr>
          <w:p w14:paraId="16448A7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Utah, </w:t>
            </w:r>
            <w:proofErr w:type="gramStart"/>
            <w:r w:rsidRPr="001A305F">
              <w:rPr>
                <w:rFonts w:ascii="Garamond" w:eastAsia="Garamond" w:hAnsi="Garamond" w:cs="Garamond"/>
                <w:sz w:val="24"/>
                <w:szCs w:val="24"/>
              </w:rPr>
              <w:t>EE.UU..</w:t>
            </w:r>
            <w:proofErr w:type="gramEnd"/>
          </w:p>
        </w:tc>
        <w:tc>
          <w:tcPr>
            <w:tcW w:w="1005" w:type="dxa"/>
            <w:tcBorders>
              <w:top w:val="nil"/>
              <w:left w:val="nil"/>
              <w:bottom w:val="nil"/>
              <w:right w:val="nil"/>
            </w:tcBorders>
            <w:tcMar>
              <w:top w:w="0" w:type="dxa"/>
              <w:left w:w="100" w:type="dxa"/>
              <w:bottom w:w="0" w:type="dxa"/>
              <w:right w:w="100" w:type="dxa"/>
            </w:tcMar>
          </w:tcPr>
          <w:p w14:paraId="5E81C62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339BEA3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7F73FE5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250</w:t>
            </w:r>
          </w:p>
        </w:tc>
        <w:tc>
          <w:tcPr>
            <w:tcW w:w="1035" w:type="dxa"/>
            <w:tcBorders>
              <w:top w:val="nil"/>
              <w:left w:val="nil"/>
              <w:bottom w:val="nil"/>
              <w:right w:val="nil"/>
            </w:tcBorders>
            <w:tcMar>
              <w:top w:w="0" w:type="dxa"/>
              <w:left w:w="100" w:type="dxa"/>
              <w:bottom w:w="0" w:type="dxa"/>
              <w:right w:w="100" w:type="dxa"/>
            </w:tcMar>
          </w:tcPr>
          <w:p w14:paraId="1FF2283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27FD147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33067D82"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63.6%</w:t>
            </w:r>
          </w:p>
        </w:tc>
        <w:tc>
          <w:tcPr>
            <w:tcW w:w="1245" w:type="dxa"/>
            <w:tcBorders>
              <w:top w:val="nil"/>
              <w:left w:val="nil"/>
              <w:bottom w:val="nil"/>
              <w:right w:val="nil"/>
            </w:tcBorders>
            <w:tcMar>
              <w:top w:w="0" w:type="dxa"/>
              <w:left w:w="100" w:type="dxa"/>
              <w:bottom w:w="0" w:type="dxa"/>
              <w:right w:w="100" w:type="dxa"/>
            </w:tcMar>
          </w:tcPr>
          <w:p w14:paraId="1B09B62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5E9CB18E"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3C547CD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10450471"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42C8247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132BB2A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ICD-10.</w:t>
            </w:r>
          </w:p>
        </w:tc>
        <w:tc>
          <w:tcPr>
            <w:tcW w:w="1350" w:type="dxa"/>
            <w:tcBorders>
              <w:top w:val="nil"/>
              <w:left w:val="nil"/>
              <w:bottom w:val="nil"/>
              <w:right w:val="nil"/>
            </w:tcBorders>
            <w:tcMar>
              <w:top w:w="0" w:type="dxa"/>
              <w:left w:w="100" w:type="dxa"/>
              <w:bottom w:w="0" w:type="dxa"/>
              <w:right w:w="100" w:type="dxa"/>
            </w:tcMar>
          </w:tcPr>
          <w:p w14:paraId="0E71D789"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406669F4"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33FB7E8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Chronic pain.</w:t>
            </w:r>
          </w:p>
        </w:tc>
        <w:tc>
          <w:tcPr>
            <w:tcW w:w="1350" w:type="dxa"/>
            <w:tcBorders>
              <w:top w:val="nil"/>
              <w:left w:val="nil"/>
              <w:bottom w:val="nil"/>
              <w:right w:val="nil"/>
            </w:tcBorders>
            <w:tcMar>
              <w:top w:w="0" w:type="dxa"/>
              <w:left w:w="100" w:type="dxa"/>
              <w:bottom w:w="0" w:type="dxa"/>
              <w:right w:w="100" w:type="dxa"/>
            </w:tcMar>
          </w:tcPr>
          <w:p w14:paraId="5232909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78E1882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p w14:paraId="7F31532C"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-MORE Protocol.</w:t>
            </w:r>
          </w:p>
          <w:p w14:paraId="2250CDE0"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-Mindfulness.</w:t>
            </w:r>
          </w:p>
          <w:p w14:paraId="10F6CCD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-Group Psychotherapy.</w:t>
            </w:r>
          </w:p>
        </w:tc>
      </w:tr>
      <w:tr w:rsidR="00D56FF4" w:rsidRPr="001A305F" w14:paraId="420B5950" w14:textId="77777777">
        <w:tc>
          <w:tcPr>
            <w:tcW w:w="930" w:type="dxa"/>
            <w:tcBorders>
              <w:top w:val="nil"/>
              <w:left w:val="nil"/>
              <w:bottom w:val="nil"/>
              <w:right w:val="nil"/>
            </w:tcBorders>
            <w:tcMar>
              <w:top w:w="0" w:type="dxa"/>
              <w:left w:w="100" w:type="dxa"/>
              <w:bottom w:w="0" w:type="dxa"/>
              <w:right w:w="100" w:type="dxa"/>
            </w:tcMar>
          </w:tcPr>
          <w:p w14:paraId="6062492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Ulrich et al., (2024).</w:t>
            </w:r>
          </w:p>
        </w:tc>
        <w:tc>
          <w:tcPr>
            <w:tcW w:w="1185" w:type="dxa"/>
            <w:tcBorders>
              <w:top w:val="nil"/>
              <w:left w:val="nil"/>
              <w:bottom w:val="nil"/>
              <w:right w:val="nil"/>
            </w:tcBorders>
            <w:tcMar>
              <w:top w:w="0" w:type="dxa"/>
              <w:left w:w="100" w:type="dxa"/>
              <w:bottom w:w="0" w:type="dxa"/>
              <w:right w:w="100" w:type="dxa"/>
            </w:tcMar>
          </w:tcPr>
          <w:p w14:paraId="359DE96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color w:val="1A254C"/>
                <w:sz w:val="24"/>
                <w:szCs w:val="24"/>
              </w:rPr>
              <w:t>Zurich, Switzerland</w:t>
            </w:r>
            <w:r w:rsidRPr="001A305F">
              <w:rPr>
                <w:rFonts w:ascii="Garamond" w:eastAsia="Garamond" w:hAnsi="Garamond" w:cs="Garamond"/>
                <w:sz w:val="24"/>
                <w:szCs w:val="24"/>
              </w:rPr>
              <w:t>.</w:t>
            </w:r>
          </w:p>
        </w:tc>
        <w:tc>
          <w:tcPr>
            <w:tcW w:w="1005" w:type="dxa"/>
            <w:tcBorders>
              <w:top w:val="nil"/>
              <w:left w:val="nil"/>
              <w:bottom w:val="nil"/>
              <w:right w:val="nil"/>
            </w:tcBorders>
            <w:tcMar>
              <w:top w:w="0" w:type="dxa"/>
              <w:left w:w="100" w:type="dxa"/>
              <w:bottom w:w="0" w:type="dxa"/>
              <w:right w:w="100" w:type="dxa"/>
            </w:tcMar>
          </w:tcPr>
          <w:p w14:paraId="0610457A"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198</w:t>
            </w:r>
          </w:p>
        </w:tc>
        <w:tc>
          <w:tcPr>
            <w:tcW w:w="1035" w:type="dxa"/>
            <w:tcBorders>
              <w:top w:val="nil"/>
              <w:left w:val="nil"/>
              <w:bottom w:val="nil"/>
              <w:right w:val="nil"/>
            </w:tcBorders>
            <w:tcMar>
              <w:top w:w="0" w:type="dxa"/>
              <w:left w:w="100" w:type="dxa"/>
              <w:bottom w:w="0" w:type="dxa"/>
              <w:right w:w="100" w:type="dxa"/>
            </w:tcMar>
          </w:tcPr>
          <w:p w14:paraId="3946151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N/R</w:t>
            </w:r>
          </w:p>
        </w:tc>
        <w:tc>
          <w:tcPr>
            <w:tcW w:w="1245" w:type="dxa"/>
            <w:tcBorders>
              <w:top w:val="nil"/>
              <w:left w:val="nil"/>
              <w:bottom w:val="nil"/>
              <w:right w:val="nil"/>
            </w:tcBorders>
            <w:tcMar>
              <w:top w:w="0" w:type="dxa"/>
              <w:left w:w="100" w:type="dxa"/>
              <w:bottom w:w="0" w:type="dxa"/>
              <w:right w:w="100" w:type="dxa"/>
            </w:tcMar>
          </w:tcPr>
          <w:p w14:paraId="50A4D16D"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18&gt;</w:t>
            </w:r>
          </w:p>
        </w:tc>
        <w:tc>
          <w:tcPr>
            <w:tcW w:w="1545" w:type="dxa"/>
            <w:tcBorders>
              <w:top w:val="nil"/>
              <w:left w:val="nil"/>
              <w:bottom w:val="nil"/>
              <w:right w:val="nil"/>
            </w:tcBorders>
            <w:tcMar>
              <w:top w:w="0" w:type="dxa"/>
              <w:left w:w="100" w:type="dxa"/>
              <w:bottom w:w="0" w:type="dxa"/>
              <w:right w:w="100" w:type="dxa"/>
            </w:tcMar>
          </w:tcPr>
          <w:p w14:paraId="5E031EE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PHQ-ADS.</w:t>
            </w:r>
          </w:p>
        </w:tc>
        <w:tc>
          <w:tcPr>
            <w:tcW w:w="1350" w:type="dxa"/>
            <w:tcBorders>
              <w:top w:val="nil"/>
              <w:left w:val="nil"/>
              <w:bottom w:val="nil"/>
              <w:right w:val="nil"/>
            </w:tcBorders>
            <w:tcMar>
              <w:top w:w="0" w:type="dxa"/>
              <w:left w:w="100" w:type="dxa"/>
              <w:bottom w:w="0" w:type="dxa"/>
              <w:right w:w="100" w:type="dxa"/>
            </w:tcMar>
          </w:tcPr>
          <w:p w14:paraId="38C5A218"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Migraine.</w:t>
            </w:r>
          </w:p>
        </w:tc>
        <w:tc>
          <w:tcPr>
            <w:tcW w:w="1350" w:type="dxa"/>
            <w:tcBorders>
              <w:top w:val="nil"/>
              <w:left w:val="nil"/>
              <w:bottom w:val="nil"/>
              <w:right w:val="nil"/>
            </w:tcBorders>
            <w:tcMar>
              <w:top w:w="0" w:type="dxa"/>
              <w:left w:w="100" w:type="dxa"/>
              <w:bottom w:w="0" w:type="dxa"/>
              <w:right w:w="100" w:type="dxa"/>
            </w:tcMar>
          </w:tcPr>
          <w:p w14:paraId="10E83735"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Smartphone-based chatbot.</w:t>
            </w:r>
          </w:p>
          <w:p w14:paraId="379AA07B"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 </w:t>
            </w:r>
          </w:p>
        </w:tc>
      </w:tr>
      <w:tr w:rsidR="00D56FF4" w:rsidRPr="001A305F" w14:paraId="7CB6C998" w14:textId="77777777">
        <w:tc>
          <w:tcPr>
            <w:tcW w:w="930" w:type="dxa"/>
            <w:tcMar>
              <w:top w:w="0" w:type="dxa"/>
              <w:left w:w="108" w:type="dxa"/>
              <w:bottom w:w="0" w:type="dxa"/>
              <w:right w:w="108" w:type="dxa"/>
            </w:tcMar>
          </w:tcPr>
          <w:p w14:paraId="486E289B" w14:textId="77777777" w:rsidR="00D56FF4" w:rsidRPr="001A305F" w:rsidRDefault="00D56FF4">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45189448" w14:textId="77777777" w:rsidR="00D56FF4" w:rsidRPr="001A305F" w:rsidRDefault="00D56FF4">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5AFD5D0E" w14:textId="77777777" w:rsidR="00D56FF4" w:rsidRPr="001A305F" w:rsidRDefault="00D56FF4">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44E7C631" w14:textId="77777777" w:rsidR="00D56FF4" w:rsidRPr="001A305F" w:rsidRDefault="00D56FF4">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0AAB130E" w14:textId="77777777" w:rsidR="00D56FF4" w:rsidRPr="001A305F" w:rsidRDefault="00D56FF4">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6006BDFA"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7DB2FB01"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565457BD" w14:textId="77777777" w:rsidR="00D56FF4" w:rsidRPr="001A305F" w:rsidRDefault="00D56FF4">
            <w:pPr>
              <w:spacing w:line="360" w:lineRule="auto"/>
              <w:rPr>
                <w:rFonts w:ascii="Garamond" w:eastAsia="Garamond" w:hAnsi="Garamond" w:cs="Garamond"/>
                <w:sz w:val="24"/>
                <w:szCs w:val="24"/>
              </w:rPr>
            </w:pPr>
          </w:p>
        </w:tc>
      </w:tr>
      <w:tr w:rsidR="00D56FF4" w:rsidRPr="001A305F" w14:paraId="4E7B7556" w14:textId="77777777">
        <w:tc>
          <w:tcPr>
            <w:tcW w:w="930" w:type="dxa"/>
            <w:tcMar>
              <w:top w:w="0" w:type="dxa"/>
              <w:left w:w="108" w:type="dxa"/>
              <w:bottom w:w="0" w:type="dxa"/>
              <w:right w:w="108" w:type="dxa"/>
            </w:tcMar>
          </w:tcPr>
          <w:p w14:paraId="0B60C78E" w14:textId="77777777" w:rsidR="00D56FF4" w:rsidRPr="001A305F" w:rsidRDefault="00D56FF4">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1AD44577" w14:textId="77777777" w:rsidR="00D56FF4" w:rsidRPr="001A305F" w:rsidRDefault="00D56FF4">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5C79A684" w14:textId="77777777" w:rsidR="00D56FF4" w:rsidRPr="001A305F" w:rsidRDefault="00D56FF4">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41F61050" w14:textId="77777777" w:rsidR="00D56FF4" w:rsidRPr="001A305F" w:rsidRDefault="00D56FF4">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17DC984B" w14:textId="77777777" w:rsidR="00D56FF4" w:rsidRPr="001A305F" w:rsidRDefault="00D56FF4">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04CB36D0"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03027A92"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1124DE93" w14:textId="77777777" w:rsidR="00D56FF4" w:rsidRPr="001A305F" w:rsidRDefault="00D56FF4">
            <w:pPr>
              <w:spacing w:line="360" w:lineRule="auto"/>
              <w:rPr>
                <w:rFonts w:ascii="Garamond" w:eastAsia="Garamond" w:hAnsi="Garamond" w:cs="Garamond"/>
                <w:sz w:val="24"/>
                <w:szCs w:val="24"/>
              </w:rPr>
            </w:pPr>
          </w:p>
        </w:tc>
      </w:tr>
      <w:tr w:rsidR="00D56FF4" w:rsidRPr="001A305F" w14:paraId="5B9F98D9" w14:textId="77777777">
        <w:tc>
          <w:tcPr>
            <w:tcW w:w="930" w:type="dxa"/>
            <w:tcMar>
              <w:top w:w="0" w:type="dxa"/>
              <w:left w:w="108" w:type="dxa"/>
              <w:bottom w:w="0" w:type="dxa"/>
              <w:right w:w="108" w:type="dxa"/>
            </w:tcMar>
          </w:tcPr>
          <w:p w14:paraId="71513D1B" w14:textId="77777777" w:rsidR="00D56FF4" w:rsidRPr="001A305F" w:rsidRDefault="00D56FF4">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54A21EFB" w14:textId="77777777" w:rsidR="00D56FF4" w:rsidRPr="001A305F" w:rsidRDefault="00D56FF4">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6A8B6BDB" w14:textId="77777777" w:rsidR="00D56FF4" w:rsidRPr="001A305F" w:rsidRDefault="00D56FF4">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01B5A740" w14:textId="77777777" w:rsidR="00D56FF4" w:rsidRPr="001A305F" w:rsidRDefault="00D56FF4">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30DDEAF0" w14:textId="77777777" w:rsidR="00D56FF4" w:rsidRPr="001A305F" w:rsidRDefault="00D56FF4">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4C8AC4DE"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02AF54AA"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1B4FB356" w14:textId="77777777" w:rsidR="00D56FF4" w:rsidRPr="001A305F" w:rsidRDefault="00D56FF4">
            <w:pPr>
              <w:spacing w:line="360" w:lineRule="auto"/>
              <w:rPr>
                <w:rFonts w:ascii="Garamond" w:eastAsia="Garamond" w:hAnsi="Garamond" w:cs="Garamond"/>
                <w:sz w:val="24"/>
                <w:szCs w:val="24"/>
              </w:rPr>
            </w:pPr>
          </w:p>
        </w:tc>
      </w:tr>
      <w:tr w:rsidR="00D56FF4" w:rsidRPr="001A305F" w14:paraId="563A005E" w14:textId="77777777">
        <w:tc>
          <w:tcPr>
            <w:tcW w:w="930" w:type="dxa"/>
            <w:tcMar>
              <w:top w:w="0" w:type="dxa"/>
              <w:left w:w="108" w:type="dxa"/>
              <w:bottom w:w="0" w:type="dxa"/>
              <w:right w:w="108" w:type="dxa"/>
            </w:tcMar>
          </w:tcPr>
          <w:p w14:paraId="14B7ACED" w14:textId="77777777" w:rsidR="00D56FF4" w:rsidRPr="001A305F" w:rsidRDefault="00D56FF4">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6571CFBF" w14:textId="77777777" w:rsidR="00D56FF4" w:rsidRPr="001A305F" w:rsidRDefault="00D56FF4">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5A3BAF72" w14:textId="77777777" w:rsidR="00D56FF4" w:rsidRPr="001A305F" w:rsidRDefault="00D56FF4">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3EC6992E" w14:textId="77777777" w:rsidR="00D56FF4" w:rsidRPr="001A305F" w:rsidRDefault="00D56FF4">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63EF61B6" w14:textId="77777777" w:rsidR="00D56FF4" w:rsidRPr="001A305F" w:rsidRDefault="00D56FF4">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71846173"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7E9B6CEA"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2BAE3BD4" w14:textId="77777777" w:rsidR="00D56FF4" w:rsidRPr="001A305F" w:rsidRDefault="00D56FF4">
            <w:pPr>
              <w:spacing w:line="360" w:lineRule="auto"/>
              <w:rPr>
                <w:rFonts w:ascii="Garamond" w:eastAsia="Garamond" w:hAnsi="Garamond" w:cs="Garamond"/>
                <w:sz w:val="24"/>
                <w:szCs w:val="24"/>
              </w:rPr>
            </w:pPr>
          </w:p>
        </w:tc>
      </w:tr>
      <w:tr w:rsidR="00D56FF4" w:rsidRPr="001A305F" w14:paraId="3817A4CC" w14:textId="77777777">
        <w:tc>
          <w:tcPr>
            <w:tcW w:w="930" w:type="dxa"/>
            <w:tcMar>
              <w:top w:w="0" w:type="dxa"/>
              <w:left w:w="108" w:type="dxa"/>
              <w:bottom w:w="0" w:type="dxa"/>
              <w:right w:w="108" w:type="dxa"/>
            </w:tcMar>
          </w:tcPr>
          <w:p w14:paraId="0A2CF383" w14:textId="77777777" w:rsidR="00D56FF4" w:rsidRPr="001A305F" w:rsidRDefault="00D56FF4">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7986A880" w14:textId="77777777" w:rsidR="00D56FF4" w:rsidRPr="001A305F" w:rsidRDefault="00D56FF4">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3DFB3461" w14:textId="77777777" w:rsidR="00D56FF4" w:rsidRPr="001A305F" w:rsidRDefault="00D56FF4">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69154D12" w14:textId="77777777" w:rsidR="00D56FF4" w:rsidRPr="001A305F" w:rsidRDefault="00D56FF4">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713A9197" w14:textId="77777777" w:rsidR="00D56FF4" w:rsidRPr="001A305F" w:rsidRDefault="00D56FF4">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6EF036D4"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10744F4A"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59128F7D" w14:textId="77777777" w:rsidR="00D56FF4" w:rsidRPr="001A305F" w:rsidRDefault="00D56FF4">
            <w:pPr>
              <w:spacing w:line="360" w:lineRule="auto"/>
              <w:rPr>
                <w:rFonts w:ascii="Garamond" w:eastAsia="Garamond" w:hAnsi="Garamond" w:cs="Garamond"/>
                <w:sz w:val="24"/>
                <w:szCs w:val="24"/>
              </w:rPr>
            </w:pPr>
          </w:p>
        </w:tc>
      </w:tr>
      <w:tr w:rsidR="00D56FF4" w:rsidRPr="001A305F" w14:paraId="298AAD5E" w14:textId="77777777">
        <w:tc>
          <w:tcPr>
            <w:tcW w:w="930" w:type="dxa"/>
            <w:tcMar>
              <w:top w:w="0" w:type="dxa"/>
              <w:left w:w="108" w:type="dxa"/>
              <w:bottom w:w="0" w:type="dxa"/>
              <w:right w:w="108" w:type="dxa"/>
            </w:tcMar>
          </w:tcPr>
          <w:p w14:paraId="7E19FFA5" w14:textId="77777777" w:rsidR="00D56FF4" w:rsidRPr="001A305F" w:rsidRDefault="00D56FF4">
            <w:pPr>
              <w:spacing w:line="360" w:lineRule="auto"/>
              <w:rPr>
                <w:rFonts w:ascii="Garamond" w:eastAsia="Garamond" w:hAnsi="Garamond" w:cs="Garamond"/>
                <w:sz w:val="24"/>
                <w:szCs w:val="24"/>
              </w:rPr>
            </w:pPr>
          </w:p>
        </w:tc>
        <w:tc>
          <w:tcPr>
            <w:tcW w:w="1185" w:type="dxa"/>
            <w:tcMar>
              <w:top w:w="0" w:type="dxa"/>
              <w:left w:w="108" w:type="dxa"/>
              <w:bottom w:w="0" w:type="dxa"/>
              <w:right w:w="108" w:type="dxa"/>
            </w:tcMar>
          </w:tcPr>
          <w:p w14:paraId="46715F77" w14:textId="77777777" w:rsidR="00D56FF4" w:rsidRPr="001A305F" w:rsidRDefault="00D56FF4">
            <w:pPr>
              <w:spacing w:line="360" w:lineRule="auto"/>
              <w:rPr>
                <w:rFonts w:ascii="Garamond" w:eastAsia="Garamond" w:hAnsi="Garamond" w:cs="Garamond"/>
                <w:sz w:val="24"/>
                <w:szCs w:val="24"/>
              </w:rPr>
            </w:pPr>
          </w:p>
        </w:tc>
        <w:tc>
          <w:tcPr>
            <w:tcW w:w="1005" w:type="dxa"/>
            <w:tcMar>
              <w:top w:w="0" w:type="dxa"/>
              <w:left w:w="108" w:type="dxa"/>
              <w:bottom w:w="0" w:type="dxa"/>
              <w:right w:w="108" w:type="dxa"/>
            </w:tcMar>
          </w:tcPr>
          <w:p w14:paraId="06684242" w14:textId="77777777" w:rsidR="00D56FF4" w:rsidRPr="001A305F" w:rsidRDefault="00D56FF4">
            <w:pPr>
              <w:spacing w:line="360" w:lineRule="auto"/>
              <w:rPr>
                <w:rFonts w:ascii="Garamond" w:eastAsia="Garamond" w:hAnsi="Garamond" w:cs="Garamond"/>
                <w:sz w:val="24"/>
                <w:szCs w:val="24"/>
              </w:rPr>
            </w:pPr>
          </w:p>
        </w:tc>
        <w:tc>
          <w:tcPr>
            <w:tcW w:w="1035" w:type="dxa"/>
            <w:tcMar>
              <w:top w:w="0" w:type="dxa"/>
              <w:left w:w="108" w:type="dxa"/>
              <w:bottom w:w="0" w:type="dxa"/>
              <w:right w:w="108" w:type="dxa"/>
            </w:tcMar>
          </w:tcPr>
          <w:p w14:paraId="68C29246" w14:textId="77777777" w:rsidR="00D56FF4" w:rsidRPr="001A305F" w:rsidRDefault="00D56FF4">
            <w:pPr>
              <w:spacing w:line="360" w:lineRule="auto"/>
              <w:rPr>
                <w:rFonts w:ascii="Garamond" w:eastAsia="Garamond" w:hAnsi="Garamond" w:cs="Garamond"/>
                <w:sz w:val="24"/>
                <w:szCs w:val="24"/>
              </w:rPr>
            </w:pPr>
          </w:p>
        </w:tc>
        <w:tc>
          <w:tcPr>
            <w:tcW w:w="1245" w:type="dxa"/>
            <w:tcMar>
              <w:top w:w="0" w:type="dxa"/>
              <w:left w:w="108" w:type="dxa"/>
              <w:bottom w:w="0" w:type="dxa"/>
              <w:right w:w="108" w:type="dxa"/>
            </w:tcMar>
          </w:tcPr>
          <w:p w14:paraId="0B727F65" w14:textId="77777777" w:rsidR="00D56FF4" w:rsidRPr="001A305F" w:rsidRDefault="00D56FF4">
            <w:pPr>
              <w:spacing w:line="360" w:lineRule="auto"/>
              <w:rPr>
                <w:rFonts w:ascii="Garamond" w:eastAsia="Garamond" w:hAnsi="Garamond" w:cs="Garamond"/>
                <w:sz w:val="24"/>
                <w:szCs w:val="24"/>
              </w:rPr>
            </w:pPr>
          </w:p>
        </w:tc>
        <w:tc>
          <w:tcPr>
            <w:tcW w:w="1545" w:type="dxa"/>
            <w:tcMar>
              <w:top w:w="0" w:type="dxa"/>
              <w:left w:w="108" w:type="dxa"/>
              <w:bottom w:w="0" w:type="dxa"/>
              <w:right w:w="108" w:type="dxa"/>
            </w:tcMar>
          </w:tcPr>
          <w:p w14:paraId="428DF1C0"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5A802518" w14:textId="77777777" w:rsidR="00D56FF4" w:rsidRPr="001A305F" w:rsidRDefault="00D56FF4">
            <w:pPr>
              <w:spacing w:line="360" w:lineRule="auto"/>
              <w:rPr>
                <w:rFonts w:ascii="Garamond" w:eastAsia="Garamond" w:hAnsi="Garamond" w:cs="Garamond"/>
                <w:sz w:val="24"/>
                <w:szCs w:val="24"/>
              </w:rPr>
            </w:pPr>
          </w:p>
        </w:tc>
        <w:tc>
          <w:tcPr>
            <w:tcW w:w="1350" w:type="dxa"/>
            <w:tcMar>
              <w:top w:w="0" w:type="dxa"/>
              <w:left w:w="108" w:type="dxa"/>
              <w:bottom w:w="0" w:type="dxa"/>
              <w:right w:w="108" w:type="dxa"/>
            </w:tcMar>
          </w:tcPr>
          <w:p w14:paraId="011BFB77" w14:textId="77777777" w:rsidR="00D56FF4" w:rsidRPr="001A305F" w:rsidRDefault="00D56FF4">
            <w:pPr>
              <w:spacing w:line="360" w:lineRule="auto"/>
              <w:rPr>
                <w:rFonts w:ascii="Garamond" w:eastAsia="Garamond" w:hAnsi="Garamond" w:cs="Garamond"/>
                <w:sz w:val="24"/>
                <w:szCs w:val="24"/>
              </w:rPr>
            </w:pPr>
          </w:p>
        </w:tc>
      </w:tr>
    </w:tbl>
    <w:p w14:paraId="4829BE46"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Notes.  N/R=Not reported; ICHD-3 = International Classification of Headache Disorders, 3rd edition; ICHD-2 = International Classification of Headache Disorders, 2nd edition; ICD-10 = International Classification of Diseases, 10th edition; MA = Migraine with Aura; CM = Chronic Migraine; EM = Episodic Migraine; TMA = Typical Migraine with Aura; HM = Hemiplegic Migraine; BMA = Brainstem Aura Migraine; MSQL = Migraine-Specific Quality of Life; HDI = Headache Disability Inventory; PMM = Preventive Migraine Oral Medications; CLBP = Chronic Low Back Pain; EMDR = Eye Movement Desensitization and Reprocessing; CBT = Cognitive </w:t>
      </w:r>
      <w:proofErr w:type="spellStart"/>
      <w:r w:rsidRPr="001A305F">
        <w:rPr>
          <w:rFonts w:ascii="Garamond" w:eastAsia="Garamond" w:hAnsi="Garamond" w:cs="Garamond"/>
          <w:sz w:val="24"/>
          <w:szCs w:val="24"/>
        </w:rPr>
        <w:t>Behavioral</w:t>
      </w:r>
      <w:proofErr w:type="spellEnd"/>
      <w:r w:rsidRPr="001A305F">
        <w:rPr>
          <w:rFonts w:ascii="Garamond" w:eastAsia="Garamond" w:hAnsi="Garamond" w:cs="Garamond"/>
          <w:sz w:val="24"/>
          <w:szCs w:val="24"/>
        </w:rPr>
        <w:t xml:space="preserve"> Therapy; MBSR = Mindfulness-Based Stress Reduction; QUID = Italian Pain Questionnaire; HADS = Hospital Anxiety and Depression Scale; CORE-OM = Clinical Outcomes in Routine Evaluation – Outcome Measure; RAPS = Rheumatoid Arthritis Pain Scale; BSI = The Brief Symptom Inventory; IIP = The Inventory of Interpersonal Problems; HAM = Hamilton Depression and Anxiety Rating Scale; PHQ-ADS = Patient Health Questionnaire Anxiety and Depression Scale.</w:t>
      </w:r>
    </w:p>
    <w:p w14:paraId="04756195"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Results</w:t>
      </w:r>
    </w:p>
    <w:p w14:paraId="262D3A57" w14:textId="77777777" w:rsidR="00D56FF4" w:rsidRPr="001A305F" w:rsidRDefault="004A307E">
      <w:pPr>
        <w:spacing w:before="240" w:after="240" w:line="360" w:lineRule="auto"/>
        <w:rPr>
          <w:rFonts w:ascii="Garamond" w:eastAsia="Garamond" w:hAnsi="Garamond" w:cs="Garamond"/>
          <w:sz w:val="24"/>
          <w:szCs w:val="24"/>
        </w:rPr>
      </w:pPr>
      <w:r w:rsidRPr="001A305F">
        <w:rPr>
          <w:rFonts w:ascii="Garamond" w:eastAsia="Garamond" w:hAnsi="Garamond" w:cs="Garamond"/>
          <w:sz w:val="24"/>
          <w:szCs w:val="24"/>
        </w:rPr>
        <w:t xml:space="preserve">The search engines show an evolution in the number of articles per </w:t>
      </w:r>
      <w:proofErr w:type="gramStart"/>
      <w:r w:rsidRPr="001A305F">
        <w:rPr>
          <w:rFonts w:ascii="Garamond" w:eastAsia="Garamond" w:hAnsi="Garamond" w:cs="Garamond"/>
          <w:sz w:val="24"/>
          <w:szCs w:val="24"/>
        </w:rPr>
        <w:t>year  on</w:t>
      </w:r>
      <w:proofErr w:type="gramEnd"/>
      <w:r w:rsidRPr="001A305F">
        <w:rPr>
          <w:rFonts w:ascii="Garamond" w:eastAsia="Garamond" w:hAnsi="Garamond" w:cs="Garamond"/>
          <w:sz w:val="24"/>
          <w:szCs w:val="24"/>
        </w:rPr>
        <w:t xml:space="preserve"> the effects of EMDR technique on neuropathic and migraine chronic pain in older adults . From 2014 onwards, there has been an increase in the number of published articles. The following studies laid the foundation for current trends. These studies address specific subtopics on neuropathic and </w:t>
      </w:r>
      <w:proofErr w:type="spellStart"/>
      <w:r w:rsidRPr="001A305F">
        <w:rPr>
          <w:rFonts w:ascii="Garamond" w:eastAsia="Garamond" w:hAnsi="Garamond" w:cs="Garamond"/>
          <w:sz w:val="24"/>
          <w:szCs w:val="24"/>
        </w:rPr>
        <w:t>migrain</w:t>
      </w:r>
      <w:proofErr w:type="spellEnd"/>
      <w:r w:rsidRPr="001A305F">
        <w:rPr>
          <w:rFonts w:ascii="Garamond" w:eastAsia="Garamond" w:hAnsi="Garamond" w:cs="Garamond"/>
          <w:sz w:val="24"/>
          <w:szCs w:val="24"/>
        </w:rPr>
        <w:t xml:space="preserve"> chronic pain. Based on the studies found, this systematic review identified two trends: </w:t>
      </w:r>
      <w:proofErr w:type="spellStart"/>
      <w:r w:rsidRPr="001A305F">
        <w:rPr>
          <w:rFonts w:ascii="Garamond" w:eastAsia="Garamond" w:hAnsi="Garamond" w:cs="Garamond"/>
          <w:sz w:val="24"/>
          <w:szCs w:val="24"/>
        </w:rPr>
        <w:t>i</w:t>
      </w:r>
      <w:proofErr w:type="spellEnd"/>
      <w:r w:rsidRPr="001A305F">
        <w:rPr>
          <w:rFonts w:ascii="Garamond" w:eastAsia="Garamond" w:hAnsi="Garamond" w:cs="Garamond"/>
          <w:sz w:val="24"/>
          <w:szCs w:val="24"/>
        </w:rPr>
        <w:t>) Effect of EMDR-like techniques on neuropathic and migraine chronic pain in older adults ii) Effect of the EMDR technique on neuropathic and migraine chronic pain in older adults.</w:t>
      </w:r>
    </w:p>
    <w:p w14:paraId="3023F1B3"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Effect of EMDR-like techniques on neuropathic and migraine chronic pain in older adults</w:t>
      </w:r>
    </w:p>
    <w:p w14:paraId="6DFC2E8D"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In this line of research, a total of eight studies were reviewed that </w:t>
      </w:r>
      <w:proofErr w:type="spellStart"/>
      <w:r w:rsidRPr="001A305F">
        <w:rPr>
          <w:rFonts w:ascii="Garamond" w:eastAsia="Garamond" w:hAnsi="Garamond" w:cs="Garamond"/>
          <w:sz w:val="24"/>
          <w:szCs w:val="24"/>
        </w:rPr>
        <w:t>analyzed</w:t>
      </w:r>
      <w:proofErr w:type="spellEnd"/>
      <w:r w:rsidRPr="001A305F">
        <w:rPr>
          <w:rFonts w:ascii="Garamond" w:eastAsia="Garamond" w:hAnsi="Garamond" w:cs="Garamond"/>
          <w:sz w:val="24"/>
          <w:szCs w:val="24"/>
        </w:rPr>
        <w:t xml:space="preserve"> various intervention strategies for chronic pain, including conditions such as migraine, trigeminal neuralgia, and chronic lumbar pain. The total population of these studies exceeded 88,000 patients, with a particular focus on those with chronic and episodic migraine who had not responded to previous preventive treatments. </w:t>
      </w:r>
      <w:r w:rsidRPr="001A305F">
        <w:rPr>
          <w:rFonts w:ascii="Garamond" w:eastAsia="Garamond" w:hAnsi="Garamond" w:cs="Garamond"/>
          <w:sz w:val="24"/>
          <w:szCs w:val="24"/>
        </w:rPr>
        <w:lastRenderedPageBreak/>
        <w:t>Although gender distribution and age range were not uniformly specified across all studies, it was noted that the study by Stauffer et al. (2018) predominantly included women with a mean age of 40.7 years.</w:t>
      </w:r>
    </w:p>
    <w:p w14:paraId="7E92BED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Regarding pharmacological interventions, six studies were reviewed that evaluated the efficacy of various medications in treating chronic pain. For example, the study by Reuter et al. (2018) examined the use of </w:t>
      </w:r>
      <w:proofErr w:type="spellStart"/>
      <w:r w:rsidRPr="001A305F">
        <w:rPr>
          <w:rFonts w:ascii="Garamond" w:eastAsia="Garamond" w:hAnsi="Garamond" w:cs="Garamond"/>
          <w:sz w:val="24"/>
          <w:szCs w:val="24"/>
        </w:rPr>
        <w:t>erenumab</w:t>
      </w:r>
      <w:proofErr w:type="spellEnd"/>
      <w:r w:rsidRPr="001A305F">
        <w:rPr>
          <w:rFonts w:ascii="Garamond" w:eastAsia="Garamond" w:hAnsi="Garamond" w:cs="Garamond"/>
          <w:sz w:val="24"/>
          <w:szCs w:val="24"/>
        </w:rPr>
        <w:t xml:space="preserve"> in patients with episodic migraine who had not responded to previous preventive treatments. They observed a significant reduction in the number of headache days compared to the placebo. Additionally, the study by Silberstein et al. (2017) investigated the effect of </w:t>
      </w:r>
      <w:proofErr w:type="spellStart"/>
      <w:r w:rsidRPr="001A305F">
        <w:rPr>
          <w:rFonts w:ascii="Garamond" w:eastAsia="Garamond" w:hAnsi="Garamond" w:cs="Garamond"/>
          <w:sz w:val="24"/>
          <w:szCs w:val="24"/>
        </w:rPr>
        <w:t>fremanezumab</w:t>
      </w:r>
      <w:proofErr w:type="spellEnd"/>
      <w:r w:rsidRPr="001A305F">
        <w:rPr>
          <w:rFonts w:ascii="Garamond" w:eastAsia="Garamond" w:hAnsi="Garamond" w:cs="Garamond"/>
          <w:sz w:val="24"/>
          <w:szCs w:val="24"/>
        </w:rPr>
        <w:t xml:space="preserve"> in patients with chronic migraine, finding a statistically significant decrease in the mean number of headache days (0.1 days) per month compared to the placebo. Similarly, the study by Stauffer et al. (2018) evaluated </w:t>
      </w:r>
      <w:proofErr w:type="spellStart"/>
      <w:r w:rsidRPr="001A305F">
        <w:rPr>
          <w:rFonts w:ascii="Garamond" w:eastAsia="Garamond" w:hAnsi="Garamond" w:cs="Garamond"/>
          <w:sz w:val="24"/>
          <w:szCs w:val="24"/>
        </w:rPr>
        <w:t>galcanezumab</w:t>
      </w:r>
      <w:proofErr w:type="spellEnd"/>
      <w:r w:rsidRPr="001A305F">
        <w:rPr>
          <w:rFonts w:ascii="Garamond" w:eastAsia="Garamond" w:hAnsi="Garamond" w:cs="Garamond"/>
          <w:sz w:val="24"/>
          <w:szCs w:val="24"/>
        </w:rPr>
        <w:t xml:space="preserve"> for the prevention of episodic migraine, highlighting the effectiveness of this treatment.</w:t>
      </w:r>
    </w:p>
    <w:p w14:paraId="5EB06CC3"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The study by Di Stefano et al. (2020) explored pain distribution in patients with trigeminal neuralgia, finding that pain was most often localized in the right second division. All participants in this study reported experiencing triggering factors (e.g., talking, eating, washing the face) that provoked episodes of trigeminal neuralgia pain. On the other hand, </w:t>
      </w:r>
      <w:proofErr w:type="spellStart"/>
      <w:r w:rsidRPr="001A305F">
        <w:rPr>
          <w:rFonts w:ascii="Garamond" w:eastAsia="Garamond" w:hAnsi="Garamond" w:cs="Garamond"/>
          <w:sz w:val="24"/>
          <w:szCs w:val="24"/>
        </w:rPr>
        <w:t>Ventzel</w:t>
      </w:r>
      <w:proofErr w:type="spellEnd"/>
      <w:r w:rsidRPr="001A305F">
        <w:rPr>
          <w:rFonts w:ascii="Garamond" w:eastAsia="Garamond" w:hAnsi="Garamond" w:cs="Garamond"/>
          <w:sz w:val="24"/>
          <w:szCs w:val="24"/>
        </w:rPr>
        <w:t xml:space="preserve"> et al. (2018) investigated chronic pain and neuropathy following adjuvant chemotherapy, providing information on the sequelae of oncological treatment.</w:t>
      </w:r>
    </w:p>
    <w:p w14:paraId="31495E44"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In terms of psychological variables, several of these studies included assessments of aspects such as depression, anxiety, and health-related quality of life. They used validated instruments like the Hospital Anxiety and Depression Scale (HADS) and the SF-36 Quality of Life Questionnaire. For example, the study by </w:t>
      </w:r>
      <w:proofErr w:type="spellStart"/>
      <w:r w:rsidRPr="001A305F">
        <w:rPr>
          <w:rFonts w:ascii="Garamond" w:eastAsia="Garamond" w:hAnsi="Garamond" w:cs="Garamond"/>
          <w:sz w:val="24"/>
          <w:szCs w:val="24"/>
        </w:rPr>
        <w:t>Wettstein</w:t>
      </w:r>
      <w:proofErr w:type="spellEnd"/>
      <w:r w:rsidRPr="001A305F">
        <w:rPr>
          <w:rFonts w:ascii="Garamond" w:eastAsia="Garamond" w:hAnsi="Garamond" w:cs="Garamond"/>
          <w:sz w:val="24"/>
          <w:szCs w:val="24"/>
        </w:rPr>
        <w:t xml:space="preserve"> et al. (2019) evaluated the relationship between age and quality of life in patients with chronic lumbar pain, finding that although older patients had higher disability based on performance, they scored higher in mental health and most well-being measures compared to younger patients.</w:t>
      </w:r>
    </w:p>
    <w:p w14:paraId="66B21FFB"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Standard pain measures, such as the Visual Analog Scale (VAS) and the McGill Pain Index (MPI), were used to assess pain intensity and quality. In terms of adherence to pharmacological therapies, this varied across studies. The study by </w:t>
      </w:r>
      <w:proofErr w:type="spellStart"/>
      <w:r w:rsidRPr="001A305F">
        <w:rPr>
          <w:rFonts w:ascii="Garamond" w:eastAsia="Garamond" w:hAnsi="Garamond" w:cs="Garamond"/>
          <w:sz w:val="24"/>
          <w:szCs w:val="24"/>
        </w:rPr>
        <w:t>Hepp</w:t>
      </w:r>
      <w:proofErr w:type="spellEnd"/>
      <w:r w:rsidRPr="001A305F">
        <w:rPr>
          <w:rFonts w:ascii="Garamond" w:eastAsia="Garamond" w:hAnsi="Garamond" w:cs="Garamond"/>
          <w:sz w:val="24"/>
          <w:szCs w:val="24"/>
        </w:rPr>
        <w:t xml:space="preserve"> et al. (2015) revealed varying levels of adherence over time, observing that adherence to oral preventive medications was generally low but significantly lower for medications like amitriptyline and topiramate.</w:t>
      </w:r>
    </w:p>
    <w:p w14:paraId="5A81D2B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lastRenderedPageBreak/>
        <w:t xml:space="preserve">Given the complexity of this condition and the influence of psychological and social factors on the pain experience, it is essential to adopt a holistic approach that addresses both the physical and emotional aspects of the patient. An integrated approach, as suggested by several reviewed studies, can not only improve treatment adherence but also clinical outcomes and the quality of life for patients with chronic pain (Silberstein et al., 2017; </w:t>
      </w:r>
      <w:proofErr w:type="spellStart"/>
      <w:r w:rsidRPr="001A305F">
        <w:rPr>
          <w:rFonts w:ascii="Garamond" w:eastAsia="Garamond" w:hAnsi="Garamond" w:cs="Garamond"/>
          <w:sz w:val="24"/>
          <w:szCs w:val="24"/>
        </w:rPr>
        <w:t>Hepp</w:t>
      </w:r>
      <w:proofErr w:type="spellEnd"/>
      <w:r w:rsidRPr="001A305F">
        <w:rPr>
          <w:rFonts w:ascii="Garamond" w:eastAsia="Garamond" w:hAnsi="Garamond" w:cs="Garamond"/>
          <w:sz w:val="24"/>
          <w:szCs w:val="24"/>
        </w:rPr>
        <w:t xml:space="preserve"> et al., 2015).</w:t>
      </w:r>
    </w:p>
    <w:p w14:paraId="417EDF2D"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 xml:space="preserve"> Effect of the EMDR technique on neuropathic and migraine chronic pain in older adults. </w:t>
      </w:r>
    </w:p>
    <w:p w14:paraId="3B448981"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A total of 17 studies related to intervention strategies from a psychological perspective were considered. The total number of participants included 1,984 subjects, addressing: episodic migraine (19), unspecified migraine (442), unspecified pain (125), chronic pain (478), rheumatoid pain (75), neuropathic pain (374), complex regional pain syndrome (1), phantom limb syndrome (60), and chronic lumbar pain (382). On average, 83% of the participants were females, and in 65% of the studies, the starting age criterion for inclusion in the research was 18 years.</w:t>
      </w:r>
    </w:p>
    <w:p w14:paraId="4F5BF0A1" w14:textId="0CE31404"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Based on the results obtained in this review, it was found that the use of psychotherapeutic strategies aimed at treating pain is gaining increasing value in clinical practice. These strategies show a degree of efficacy in changing the perception of pain, as well as improving collateral effects such as anxiety-depressive episodes (</w:t>
      </w:r>
      <w:proofErr w:type="spellStart"/>
      <w:r w:rsidRPr="001A305F">
        <w:rPr>
          <w:rFonts w:ascii="Garamond" w:eastAsia="Garamond" w:hAnsi="Garamond" w:cs="Garamond"/>
          <w:sz w:val="24"/>
          <w:szCs w:val="24"/>
        </w:rPr>
        <w:t>Dindo</w:t>
      </w:r>
      <w:proofErr w:type="spellEnd"/>
      <w:r w:rsidRPr="001A305F">
        <w:rPr>
          <w:rFonts w:ascii="Garamond" w:eastAsia="Garamond" w:hAnsi="Garamond" w:cs="Garamond"/>
          <w:sz w:val="24"/>
          <w:szCs w:val="24"/>
        </w:rPr>
        <w:t xml:space="preserve"> et al., 2015; </w:t>
      </w:r>
      <w:proofErr w:type="spellStart"/>
      <w:r w:rsidRPr="001A305F">
        <w:rPr>
          <w:rFonts w:ascii="Garamond" w:eastAsia="Garamond" w:hAnsi="Garamond" w:cs="Garamond"/>
          <w:sz w:val="24"/>
          <w:szCs w:val="24"/>
        </w:rPr>
        <w:t>Simshäuser</w:t>
      </w:r>
      <w:proofErr w:type="spellEnd"/>
      <w:r w:rsidRPr="001A305F">
        <w:rPr>
          <w:rFonts w:ascii="Garamond" w:eastAsia="Garamond" w:hAnsi="Garamond" w:cs="Garamond"/>
          <w:sz w:val="24"/>
          <w:szCs w:val="24"/>
        </w:rPr>
        <w:t xml:space="preserve"> et al., 2020), achieving significantly higher scores in indices related to quality of life and post-treatment self-efficacy (Wells et al., 201</w:t>
      </w:r>
      <w:r w:rsidR="00745AD9">
        <w:rPr>
          <w:rFonts w:ascii="Garamond" w:eastAsia="Garamond" w:hAnsi="Garamond" w:cs="Garamond"/>
          <w:sz w:val="24"/>
          <w:szCs w:val="24"/>
        </w:rPr>
        <w:t>4</w:t>
      </w:r>
      <w:r w:rsidRPr="001A305F">
        <w:rPr>
          <w:rFonts w:ascii="Garamond" w:eastAsia="Garamond" w:hAnsi="Garamond" w:cs="Garamond"/>
          <w:sz w:val="24"/>
          <w:szCs w:val="24"/>
        </w:rPr>
        <w:t>), in addition to reducing healthcare costs (</w:t>
      </w:r>
      <w:proofErr w:type="spellStart"/>
      <w:r w:rsidRPr="001A305F">
        <w:rPr>
          <w:rFonts w:ascii="Garamond" w:eastAsia="Garamond" w:hAnsi="Garamond" w:cs="Garamond"/>
          <w:sz w:val="24"/>
          <w:szCs w:val="24"/>
        </w:rPr>
        <w:t>Lilliengren</w:t>
      </w:r>
      <w:proofErr w:type="spellEnd"/>
      <w:r w:rsidRPr="001A305F">
        <w:rPr>
          <w:rFonts w:ascii="Garamond" w:eastAsia="Garamond" w:hAnsi="Garamond" w:cs="Garamond"/>
          <w:sz w:val="24"/>
          <w:szCs w:val="24"/>
        </w:rPr>
        <w:t xml:space="preserve"> et al., 2020).</w:t>
      </w:r>
    </w:p>
    <w:p w14:paraId="152B375E" w14:textId="0C47EB27" w:rsidR="00D56FF4" w:rsidRPr="001A305F" w:rsidRDefault="005C57C6">
      <w:pPr>
        <w:spacing w:line="360" w:lineRule="auto"/>
        <w:rPr>
          <w:rFonts w:ascii="Garamond" w:eastAsia="Garamond" w:hAnsi="Garamond" w:cs="Garamond"/>
          <w:sz w:val="24"/>
          <w:szCs w:val="24"/>
        </w:rPr>
      </w:pPr>
      <w:r>
        <w:rPr>
          <w:rFonts w:ascii="Garamond" w:eastAsia="Garamond" w:hAnsi="Garamond" w:cs="Garamond"/>
          <w:sz w:val="24"/>
          <w:szCs w:val="24"/>
        </w:rPr>
        <w:t>Six</w:t>
      </w:r>
      <w:r w:rsidR="004A307E" w:rsidRPr="001A305F">
        <w:rPr>
          <w:rFonts w:ascii="Garamond" w:eastAsia="Garamond" w:hAnsi="Garamond" w:cs="Garamond"/>
          <w:sz w:val="24"/>
          <w:szCs w:val="24"/>
        </w:rPr>
        <w:t xml:space="preserve"> studies adopted the use of Eye Movement Desensitization and Reprocessing (EMDR) as an intervention strategy, demonstrating a significant degree of clinical efficacy in reducing chronic pain by evaluating </w:t>
      </w:r>
      <w:proofErr w:type="gramStart"/>
      <w:r w:rsidR="004A307E" w:rsidRPr="001A305F">
        <w:rPr>
          <w:rFonts w:ascii="Garamond" w:eastAsia="Garamond" w:hAnsi="Garamond" w:cs="Garamond"/>
          <w:sz w:val="24"/>
          <w:szCs w:val="24"/>
        </w:rPr>
        <w:t>pre</w:t>
      </w:r>
      <w:proofErr w:type="gramEnd"/>
      <w:r w:rsidR="004A307E" w:rsidRPr="001A305F">
        <w:rPr>
          <w:rFonts w:ascii="Garamond" w:eastAsia="Garamond" w:hAnsi="Garamond" w:cs="Garamond"/>
          <w:sz w:val="24"/>
          <w:szCs w:val="24"/>
        </w:rPr>
        <w:t xml:space="preserve"> and post-intervention scores using the VAS PAIN and the Pain Disability Index. This was done using the standard EMDR protocol in a treatment of 16 sessions (Hughes, M. 2014) and 12 sessions of 90 minutes each in a population aged 18 to 75 years (Arias et al., 2020).</w:t>
      </w:r>
    </w:p>
    <w:p w14:paraId="35F7D3B0"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Additionally, a reduction in pain-related disability was observed in individuals over 18 years old after the application of the Numerical Rating Scale [NRS] (Gerhardt et al., 2016). It was found that once EMDR treatment was completed, the effects were maintained at 10 months in patients aged 34 to 56 years (</w:t>
      </w: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et al., 2018) and at 24 months in subjects over 18 years old (</w:t>
      </w: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et al., 2017).</w:t>
      </w:r>
    </w:p>
    <w:p w14:paraId="7F80C5CC"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Furthermore, six randomized clinical trial studies used mindfulness training along with medications provided by healthcare services, achieving a notable reduction in perceived pain intensity in individuals </w:t>
      </w:r>
      <w:r w:rsidRPr="001A305F">
        <w:rPr>
          <w:rFonts w:ascii="Garamond" w:eastAsia="Garamond" w:hAnsi="Garamond" w:cs="Garamond"/>
          <w:sz w:val="24"/>
          <w:szCs w:val="24"/>
        </w:rPr>
        <w:lastRenderedPageBreak/>
        <w:t>over 18 years old who underwent eight two-hour mindfulness sessions compared to intervention strategies focused on chronic headache education (Wells et al., 2021).</w:t>
      </w:r>
    </w:p>
    <w:p w14:paraId="0A313287"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Similarly, a study by </w:t>
      </w:r>
      <w:proofErr w:type="spellStart"/>
      <w:r w:rsidRPr="001A305F">
        <w:rPr>
          <w:rFonts w:ascii="Garamond" w:eastAsia="Garamond" w:hAnsi="Garamond" w:cs="Garamond"/>
          <w:sz w:val="24"/>
          <w:szCs w:val="24"/>
        </w:rPr>
        <w:t>Cherkin</w:t>
      </w:r>
      <w:proofErr w:type="spellEnd"/>
      <w:r w:rsidRPr="001A305F">
        <w:rPr>
          <w:rFonts w:ascii="Garamond" w:eastAsia="Garamond" w:hAnsi="Garamond" w:cs="Garamond"/>
          <w:sz w:val="24"/>
          <w:szCs w:val="24"/>
        </w:rPr>
        <w:t xml:space="preserve"> et al. (2016) found that the application of the base protocol in Mindfulness for individuals aged 20 to 70 years produced a clinically significant improvement, greater than 30% according to the criteria used by the modified Roland Disability Questionnaire [RDQ]. In regards to migraine, a reduction in the monthly frequency of migraine related pain days was observed from the start of the intervention plan in individuals over 18 years old (Wells et al., 2021).</w:t>
      </w:r>
    </w:p>
    <w:p w14:paraId="1C6C0BA2"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Other studies found that the efficacy of mindfulness was greater compared to conventional cognitive-</w:t>
      </w:r>
      <w:proofErr w:type="spellStart"/>
      <w:r w:rsidRPr="001A305F">
        <w:rPr>
          <w:rFonts w:ascii="Garamond" w:eastAsia="Garamond" w:hAnsi="Garamond" w:cs="Garamond"/>
          <w:sz w:val="24"/>
          <w:szCs w:val="24"/>
        </w:rPr>
        <w:t>behavioral</w:t>
      </w:r>
      <w:proofErr w:type="spellEnd"/>
      <w:r w:rsidRPr="001A305F">
        <w:rPr>
          <w:rFonts w:ascii="Garamond" w:eastAsia="Garamond" w:hAnsi="Garamond" w:cs="Garamond"/>
          <w:sz w:val="24"/>
          <w:szCs w:val="24"/>
        </w:rPr>
        <w:t xml:space="preserve"> therapy (CBT) for managing symptoms associated with chronic pain. However, CBT showed better results at the end of the treatment process, as indicated by the scores obtained by the authors on the Patient Health Questionnaire-8 (PHQ-8) at 8 and 26 weeks (</w:t>
      </w:r>
      <w:proofErr w:type="spellStart"/>
      <w:r w:rsidRPr="001A305F">
        <w:rPr>
          <w:rFonts w:ascii="Garamond" w:eastAsia="Garamond" w:hAnsi="Garamond" w:cs="Garamond"/>
          <w:sz w:val="24"/>
          <w:szCs w:val="24"/>
        </w:rPr>
        <w:t>Cherkin</w:t>
      </w:r>
      <w:proofErr w:type="spellEnd"/>
      <w:r w:rsidRPr="001A305F">
        <w:rPr>
          <w:rFonts w:ascii="Garamond" w:eastAsia="Garamond" w:hAnsi="Garamond" w:cs="Garamond"/>
          <w:sz w:val="24"/>
          <w:szCs w:val="24"/>
        </w:rPr>
        <w:t xml:space="preserve"> et al., 2016).</w:t>
      </w:r>
    </w:p>
    <w:p w14:paraId="78070E3B"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Considering the above, studies should consider how psychological intervention strategies aimed at enhancing resilience play a crucial role in psychological morbidity and pain severity (</w:t>
      </w:r>
      <w:proofErr w:type="spellStart"/>
      <w:r w:rsidRPr="001A305F">
        <w:rPr>
          <w:rFonts w:ascii="Garamond" w:eastAsia="Garamond" w:hAnsi="Garamond" w:cs="Garamond"/>
          <w:sz w:val="24"/>
          <w:szCs w:val="24"/>
        </w:rPr>
        <w:t>Zanini</w:t>
      </w:r>
      <w:proofErr w:type="spellEnd"/>
      <w:r w:rsidRPr="001A305F">
        <w:rPr>
          <w:rFonts w:ascii="Garamond" w:eastAsia="Garamond" w:hAnsi="Garamond" w:cs="Garamond"/>
          <w:sz w:val="24"/>
          <w:szCs w:val="24"/>
        </w:rPr>
        <w:t xml:space="preserve"> et al., 2018).</w:t>
      </w:r>
    </w:p>
    <w:p w14:paraId="41B9D91B"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In contrast to conventional intervention methods, and to achieve broader reach in subjects with migraine-related symptoms, it was found that using strategies via mobile applications focused on training individuals with such symptoms achieved a significant reduction in somatic symptoms, perceived stress, and an increase in self-efficacy in managing headaches in a total sample of individuals aged 26 to 50 years (Ulrich et al., 2024). This was achieved through </w:t>
      </w:r>
      <w:proofErr w:type="spellStart"/>
      <w:r w:rsidRPr="001A305F">
        <w:rPr>
          <w:rFonts w:ascii="Garamond" w:eastAsia="Garamond" w:hAnsi="Garamond" w:cs="Garamond"/>
          <w:sz w:val="24"/>
          <w:szCs w:val="24"/>
        </w:rPr>
        <w:t>behavioral</w:t>
      </w:r>
      <w:proofErr w:type="spellEnd"/>
      <w:r w:rsidRPr="001A305F">
        <w:rPr>
          <w:rFonts w:ascii="Garamond" w:eastAsia="Garamond" w:hAnsi="Garamond" w:cs="Garamond"/>
          <w:sz w:val="24"/>
          <w:szCs w:val="24"/>
        </w:rPr>
        <w:t xml:space="preserve"> interventions for modifying dysfunctional </w:t>
      </w:r>
      <w:proofErr w:type="spellStart"/>
      <w:r w:rsidRPr="001A305F">
        <w:rPr>
          <w:rFonts w:ascii="Garamond" w:eastAsia="Garamond" w:hAnsi="Garamond" w:cs="Garamond"/>
          <w:sz w:val="24"/>
          <w:szCs w:val="24"/>
        </w:rPr>
        <w:t>behaviors</w:t>
      </w:r>
      <w:proofErr w:type="spellEnd"/>
      <w:r w:rsidRPr="001A305F">
        <w:rPr>
          <w:rFonts w:ascii="Garamond" w:eastAsia="Garamond" w:hAnsi="Garamond" w:cs="Garamond"/>
          <w:sz w:val="24"/>
          <w:szCs w:val="24"/>
        </w:rPr>
        <w:t>, psychoeducation, and the use of mindfulness.</w:t>
      </w:r>
    </w:p>
    <w:p w14:paraId="11CABB66"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It is important to consider the economic implications of using psychotherapy for managing chronic pain, achieving substantial savings three years after treatment with intensive dynamic psychotherapy in healthcare services (</w:t>
      </w:r>
      <w:proofErr w:type="spellStart"/>
      <w:r w:rsidRPr="001A305F">
        <w:rPr>
          <w:rFonts w:ascii="Garamond" w:eastAsia="Garamond" w:hAnsi="Garamond" w:cs="Garamond"/>
          <w:sz w:val="24"/>
          <w:szCs w:val="24"/>
        </w:rPr>
        <w:t>Lilliengren</w:t>
      </w:r>
      <w:proofErr w:type="spellEnd"/>
      <w:r w:rsidRPr="001A305F">
        <w:rPr>
          <w:rFonts w:ascii="Garamond" w:eastAsia="Garamond" w:hAnsi="Garamond" w:cs="Garamond"/>
          <w:sz w:val="24"/>
          <w:szCs w:val="24"/>
        </w:rPr>
        <w:t xml:space="preserve"> et al., 2020), and the efficacy of group-based strategies for this type of symptomatology (Garland et al., 2022).  From this perspective, it is necessary to consider the strategies for action and intervention developed by the various research studies collected throughout this document, in which the biopsychosocial variable is given a determining role in the approach to the phenomenon of chronic pain (Schreiber et al., 2021; </w:t>
      </w:r>
      <w:proofErr w:type="spellStart"/>
      <w:r w:rsidRPr="001A305F">
        <w:rPr>
          <w:rFonts w:ascii="Garamond" w:eastAsia="Garamond" w:hAnsi="Garamond" w:cs="Garamond"/>
          <w:sz w:val="24"/>
          <w:szCs w:val="24"/>
        </w:rPr>
        <w:t>Teixidó-Abiol</w:t>
      </w:r>
      <w:proofErr w:type="spellEnd"/>
      <w:r w:rsidRPr="001A305F">
        <w:rPr>
          <w:rFonts w:ascii="Garamond" w:eastAsia="Garamond" w:hAnsi="Garamond" w:cs="Garamond"/>
          <w:sz w:val="24"/>
          <w:szCs w:val="24"/>
        </w:rPr>
        <w:t xml:space="preserve"> et al., 2022).</w:t>
      </w:r>
    </w:p>
    <w:p w14:paraId="298402A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Finally, the use of psychotherapy, particularly mindfulness training and EMDR, were the most used intervention strategies in the reviewed studies. Considering their degree of clinical efficacy in managing chronic pain, they can be considered effective treatments for such pathologies, with reduced economic costs for healthcare services, given that they can be executed in group settings.</w:t>
      </w:r>
    </w:p>
    <w:p w14:paraId="4867CA1E"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lastRenderedPageBreak/>
        <w:t>Discussion</w:t>
      </w:r>
    </w:p>
    <w:p w14:paraId="50C1B2D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The aim of this study was to conduct a systematic review of the impact of the EMDR technique on chronic neuropathic and migraine pain older adult samples. However, upon observing that the obtained results did not precisely address the type of pain to be considered and the target study population, the analysis was expanded to studies involving any type of chronic pain, extending the age range from 18 years and older. Among the studies found in this review, there was a lack of homogeneity in terms of gender in the target population. It was found that in 44% of the studies, the female population exceeded 60% of the total subjects </w:t>
      </w:r>
      <w:proofErr w:type="spellStart"/>
      <w:r w:rsidRPr="001A305F">
        <w:rPr>
          <w:rFonts w:ascii="Garamond" w:eastAsia="Garamond" w:hAnsi="Garamond" w:cs="Garamond"/>
          <w:sz w:val="24"/>
          <w:szCs w:val="24"/>
        </w:rPr>
        <w:t>analyzed</w:t>
      </w:r>
      <w:proofErr w:type="spellEnd"/>
      <w:r w:rsidRPr="001A305F">
        <w:rPr>
          <w:rFonts w:ascii="Garamond" w:eastAsia="Garamond" w:hAnsi="Garamond" w:cs="Garamond"/>
          <w:sz w:val="24"/>
          <w:szCs w:val="24"/>
        </w:rPr>
        <w:t xml:space="preserve">. These findings corroborate Gutiérrez </w:t>
      </w:r>
      <w:proofErr w:type="spellStart"/>
      <w:r w:rsidRPr="001A305F">
        <w:rPr>
          <w:rFonts w:ascii="Garamond" w:eastAsia="Garamond" w:hAnsi="Garamond" w:cs="Garamond"/>
          <w:sz w:val="24"/>
          <w:szCs w:val="24"/>
        </w:rPr>
        <w:t>Lombana</w:t>
      </w:r>
      <w:proofErr w:type="spellEnd"/>
      <w:r w:rsidRPr="001A305F">
        <w:rPr>
          <w:rFonts w:ascii="Garamond" w:eastAsia="Garamond" w:hAnsi="Garamond" w:cs="Garamond"/>
          <w:sz w:val="24"/>
          <w:szCs w:val="24"/>
        </w:rPr>
        <w:t xml:space="preserve"> &amp; Gutiérrez Vidal (2012), who found that females report pain more frequently. This highlights the importance of addressing future research on chronic pain in the female populations.</w:t>
      </w:r>
    </w:p>
    <w:p w14:paraId="31F7E3EA"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This study supports the research by Stauffer et al. (2018), which predominantly included women with an average age of 40.7 years, emphasizing the need for more specific research in the older adult population, given their higher susceptibility to chronic pain and potential variability in treatment response.</w:t>
      </w:r>
    </w:p>
    <w:p w14:paraId="0DEF45C1"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Regarding the use of instruments for pain assessment, there is partial consensus among researchers. 40% of the studies in this review implemented the International Classification of Headache Disorders (ICHD-3) criteria, 14% used the International Classification of Diseases (ICD-10), 44% used other evaluation instruments such as the Visual Analog Scale (VAS) and the McGill Pain Index (MPI), and 2% of the studies used the International Classification of Diseases (ICD-9). This could be associated with the variety of pains addressed by the researchers (</w:t>
      </w:r>
      <w:proofErr w:type="spellStart"/>
      <w:r w:rsidRPr="001A305F">
        <w:rPr>
          <w:rFonts w:ascii="Garamond" w:eastAsia="Garamond" w:hAnsi="Garamond" w:cs="Garamond"/>
          <w:sz w:val="24"/>
          <w:szCs w:val="24"/>
        </w:rPr>
        <w:t>Orrú</w:t>
      </w:r>
      <w:proofErr w:type="spellEnd"/>
      <w:r w:rsidRPr="001A305F">
        <w:rPr>
          <w:rFonts w:ascii="Garamond" w:eastAsia="Garamond" w:hAnsi="Garamond" w:cs="Garamond"/>
          <w:sz w:val="24"/>
          <w:szCs w:val="24"/>
        </w:rPr>
        <w:t xml:space="preserve"> et al., 2020). Furthermore, the results of this systematic review reveal a wide range of intervention strategies for chronic pain, with a particular focus on conditions such as migraine, trigeminal neuralgia, and chronic lumbar pain. Various pharmacological interventions showed promising effects in reducing chronic pain, such as the use of </w:t>
      </w:r>
      <w:proofErr w:type="spellStart"/>
      <w:r w:rsidRPr="001A305F">
        <w:rPr>
          <w:rFonts w:ascii="Garamond" w:eastAsia="Garamond" w:hAnsi="Garamond" w:cs="Garamond"/>
          <w:sz w:val="24"/>
          <w:szCs w:val="24"/>
        </w:rPr>
        <w:t>erenumab</w:t>
      </w:r>
      <w:proofErr w:type="spellEnd"/>
      <w:r w:rsidRPr="001A305F">
        <w:rPr>
          <w:rFonts w:ascii="Garamond" w:eastAsia="Garamond" w:hAnsi="Garamond" w:cs="Garamond"/>
          <w:sz w:val="24"/>
          <w:szCs w:val="24"/>
        </w:rPr>
        <w:t xml:space="preserve"> and </w:t>
      </w:r>
      <w:proofErr w:type="spellStart"/>
      <w:r w:rsidRPr="001A305F">
        <w:rPr>
          <w:rFonts w:ascii="Garamond" w:eastAsia="Garamond" w:hAnsi="Garamond" w:cs="Garamond"/>
          <w:sz w:val="24"/>
          <w:szCs w:val="24"/>
        </w:rPr>
        <w:t>fremanezumab</w:t>
      </w:r>
      <w:proofErr w:type="spellEnd"/>
      <w:r w:rsidRPr="001A305F">
        <w:rPr>
          <w:rFonts w:ascii="Garamond" w:eastAsia="Garamond" w:hAnsi="Garamond" w:cs="Garamond"/>
          <w:sz w:val="24"/>
          <w:szCs w:val="24"/>
        </w:rPr>
        <w:t xml:space="preserve"> in patients with migraine, which was associated with a significant decrease in the frequency and intensity of pain episodes (Reuter et al., 2018; Silberstein et al., 2017).</w:t>
      </w:r>
    </w:p>
    <w:p w14:paraId="2F53A401"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However, despite the encouraging results, several gaps in the literature suggest the need for further research. Firstly, most of the reviewed studies did not report the specific duration of pain reduction induced by the medications. This information is crucial for understanding the long-term efficacy of these interventions and their impact on patients' quality of life. Additionally, the lack of longitudinal studies evaluating the evolution of chronic pain over time limits the understanding of the long-term effectiveness of pharmacological treatments.</w:t>
      </w:r>
    </w:p>
    <w:p w14:paraId="36C77841" w14:textId="07B6D9BF"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lastRenderedPageBreak/>
        <w:t xml:space="preserve">Of the 26 studies found in this review, only </w:t>
      </w:r>
      <w:r w:rsidR="005B1C23">
        <w:rPr>
          <w:rFonts w:ascii="Garamond" w:eastAsia="Garamond" w:hAnsi="Garamond" w:cs="Garamond"/>
          <w:sz w:val="24"/>
          <w:szCs w:val="24"/>
        </w:rPr>
        <w:t>six</w:t>
      </w:r>
      <w:r w:rsidRPr="001A305F">
        <w:rPr>
          <w:rFonts w:ascii="Garamond" w:eastAsia="Garamond" w:hAnsi="Garamond" w:cs="Garamond"/>
          <w:sz w:val="24"/>
          <w:szCs w:val="24"/>
        </w:rPr>
        <w:t xml:space="preserve"> addressed the EMDR technique in pain (Hughes, M. 2014; </w:t>
      </w:r>
      <w:proofErr w:type="spellStart"/>
      <w:r w:rsidR="005C57C6">
        <w:rPr>
          <w:rFonts w:ascii="Garamond" w:eastAsia="Garamond" w:hAnsi="Garamond" w:cs="Garamond"/>
          <w:sz w:val="24"/>
          <w:szCs w:val="24"/>
        </w:rPr>
        <w:t>Tesarz</w:t>
      </w:r>
      <w:proofErr w:type="spellEnd"/>
      <w:r w:rsidR="005C57C6">
        <w:rPr>
          <w:rFonts w:ascii="Garamond" w:eastAsia="Garamond" w:hAnsi="Garamond" w:cs="Garamond"/>
          <w:sz w:val="24"/>
          <w:szCs w:val="24"/>
        </w:rPr>
        <w:t xml:space="preserve">, 2014; </w:t>
      </w:r>
      <w:r w:rsidRPr="001A305F">
        <w:rPr>
          <w:rFonts w:ascii="Garamond" w:eastAsia="Garamond" w:hAnsi="Garamond" w:cs="Garamond"/>
          <w:sz w:val="24"/>
          <w:szCs w:val="24"/>
        </w:rPr>
        <w:t xml:space="preserve">Gerhardt et al., 2016; </w:t>
      </w: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et al., 2017; </w:t>
      </w: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et al., 2018; Arias et al., 2020). Notably, the study by Arias et al. (2020) was the only one that adopted the general category of chronic pain. This highlights the research gaps concerning this area of study, especially in the older adult population, given the pain's ability to produce states of agony and long-lasting suffering, which also leads to psychological and social disorders due to states of anxiety, depression, fear, or distress (Arana-Domínguez et al., 2017).</w:t>
      </w:r>
    </w:p>
    <w:p w14:paraId="1D5D30CE" w14:textId="0E1C3C34"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In the face of the limited evidence regarding the use of EMDR in these conditions, the </w:t>
      </w:r>
      <w:r w:rsidR="00350AC3">
        <w:rPr>
          <w:rFonts w:ascii="Garamond" w:eastAsia="Garamond" w:hAnsi="Garamond" w:cs="Garamond"/>
          <w:sz w:val="24"/>
          <w:szCs w:val="24"/>
        </w:rPr>
        <w:t>six</w:t>
      </w:r>
      <w:r w:rsidRPr="001A305F">
        <w:rPr>
          <w:rFonts w:ascii="Garamond" w:eastAsia="Garamond" w:hAnsi="Garamond" w:cs="Garamond"/>
          <w:sz w:val="24"/>
          <w:szCs w:val="24"/>
        </w:rPr>
        <w:t xml:space="preserve"> studies addressing pain are conclusive in their results, demonstrating an improvement in scores related to pain perception (Hughes, M. 2014;</w:t>
      </w:r>
      <w:r w:rsidR="00350AC3">
        <w:rPr>
          <w:rFonts w:ascii="Garamond" w:eastAsia="Garamond" w:hAnsi="Garamond" w:cs="Garamond"/>
          <w:sz w:val="24"/>
          <w:szCs w:val="24"/>
        </w:rPr>
        <w:t xml:space="preserve"> </w:t>
      </w:r>
      <w:proofErr w:type="spellStart"/>
      <w:r w:rsidR="00350AC3">
        <w:rPr>
          <w:rFonts w:ascii="Garamond" w:eastAsia="Garamond" w:hAnsi="Garamond" w:cs="Garamond"/>
          <w:sz w:val="24"/>
          <w:szCs w:val="24"/>
        </w:rPr>
        <w:t>Tesarz</w:t>
      </w:r>
      <w:proofErr w:type="spellEnd"/>
      <w:r w:rsidR="00350AC3">
        <w:rPr>
          <w:rFonts w:ascii="Garamond" w:eastAsia="Garamond" w:hAnsi="Garamond" w:cs="Garamond"/>
          <w:sz w:val="24"/>
          <w:szCs w:val="24"/>
        </w:rPr>
        <w:t xml:space="preserve"> et al., 2014;</w:t>
      </w:r>
      <w:r w:rsidRPr="001A305F">
        <w:rPr>
          <w:rFonts w:ascii="Garamond" w:eastAsia="Garamond" w:hAnsi="Garamond" w:cs="Garamond"/>
          <w:sz w:val="24"/>
          <w:szCs w:val="24"/>
        </w:rPr>
        <w:t xml:space="preserve"> Gerhardt et al., 2016; </w:t>
      </w: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et al., 2017; </w:t>
      </w: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et al., 2018; Arias et al., 2020) and also revealing its contribution to modifying negative emotional states associated with pain (Arias et al., 2020).</w:t>
      </w:r>
    </w:p>
    <w:p w14:paraId="1B26047D"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Regarding the efficacy duration of the generative effects post-EMDR intervention over time, the studies included in this review are inconclusive, as post-intervention measurements in some studies were conducted at 8 months (Hughes, M. 2014), 10 months (</w:t>
      </w: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et al., 2018), 24 months (</w:t>
      </w: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et al., 2017), and in other studies, follow-up measures after the treatment plan were not observed (Arias et al., 2020). This suggests the importance of conducting longitudinal studies to predict the technique's efficacy in chronic pain perception.</w:t>
      </w:r>
    </w:p>
    <w:p w14:paraId="1C86E4FD"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Additionally, considering what McMahon and </w:t>
      </w:r>
      <w:proofErr w:type="spellStart"/>
      <w:r w:rsidRPr="001A305F">
        <w:rPr>
          <w:rFonts w:ascii="Garamond" w:eastAsia="Garamond" w:hAnsi="Garamond" w:cs="Garamond"/>
          <w:sz w:val="24"/>
          <w:szCs w:val="24"/>
        </w:rPr>
        <w:t>Koltzenburg</w:t>
      </w:r>
      <w:proofErr w:type="spellEnd"/>
      <w:r w:rsidRPr="001A305F">
        <w:rPr>
          <w:rFonts w:ascii="Garamond" w:eastAsia="Garamond" w:hAnsi="Garamond" w:cs="Garamond"/>
          <w:sz w:val="24"/>
          <w:szCs w:val="24"/>
        </w:rPr>
        <w:t xml:space="preserve"> (2005) stated about the magnitude of chronic pain and its high association with some psychological factors, EMDR presents itself as an effective approach to improve the </w:t>
      </w:r>
      <w:proofErr w:type="gramStart"/>
      <w:r w:rsidRPr="001A305F">
        <w:rPr>
          <w:rFonts w:ascii="Garamond" w:eastAsia="Garamond" w:hAnsi="Garamond" w:cs="Garamond"/>
          <w:sz w:val="24"/>
          <w:szCs w:val="24"/>
        </w:rPr>
        <w:t>quality of life</w:t>
      </w:r>
      <w:proofErr w:type="gramEnd"/>
      <w:r w:rsidRPr="001A305F">
        <w:rPr>
          <w:rFonts w:ascii="Garamond" w:eastAsia="Garamond" w:hAnsi="Garamond" w:cs="Garamond"/>
          <w:sz w:val="24"/>
          <w:szCs w:val="24"/>
        </w:rPr>
        <w:t xml:space="preserve"> perception in this population (</w:t>
      </w: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et al., 2018). However, it is suggested to consider the sociodemographic characteristics of the population, the type of pain, the instruments used for evaluation, and the variables to be addressed.</w:t>
      </w:r>
    </w:p>
    <w:p w14:paraId="7E0B6C83"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Regardless the limited attention to research related to EMDR in pain, particularly in the case of migraine, the effects of Mindfulness have been precisely studied in various types of pain: unspecified (Ardebil, M., and </w:t>
      </w:r>
      <w:proofErr w:type="spellStart"/>
      <w:r w:rsidRPr="001A305F">
        <w:rPr>
          <w:rFonts w:ascii="Garamond" w:eastAsia="Garamond" w:hAnsi="Garamond" w:cs="Garamond"/>
          <w:sz w:val="24"/>
          <w:szCs w:val="24"/>
        </w:rPr>
        <w:t>Banth</w:t>
      </w:r>
      <w:proofErr w:type="spellEnd"/>
      <w:r w:rsidRPr="001A305F">
        <w:rPr>
          <w:rFonts w:ascii="Garamond" w:eastAsia="Garamond" w:hAnsi="Garamond" w:cs="Garamond"/>
          <w:sz w:val="24"/>
          <w:szCs w:val="24"/>
        </w:rPr>
        <w:t>, S. 2015), chronic (Garland et al., 2022), episodic migraine (Wells et al., 2014), and unspecified migraine (</w:t>
      </w:r>
      <w:proofErr w:type="spellStart"/>
      <w:r w:rsidRPr="001A305F">
        <w:rPr>
          <w:rFonts w:ascii="Garamond" w:eastAsia="Garamond" w:hAnsi="Garamond" w:cs="Garamond"/>
          <w:sz w:val="24"/>
          <w:szCs w:val="24"/>
        </w:rPr>
        <w:t>Simshäuser</w:t>
      </w:r>
      <w:proofErr w:type="spellEnd"/>
      <w:r w:rsidRPr="001A305F">
        <w:rPr>
          <w:rFonts w:ascii="Garamond" w:eastAsia="Garamond" w:hAnsi="Garamond" w:cs="Garamond"/>
          <w:sz w:val="24"/>
          <w:szCs w:val="24"/>
        </w:rPr>
        <w:t xml:space="preserve"> et al., 2020; Wells et al., 2021). These studies have observed a reduction in migraine days from the start of the intervention plan and a decrease in pain perception (Wells et al., 2021).</w:t>
      </w:r>
    </w:p>
    <w:p w14:paraId="174EDD0C"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sz w:val="24"/>
          <w:szCs w:val="24"/>
        </w:rPr>
        <w:lastRenderedPageBreak/>
        <w:t>Considering this, it is mandatory to propose studies that highlight the impact of the combined use of EMDR and Mindfulness, given their effect on chronic pain and unspecified migraine (Arias et al., 2020; Wells et al., 2021). Under this premise, the present line of research opens a range of possibilities for implementing integrative treatments that improve the quality of life for people suffering from these conditions</w:t>
      </w:r>
    </w:p>
    <w:p w14:paraId="4782C7C9"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 xml:space="preserve">Ethical approval </w:t>
      </w:r>
      <w:proofErr w:type="gramStart"/>
      <w:r w:rsidRPr="001A305F">
        <w:rPr>
          <w:rFonts w:ascii="Garamond" w:eastAsia="Garamond" w:hAnsi="Garamond" w:cs="Garamond"/>
          <w:b/>
          <w:sz w:val="24"/>
          <w:szCs w:val="24"/>
          <w:vertAlign w:val="superscript"/>
        </w:rPr>
        <w:t xml:space="preserve">* </w:t>
      </w:r>
      <w:r w:rsidRPr="001A305F">
        <w:rPr>
          <w:rFonts w:ascii="Garamond" w:eastAsia="Garamond" w:hAnsi="Garamond" w:cs="Garamond"/>
          <w:b/>
          <w:sz w:val="24"/>
          <w:szCs w:val="24"/>
        </w:rPr>
        <w:t>:</w:t>
      </w:r>
      <w:proofErr w:type="gramEnd"/>
      <w:r w:rsidRPr="001A305F">
        <w:rPr>
          <w:rFonts w:ascii="Garamond" w:eastAsia="Garamond" w:hAnsi="Garamond" w:cs="Garamond"/>
          <w:b/>
          <w:sz w:val="24"/>
          <w:szCs w:val="24"/>
        </w:rPr>
        <w:t xml:space="preserve"> </w:t>
      </w:r>
      <w:r w:rsidRPr="001A305F">
        <w:rPr>
          <w:rFonts w:ascii="Garamond" w:eastAsia="Garamond" w:hAnsi="Garamond" w:cs="Garamond"/>
          <w:sz w:val="24"/>
          <w:szCs w:val="24"/>
        </w:rPr>
        <w:t>The present study did not involve animal or human subjects.</w:t>
      </w:r>
    </w:p>
    <w:p w14:paraId="7F374D39"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Informed Consent Statement:</w:t>
      </w:r>
      <w:r w:rsidRPr="001A305F">
        <w:rPr>
          <w:rFonts w:ascii="Garamond" w:eastAsia="Garamond" w:hAnsi="Garamond" w:cs="Garamond"/>
          <w:sz w:val="24"/>
          <w:szCs w:val="24"/>
        </w:rPr>
        <w:t xml:space="preserve"> The present study did not involve animal or human subjects.</w:t>
      </w:r>
    </w:p>
    <w:p w14:paraId="079A706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Data Availability Statement </w:t>
      </w:r>
      <w:r w:rsidRPr="001A305F">
        <w:rPr>
          <w:rFonts w:ascii="Garamond" w:eastAsia="Garamond" w:hAnsi="Garamond" w:cs="Garamond"/>
          <w:sz w:val="24"/>
          <w:szCs w:val="24"/>
          <w:vertAlign w:val="superscript"/>
        </w:rPr>
        <w:t>*</w:t>
      </w:r>
      <w:r w:rsidRPr="001A305F">
        <w:rPr>
          <w:rFonts w:ascii="Garamond" w:eastAsia="Garamond" w:hAnsi="Garamond" w:cs="Garamond"/>
          <w:sz w:val="24"/>
          <w:szCs w:val="24"/>
        </w:rPr>
        <w:t>:</w:t>
      </w:r>
    </w:p>
    <w:p w14:paraId="4AD7F504"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 xml:space="preserve">Conflict of interest statement </w:t>
      </w:r>
      <w:r w:rsidRPr="001A305F">
        <w:rPr>
          <w:rFonts w:ascii="Garamond" w:eastAsia="Garamond" w:hAnsi="Garamond" w:cs="Garamond"/>
          <w:b/>
          <w:sz w:val="24"/>
          <w:szCs w:val="24"/>
          <w:vertAlign w:val="superscript"/>
        </w:rPr>
        <w:t>*</w:t>
      </w:r>
      <w:r w:rsidRPr="001A305F">
        <w:rPr>
          <w:rFonts w:ascii="Garamond" w:eastAsia="Garamond" w:hAnsi="Garamond" w:cs="Garamond"/>
          <w:b/>
          <w:sz w:val="24"/>
          <w:szCs w:val="24"/>
        </w:rPr>
        <w:t xml:space="preserve">: </w:t>
      </w:r>
      <w:r w:rsidRPr="001A305F">
        <w:rPr>
          <w:rFonts w:ascii="Garamond" w:eastAsia="Garamond" w:hAnsi="Garamond" w:cs="Garamond"/>
          <w:sz w:val="24"/>
          <w:szCs w:val="24"/>
        </w:rPr>
        <w:t>The authors have not declared any conflict of interest for this article.</w:t>
      </w:r>
    </w:p>
    <w:p w14:paraId="59DF781D"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 xml:space="preserve">Funding: </w:t>
      </w:r>
      <w:r w:rsidRPr="001A305F">
        <w:rPr>
          <w:rFonts w:ascii="Garamond" w:eastAsia="Garamond" w:hAnsi="Garamond" w:cs="Garamond"/>
          <w:sz w:val="24"/>
          <w:szCs w:val="24"/>
        </w:rPr>
        <w:t>(if any) does not correspond.</w:t>
      </w:r>
    </w:p>
    <w:p w14:paraId="6D0FCC52"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 xml:space="preserve">Acknowledgments: </w:t>
      </w:r>
      <w:r w:rsidRPr="001A305F">
        <w:rPr>
          <w:rFonts w:ascii="Garamond" w:eastAsia="Garamond" w:hAnsi="Garamond" w:cs="Garamond"/>
          <w:sz w:val="24"/>
          <w:szCs w:val="24"/>
        </w:rPr>
        <w:t>(if any) does not correspond.</w:t>
      </w:r>
    </w:p>
    <w:p w14:paraId="121E5330"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MBG: Data collection, analysis and interpretation of results, all authors reviewed the results and approved the final version of the manuscript. </w:t>
      </w:r>
    </w:p>
    <w:p w14:paraId="306A136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WDM: Data collection, analysis and interpretation of results, all authors reviewed the results and approved the final version of the manuscript. </w:t>
      </w:r>
    </w:p>
    <w:p w14:paraId="707754B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DLM: Draft manuscript preparation, data collection, analysis and interpretation of results, all authors reviewed the results and approved the final version of the manuscript.</w:t>
      </w:r>
    </w:p>
    <w:p w14:paraId="2CFB06AB"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References</w:t>
      </w:r>
    </w:p>
    <w:p w14:paraId="353B9B86" w14:textId="77777777" w:rsidR="00D56FF4" w:rsidRPr="001A305F" w:rsidRDefault="004A307E">
      <w:pPr>
        <w:spacing w:before="240" w:after="240" w:line="360" w:lineRule="auto"/>
        <w:rPr>
          <w:rFonts w:ascii="Garamond" w:eastAsia="Garamond" w:hAnsi="Garamond" w:cs="Garamond"/>
          <w:color w:val="1155CC"/>
          <w:sz w:val="24"/>
          <w:szCs w:val="24"/>
          <w:u w:val="single"/>
        </w:rPr>
      </w:pPr>
      <w:proofErr w:type="spellStart"/>
      <w:r w:rsidRPr="001A305F">
        <w:rPr>
          <w:rFonts w:ascii="Garamond" w:eastAsia="Garamond" w:hAnsi="Garamond" w:cs="Garamond"/>
          <w:sz w:val="24"/>
          <w:szCs w:val="24"/>
        </w:rPr>
        <w:t>Albajes</w:t>
      </w:r>
      <w:proofErr w:type="spellEnd"/>
      <w:r w:rsidRPr="001A305F">
        <w:rPr>
          <w:rFonts w:ascii="Garamond" w:eastAsia="Garamond" w:hAnsi="Garamond" w:cs="Garamond"/>
          <w:sz w:val="24"/>
          <w:szCs w:val="24"/>
        </w:rPr>
        <w:t xml:space="preserve">, K., </w:t>
      </w:r>
      <w:proofErr w:type="spellStart"/>
      <w:r w:rsidRPr="001A305F">
        <w:rPr>
          <w:rFonts w:ascii="Garamond" w:eastAsia="Garamond" w:hAnsi="Garamond" w:cs="Garamond"/>
          <w:sz w:val="24"/>
          <w:szCs w:val="24"/>
        </w:rPr>
        <w:t>Moix</w:t>
      </w:r>
      <w:proofErr w:type="spellEnd"/>
      <w:r w:rsidRPr="001A305F">
        <w:rPr>
          <w:rFonts w:ascii="Garamond" w:eastAsia="Garamond" w:hAnsi="Garamond" w:cs="Garamond"/>
          <w:sz w:val="24"/>
          <w:szCs w:val="24"/>
        </w:rPr>
        <w:t xml:space="preserve">, J. (2021). Psychological Interventions in Fibromyalgia: An Updated Systematic Review. </w:t>
      </w:r>
      <w:r w:rsidRPr="001A305F">
        <w:rPr>
          <w:rFonts w:ascii="Garamond" w:eastAsia="Garamond" w:hAnsi="Garamond" w:cs="Garamond"/>
          <w:i/>
          <w:sz w:val="24"/>
          <w:szCs w:val="24"/>
        </w:rPr>
        <w:t>Mediterranean Journal of Clinical Psychology, 9</w:t>
      </w:r>
      <w:r w:rsidRPr="001A305F">
        <w:rPr>
          <w:rFonts w:ascii="Garamond" w:eastAsia="Garamond" w:hAnsi="Garamond" w:cs="Garamond"/>
          <w:sz w:val="24"/>
          <w:szCs w:val="24"/>
        </w:rPr>
        <w:t>(1).</w:t>
      </w:r>
      <w:hyperlink r:id="rId20">
        <w:r w:rsidRPr="001A305F">
          <w:rPr>
            <w:rFonts w:ascii="Garamond" w:eastAsia="Garamond" w:hAnsi="Garamond" w:cs="Garamond"/>
            <w:sz w:val="24"/>
            <w:szCs w:val="24"/>
          </w:rPr>
          <w:t xml:space="preserve"> </w:t>
        </w:r>
      </w:hyperlink>
      <w:hyperlink r:id="rId21">
        <w:r w:rsidRPr="001A305F">
          <w:rPr>
            <w:rFonts w:ascii="Garamond" w:eastAsia="Garamond" w:hAnsi="Garamond" w:cs="Garamond"/>
            <w:color w:val="1155CC"/>
            <w:sz w:val="24"/>
            <w:szCs w:val="24"/>
            <w:u w:val="single"/>
          </w:rPr>
          <w:t>https://doi.org/10.6092/2282-1619/mjcp-2759</w:t>
        </w:r>
      </w:hyperlink>
    </w:p>
    <w:p w14:paraId="4ACA2F82" w14:textId="77777777" w:rsidR="00D56FF4" w:rsidRPr="001A305F" w:rsidRDefault="004A307E">
      <w:pPr>
        <w:spacing w:line="360" w:lineRule="auto"/>
        <w:rPr>
          <w:rFonts w:ascii="EB Garamond" w:eastAsia="EB Garamond" w:hAnsi="EB Garamond" w:cs="EB Garamond"/>
          <w:sz w:val="24"/>
          <w:szCs w:val="24"/>
        </w:rPr>
      </w:pPr>
      <w:r w:rsidRPr="001A305F">
        <w:rPr>
          <w:rFonts w:ascii="Garamond" w:eastAsia="Garamond" w:hAnsi="Garamond" w:cs="Garamond"/>
          <w:b/>
          <w:sz w:val="24"/>
          <w:szCs w:val="24"/>
        </w:rPr>
        <w:t xml:space="preserve"> </w:t>
      </w:r>
      <w:proofErr w:type="spellStart"/>
      <w:r w:rsidRPr="001A305F">
        <w:rPr>
          <w:rFonts w:ascii="Garamond" w:eastAsia="Garamond" w:hAnsi="Garamond" w:cs="Garamond"/>
          <w:sz w:val="24"/>
          <w:szCs w:val="24"/>
        </w:rPr>
        <w:t>Altmeyer</w:t>
      </w:r>
      <w:proofErr w:type="spellEnd"/>
      <w:r w:rsidRPr="001A305F">
        <w:rPr>
          <w:rFonts w:ascii="Garamond" w:eastAsia="Garamond" w:hAnsi="Garamond" w:cs="Garamond"/>
          <w:sz w:val="24"/>
          <w:szCs w:val="24"/>
        </w:rPr>
        <w:t xml:space="preserve">, M., </w:t>
      </w:r>
      <w:proofErr w:type="spellStart"/>
      <w:r w:rsidRPr="001A305F">
        <w:rPr>
          <w:rFonts w:ascii="Garamond" w:eastAsia="Garamond" w:hAnsi="Garamond" w:cs="Garamond"/>
          <w:sz w:val="24"/>
          <w:szCs w:val="24"/>
        </w:rPr>
        <w:t>Poerschke</w:t>
      </w:r>
      <w:proofErr w:type="spellEnd"/>
      <w:r w:rsidRPr="001A305F">
        <w:rPr>
          <w:rFonts w:ascii="Garamond" w:eastAsia="Garamond" w:hAnsi="Garamond" w:cs="Garamond"/>
          <w:sz w:val="24"/>
          <w:szCs w:val="24"/>
        </w:rPr>
        <w:t xml:space="preserve">, S., y </w:t>
      </w:r>
      <w:proofErr w:type="spellStart"/>
      <w:r w:rsidRPr="001A305F">
        <w:rPr>
          <w:rFonts w:ascii="Garamond" w:eastAsia="Garamond" w:hAnsi="Garamond" w:cs="Garamond"/>
          <w:sz w:val="24"/>
          <w:szCs w:val="24"/>
        </w:rPr>
        <w:t>Schwenkmezger</w:t>
      </w:r>
      <w:proofErr w:type="spellEnd"/>
      <w:r w:rsidRPr="001A305F">
        <w:rPr>
          <w:rFonts w:ascii="Garamond" w:eastAsia="Garamond" w:hAnsi="Garamond" w:cs="Garamond"/>
          <w:sz w:val="24"/>
          <w:szCs w:val="24"/>
        </w:rPr>
        <w:t xml:space="preserve">, P. (2022). The effects of eye movement desensitization and reprocessing (EMDR) on stress in military personnel. </w:t>
      </w:r>
      <w:r w:rsidRPr="001A305F">
        <w:rPr>
          <w:rFonts w:ascii="Garamond" w:eastAsia="Garamond" w:hAnsi="Garamond" w:cs="Garamond"/>
          <w:i/>
          <w:sz w:val="24"/>
          <w:szCs w:val="24"/>
        </w:rPr>
        <w:t>Military Psychology, 34</w:t>
      </w:r>
      <w:r w:rsidRPr="001A305F">
        <w:rPr>
          <w:rFonts w:ascii="Garamond" w:eastAsia="Garamond" w:hAnsi="Garamond" w:cs="Garamond"/>
          <w:sz w:val="24"/>
          <w:szCs w:val="24"/>
        </w:rPr>
        <w:t xml:space="preserve">(1), 56-62. </w:t>
      </w:r>
      <w:proofErr w:type="spellStart"/>
      <w:r w:rsidRPr="001A305F">
        <w:rPr>
          <w:rFonts w:ascii="EB Garamond" w:eastAsia="EB Garamond" w:hAnsi="EB Garamond" w:cs="EB Garamond"/>
          <w:sz w:val="24"/>
          <w:szCs w:val="24"/>
        </w:rPr>
        <w:t>doi</w:t>
      </w:r>
      <w:proofErr w:type="spellEnd"/>
      <w:r w:rsidRPr="001A305F">
        <w:rPr>
          <w:rFonts w:ascii="EB Garamond" w:eastAsia="EB Garamond" w:hAnsi="EB Garamond" w:cs="EB Garamond"/>
          <w:sz w:val="24"/>
          <w:szCs w:val="24"/>
        </w:rPr>
        <w:t>: 10.7205/MILMED-D-16-00307.</w:t>
      </w:r>
    </w:p>
    <w:p w14:paraId="498D612C"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Altmeyer</w:t>
      </w:r>
      <w:proofErr w:type="spellEnd"/>
      <w:r w:rsidRPr="001A305F">
        <w:rPr>
          <w:rFonts w:ascii="Garamond" w:eastAsia="Garamond" w:hAnsi="Garamond" w:cs="Garamond"/>
          <w:sz w:val="24"/>
          <w:szCs w:val="24"/>
        </w:rPr>
        <w:t xml:space="preserve">, S., </w:t>
      </w:r>
      <w:proofErr w:type="spellStart"/>
      <w:r w:rsidRPr="001A305F">
        <w:rPr>
          <w:rFonts w:ascii="Garamond" w:eastAsia="Garamond" w:hAnsi="Garamond" w:cs="Garamond"/>
          <w:sz w:val="24"/>
          <w:szCs w:val="24"/>
        </w:rPr>
        <w:t>Wollersheim</w:t>
      </w:r>
      <w:proofErr w:type="spellEnd"/>
      <w:r w:rsidRPr="001A305F">
        <w:rPr>
          <w:rFonts w:ascii="Garamond" w:eastAsia="Garamond" w:hAnsi="Garamond" w:cs="Garamond"/>
          <w:sz w:val="24"/>
          <w:szCs w:val="24"/>
        </w:rPr>
        <w:t>, L., Kilian-</w:t>
      </w:r>
      <w:proofErr w:type="spellStart"/>
      <w:r w:rsidRPr="001A305F">
        <w:rPr>
          <w:rFonts w:ascii="Garamond" w:eastAsia="Garamond" w:hAnsi="Garamond" w:cs="Garamond"/>
          <w:sz w:val="24"/>
          <w:szCs w:val="24"/>
        </w:rPr>
        <w:t>Hütten</w:t>
      </w:r>
      <w:proofErr w:type="spellEnd"/>
      <w:r w:rsidRPr="001A305F">
        <w:rPr>
          <w:rFonts w:ascii="Garamond" w:eastAsia="Garamond" w:hAnsi="Garamond" w:cs="Garamond"/>
          <w:sz w:val="24"/>
          <w:szCs w:val="24"/>
        </w:rPr>
        <w:t xml:space="preserve">, N., Behnke, A., Hofmann, A., &amp; </w:t>
      </w:r>
      <w:proofErr w:type="spellStart"/>
      <w:r w:rsidRPr="001A305F">
        <w:rPr>
          <w:rFonts w:ascii="Garamond" w:eastAsia="Garamond" w:hAnsi="Garamond" w:cs="Garamond"/>
          <w:sz w:val="24"/>
          <w:szCs w:val="24"/>
        </w:rPr>
        <w:t>Tumani</w:t>
      </w:r>
      <w:proofErr w:type="spellEnd"/>
      <w:r w:rsidRPr="001A305F">
        <w:rPr>
          <w:rFonts w:ascii="Garamond" w:eastAsia="Garamond" w:hAnsi="Garamond" w:cs="Garamond"/>
          <w:sz w:val="24"/>
          <w:szCs w:val="24"/>
        </w:rPr>
        <w:t>, V. (2022). Effectiveness of treating depression with eye movement desensitization and reprocessing among inpatients–A follow-up study over 12 months.</w:t>
      </w:r>
      <w:r w:rsidRPr="001A305F">
        <w:rPr>
          <w:rFonts w:ascii="Garamond" w:eastAsia="Garamond" w:hAnsi="Garamond" w:cs="Garamond"/>
          <w:i/>
          <w:sz w:val="24"/>
          <w:szCs w:val="24"/>
        </w:rPr>
        <w:t xml:space="preserve"> Frontiers in psychology</w:t>
      </w:r>
      <w:r w:rsidRPr="001A305F">
        <w:rPr>
          <w:rFonts w:ascii="Garamond" w:eastAsia="Garamond" w:hAnsi="Garamond" w:cs="Garamond"/>
          <w:sz w:val="24"/>
          <w:szCs w:val="24"/>
        </w:rPr>
        <w:t xml:space="preserve">, 13. </w:t>
      </w:r>
      <w:hyperlink r:id="rId22">
        <w:r w:rsidRPr="001A305F">
          <w:rPr>
            <w:rFonts w:ascii="Garamond" w:eastAsia="Garamond" w:hAnsi="Garamond" w:cs="Garamond"/>
            <w:color w:val="0563C1"/>
            <w:sz w:val="24"/>
            <w:szCs w:val="24"/>
            <w:u w:val="single"/>
          </w:rPr>
          <w:t>https://doi.org/10.3389/fpsyg.2022.937204</w:t>
        </w:r>
      </w:hyperlink>
    </w:p>
    <w:p w14:paraId="4FD5B1B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lastRenderedPageBreak/>
        <w:t xml:space="preserve">Alvarez, G., </w:t>
      </w:r>
      <w:proofErr w:type="spellStart"/>
      <w:r w:rsidRPr="001A305F">
        <w:rPr>
          <w:rFonts w:ascii="Garamond" w:eastAsia="Garamond" w:hAnsi="Garamond" w:cs="Garamond"/>
          <w:sz w:val="24"/>
          <w:szCs w:val="24"/>
        </w:rPr>
        <w:t>Núñez</w:t>
      </w:r>
      <w:proofErr w:type="spellEnd"/>
      <w:r w:rsidRPr="001A305F">
        <w:rPr>
          <w:rFonts w:ascii="Garamond" w:eastAsia="Garamond" w:hAnsi="Garamond" w:cs="Garamond"/>
          <w:sz w:val="24"/>
          <w:szCs w:val="24"/>
        </w:rPr>
        <w:t xml:space="preserve">-Cortés, R., </w:t>
      </w:r>
      <w:proofErr w:type="spellStart"/>
      <w:r w:rsidRPr="001A305F">
        <w:rPr>
          <w:rFonts w:ascii="Garamond" w:eastAsia="Garamond" w:hAnsi="Garamond" w:cs="Garamond"/>
          <w:sz w:val="24"/>
          <w:szCs w:val="24"/>
        </w:rPr>
        <w:t>Solà</w:t>
      </w:r>
      <w:proofErr w:type="spellEnd"/>
      <w:r w:rsidRPr="001A305F">
        <w:rPr>
          <w:rFonts w:ascii="Garamond" w:eastAsia="Garamond" w:hAnsi="Garamond" w:cs="Garamond"/>
          <w:sz w:val="24"/>
          <w:szCs w:val="24"/>
        </w:rPr>
        <w:t xml:space="preserve">, I., </w:t>
      </w:r>
      <w:proofErr w:type="spellStart"/>
      <w:r w:rsidRPr="001A305F">
        <w:rPr>
          <w:rFonts w:ascii="Garamond" w:eastAsia="Garamond" w:hAnsi="Garamond" w:cs="Garamond"/>
          <w:sz w:val="24"/>
          <w:szCs w:val="24"/>
        </w:rPr>
        <w:t>Sitjà-Rabert</w:t>
      </w:r>
      <w:proofErr w:type="spellEnd"/>
      <w:r w:rsidRPr="001A305F">
        <w:rPr>
          <w:rFonts w:ascii="Garamond" w:eastAsia="Garamond" w:hAnsi="Garamond" w:cs="Garamond"/>
          <w:sz w:val="24"/>
          <w:szCs w:val="24"/>
        </w:rPr>
        <w:t>, M., Fort-</w:t>
      </w:r>
      <w:proofErr w:type="spellStart"/>
      <w:r w:rsidRPr="001A305F">
        <w:rPr>
          <w:rFonts w:ascii="Garamond" w:eastAsia="Garamond" w:hAnsi="Garamond" w:cs="Garamond"/>
          <w:sz w:val="24"/>
          <w:szCs w:val="24"/>
        </w:rPr>
        <w:t>Vanmeerhaeghe</w:t>
      </w:r>
      <w:proofErr w:type="spellEnd"/>
      <w:r w:rsidRPr="001A305F">
        <w:rPr>
          <w:rFonts w:ascii="Garamond" w:eastAsia="Garamond" w:hAnsi="Garamond" w:cs="Garamond"/>
          <w:sz w:val="24"/>
          <w:szCs w:val="24"/>
        </w:rPr>
        <w:t xml:space="preserve">, A., Fernández, C., </w:t>
      </w:r>
      <w:proofErr w:type="spellStart"/>
      <w:r w:rsidRPr="001A305F">
        <w:rPr>
          <w:rFonts w:ascii="Garamond" w:eastAsia="Garamond" w:hAnsi="Garamond" w:cs="Garamond"/>
          <w:sz w:val="24"/>
          <w:szCs w:val="24"/>
        </w:rPr>
        <w:t>Bonfill</w:t>
      </w:r>
      <w:proofErr w:type="spellEnd"/>
      <w:r w:rsidRPr="001A305F">
        <w:rPr>
          <w:rFonts w:ascii="Garamond" w:eastAsia="Garamond" w:hAnsi="Garamond" w:cs="Garamond"/>
          <w:sz w:val="24"/>
          <w:szCs w:val="24"/>
        </w:rPr>
        <w:t xml:space="preserve">, X., &amp; </w:t>
      </w:r>
      <w:proofErr w:type="spellStart"/>
      <w:r w:rsidRPr="001A305F">
        <w:rPr>
          <w:rFonts w:ascii="Garamond" w:eastAsia="Garamond" w:hAnsi="Garamond" w:cs="Garamond"/>
          <w:sz w:val="24"/>
          <w:szCs w:val="24"/>
        </w:rPr>
        <w:t>Urrútia</w:t>
      </w:r>
      <w:proofErr w:type="spellEnd"/>
      <w:r w:rsidRPr="001A305F">
        <w:rPr>
          <w:rFonts w:ascii="Garamond" w:eastAsia="Garamond" w:hAnsi="Garamond" w:cs="Garamond"/>
          <w:sz w:val="24"/>
          <w:szCs w:val="24"/>
        </w:rPr>
        <w:t xml:space="preserve">, G. (2021). Sample size, study length, and inadequate controls were the most common self-acknowledged limitations in manual therapy trials: A methodological review. </w:t>
      </w:r>
      <w:r w:rsidRPr="001A305F">
        <w:rPr>
          <w:rFonts w:ascii="Garamond" w:eastAsia="Garamond" w:hAnsi="Garamond" w:cs="Garamond"/>
          <w:i/>
          <w:sz w:val="24"/>
          <w:szCs w:val="24"/>
        </w:rPr>
        <w:t>Journal of clinical epidemiology</w:t>
      </w:r>
      <w:r w:rsidRPr="001A305F">
        <w:rPr>
          <w:rFonts w:ascii="Garamond" w:eastAsia="Garamond" w:hAnsi="Garamond" w:cs="Garamond"/>
          <w:sz w:val="24"/>
          <w:szCs w:val="24"/>
        </w:rPr>
        <w:t xml:space="preserve">, </w:t>
      </w:r>
      <w:r w:rsidRPr="001A305F">
        <w:rPr>
          <w:rFonts w:ascii="Garamond" w:eastAsia="Garamond" w:hAnsi="Garamond" w:cs="Garamond"/>
          <w:i/>
          <w:sz w:val="24"/>
          <w:szCs w:val="24"/>
        </w:rPr>
        <w:t>130</w:t>
      </w:r>
      <w:r w:rsidRPr="001A305F">
        <w:rPr>
          <w:rFonts w:ascii="Garamond" w:eastAsia="Garamond" w:hAnsi="Garamond" w:cs="Garamond"/>
          <w:sz w:val="24"/>
          <w:szCs w:val="24"/>
        </w:rPr>
        <w:t>, 96–106.</w:t>
      </w:r>
      <w:hyperlink r:id="rId23">
        <w:r w:rsidRPr="001A305F">
          <w:rPr>
            <w:rFonts w:ascii="Garamond" w:eastAsia="Garamond" w:hAnsi="Garamond" w:cs="Garamond"/>
            <w:sz w:val="24"/>
            <w:szCs w:val="24"/>
          </w:rPr>
          <w:t xml:space="preserve"> </w:t>
        </w:r>
      </w:hyperlink>
      <w:hyperlink r:id="rId24">
        <w:r w:rsidRPr="001A305F">
          <w:rPr>
            <w:rFonts w:ascii="Garamond" w:eastAsia="Garamond" w:hAnsi="Garamond" w:cs="Garamond"/>
            <w:color w:val="1155CC"/>
            <w:sz w:val="24"/>
            <w:szCs w:val="24"/>
            <w:u w:val="single"/>
          </w:rPr>
          <w:t>https://doi.org/10.1016/j.jclinepi.2020.10.018</w:t>
        </w:r>
      </w:hyperlink>
    </w:p>
    <w:p w14:paraId="5410C14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Ardebil, M., &amp; </w:t>
      </w:r>
      <w:proofErr w:type="spellStart"/>
      <w:r w:rsidRPr="001A305F">
        <w:rPr>
          <w:rFonts w:ascii="Garamond" w:eastAsia="Garamond" w:hAnsi="Garamond" w:cs="Garamond"/>
          <w:sz w:val="24"/>
          <w:szCs w:val="24"/>
        </w:rPr>
        <w:t>Banth</w:t>
      </w:r>
      <w:proofErr w:type="spellEnd"/>
      <w:r w:rsidRPr="001A305F">
        <w:rPr>
          <w:rFonts w:ascii="Garamond" w:eastAsia="Garamond" w:hAnsi="Garamond" w:cs="Garamond"/>
          <w:sz w:val="24"/>
          <w:szCs w:val="24"/>
        </w:rPr>
        <w:t xml:space="preserve">, S. (2015). Effectiveness of mindfulness meditation on pain and quality of life of patients with chronic low back pain. </w:t>
      </w:r>
      <w:r w:rsidRPr="001A305F">
        <w:rPr>
          <w:rFonts w:ascii="Garamond" w:eastAsia="Garamond" w:hAnsi="Garamond" w:cs="Garamond"/>
          <w:i/>
          <w:sz w:val="24"/>
          <w:szCs w:val="24"/>
        </w:rPr>
        <w:t>International Journal of Yoga</w:t>
      </w:r>
      <w:r w:rsidRPr="001A305F">
        <w:rPr>
          <w:rFonts w:ascii="Garamond" w:eastAsia="Garamond" w:hAnsi="Garamond" w:cs="Garamond"/>
          <w:sz w:val="24"/>
          <w:szCs w:val="24"/>
        </w:rPr>
        <w:t xml:space="preserve">, 8(2), 128. </w:t>
      </w:r>
      <w:hyperlink r:id="rId25">
        <w:r w:rsidRPr="001A305F">
          <w:rPr>
            <w:rFonts w:ascii="Garamond" w:eastAsia="Garamond" w:hAnsi="Garamond" w:cs="Garamond"/>
            <w:color w:val="0563C1"/>
            <w:sz w:val="24"/>
            <w:szCs w:val="24"/>
            <w:u w:val="single"/>
          </w:rPr>
          <w:t>https://doi.org/10.4103/0973-6131.158476</w:t>
        </w:r>
      </w:hyperlink>
    </w:p>
    <w:p w14:paraId="21D3B94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Arias, N. S., Pérez, J. M., </w:t>
      </w:r>
      <w:proofErr w:type="spellStart"/>
      <w:r w:rsidRPr="001A305F">
        <w:rPr>
          <w:rFonts w:ascii="Garamond" w:eastAsia="Garamond" w:hAnsi="Garamond" w:cs="Garamond"/>
          <w:sz w:val="24"/>
          <w:szCs w:val="24"/>
        </w:rPr>
        <w:t>Redolar</w:t>
      </w:r>
      <w:proofErr w:type="spellEnd"/>
      <w:r w:rsidRPr="001A305F">
        <w:rPr>
          <w:rFonts w:ascii="Garamond" w:eastAsia="Garamond" w:hAnsi="Garamond" w:cs="Garamond"/>
          <w:sz w:val="24"/>
          <w:szCs w:val="24"/>
        </w:rPr>
        <w:t xml:space="preserve">-Ripoll, D., Hogg, B. M., </w:t>
      </w:r>
      <w:proofErr w:type="spellStart"/>
      <w:r w:rsidRPr="001A305F">
        <w:rPr>
          <w:rFonts w:ascii="Garamond" w:eastAsia="Garamond" w:hAnsi="Garamond" w:cs="Garamond"/>
          <w:sz w:val="24"/>
          <w:szCs w:val="24"/>
        </w:rPr>
        <w:t>Gardoki-Souto</w:t>
      </w:r>
      <w:proofErr w:type="spellEnd"/>
      <w:r w:rsidRPr="001A305F">
        <w:rPr>
          <w:rFonts w:ascii="Garamond" w:eastAsia="Garamond" w:hAnsi="Garamond" w:cs="Garamond"/>
          <w:sz w:val="24"/>
          <w:szCs w:val="24"/>
        </w:rPr>
        <w:t>, I., Guerrero, F. G., &amp; Moreno-</w:t>
      </w:r>
      <w:proofErr w:type="spellStart"/>
      <w:r w:rsidRPr="001A305F">
        <w:rPr>
          <w:rFonts w:ascii="Garamond" w:eastAsia="Garamond" w:hAnsi="Garamond" w:cs="Garamond"/>
          <w:sz w:val="24"/>
          <w:szCs w:val="24"/>
        </w:rPr>
        <w:t>Alcázar</w:t>
      </w:r>
      <w:proofErr w:type="spellEnd"/>
      <w:r w:rsidRPr="001A305F">
        <w:rPr>
          <w:rFonts w:ascii="Garamond" w:eastAsia="Garamond" w:hAnsi="Garamond" w:cs="Garamond"/>
          <w:sz w:val="24"/>
          <w:szCs w:val="24"/>
        </w:rPr>
        <w:t xml:space="preserve">, A. (2020). EMDR versus Treatment-as-usual in patients with </w:t>
      </w:r>
      <w:proofErr w:type="spellStart"/>
      <w:r w:rsidRPr="001A305F">
        <w:rPr>
          <w:rFonts w:ascii="Garamond" w:eastAsia="Garamond" w:hAnsi="Garamond" w:cs="Garamond"/>
          <w:sz w:val="24"/>
          <w:szCs w:val="24"/>
        </w:rPr>
        <w:t>NonMalignant</w:t>
      </w:r>
      <w:proofErr w:type="spellEnd"/>
      <w:r w:rsidRPr="001A305F">
        <w:rPr>
          <w:rFonts w:ascii="Garamond" w:eastAsia="Garamond" w:hAnsi="Garamond" w:cs="Garamond"/>
          <w:sz w:val="24"/>
          <w:szCs w:val="24"/>
        </w:rPr>
        <w:t xml:space="preserve"> pain: A Randomized controlled pilot study. </w:t>
      </w:r>
      <w:r w:rsidRPr="001A305F">
        <w:rPr>
          <w:rFonts w:ascii="Garamond" w:eastAsia="Garamond" w:hAnsi="Garamond" w:cs="Garamond"/>
          <w:i/>
          <w:sz w:val="24"/>
          <w:szCs w:val="24"/>
        </w:rPr>
        <w:t>Journal of EMDR practice and Research,</w:t>
      </w:r>
      <w:r w:rsidRPr="001A305F">
        <w:rPr>
          <w:rFonts w:ascii="Garamond" w:eastAsia="Garamond" w:hAnsi="Garamond" w:cs="Garamond"/>
          <w:sz w:val="24"/>
          <w:szCs w:val="24"/>
        </w:rPr>
        <w:t xml:space="preserve"> 14(4), 190-205. </w:t>
      </w:r>
      <w:proofErr w:type="spellStart"/>
      <w:r w:rsidRPr="001A305F">
        <w:rPr>
          <w:rFonts w:ascii="Garamond" w:eastAsia="Garamond" w:hAnsi="Garamond" w:cs="Garamond"/>
          <w:sz w:val="24"/>
          <w:szCs w:val="24"/>
        </w:rPr>
        <w:t>doi</w:t>
      </w:r>
      <w:proofErr w:type="spellEnd"/>
      <w:r w:rsidRPr="001A305F">
        <w:rPr>
          <w:rFonts w:ascii="Garamond" w:eastAsia="Garamond" w:hAnsi="Garamond" w:cs="Garamond"/>
          <w:sz w:val="24"/>
          <w:szCs w:val="24"/>
        </w:rPr>
        <w:t>: 10.1891/EMDR-D-20-00004</w:t>
      </w:r>
    </w:p>
    <w:p w14:paraId="5277B5A1"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Asociación</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Colombiana</w:t>
      </w:r>
      <w:proofErr w:type="spellEnd"/>
      <w:r w:rsidRPr="001A305F">
        <w:rPr>
          <w:rFonts w:ascii="Garamond" w:eastAsia="Garamond" w:hAnsi="Garamond" w:cs="Garamond"/>
          <w:sz w:val="24"/>
          <w:szCs w:val="24"/>
        </w:rPr>
        <w:t xml:space="preserve"> para </w:t>
      </w:r>
      <w:proofErr w:type="spellStart"/>
      <w:r w:rsidRPr="001A305F">
        <w:rPr>
          <w:rFonts w:ascii="Garamond" w:eastAsia="Garamond" w:hAnsi="Garamond" w:cs="Garamond"/>
          <w:sz w:val="24"/>
          <w:szCs w:val="24"/>
        </w:rPr>
        <w:t>el</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estudio</w:t>
      </w:r>
      <w:proofErr w:type="spellEnd"/>
      <w:r w:rsidRPr="001A305F">
        <w:rPr>
          <w:rFonts w:ascii="Garamond" w:eastAsia="Garamond" w:hAnsi="Garamond" w:cs="Garamond"/>
          <w:sz w:val="24"/>
          <w:szCs w:val="24"/>
        </w:rPr>
        <w:t xml:space="preserve"> del </w:t>
      </w:r>
      <w:proofErr w:type="spellStart"/>
      <w:r w:rsidRPr="001A305F">
        <w:rPr>
          <w:rFonts w:ascii="Garamond" w:eastAsia="Garamond" w:hAnsi="Garamond" w:cs="Garamond"/>
          <w:sz w:val="24"/>
          <w:szCs w:val="24"/>
        </w:rPr>
        <w:t>dolor</w:t>
      </w:r>
      <w:proofErr w:type="spellEnd"/>
      <w:r w:rsidRPr="001A305F">
        <w:rPr>
          <w:rFonts w:ascii="Garamond" w:eastAsia="Garamond" w:hAnsi="Garamond" w:cs="Garamond"/>
          <w:sz w:val="24"/>
          <w:szCs w:val="24"/>
        </w:rPr>
        <w:t xml:space="preserve">. (2014). VIII </w:t>
      </w:r>
      <w:proofErr w:type="spellStart"/>
      <w:r w:rsidRPr="001A305F">
        <w:rPr>
          <w:rFonts w:ascii="Garamond" w:eastAsia="Garamond" w:hAnsi="Garamond" w:cs="Garamond"/>
          <w:sz w:val="24"/>
          <w:szCs w:val="24"/>
        </w:rPr>
        <w:t>Estudio</w:t>
      </w:r>
      <w:proofErr w:type="spellEnd"/>
      <w:r w:rsidRPr="001A305F">
        <w:rPr>
          <w:rFonts w:ascii="Garamond" w:eastAsia="Garamond" w:hAnsi="Garamond" w:cs="Garamond"/>
          <w:sz w:val="24"/>
          <w:szCs w:val="24"/>
        </w:rPr>
        <w:t xml:space="preserve"> Nacional de </w:t>
      </w:r>
      <w:proofErr w:type="spellStart"/>
      <w:r w:rsidRPr="001A305F">
        <w:rPr>
          <w:rFonts w:ascii="Garamond" w:eastAsia="Garamond" w:hAnsi="Garamond" w:cs="Garamond"/>
          <w:sz w:val="24"/>
          <w:szCs w:val="24"/>
        </w:rPr>
        <w:t>Dolor</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Prevalencia</w:t>
      </w:r>
      <w:proofErr w:type="spellEnd"/>
      <w:r w:rsidRPr="001A305F">
        <w:rPr>
          <w:rFonts w:ascii="Garamond" w:eastAsia="Garamond" w:hAnsi="Garamond" w:cs="Garamond"/>
          <w:sz w:val="24"/>
          <w:szCs w:val="24"/>
        </w:rPr>
        <w:t xml:space="preserve"> del </w:t>
      </w:r>
      <w:proofErr w:type="spellStart"/>
      <w:r w:rsidRPr="001A305F">
        <w:rPr>
          <w:rFonts w:ascii="Garamond" w:eastAsia="Garamond" w:hAnsi="Garamond" w:cs="Garamond"/>
          <w:sz w:val="24"/>
          <w:szCs w:val="24"/>
        </w:rPr>
        <w:t>dolor</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crónico</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en</w:t>
      </w:r>
      <w:proofErr w:type="spellEnd"/>
      <w:r w:rsidRPr="001A305F">
        <w:rPr>
          <w:rFonts w:ascii="Garamond" w:eastAsia="Garamond" w:hAnsi="Garamond" w:cs="Garamond"/>
          <w:sz w:val="24"/>
          <w:szCs w:val="24"/>
        </w:rPr>
        <w:t xml:space="preserve"> Colombia. </w:t>
      </w:r>
      <w:hyperlink r:id="rId26">
        <w:r w:rsidRPr="001A305F">
          <w:rPr>
            <w:rFonts w:ascii="Garamond" w:eastAsia="Garamond" w:hAnsi="Garamond" w:cs="Garamond"/>
            <w:color w:val="0563C1"/>
            <w:sz w:val="24"/>
            <w:szCs w:val="24"/>
            <w:u w:val="single"/>
          </w:rPr>
          <w:t>http://dolor.org.co/encuesta/VIII%20Estudio%20Prevalencia%20dolor%20cronico</w:t>
        </w:r>
      </w:hyperlink>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Behnammoghadam</w:t>
      </w:r>
      <w:proofErr w:type="spellEnd"/>
      <w:r w:rsidRPr="001A305F">
        <w:rPr>
          <w:rFonts w:ascii="Garamond" w:eastAsia="Garamond" w:hAnsi="Garamond" w:cs="Garamond"/>
          <w:sz w:val="24"/>
          <w:szCs w:val="24"/>
        </w:rPr>
        <w:t xml:space="preserve">, M., </w:t>
      </w:r>
      <w:proofErr w:type="spellStart"/>
      <w:r w:rsidRPr="001A305F">
        <w:rPr>
          <w:rFonts w:ascii="Garamond" w:eastAsia="Garamond" w:hAnsi="Garamond" w:cs="Garamond"/>
          <w:sz w:val="24"/>
          <w:szCs w:val="24"/>
        </w:rPr>
        <w:t>Kheramine</w:t>
      </w:r>
      <w:proofErr w:type="spellEnd"/>
      <w:r w:rsidRPr="001A305F">
        <w:rPr>
          <w:rFonts w:ascii="Garamond" w:eastAsia="Garamond" w:hAnsi="Garamond" w:cs="Garamond"/>
          <w:sz w:val="24"/>
          <w:szCs w:val="24"/>
        </w:rPr>
        <w:t xml:space="preserve">, S., </w:t>
      </w:r>
      <w:proofErr w:type="spellStart"/>
      <w:r w:rsidRPr="001A305F">
        <w:rPr>
          <w:rFonts w:ascii="Garamond" w:eastAsia="Garamond" w:hAnsi="Garamond" w:cs="Garamond"/>
          <w:sz w:val="24"/>
          <w:szCs w:val="24"/>
        </w:rPr>
        <w:t>Zoladl</w:t>
      </w:r>
      <w:proofErr w:type="spellEnd"/>
      <w:r w:rsidRPr="001A305F">
        <w:rPr>
          <w:rFonts w:ascii="Garamond" w:eastAsia="Garamond" w:hAnsi="Garamond" w:cs="Garamond"/>
          <w:sz w:val="24"/>
          <w:szCs w:val="24"/>
        </w:rPr>
        <w:t xml:space="preserve">, M., Cooper, R. Z., &amp; </w:t>
      </w:r>
      <w:proofErr w:type="spellStart"/>
      <w:r w:rsidRPr="001A305F">
        <w:rPr>
          <w:rFonts w:ascii="Garamond" w:eastAsia="Garamond" w:hAnsi="Garamond" w:cs="Garamond"/>
          <w:sz w:val="24"/>
          <w:szCs w:val="24"/>
        </w:rPr>
        <w:t>Shahini</w:t>
      </w:r>
      <w:proofErr w:type="spellEnd"/>
      <w:r w:rsidRPr="001A305F">
        <w:rPr>
          <w:rFonts w:ascii="Garamond" w:eastAsia="Garamond" w:hAnsi="Garamond" w:cs="Garamond"/>
          <w:sz w:val="24"/>
          <w:szCs w:val="24"/>
        </w:rPr>
        <w:t>, S. (2019). Effect of eye movement desensitization and reprocessing (EMDR) on severity of stress in emergency medical technicians.</w:t>
      </w:r>
      <w:r w:rsidRPr="001A305F">
        <w:rPr>
          <w:rFonts w:ascii="Garamond" w:eastAsia="Garamond" w:hAnsi="Garamond" w:cs="Garamond"/>
          <w:i/>
          <w:sz w:val="24"/>
          <w:szCs w:val="24"/>
        </w:rPr>
        <w:t xml:space="preserve"> Psychology Research and </w:t>
      </w:r>
      <w:proofErr w:type="spellStart"/>
      <w:r w:rsidRPr="001A305F">
        <w:rPr>
          <w:rFonts w:ascii="Garamond" w:eastAsia="Garamond" w:hAnsi="Garamond" w:cs="Garamond"/>
          <w:i/>
          <w:sz w:val="24"/>
          <w:szCs w:val="24"/>
        </w:rPr>
        <w:t>Behavior</w:t>
      </w:r>
      <w:proofErr w:type="spellEnd"/>
      <w:r w:rsidRPr="001A305F">
        <w:rPr>
          <w:rFonts w:ascii="Garamond" w:eastAsia="Garamond" w:hAnsi="Garamond" w:cs="Garamond"/>
          <w:i/>
          <w:sz w:val="24"/>
          <w:szCs w:val="24"/>
        </w:rPr>
        <w:t xml:space="preserve"> Management</w:t>
      </w:r>
      <w:r w:rsidRPr="001A305F">
        <w:rPr>
          <w:rFonts w:ascii="Garamond" w:eastAsia="Garamond" w:hAnsi="Garamond" w:cs="Garamond"/>
          <w:sz w:val="24"/>
          <w:szCs w:val="24"/>
        </w:rPr>
        <w:t xml:space="preserve">, 12, 289–296. </w:t>
      </w:r>
      <w:hyperlink r:id="rId27">
        <w:r w:rsidRPr="001A305F">
          <w:rPr>
            <w:rFonts w:ascii="Garamond" w:eastAsia="Garamond" w:hAnsi="Garamond" w:cs="Garamond"/>
            <w:color w:val="0563C1"/>
            <w:sz w:val="24"/>
            <w:szCs w:val="24"/>
            <w:u w:val="single"/>
          </w:rPr>
          <w:t>https://doi.org/10.2147/prbm.s190428</w:t>
        </w:r>
      </w:hyperlink>
    </w:p>
    <w:p w14:paraId="557FBD59"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Cherkin</w:t>
      </w:r>
      <w:proofErr w:type="spellEnd"/>
      <w:r w:rsidRPr="001A305F">
        <w:rPr>
          <w:rFonts w:ascii="Garamond" w:eastAsia="Garamond" w:hAnsi="Garamond" w:cs="Garamond"/>
          <w:sz w:val="24"/>
          <w:szCs w:val="24"/>
        </w:rPr>
        <w:t xml:space="preserve">, D. C., Sherman, K. J., </w:t>
      </w:r>
      <w:proofErr w:type="spellStart"/>
      <w:r w:rsidRPr="001A305F">
        <w:rPr>
          <w:rFonts w:ascii="Garamond" w:eastAsia="Garamond" w:hAnsi="Garamond" w:cs="Garamond"/>
          <w:sz w:val="24"/>
          <w:szCs w:val="24"/>
        </w:rPr>
        <w:t>Balderson</w:t>
      </w:r>
      <w:proofErr w:type="spellEnd"/>
      <w:r w:rsidRPr="001A305F">
        <w:rPr>
          <w:rFonts w:ascii="Garamond" w:eastAsia="Garamond" w:hAnsi="Garamond" w:cs="Garamond"/>
          <w:sz w:val="24"/>
          <w:szCs w:val="24"/>
        </w:rPr>
        <w:t xml:space="preserve">, B. H., Cook, A. J., Anderson, M. L., Hawkes, R. J., Hansen, K. E., &amp; Turner, J. A. (2016). Effect of mindfulness-based stress reduction vs cognitive </w:t>
      </w:r>
      <w:proofErr w:type="spellStart"/>
      <w:r w:rsidRPr="001A305F">
        <w:rPr>
          <w:rFonts w:ascii="Garamond" w:eastAsia="Garamond" w:hAnsi="Garamond" w:cs="Garamond"/>
          <w:sz w:val="24"/>
          <w:szCs w:val="24"/>
        </w:rPr>
        <w:t>behavioral</w:t>
      </w:r>
      <w:proofErr w:type="spellEnd"/>
      <w:r w:rsidRPr="001A305F">
        <w:rPr>
          <w:rFonts w:ascii="Garamond" w:eastAsia="Garamond" w:hAnsi="Garamond" w:cs="Garamond"/>
          <w:sz w:val="24"/>
          <w:szCs w:val="24"/>
        </w:rPr>
        <w:t xml:space="preserve"> therapy or usual care on back pain and functional limitations in adults with chronic low back pain: A randomized clinical trial.</w:t>
      </w:r>
      <w:r w:rsidRPr="001A305F">
        <w:rPr>
          <w:rFonts w:ascii="Garamond" w:eastAsia="Garamond" w:hAnsi="Garamond" w:cs="Garamond"/>
          <w:i/>
          <w:sz w:val="24"/>
          <w:szCs w:val="24"/>
        </w:rPr>
        <w:t xml:space="preserve"> JAMA</w:t>
      </w:r>
      <w:r w:rsidRPr="001A305F">
        <w:rPr>
          <w:rFonts w:ascii="Garamond" w:eastAsia="Garamond" w:hAnsi="Garamond" w:cs="Garamond"/>
          <w:sz w:val="24"/>
          <w:szCs w:val="24"/>
        </w:rPr>
        <w:t xml:space="preserve">: </w:t>
      </w:r>
      <w:r w:rsidRPr="001A305F">
        <w:rPr>
          <w:rFonts w:ascii="Garamond" w:eastAsia="Garamond" w:hAnsi="Garamond" w:cs="Garamond"/>
          <w:i/>
          <w:sz w:val="24"/>
          <w:szCs w:val="24"/>
        </w:rPr>
        <w:t>The Journal of the American Medical Association,</w:t>
      </w:r>
      <w:r w:rsidRPr="001A305F">
        <w:rPr>
          <w:rFonts w:ascii="Garamond" w:eastAsia="Garamond" w:hAnsi="Garamond" w:cs="Garamond"/>
          <w:sz w:val="24"/>
          <w:szCs w:val="24"/>
        </w:rPr>
        <w:t xml:space="preserve"> 315(12), 1240. </w:t>
      </w:r>
      <w:hyperlink r:id="rId28">
        <w:r w:rsidRPr="001A305F">
          <w:rPr>
            <w:rFonts w:ascii="Garamond" w:eastAsia="Garamond" w:hAnsi="Garamond" w:cs="Garamond"/>
            <w:color w:val="0563C1"/>
            <w:sz w:val="24"/>
            <w:szCs w:val="24"/>
            <w:u w:val="single"/>
          </w:rPr>
          <w:t>https://doi.org/10.1001/jama.2016.2323</w:t>
        </w:r>
      </w:hyperlink>
    </w:p>
    <w:p w14:paraId="208FF3B3"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Crofford</w:t>
      </w:r>
      <w:proofErr w:type="spellEnd"/>
      <w:r w:rsidRPr="001A305F">
        <w:rPr>
          <w:rFonts w:ascii="Garamond" w:eastAsia="Garamond" w:hAnsi="Garamond" w:cs="Garamond"/>
          <w:sz w:val="24"/>
          <w:szCs w:val="24"/>
        </w:rPr>
        <w:t>, L.J. (2015). Chronic Pain: Where the Body Meets the Brain.</w:t>
      </w:r>
      <w:r w:rsidRPr="001A305F">
        <w:rPr>
          <w:rFonts w:ascii="Garamond" w:eastAsia="Garamond" w:hAnsi="Garamond" w:cs="Garamond"/>
          <w:i/>
          <w:sz w:val="24"/>
          <w:szCs w:val="24"/>
        </w:rPr>
        <w:t xml:space="preserve"> Trans Am Clin </w:t>
      </w:r>
      <w:proofErr w:type="spellStart"/>
      <w:r w:rsidRPr="001A305F">
        <w:rPr>
          <w:rFonts w:ascii="Garamond" w:eastAsia="Garamond" w:hAnsi="Garamond" w:cs="Garamond"/>
          <w:i/>
          <w:sz w:val="24"/>
          <w:szCs w:val="24"/>
        </w:rPr>
        <w:t>Climatol</w:t>
      </w:r>
      <w:proofErr w:type="spellEnd"/>
      <w:r w:rsidRPr="001A305F">
        <w:rPr>
          <w:rFonts w:ascii="Garamond" w:eastAsia="Garamond" w:hAnsi="Garamond" w:cs="Garamond"/>
          <w:i/>
          <w:sz w:val="24"/>
          <w:szCs w:val="24"/>
        </w:rPr>
        <w:t xml:space="preserve"> Assoc, 126, </w:t>
      </w:r>
      <w:r w:rsidRPr="001A305F">
        <w:rPr>
          <w:rFonts w:ascii="Garamond" w:eastAsia="Garamond" w:hAnsi="Garamond" w:cs="Garamond"/>
          <w:sz w:val="24"/>
          <w:szCs w:val="24"/>
        </w:rPr>
        <w:t xml:space="preserve">167-83. retrieved </w:t>
      </w:r>
      <w:proofErr w:type="gramStart"/>
      <w:r w:rsidRPr="001A305F">
        <w:rPr>
          <w:rFonts w:ascii="Garamond" w:eastAsia="Garamond" w:hAnsi="Garamond" w:cs="Garamond"/>
          <w:sz w:val="24"/>
          <w:szCs w:val="24"/>
        </w:rPr>
        <w:t>from:https://actamedicacolombiana.com/ojs/index.php/actamed/article/view/1605</w:t>
      </w:r>
      <w:proofErr w:type="gramEnd"/>
    </w:p>
    <w:p w14:paraId="4D84D0E0"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Díaz-Cabezas, R., </w:t>
      </w:r>
      <w:proofErr w:type="spellStart"/>
      <w:r w:rsidRPr="001A305F">
        <w:rPr>
          <w:rFonts w:ascii="Garamond" w:eastAsia="Garamond" w:hAnsi="Garamond" w:cs="Garamond"/>
          <w:sz w:val="24"/>
          <w:szCs w:val="24"/>
        </w:rPr>
        <w:t>Marulanda</w:t>
      </w:r>
      <w:proofErr w:type="spellEnd"/>
      <w:r w:rsidRPr="001A305F">
        <w:rPr>
          <w:rFonts w:ascii="Garamond" w:eastAsia="Garamond" w:hAnsi="Garamond" w:cs="Garamond"/>
          <w:sz w:val="24"/>
          <w:szCs w:val="24"/>
        </w:rPr>
        <w:t xml:space="preserve">-Mejía, F., y </w:t>
      </w:r>
      <w:proofErr w:type="spellStart"/>
      <w:r w:rsidRPr="001A305F">
        <w:rPr>
          <w:rFonts w:ascii="Garamond" w:eastAsia="Garamond" w:hAnsi="Garamond" w:cs="Garamond"/>
          <w:sz w:val="24"/>
          <w:szCs w:val="24"/>
        </w:rPr>
        <w:t>Sáenz</w:t>
      </w:r>
      <w:proofErr w:type="spellEnd"/>
      <w:r w:rsidRPr="001A305F">
        <w:rPr>
          <w:rFonts w:ascii="Garamond" w:eastAsia="Garamond" w:hAnsi="Garamond" w:cs="Garamond"/>
          <w:sz w:val="24"/>
          <w:szCs w:val="24"/>
        </w:rPr>
        <w:t xml:space="preserve">, X. (2009). </w:t>
      </w:r>
      <w:proofErr w:type="spellStart"/>
      <w:r w:rsidRPr="001A305F">
        <w:rPr>
          <w:rFonts w:ascii="Garamond" w:eastAsia="Garamond" w:hAnsi="Garamond" w:cs="Garamond"/>
          <w:sz w:val="24"/>
          <w:szCs w:val="24"/>
        </w:rPr>
        <w:t>Estudio</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epidemiológico</w:t>
      </w:r>
      <w:proofErr w:type="spellEnd"/>
      <w:r w:rsidRPr="001A305F">
        <w:rPr>
          <w:rFonts w:ascii="Garamond" w:eastAsia="Garamond" w:hAnsi="Garamond" w:cs="Garamond"/>
          <w:sz w:val="24"/>
          <w:szCs w:val="24"/>
        </w:rPr>
        <w:t xml:space="preserve"> del </w:t>
      </w:r>
      <w:proofErr w:type="spellStart"/>
      <w:r w:rsidRPr="001A305F">
        <w:rPr>
          <w:rFonts w:ascii="Garamond" w:eastAsia="Garamond" w:hAnsi="Garamond" w:cs="Garamond"/>
          <w:sz w:val="24"/>
          <w:szCs w:val="24"/>
        </w:rPr>
        <w:t>dolor</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crónico</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en</w:t>
      </w:r>
      <w:proofErr w:type="spellEnd"/>
      <w:r w:rsidRPr="001A305F">
        <w:rPr>
          <w:rFonts w:ascii="Garamond" w:eastAsia="Garamond" w:hAnsi="Garamond" w:cs="Garamond"/>
          <w:sz w:val="24"/>
          <w:szCs w:val="24"/>
        </w:rPr>
        <w:t xml:space="preserve"> Caldas, Colombia (</w:t>
      </w:r>
      <w:proofErr w:type="spellStart"/>
      <w:r w:rsidRPr="001A305F">
        <w:rPr>
          <w:rFonts w:ascii="Garamond" w:eastAsia="Garamond" w:hAnsi="Garamond" w:cs="Garamond"/>
          <w:sz w:val="24"/>
          <w:szCs w:val="24"/>
        </w:rPr>
        <w:t>Estudio</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Dolca</w:t>
      </w:r>
      <w:proofErr w:type="spellEnd"/>
      <w:r w:rsidRPr="001A305F">
        <w:rPr>
          <w:rFonts w:ascii="Garamond" w:eastAsia="Garamond" w:hAnsi="Garamond" w:cs="Garamond"/>
          <w:sz w:val="24"/>
          <w:szCs w:val="24"/>
        </w:rPr>
        <w:t>). </w:t>
      </w:r>
      <w:r w:rsidRPr="001A305F">
        <w:rPr>
          <w:rFonts w:ascii="Garamond" w:eastAsia="Garamond" w:hAnsi="Garamond" w:cs="Garamond"/>
          <w:i/>
          <w:sz w:val="24"/>
          <w:szCs w:val="24"/>
        </w:rPr>
        <w:t xml:space="preserve">Acta Medica </w:t>
      </w:r>
      <w:proofErr w:type="spellStart"/>
      <w:r w:rsidRPr="001A305F">
        <w:rPr>
          <w:rFonts w:ascii="Garamond" w:eastAsia="Garamond" w:hAnsi="Garamond" w:cs="Garamond"/>
          <w:i/>
          <w:sz w:val="24"/>
          <w:szCs w:val="24"/>
        </w:rPr>
        <w:t>colombiana</w:t>
      </w:r>
      <w:proofErr w:type="spellEnd"/>
      <w:r w:rsidRPr="001A305F">
        <w:rPr>
          <w:rFonts w:ascii="Garamond" w:eastAsia="Garamond" w:hAnsi="Garamond" w:cs="Garamond"/>
          <w:sz w:val="24"/>
          <w:szCs w:val="24"/>
        </w:rPr>
        <w:t>, </w:t>
      </w:r>
      <w:r w:rsidRPr="001A305F">
        <w:rPr>
          <w:rFonts w:ascii="Garamond" w:eastAsia="Garamond" w:hAnsi="Garamond" w:cs="Garamond"/>
          <w:i/>
          <w:sz w:val="24"/>
          <w:szCs w:val="24"/>
        </w:rPr>
        <w:t>34</w:t>
      </w:r>
      <w:r w:rsidRPr="001A305F">
        <w:rPr>
          <w:rFonts w:ascii="Garamond" w:eastAsia="Garamond" w:hAnsi="Garamond" w:cs="Garamond"/>
          <w:sz w:val="24"/>
          <w:szCs w:val="24"/>
        </w:rPr>
        <w:t xml:space="preserve">(3), 96-102. </w:t>
      </w:r>
    </w:p>
    <w:p w14:paraId="7B4DF9B6"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Di Stefano, G., Yuan, J.-H., </w:t>
      </w:r>
      <w:proofErr w:type="spellStart"/>
      <w:r w:rsidRPr="001A305F">
        <w:rPr>
          <w:rFonts w:ascii="Garamond" w:eastAsia="Garamond" w:hAnsi="Garamond" w:cs="Garamond"/>
          <w:sz w:val="24"/>
          <w:szCs w:val="24"/>
        </w:rPr>
        <w:t>Cruccu</w:t>
      </w:r>
      <w:proofErr w:type="spellEnd"/>
      <w:r w:rsidRPr="001A305F">
        <w:rPr>
          <w:rFonts w:ascii="Garamond" w:eastAsia="Garamond" w:hAnsi="Garamond" w:cs="Garamond"/>
          <w:sz w:val="24"/>
          <w:szCs w:val="24"/>
        </w:rPr>
        <w:t xml:space="preserve">, G., Waxman, S. G., Dib-Hajj, S. D., &amp; </w:t>
      </w:r>
      <w:proofErr w:type="spellStart"/>
      <w:r w:rsidRPr="001A305F">
        <w:rPr>
          <w:rFonts w:ascii="Garamond" w:eastAsia="Garamond" w:hAnsi="Garamond" w:cs="Garamond"/>
          <w:sz w:val="24"/>
          <w:szCs w:val="24"/>
        </w:rPr>
        <w:t>Truini</w:t>
      </w:r>
      <w:proofErr w:type="spellEnd"/>
      <w:r w:rsidRPr="001A305F">
        <w:rPr>
          <w:rFonts w:ascii="Garamond" w:eastAsia="Garamond" w:hAnsi="Garamond" w:cs="Garamond"/>
          <w:sz w:val="24"/>
          <w:szCs w:val="24"/>
        </w:rPr>
        <w:t xml:space="preserve">, A. (2020). Familial trigeminal neuralgia – a systematic clinical study with a genomic screen of the neuronal </w:t>
      </w:r>
      <w:proofErr w:type="spellStart"/>
      <w:r w:rsidRPr="001A305F">
        <w:rPr>
          <w:rFonts w:ascii="Garamond" w:eastAsia="Garamond" w:hAnsi="Garamond" w:cs="Garamond"/>
          <w:sz w:val="24"/>
          <w:szCs w:val="24"/>
        </w:rPr>
        <w:lastRenderedPageBreak/>
        <w:t>electrogenisome</w:t>
      </w:r>
      <w:proofErr w:type="spellEnd"/>
      <w:r w:rsidRPr="001A305F">
        <w:rPr>
          <w:rFonts w:ascii="Garamond" w:eastAsia="Garamond" w:hAnsi="Garamond" w:cs="Garamond"/>
          <w:sz w:val="24"/>
          <w:szCs w:val="24"/>
        </w:rPr>
        <w:t xml:space="preserve">. </w:t>
      </w:r>
      <w:r w:rsidRPr="001A305F">
        <w:rPr>
          <w:rFonts w:ascii="Garamond" w:eastAsia="Garamond" w:hAnsi="Garamond" w:cs="Garamond"/>
          <w:i/>
          <w:sz w:val="24"/>
          <w:szCs w:val="24"/>
        </w:rPr>
        <w:t>Cephalalgia: An International Journal of Headache</w:t>
      </w:r>
      <w:r w:rsidRPr="001A305F">
        <w:rPr>
          <w:rFonts w:ascii="Garamond" w:eastAsia="Garamond" w:hAnsi="Garamond" w:cs="Garamond"/>
          <w:sz w:val="24"/>
          <w:szCs w:val="24"/>
        </w:rPr>
        <w:t xml:space="preserve">, 40(8), 767–777. </w:t>
      </w:r>
      <w:hyperlink r:id="rId29">
        <w:r w:rsidRPr="001A305F">
          <w:rPr>
            <w:rFonts w:ascii="Garamond" w:eastAsia="Garamond" w:hAnsi="Garamond" w:cs="Garamond"/>
            <w:color w:val="0563C1"/>
            <w:sz w:val="24"/>
            <w:szCs w:val="24"/>
            <w:u w:val="single"/>
          </w:rPr>
          <w:t>https://doi.org/10.1177/0333102419897623</w:t>
        </w:r>
      </w:hyperlink>
    </w:p>
    <w:p w14:paraId="7971C13C"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Dindo</w:t>
      </w:r>
      <w:proofErr w:type="spellEnd"/>
      <w:r w:rsidRPr="001A305F">
        <w:rPr>
          <w:rFonts w:ascii="Garamond" w:eastAsia="Garamond" w:hAnsi="Garamond" w:cs="Garamond"/>
          <w:sz w:val="24"/>
          <w:szCs w:val="24"/>
        </w:rPr>
        <w:t xml:space="preserve">, L., </w:t>
      </w:r>
      <w:proofErr w:type="spellStart"/>
      <w:r w:rsidRPr="001A305F">
        <w:rPr>
          <w:rFonts w:ascii="Garamond" w:eastAsia="Garamond" w:hAnsi="Garamond" w:cs="Garamond"/>
          <w:sz w:val="24"/>
          <w:szCs w:val="24"/>
        </w:rPr>
        <w:t>Recober</w:t>
      </w:r>
      <w:proofErr w:type="spellEnd"/>
      <w:r w:rsidRPr="001A305F">
        <w:rPr>
          <w:rFonts w:ascii="Garamond" w:eastAsia="Garamond" w:hAnsi="Garamond" w:cs="Garamond"/>
          <w:sz w:val="24"/>
          <w:szCs w:val="24"/>
        </w:rPr>
        <w:t xml:space="preserve">, A., Marchman, J., O’Hara, M., &amp; Turvey, C. (2015). Depression and disability in migraine: The role of pain acceptance and values-based action. </w:t>
      </w:r>
      <w:r w:rsidRPr="001A305F">
        <w:rPr>
          <w:rFonts w:ascii="Garamond" w:eastAsia="Garamond" w:hAnsi="Garamond" w:cs="Garamond"/>
          <w:i/>
          <w:sz w:val="24"/>
          <w:szCs w:val="24"/>
        </w:rPr>
        <w:t xml:space="preserve">International Journal of </w:t>
      </w:r>
      <w:proofErr w:type="spellStart"/>
      <w:r w:rsidRPr="001A305F">
        <w:rPr>
          <w:rFonts w:ascii="Garamond" w:eastAsia="Garamond" w:hAnsi="Garamond" w:cs="Garamond"/>
          <w:i/>
          <w:sz w:val="24"/>
          <w:szCs w:val="24"/>
        </w:rPr>
        <w:t>Behavioral</w:t>
      </w:r>
      <w:proofErr w:type="spellEnd"/>
      <w:r w:rsidRPr="001A305F">
        <w:rPr>
          <w:rFonts w:ascii="Garamond" w:eastAsia="Garamond" w:hAnsi="Garamond" w:cs="Garamond"/>
          <w:i/>
          <w:sz w:val="24"/>
          <w:szCs w:val="24"/>
        </w:rPr>
        <w:t xml:space="preserve"> Medicine,</w:t>
      </w:r>
      <w:r w:rsidRPr="001A305F">
        <w:rPr>
          <w:rFonts w:ascii="Garamond" w:eastAsia="Garamond" w:hAnsi="Garamond" w:cs="Garamond"/>
          <w:sz w:val="24"/>
          <w:szCs w:val="24"/>
        </w:rPr>
        <w:t xml:space="preserve"> 22(1), 109–117. </w:t>
      </w:r>
      <w:hyperlink r:id="rId30">
        <w:r w:rsidRPr="001A305F">
          <w:rPr>
            <w:rFonts w:ascii="Garamond" w:eastAsia="Garamond" w:hAnsi="Garamond" w:cs="Garamond"/>
            <w:color w:val="0563C1"/>
            <w:sz w:val="24"/>
            <w:szCs w:val="24"/>
            <w:u w:val="single"/>
          </w:rPr>
          <w:t>https://doi.org/10.1007/s12529-014-9390-x</w:t>
        </w:r>
      </w:hyperlink>
    </w:p>
    <w:p w14:paraId="1C0F2066"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Garland, E. L., Hanley, A. W., Nakamura, Y., Barrett, J. W., Baker, A. K., Reese, S. E., </w:t>
      </w:r>
      <w:proofErr w:type="spellStart"/>
      <w:r w:rsidRPr="001A305F">
        <w:rPr>
          <w:rFonts w:ascii="Garamond" w:eastAsia="Garamond" w:hAnsi="Garamond" w:cs="Garamond"/>
          <w:sz w:val="24"/>
          <w:szCs w:val="24"/>
        </w:rPr>
        <w:t>Riquino</w:t>
      </w:r>
      <w:proofErr w:type="spellEnd"/>
      <w:r w:rsidRPr="001A305F">
        <w:rPr>
          <w:rFonts w:ascii="Garamond" w:eastAsia="Garamond" w:hAnsi="Garamond" w:cs="Garamond"/>
          <w:sz w:val="24"/>
          <w:szCs w:val="24"/>
        </w:rPr>
        <w:t xml:space="preserve">, M. R., </w:t>
      </w:r>
      <w:proofErr w:type="spellStart"/>
      <w:r w:rsidRPr="001A305F">
        <w:rPr>
          <w:rFonts w:ascii="Garamond" w:eastAsia="Garamond" w:hAnsi="Garamond" w:cs="Garamond"/>
          <w:sz w:val="24"/>
          <w:szCs w:val="24"/>
        </w:rPr>
        <w:t>Froeliger</w:t>
      </w:r>
      <w:proofErr w:type="spellEnd"/>
      <w:r w:rsidRPr="001A305F">
        <w:rPr>
          <w:rFonts w:ascii="Garamond" w:eastAsia="Garamond" w:hAnsi="Garamond" w:cs="Garamond"/>
          <w:sz w:val="24"/>
          <w:szCs w:val="24"/>
        </w:rPr>
        <w:t>, B., &amp; Donaldson, G. W. (2022). Mindfulness-oriented recovery enhancement vs supportive group therapy for co-occurring opioid misuse and chronic pain in primary care: A randomized clinical trial.</w:t>
      </w:r>
      <w:r w:rsidRPr="001A305F">
        <w:rPr>
          <w:rFonts w:ascii="Garamond" w:eastAsia="Garamond" w:hAnsi="Garamond" w:cs="Garamond"/>
          <w:i/>
          <w:sz w:val="24"/>
          <w:szCs w:val="24"/>
        </w:rPr>
        <w:t xml:space="preserve"> JAMA Internal Medicine</w:t>
      </w:r>
      <w:r w:rsidRPr="001A305F">
        <w:rPr>
          <w:rFonts w:ascii="Garamond" w:eastAsia="Garamond" w:hAnsi="Garamond" w:cs="Garamond"/>
          <w:sz w:val="24"/>
          <w:szCs w:val="24"/>
        </w:rPr>
        <w:t xml:space="preserve">, 182(4), 407. </w:t>
      </w:r>
      <w:hyperlink r:id="rId31">
        <w:r w:rsidRPr="001A305F">
          <w:rPr>
            <w:rFonts w:ascii="Garamond" w:eastAsia="Garamond" w:hAnsi="Garamond" w:cs="Garamond"/>
            <w:color w:val="0563C1"/>
            <w:sz w:val="24"/>
            <w:szCs w:val="24"/>
            <w:u w:val="single"/>
          </w:rPr>
          <w:t>https://doi.org/10.1001/jamainternmed.2022.0033</w:t>
        </w:r>
      </w:hyperlink>
    </w:p>
    <w:p w14:paraId="0B5A9770"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Ghanbari</w:t>
      </w:r>
      <w:proofErr w:type="spellEnd"/>
      <w:r w:rsidRPr="001A305F">
        <w:rPr>
          <w:rFonts w:ascii="Garamond" w:eastAsia="Garamond" w:hAnsi="Garamond" w:cs="Garamond"/>
          <w:sz w:val="24"/>
          <w:szCs w:val="24"/>
        </w:rPr>
        <w:t xml:space="preserve"> Nia, N., </w:t>
      </w:r>
      <w:proofErr w:type="spellStart"/>
      <w:r w:rsidRPr="001A305F">
        <w:rPr>
          <w:rFonts w:ascii="Garamond" w:eastAsia="Garamond" w:hAnsi="Garamond" w:cs="Garamond"/>
          <w:sz w:val="24"/>
          <w:szCs w:val="24"/>
        </w:rPr>
        <w:t>Afrasiabifar</w:t>
      </w:r>
      <w:proofErr w:type="spellEnd"/>
      <w:r w:rsidRPr="001A305F">
        <w:rPr>
          <w:rFonts w:ascii="Garamond" w:eastAsia="Garamond" w:hAnsi="Garamond" w:cs="Garamond"/>
          <w:sz w:val="24"/>
          <w:szCs w:val="24"/>
        </w:rPr>
        <w:t xml:space="preserve">, A., &amp; </w:t>
      </w:r>
      <w:proofErr w:type="spellStart"/>
      <w:r w:rsidRPr="001A305F">
        <w:rPr>
          <w:rFonts w:ascii="Garamond" w:eastAsia="Garamond" w:hAnsi="Garamond" w:cs="Garamond"/>
          <w:sz w:val="24"/>
          <w:szCs w:val="24"/>
        </w:rPr>
        <w:t>Behnammoghadam</w:t>
      </w:r>
      <w:proofErr w:type="spellEnd"/>
      <w:r w:rsidRPr="001A305F">
        <w:rPr>
          <w:rFonts w:ascii="Garamond" w:eastAsia="Garamond" w:hAnsi="Garamond" w:cs="Garamond"/>
          <w:sz w:val="24"/>
          <w:szCs w:val="24"/>
        </w:rPr>
        <w:t xml:space="preserve">, M. (2018). Comparing the effect of eye movement desensitization and reprocessing (EMDR) with guided imagery on pain severity in patients with rheumatoid arthritis. </w:t>
      </w:r>
      <w:r w:rsidRPr="001A305F">
        <w:rPr>
          <w:rFonts w:ascii="Garamond" w:eastAsia="Garamond" w:hAnsi="Garamond" w:cs="Garamond"/>
          <w:i/>
          <w:sz w:val="24"/>
          <w:szCs w:val="24"/>
        </w:rPr>
        <w:t>Journal of Pain Research</w:t>
      </w:r>
      <w:r w:rsidRPr="001A305F">
        <w:rPr>
          <w:rFonts w:ascii="Garamond" w:eastAsia="Garamond" w:hAnsi="Garamond" w:cs="Garamond"/>
          <w:sz w:val="24"/>
          <w:szCs w:val="24"/>
        </w:rPr>
        <w:t xml:space="preserve">, 11, 2107–2113. </w:t>
      </w:r>
      <w:hyperlink r:id="rId32">
        <w:r w:rsidRPr="001A305F">
          <w:rPr>
            <w:rFonts w:ascii="Garamond" w:eastAsia="Garamond" w:hAnsi="Garamond" w:cs="Garamond"/>
            <w:color w:val="0563C1"/>
            <w:sz w:val="24"/>
            <w:szCs w:val="24"/>
            <w:u w:val="single"/>
          </w:rPr>
          <w:t>https://doi.org/10.2147/jpr.s158981</w:t>
        </w:r>
      </w:hyperlink>
    </w:p>
    <w:p w14:paraId="2D7067E0"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Gerhardt, A., Leisner, S., Hartmann, M., Janke, S., Seidler, G. H., </w:t>
      </w:r>
      <w:proofErr w:type="spellStart"/>
      <w:r w:rsidRPr="001A305F">
        <w:rPr>
          <w:rFonts w:ascii="Garamond" w:eastAsia="Garamond" w:hAnsi="Garamond" w:cs="Garamond"/>
          <w:sz w:val="24"/>
          <w:szCs w:val="24"/>
        </w:rPr>
        <w:t>Eich</w:t>
      </w:r>
      <w:proofErr w:type="spellEnd"/>
      <w:r w:rsidRPr="001A305F">
        <w:rPr>
          <w:rFonts w:ascii="Garamond" w:eastAsia="Garamond" w:hAnsi="Garamond" w:cs="Garamond"/>
          <w:sz w:val="24"/>
          <w:szCs w:val="24"/>
        </w:rPr>
        <w:t xml:space="preserve">, W., &amp; </w:t>
      </w:r>
      <w:proofErr w:type="spellStart"/>
      <w:r w:rsidRPr="001A305F">
        <w:rPr>
          <w:rFonts w:ascii="Garamond" w:eastAsia="Garamond" w:hAnsi="Garamond" w:cs="Garamond"/>
          <w:sz w:val="24"/>
          <w:szCs w:val="24"/>
        </w:rPr>
        <w:t>Tesarz</w:t>
      </w:r>
      <w:proofErr w:type="spellEnd"/>
      <w:r w:rsidRPr="001A305F">
        <w:rPr>
          <w:rFonts w:ascii="Garamond" w:eastAsia="Garamond" w:hAnsi="Garamond" w:cs="Garamond"/>
          <w:sz w:val="24"/>
          <w:szCs w:val="24"/>
        </w:rPr>
        <w:t xml:space="preserve">, J. (2016). Eye movement desensitization and reprocessing vs. Treatment-as-usual for non-specific chronic back pain patients with psychological trauma: A randomized controlled pilot study. </w:t>
      </w:r>
      <w:r w:rsidRPr="001A305F">
        <w:rPr>
          <w:rFonts w:ascii="Garamond" w:eastAsia="Garamond" w:hAnsi="Garamond" w:cs="Garamond"/>
          <w:i/>
          <w:sz w:val="24"/>
          <w:szCs w:val="24"/>
        </w:rPr>
        <w:t>Frontiers in Psychiatry,</w:t>
      </w:r>
      <w:r w:rsidRPr="001A305F">
        <w:rPr>
          <w:rFonts w:ascii="Garamond" w:eastAsia="Garamond" w:hAnsi="Garamond" w:cs="Garamond"/>
          <w:sz w:val="24"/>
          <w:szCs w:val="24"/>
        </w:rPr>
        <w:t xml:space="preserve"> 7. </w:t>
      </w:r>
      <w:hyperlink r:id="rId33">
        <w:r w:rsidRPr="001A305F">
          <w:rPr>
            <w:rFonts w:ascii="Garamond" w:eastAsia="Garamond" w:hAnsi="Garamond" w:cs="Garamond"/>
            <w:color w:val="0563C1"/>
            <w:sz w:val="24"/>
            <w:szCs w:val="24"/>
            <w:u w:val="single"/>
          </w:rPr>
          <w:t>https://doi.org/10.3389/fpsyt.2016.00201</w:t>
        </w:r>
      </w:hyperlink>
    </w:p>
    <w:p w14:paraId="4C4DBB17"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Gutiérrez </w:t>
      </w:r>
      <w:proofErr w:type="spellStart"/>
      <w:r w:rsidRPr="001A305F">
        <w:rPr>
          <w:rFonts w:ascii="Garamond" w:eastAsia="Garamond" w:hAnsi="Garamond" w:cs="Garamond"/>
          <w:sz w:val="24"/>
          <w:szCs w:val="24"/>
        </w:rPr>
        <w:t>Lombana</w:t>
      </w:r>
      <w:proofErr w:type="spellEnd"/>
      <w:r w:rsidRPr="001A305F">
        <w:rPr>
          <w:rFonts w:ascii="Garamond" w:eastAsia="Garamond" w:hAnsi="Garamond" w:cs="Garamond"/>
          <w:sz w:val="24"/>
          <w:szCs w:val="24"/>
        </w:rPr>
        <w:t xml:space="preserve">, W., &amp; Gutiérrez Vidal, S. E. (2012). </w:t>
      </w:r>
      <w:proofErr w:type="spellStart"/>
      <w:r w:rsidRPr="001A305F">
        <w:rPr>
          <w:rFonts w:ascii="Garamond" w:eastAsia="Garamond" w:hAnsi="Garamond" w:cs="Garamond"/>
          <w:sz w:val="24"/>
          <w:szCs w:val="24"/>
        </w:rPr>
        <w:t>Diferencias</w:t>
      </w:r>
      <w:proofErr w:type="spellEnd"/>
      <w:r w:rsidRPr="001A305F">
        <w:rPr>
          <w:rFonts w:ascii="Garamond" w:eastAsia="Garamond" w:hAnsi="Garamond" w:cs="Garamond"/>
          <w:sz w:val="24"/>
          <w:szCs w:val="24"/>
        </w:rPr>
        <w:t xml:space="preserve"> de </w:t>
      </w:r>
      <w:proofErr w:type="spellStart"/>
      <w:r w:rsidRPr="001A305F">
        <w:rPr>
          <w:rFonts w:ascii="Garamond" w:eastAsia="Garamond" w:hAnsi="Garamond" w:cs="Garamond"/>
          <w:sz w:val="24"/>
          <w:szCs w:val="24"/>
        </w:rPr>
        <w:t>sexo</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en</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el</w:t>
      </w:r>
      <w:proofErr w:type="spellEnd"/>
      <w:r w:rsidRPr="001A305F">
        <w:rPr>
          <w:rFonts w:ascii="Garamond" w:eastAsia="Garamond" w:hAnsi="Garamond" w:cs="Garamond"/>
          <w:sz w:val="24"/>
          <w:szCs w:val="24"/>
        </w:rPr>
        <w:t xml:space="preserve"> </w:t>
      </w:r>
      <w:proofErr w:type="spellStart"/>
      <w:r w:rsidRPr="001A305F">
        <w:rPr>
          <w:rFonts w:ascii="Garamond" w:eastAsia="Garamond" w:hAnsi="Garamond" w:cs="Garamond"/>
          <w:sz w:val="24"/>
          <w:szCs w:val="24"/>
        </w:rPr>
        <w:t>dolor</w:t>
      </w:r>
      <w:proofErr w:type="spellEnd"/>
      <w:r w:rsidRPr="001A305F">
        <w:rPr>
          <w:rFonts w:ascii="Garamond" w:eastAsia="Garamond" w:hAnsi="Garamond" w:cs="Garamond"/>
          <w:sz w:val="24"/>
          <w:szCs w:val="24"/>
        </w:rPr>
        <w:t xml:space="preserve">. Una </w:t>
      </w:r>
      <w:proofErr w:type="spellStart"/>
      <w:r w:rsidRPr="001A305F">
        <w:rPr>
          <w:rFonts w:ascii="Garamond" w:eastAsia="Garamond" w:hAnsi="Garamond" w:cs="Garamond"/>
          <w:sz w:val="24"/>
          <w:szCs w:val="24"/>
        </w:rPr>
        <w:t>aproximación</w:t>
      </w:r>
      <w:proofErr w:type="spellEnd"/>
      <w:r w:rsidRPr="001A305F">
        <w:rPr>
          <w:rFonts w:ascii="Garamond" w:eastAsia="Garamond" w:hAnsi="Garamond" w:cs="Garamond"/>
          <w:sz w:val="24"/>
          <w:szCs w:val="24"/>
        </w:rPr>
        <w:t xml:space="preserve"> a la </w:t>
      </w:r>
      <w:proofErr w:type="spellStart"/>
      <w:r w:rsidRPr="001A305F">
        <w:rPr>
          <w:rFonts w:ascii="Garamond" w:eastAsia="Garamond" w:hAnsi="Garamond" w:cs="Garamond"/>
          <w:sz w:val="24"/>
          <w:szCs w:val="24"/>
        </w:rPr>
        <w:t>clínica</w:t>
      </w:r>
      <w:proofErr w:type="spellEnd"/>
      <w:r w:rsidRPr="001A305F">
        <w:rPr>
          <w:rFonts w:ascii="Garamond" w:eastAsia="Garamond" w:hAnsi="Garamond" w:cs="Garamond"/>
          <w:sz w:val="24"/>
          <w:szCs w:val="24"/>
        </w:rPr>
        <w:t xml:space="preserve">. </w:t>
      </w:r>
      <w:r w:rsidRPr="001A305F">
        <w:rPr>
          <w:rFonts w:ascii="Garamond" w:eastAsia="Garamond" w:hAnsi="Garamond" w:cs="Garamond"/>
          <w:i/>
          <w:sz w:val="24"/>
          <w:szCs w:val="24"/>
        </w:rPr>
        <w:t xml:space="preserve">Colombian journal of </w:t>
      </w:r>
      <w:proofErr w:type="spellStart"/>
      <w:r w:rsidRPr="001A305F">
        <w:rPr>
          <w:rFonts w:ascii="Garamond" w:eastAsia="Garamond" w:hAnsi="Garamond" w:cs="Garamond"/>
          <w:i/>
          <w:sz w:val="24"/>
          <w:szCs w:val="24"/>
        </w:rPr>
        <w:t>anesthesiology</w:t>
      </w:r>
      <w:proofErr w:type="spellEnd"/>
      <w:r w:rsidRPr="001A305F">
        <w:rPr>
          <w:rFonts w:ascii="Garamond" w:eastAsia="Garamond" w:hAnsi="Garamond" w:cs="Garamond"/>
          <w:sz w:val="24"/>
          <w:szCs w:val="24"/>
        </w:rPr>
        <w:t xml:space="preserve">, 40(3), 207–212. </w:t>
      </w:r>
      <w:hyperlink r:id="rId34">
        <w:r w:rsidRPr="001A305F">
          <w:rPr>
            <w:rFonts w:ascii="Garamond" w:eastAsia="Garamond" w:hAnsi="Garamond" w:cs="Garamond"/>
            <w:color w:val="0563C1"/>
            <w:sz w:val="24"/>
            <w:szCs w:val="24"/>
            <w:u w:val="single"/>
          </w:rPr>
          <w:t>https://doi.org/10.1016/j.rca.2012.05.007</w:t>
        </w:r>
      </w:hyperlink>
    </w:p>
    <w:p w14:paraId="5D0F3C7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Hernández-Sánchez, S., Poveda-</w:t>
      </w:r>
      <w:proofErr w:type="spellStart"/>
      <w:r w:rsidRPr="001A305F">
        <w:rPr>
          <w:rFonts w:ascii="Garamond" w:eastAsia="Garamond" w:hAnsi="Garamond" w:cs="Garamond"/>
          <w:sz w:val="24"/>
          <w:szCs w:val="24"/>
        </w:rPr>
        <w:t>Pagán</w:t>
      </w:r>
      <w:proofErr w:type="spellEnd"/>
      <w:r w:rsidRPr="001A305F">
        <w:rPr>
          <w:rFonts w:ascii="Garamond" w:eastAsia="Garamond" w:hAnsi="Garamond" w:cs="Garamond"/>
          <w:sz w:val="24"/>
          <w:szCs w:val="24"/>
        </w:rPr>
        <w:t>, E.J., Toledo-</w:t>
      </w:r>
      <w:proofErr w:type="spellStart"/>
      <w:r w:rsidRPr="001A305F">
        <w:rPr>
          <w:rFonts w:ascii="Garamond" w:eastAsia="Garamond" w:hAnsi="Garamond" w:cs="Garamond"/>
          <w:sz w:val="24"/>
          <w:szCs w:val="24"/>
        </w:rPr>
        <w:t>Marhuenda</w:t>
      </w:r>
      <w:proofErr w:type="spellEnd"/>
      <w:r w:rsidRPr="001A305F">
        <w:rPr>
          <w:rFonts w:ascii="Garamond" w:eastAsia="Garamond" w:hAnsi="Garamond" w:cs="Garamond"/>
          <w:sz w:val="24"/>
          <w:szCs w:val="24"/>
        </w:rPr>
        <w:t xml:space="preserve">, J.V., Lozano-Quijada. (2022) Dealing with Chronic Pain: Tips to Teach Undergraduate Health Sciences Students. </w:t>
      </w:r>
      <w:r w:rsidRPr="001A305F">
        <w:rPr>
          <w:rFonts w:ascii="Garamond" w:eastAsia="Garamond" w:hAnsi="Garamond" w:cs="Garamond"/>
          <w:i/>
          <w:sz w:val="24"/>
          <w:szCs w:val="24"/>
        </w:rPr>
        <w:t>J Pain Res.</w:t>
      </w:r>
      <w:r w:rsidRPr="001A305F">
        <w:rPr>
          <w:rFonts w:ascii="Garamond" w:eastAsia="Garamond" w:hAnsi="Garamond" w:cs="Garamond"/>
          <w:sz w:val="24"/>
          <w:szCs w:val="24"/>
        </w:rPr>
        <w:t xml:space="preserve"> </w:t>
      </w:r>
      <w:hyperlink r:id="rId35">
        <w:r w:rsidRPr="001A305F">
          <w:rPr>
            <w:rFonts w:ascii="Garamond" w:eastAsia="Garamond" w:hAnsi="Garamond" w:cs="Garamond"/>
            <w:color w:val="0563C1"/>
            <w:sz w:val="24"/>
            <w:szCs w:val="24"/>
            <w:u w:val="single"/>
          </w:rPr>
          <w:t>https://doi.org/10.2147/JPR.S377124</w:t>
        </w:r>
      </w:hyperlink>
    </w:p>
    <w:p w14:paraId="2C8F9CA4"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Hepp</w:t>
      </w:r>
      <w:proofErr w:type="spellEnd"/>
      <w:r w:rsidRPr="001A305F">
        <w:rPr>
          <w:rFonts w:ascii="Garamond" w:eastAsia="Garamond" w:hAnsi="Garamond" w:cs="Garamond"/>
          <w:sz w:val="24"/>
          <w:szCs w:val="24"/>
        </w:rPr>
        <w:t xml:space="preserve">, Z., </w:t>
      </w:r>
      <w:proofErr w:type="spellStart"/>
      <w:r w:rsidRPr="001A305F">
        <w:rPr>
          <w:rFonts w:ascii="Garamond" w:eastAsia="Garamond" w:hAnsi="Garamond" w:cs="Garamond"/>
          <w:sz w:val="24"/>
          <w:szCs w:val="24"/>
        </w:rPr>
        <w:t>Dodick</w:t>
      </w:r>
      <w:proofErr w:type="spellEnd"/>
      <w:r w:rsidRPr="001A305F">
        <w:rPr>
          <w:rFonts w:ascii="Garamond" w:eastAsia="Garamond" w:hAnsi="Garamond" w:cs="Garamond"/>
          <w:sz w:val="24"/>
          <w:szCs w:val="24"/>
        </w:rPr>
        <w:t xml:space="preserve">, D. W., </w:t>
      </w:r>
      <w:proofErr w:type="spellStart"/>
      <w:r w:rsidRPr="001A305F">
        <w:rPr>
          <w:rFonts w:ascii="Garamond" w:eastAsia="Garamond" w:hAnsi="Garamond" w:cs="Garamond"/>
          <w:sz w:val="24"/>
          <w:szCs w:val="24"/>
        </w:rPr>
        <w:t>Varon</w:t>
      </w:r>
      <w:proofErr w:type="spellEnd"/>
      <w:r w:rsidRPr="001A305F">
        <w:rPr>
          <w:rFonts w:ascii="Garamond" w:eastAsia="Garamond" w:hAnsi="Garamond" w:cs="Garamond"/>
          <w:sz w:val="24"/>
          <w:szCs w:val="24"/>
        </w:rPr>
        <w:t xml:space="preserve">, S. F., Gillard, P., Hansen, R. N., &amp; Devine, E. B. (2015). Adherence to oral migraine-preventive medications among patients with chronic migraine. Cephalalgia: </w:t>
      </w:r>
      <w:r w:rsidRPr="001A305F">
        <w:rPr>
          <w:rFonts w:ascii="Garamond" w:eastAsia="Garamond" w:hAnsi="Garamond" w:cs="Garamond"/>
          <w:i/>
          <w:sz w:val="24"/>
          <w:szCs w:val="24"/>
        </w:rPr>
        <w:t>An International Journal of Headache</w:t>
      </w:r>
      <w:r w:rsidRPr="001A305F">
        <w:rPr>
          <w:rFonts w:ascii="Garamond" w:eastAsia="Garamond" w:hAnsi="Garamond" w:cs="Garamond"/>
          <w:sz w:val="24"/>
          <w:szCs w:val="24"/>
        </w:rPr>
        <w:t xml:space="preserve">, 35(6), 478–488. </w:t>
      </w:r>
      <w:hyperlink r:id="rId36">
        <w:r w:rsidRPr="001A305F">
          <w:rPr>
            <w:rFonts w:ascii="Garamond" w:eastAsia="Garamond" w:hAnsi="Garamond" w:cs="Garamond"/>
            <w:color w:val="0563C1"/>
            <w:sz w:val="24"/>
            <w:szCs w:val="24"/>
            <w:u w:val="single"/>
          </w:rPr>
          <w:t>https://doi.org/10.1177/0333102414547138</w:t>
        </w:r>
      </w:hyperlink>
    </w:p>
    <w:p w14:paraId="1C78F947"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Hughes, M. (2014). EMDR as a therapeutic treatment for complex regional pain syndrome: A case report. </w:t>
      </w:r>
      <w:r w:rsidRPr="001A305F">
        <w:rPr>
          <w:rFonts w:ascii="Garamond" w:eastAsia="Garamond" w:hAnsi="Garamond" w:cs="Garamond"/>
          <w:i/>
          <w:sz w:val="24"/>
          <w:szCs w:val="24"/>
        </w:rPr>
        <w:t>Journal of EMDR Practice and Research</w:t>
      </w:r>
      <w:r w:rsidRPr="001A305F">
        <w:rPr>
          <w:rFonts w:ascii="Garamond" w:eastAsia="Garamond" w:hAnsi="Garamond" w:cs="Garamond"/>
          <w:sz w:val="24"/>
          <w:szCs w:val="24"/>
        </w:rPr>
        <w:t xml:space="preserve">, 8(2), 66–73. </w:t>
      </w:r>
      <w:hyperlink r:id="rId37">
        <w:r w:rsidRPr="001A305F">
          <w:rPr>
            <w:rFonts w:ascii="Garamond" w:eastAsia="Garamond" w:hAnsi="Garamond" w:cs="Garamond"/>
            <w:color w:val="0563C1"/>
            <w:sz w:val="24"/>
            <w:szCs w:val="24"/>
            <w:u w:val="single"/>
          </w:rPr>
          <w:t>https://doi.org/10.1891/1933-3196.8.2.66</w:t>
        </w:r>
      </w:hyperlink>
    </w:p>
    <w:p w14:paraId="67FFC706" w14:textId="77777777" w:rsidR="00D56FF4" w:rsidRPr="001A305F" w:rsidRDefault="004A307E">
      <w:pPr>
        <w:spacing w:line="360" w:lineRule="auto"/>
        <w:rPr>
          <w:rFonts w:ascii="Garamond" w:eastAsia="Garamond" w:hAnsi="Garamond" w:cs="Garamond"/>
          <w:i/>
          <w:sz w:val="24"/>
          <w:szCs w:val="24"/>
        </w:rPr>
      </w:pPr>
      <w:r w:rsidRPr="001A305F">
        <w:rPr>
          <w:rFonts w:ascii="Garamond" w:eastAsia="Garamond" w:hAnsi="Garamond" w:cs="Garamond"/>
          <w:sz w:val="24"/>
          <w:szCs w:val="24"/>
        </w:rPr>
        <w:t xml:space="preserve">Kopf, A., y Patel, N. B. (2009). Guide it Pain Management in Low Resource Settings. </w:t>
      </w:r>
      <w:r w:rsidRPr="001A305F">
        <w:rPr>
          <w:rFonts w:ascii="Garamond" w:eastAsia="Garamond" w:hAnsi="Garamond" w:cs="Garamond"/>
          <w:i/>
          <w:sz w:val="24"/>
          <w:szCs w:val="24"/>
        </w:rPr>
        <w:t xml:space="preserve">International Association for the Study of Pain (IASP) </w:t>
      </w:r>
    </w:p>
    <w:p w14:paraId="5A830DCA"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lastRenderedPageBreak/>
        <w:t>Kupers</w:t>
      </w:r>
      <w:proofErr w:type="spellEnd"/>
      <w:r w:rsidRPr="001A305F">
        <w:rPr>
          <w:rFonts w:ascii="Garamond" w:eastAsia="Garamond" w:hAnsi="Garamond" w:cs="Garamond"/>
          <w:sz w:val="24"/>
          <w:szCs w:val="24"/>
        </w:rPr>
        <w:t xml:space="preserve">, R., y </w:t>
      </w:r>
      <w:proofErr w:type="spellStart"/>
      <w:r w:rsidRPr="001A305F">
        <w:rPr>
          <w:rFonts w:ascii="Garamond" w:eastAsia="Garamond" w:hAnsi="Garamond" w:cs="Garamond"/>
          <w:sz w:val="24"/>
          <w:szCs w:val="24"/>
        </w:rPr>
        <w:t>Kehlet</w:t>
      </w:r>
      <w:proofErr w:type="spellEnd"/>
      <w:r w:rsidRPr="001A305F">
        <w:rPr>
          <w:rFonts w:ascii="Garamond" w:eastAsia="Garamond" w:hAnsi="Garamond" w:cs="Garamond"/>
          <w:sz w:val="24"/>
          <w:szCs w:val="24"/>
        </w:rPr>
        <w:t xml:space="preserve">, H. (2006). Brain imaging of clinical pain states: a critical review and strategies for future studies. </w:t>
      </w:r>
      <w:r w:rsidRPr="001A305F">
        <w:rPr>
          <w:rFonts w:ascii="Garamond" w:eastAsia="Garamond" w:hAnsi="Garamond" w:cs="Garamond"/>
          <w:i/>
          <w:sz w:val="24"/>
          <w:szCs w:val="24"/>
        </w:rPr>
        <w:t>The Lancet Neurology, 5</w:t>
      </w:r>
      <w:r w:rsidRPr="001A305F">
        <w:rPr>
          <w:rFonts w:ascii="Garamond" w:eastAsia="Garamond" w:hAnsi="Garamond" w:cs="Garamond"/>
          <w:sz w:val="24"/>
          <w:szCs w:val="24"/>
        </w:rPr>
        <w:t>(12), 1033-1044. https://doi.org/10.1016/S1474-4422(06)70624-X</w:t>
      </w:r>
    </w:p>
    <w:p w14:paraId="70B4EBB3"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Lee, G. I., &amp; </w:t>
      </w:r>
      <w:proofErr w:type="spellStart"/>
      <w:r w:rsidRPr="001A305F">
        <w:rPr>
          <w:rFonts w:ascii="Garamond" w:eastAsia="Garamond" w:hAnsi="Garamond" w:cs="Garamond"/>
          <w:sz w:val="24"/>
          <w:szCs w:val="24"/>
        </w:rPr>
        <w:t>Neumeister</w:t>
      </w:r>
      <w:proofErr w:type="spellEnd"/>
      <w:r w:rsidRPr="001A305F">
        <w:rPr>
          <w:rFonts w:ascii="Garamond" w:eastAsia="Garamond" w:hAnsi="Garamond" w:cs="Garamond"/>
          <w:sz w:val="24"/>
          <w:szCs w:val="24"/>
        </w:rPr>
        <w:t>, M. W. (2020). Pain. Clinics in Plastic Surgery, 47(2), 173–180. https://doi.org/10.1016/j.cps.2019.11.001</w:t>
      </w:r>
    </w:p>
    <w:p w14:paraId="67C332C1"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Li, D., Christensen, A. F., &amp; Olesen, J. (2015). Field-testing of the ICHD-3 beta/proposed ICD-11 diagnostic criteria for migraine with aura. </w:t>
      </w:r>
      <w:r w:rsidRPr="001A305F">
        <w:rPr>
          <w:rFonts w:ascii="Garamond" w:eastAsia="Garamond" w:hAnsi="Garamond" w:cs="Garamond"/>
          <w:i/>
          <w:sz w:val="24"/>
          <w:szCs w:val="24"/>
        </w:rPr>
        <w:t>Cephalalgia: An International Journal of Headache</w:t>
      </w:r>
      <w:r w:rsidRPr="001A305F">
        <w:rPr>
          <w:rFonts w:ascii="Garamond" w:eastAsia="Garamond" w:hAnsi="Garamond" w:cs="Garamond"/>
          <w:sz w:val="24"/>
          <w:szCs w:val="24"/>
        </w:rPr>
        <w:t xml:space="preserve">, 35(9), 748–756. </w:t>
      </w:r>
      <w:hyperlink r:id="rId38">
        <w:r w:rsidRPr="001A305F">
          <w:rPr>
            <w:rFonts w:ascii="Garamond" w:eastAsia="Garamond" w:hAnsi="Garamond" w:cs="Garamond"/>
            <w:color w:val="0563C1"/>
            <w:sz w:val="24"/>
            <w:szCs w:val="24"/>
            <w:u w:val="single"/>
          </w:rPr>
          <w:t>https://doi.org/10.1177/0333102414559731</w:t>
        </w:r>
      </w:hyperlink>
    </w:p>
    <w:p w14:paraId="467EF25A"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Lilliengren</w:t>
      </w:r>
      <w:proofErr w:type="spellEnd"/>
      <w:r w:rsidRPr="001A305F">
        <w:rPr>
          <w:rFonts w:ascii="Garamond" w:eastAsia="Garamond" w:hAnsi="Garamond" w:cs="Garamond"/>
          <w:sz w:val="24"/>
          <w:szCs w:val="24"/>
        </w:rPr>
        <w:t xml:space="preserve">, P., Cooper, A., Town, J. M., </w:t>
      </w:r>
      <w:proofErr w:type="spellStart"/>
      <w:r w:rsidRPr="001A305F">
        <w:rPr>
          <w:rFonts w:ascii="Garamond" w:eastAsia="Garamond" w:hAnsi="Garamond" w:cs="Garamond"/>
          <w:sz w:val="24"/>
          <w:szCs w:val="24"/>
        </w:rPr>
        <w:t>Kisely</w:t>
      </w:r>
      <w:proofErr w:type="spellEnd"/>
      <w:r w:rsidRPr="001A305F">
        <w:rPr>
          <w:rFonts w:ascii="Garamond" w:eastAsia="Garamond" w:hAnsi="Garamond" w:cs="Garamond"/>
          <w:sz w:val="24"/>
          <w:szCs w:val="24"/>
        </w:rPr>
        <w:t xml:space="preserve">, S., &amp; </w:t>
      </w:r>
      <w:proofErr w:type="spellStart"/>
      <w:r w:rsidRPr="001A305F">
        <w:rPr>
          <w:rFonts w:ascii="Garamond" w:eastAsia="Garamond" w:hAnsi="Garamond" w:cs="Garamond"/>
          <w:sz w:val="24"/>
          <w:szCs w:val="24"/>
        </w:rPr>
        <w:t>Abbass</w:t>
      </w:r>
      <w:proofErr w:type="spellEnd"/>
      <w:r w:rsidRPr="001A305F">
        <w:rPr>
          <w:rFonts w:ascii="Garamond" w:eastAsia="Garamond" w:hAnsi="Garamond" w:cs="Garamond"/>
          <w:sz w:val="24"/>
          <w:szCs w:val="24"/>
        </w:rPr>
        <w:t xml:space="preserve">, A. (2020). Clinical- and cost-effectiveness of intensive short-term dynamic psychotherapy for chronic pain in a tertiary psychotherapy service. </w:t>
      </w:r>
      <w:r w:rsidRPr="001A305F">
        <w:rPr>
          <w:rFonts w:ascii="Garamond" w:eastAsia="Garamond" w:hAnsi="Garamond" w:cs="Garamond"/>
          <w:i/>
          <w:sz w:val="24"/>
          <w:szCs w:val="24"/>
        </w:rPr>
        <w:t>Australasian Psychiatry: Bulletin of Royal Australian and New Zealand College of Psychiatrists</w:t>
      </w:r>
      <w:r w:rsidRPr="001A305F">
        <w:rPr>
          <w:rFonts w:ascii="Garamond" w:eastAsia="Garamond" w:hAnsi="Garamond" w:cs="Garamond"/>
          <w:sz w:val="24"/>
          <w:szCs w:val="24"/>
        </w:rPr>
        <w:t xml:space="preserve">, 28(4), 414–417. </w:t>
      </w:r>
      <w:hyperlink r:id="rId39">
        <w:r w:rsidRPr="001A305F">
          <w:rPr>
            <w:rFonts w:ascii="Garamond" w:eastAsia="Garamond" w:hAnsi="Garamond" w:cs="Garamond"/>
            <w:color w:val="0563C1"/>
            <w:sz w:val="24"/>
            <w:szCs w:val="24"/>
            <w:u w:val="single"/>
          </w:rPr>
          <w:t>https://doi.org/10.1177/1039856220901478</w:t>
        </w:r>
      </w:hyperlink>
    </w:p>
    <w:p w14:paraId="0F24312D"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Lipton, R., et al., (2019). Migraine progression in subgroups of migraine based on comorbidities: Results of the </w:t>
      </w:r>
      <w:proofErr w:type="spellStart"/>
      <w:r w:rsidRPr="001A305F">
        <w:rPr>
          <w:rFonts w:ascii="Garamond" w:eastAsia="Garamond" w:hAnsi="Garamond" w:cs="Garamond"/>
          <w:sz w:val="24"/>
          <w:szCs w:val="24"/>
        </w:rPr>
        <w:t>CaMEO</w:t>
      </w:r>
      <w:proofErr w:type="spellEnd"/>
      <w:r w:rsidRPr="001A305F">
        <w:rPr>
          <w:rFonts w:ascii="Garamond" w:eastAsia="Garamond" w:hAnsi="Garamond" w:cs="Garamond"/>
          <w:sz w:val="24"/>
          <w:szCs w:val="24"/>
        </w:rPr>
        <w:t xml:space="preserve"> Study. </w:t>
      </w:r>
      <w:r w:rsidRPr="001A305F">
        <w:rPr>
          <w:rFonts w:ascii="Garamond" w:eastAsia="Garamond" w:hAnsi="Garamond" w:cs="Garamond"/>
          <w:i/>
          <w:sz w:val="24"/>
          <w:szCs w:val="24"/>
        </w:rPr>
        <w:t>Neurology, 93</w:t>
      </w:r>
      <w:r w:rsidRPr="001A305F">
        <w:rPr>
          <w:rFonts w:ascii="Garamond" w:eastAsia="Garamond" w:hAnsi="Garamond" w:cs="Garamond"/>
          <w:sz w:val="24"/>
          <w:szCs w:val="24"/>
        </w:rPr>
        <w:t xml:space="preserve">(24), 2224-2236. </w:t>
      </w:r>
      <w:hyperlink r:id="rId40">
        <w:r w:rsidRPr="001A305F">
          <w:rPr>
            <w:rFonts w:ascii="Garamond" w:eastAsia="Garamond" w:hAnsi="Garamond" w:cs="Garamond"/>
            <w:color w:val="0563C1"/>
            <w:sz w:val="24"/>
            <w:szCs w:val="24"/>
            <w:u w:val="single"/>
          </w:rPr>
          <w:t>https://doi.org/10.1212/WNL.0000000000008589</w:t>
        </w:r>
      </w:hyperlink>
    </w:p>
    <w:p w14:paraId="7A7F53F3"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McMahon, S., &amp; </w:t>
      </w:r>
      <w:proofErr w:type="spellStart"/>
      <w:r w:rsidRPr="001A305F">
        <w:rPr>
          <w:rFonts w:ascii="Garamond" w:eastAsia="Garamond" w:hAnsi="Garamond" w:cs="Garamond"/>
          <w:sz w:val="24"/>
          <w:szCs w:val="24"/>
        </w:rPr>
        <w:t>Koltzenburg</w:t>
      </w:r>
      <w:proofErr w:type="spellEnd"/>
      <w:r w:rsidRPr="001A305F">
        <w:rPr>
          <w:rFonts w:ascii="Garamond" w:eastAsia="Garamond" w:hAnsi="Garamond" w:cs="Garamond"/>
          <w:sz w:val="24"/>
          <w:szCs w:val="24"/>
        </w:rPr>
        <w:t xml:space="preserve">, M. (Eds.) (2005). </w:t>
      </w:r>
      <w:r w:rsidRPr="001A305F">
        <w:rPr>
          <w:rFonts w:ascii="Garamond" w:eastAsia="Garamond" w:hAnsi="Garamond" w:cs="Garamond"/>
          <w:i/>
          <w:sz w:val="24"/>
          <w:szCs w:val="24"/>
        </w:rPr>
        <w:t xml:space="preserve">Wall and </w:t>
      </w:r>
      <w:proofErr w:type="spellStart"/>
      <w:r w:rsidRPr="001A305F">
        <w:rPr>
          <w:rFonts w:ascii="Garamond" w:eastAsia="Garamond" w:hAnsi="Garamond" w:cs="Garamond"/>
          <w:i/>
          <w:sz w:val="24"/>
          <w:szCs w:val="24"/>
        </w:rPr>
        <w:t>Melzack's</w:t>
      </w:r>
      <w:proofErr w:type="spellEnd"/>
      <w:r w:rsidRPr="001A305F">
        <w:rPr>
          <w:rFonts w:ascii="Garamond" w:eastAsia="Garamond" w:hAnsi="Garamond" w:cs="Garamond"/>
          <w:i/>
          <w:sz w:val="24"/>
          <w:szCs w:val="24"/>
        </w:rPr>
        <w:t xml:space="preserve"> Textbook of Pain E-</w:t>
      </w:r>
      <w:proofErr w:type="spellStart"/>
      <w:r w:rsidRPr="001A305F">
        <w:rPr>
          <w:rFonts w:ascii="Garamond" w:eastAsia="Garamond" w:hAnsi="Garamond" w:cs="Garamond"/>
          <w:i/>
          <w:sz w:val="24"/>
          <w:szCs w:val="24"/>
        </w:rPr>
        <w:t>dition</w:t>
      </w:r>
      <w:proofErr w:type="spellEnd"/>
      <w:r w:rsidRPr="001A305F">
        <w:rPr>
          <w:rFonts w:ascii="Garamond" w:eastAsia="Garamond" w:hAnsi="Garamond" w:cs="Garamond"/>
          <w:sz w:val="24"/>
          <w:szCs w:val="24"/>
        </w:rPr>
        <w:t>. (5 Rev ed ed.) Churchill Livingstone (Elsevier Health Sciences).</w:t>
      </w:r>
    </w:p>
    <w:p w14:paraId="01C491DC"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Mehraban</w:t>
      </w:r>
      <w:proofErr w:type="spellEnd"/>
      <w:r w:rsidRPr="001A305F">
        <w:rPr>
          <w:rFonts w:ascii="Garamond" w:eastAsia="Garamond" w:hAnsi="Garamond" w:cs="Garamond"/>
          <w:sz w:val="24"/>
          <w:szCs w:val="24"/>
        </w:rPr>
        <w:t xml:space="preserve">, A., Shams, J., </w:t>
      </w:r>
      <w:proofErr w:type="spellStart"/>
      <w:r w:rsidRPr="001A305F">
        <w:rPr>
          <w:rFonts w:ascii="Garamond" w:eastAsia="Garamond" w:hAnsi="Garamond" w:cs="Garamond"/>
          <w:sz w:val="24"/>
          <w:szCs w:val="24"/>
        </w:rPr>
        <w:t>Moamenzade</w:t>
      </w:r>
      <w:proofErr w:type="spellEnd"/>
      <w:r w:rsidRPr="001A305F">
        <w:rPr>
          <w:rFonts w:ascii="Garamond" w:eastAsia="Garamond" w:hAnsi="Garamond" w:cs="Garamond"/>
          <w:sz w:val="24"/>
          <w:szCs w:val="24"/>
        </w:rPr>
        <w:t xml:space="preserve">, S., </w:t>
      </w:r>
      <w:proofErr w:type="spellStart"/>
      <w:r w:rsidRPr="001A305F">
        <w:rPr>
          <w:rFonts w:ascii="Garamond" w:eastAsia="Garamond" w:hAnsi="Garamond" w:cs="Garamond"/>
          <w:sz w:val="24"/>
          <w:szCs w:val="24"/>
        </w:rPr>
        <w:t>Samimi</w:t>
      </w:r>
      <w:proofErr w:type="spellEnd"/>
      <w:r w:rsidRPr="001A305F">
        <w:rPr>
          <w:rFonts w:ascii="Garamond" w:eastAsia="Garamond" w:hAnsi="Garamond" w:cs="Garamond"/>
          <w:sz w:val="24"/>
          <w:szCs w:val="24"/>
        </w:rPr>
        <w:t xml:space="preserve">, S.M., Rafiee, S., </w:t>
      </w:r>
      <w:proofErr w:type="spellStart"/>
      <w:r w:rsidRPr="001A305F">
        <w:rPr>
          <w:rFonts w:ascii="Garamond" w:eastAsia="Garamond" w:hAnsi="Garamond" w:cs="Garamond"/>
          <w:sz w:val="24"/>
          <w:szCs w:val="24"/>
        </w:rPr>
        <w:t>Zademohamadi</w:t>
      </w:r>
      <w:proofErr w:type="spellEnd"/>
      <w:r w:rsidRPr="001A305F">
        <w:rPr>
          <w:rFonts w:ascii="Garamond" w:eastAsia="Garamond" w:hAnsi="Garamond" w:cs="Garamond"/>
          <w:sz w:val="24"/>
          <w:szCs w:val="24"/>
        </w:rPr>
        <w:t xml:space="preserve"> F. (2014). The high prevalence of obsessive-compulsive disorder in patients with chronic pain.</w:t>
      </w:r>
      <w:r w:rsidRPr="001A305F">
        <w:rPr>
          <w:rFonts w:ascii="Garamond" w:eastAsia="Garamond" w:hAnsi="Garamond" w:cs="Garamond"/>
          <w:i/>
          <w:sz w:val="24"/>
          <w:szCs w:val="24"/>
        </w:rPr>
        <w:t xml:space="preserve"> Iran J Psychiatry.  </w:t>
      </w:r>
      <w:proofErr w:type="gramStart"/>
      <w:r w:rsidRPr="001A305F">
        <w:rPr>
          <w:rFonts w:ascii="Garamond" w:eastAsia="Garamond" w:hAnsi="Garamond" w:cs="Garamond"/>
          <w:sz w:val="24"/>
          <w:szCs w:val="24"/>
        </w:rPr>
        <w:t>Retrieved  from</w:t>
      </w:r>
      <w:proofErr w:type="gramEnd"/>
      <w:r w:rsidRPr="001A305F">
        <w:rPr>
          <w:rFonts w:ascii="Garamond" w:eastAsia="Garamond" w:hAnsi="Garamond" w:cs="Garamond"/>
          <w:sz w:val="24"/>
          <w:szCs w:val="24"/>
        </w:rPr>
        <w:t>: https://pubmed.ncbi.nlm.nih.gov/25792988/</w:t>
      </w:r>
    </w:p>
    <w:p w14:paraId="6D1C4CB5"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Mills, S. E. E., Nicolson, K. P., y Smith, B. H. (2019). Chronic pain: a review of its epidemiology and associated factors in population-based studies.</w:t>
      </w:r>
      <w:r w:rsidRPr="001A305F">
        <w:rPr>
          <w:rFonts w:ascii="Garamond" w:eastAsia="Garamond" w:hAnsi="Garamond" w:cs="Garamond"/>
          <w:i/>
          <w:sz w:val="24"/>
          <w:szCs w:val="24"/>
        </w:rPr>
        <w:t xml:space="preserve"> British Journal of Anaesthesia.</w:t>
      </w:r>
      <w:r w:rsidRPr="001A305F">
        <w:rPr>
          <w:rFonts w:ascii="Garamond" w:eastAsia="Garamond" w:hAnsi="Garamond" w:cs="Garamond"/>
          <w:sz w:val="24"/>
          <w:szCs w:val="24"/>
        </w:rPr>
        <w:t> </w:t>
      </w:r>
      <w:hyperlink r:id="rId41">
        <w:r w:rsidRPr="001A305F">
          <w:rPr>
            <w:rFonts w:ascii="Garamond" w:eastAsia="Garamond" w:hAnsi="Garamond" w:cs="Garamond"/>
            <w:color w:val="0563C1"/>
            <w:sz w:val="24"/>
            <w:szCs w:val="24"/>
            <w:u w:val="single"/>
          </w:rPr>
          <w:t>10.1016/j.bja.2019.03.023</w:t>
        </w:r>
      </w:hyperlink>
    </w:p>
    <w:p w14:paraId="71B7A6E7" w14:textId="77777777" w:rsidR="00D56FF4" w:rsidRPr="001A305F" w:rsidRDefault="004A307E">
      <w:pPr>
        <w:spacing w:before="240" w:after="240" w:line="360" w:lineRule="auto"/>
        <w:rPr>
          <w:rFonts w:ascii="Garamond" w:eastAsia="Garamond" w:hAnsi="Garamond" w:cs="Garamond"/>
          <w:color w:val="1155CC"/>
          <w:sz w:val="24"/>
          <w:szCs w:val="24"/>
          <w:u w:val="single"/>
        </w:rPr>
      </w:pPr>
      <w:r w:rsidRPr="001A305F">
        <w:rPr>
          <w:rFonts w:ascii="Garamond" w:eastAsia="Garamond" w:hAnsi="Garamond" w:cs="Garamond"/>
          <w:sz w:val="24"/>
          <w:szCs w:val="24"/>
        </w:rPr>
        <w:t xml:space="preserve">Norbury, A., &amp; Seymour, B. (2018). Response heterogeneity: Challenges for personalised medicine and big data approaches in psychiatry and chronic pain. </w:t>
      </w:r>
      <w:r w:rsidRPr="001A305F">
        <w:rPr>
          <w:rFonts w:ascii="Garamond" w:eastAsia="Garamond" w:hAnsi="Garamond" w:cs="Garamond"/>
          <w:i/>
          <w:sz w:val="24"/>
          <w:szCs w:val="24"/>
        </w:rPr>
        <w:t>F1000Research</w:t>
      </w:r>
      <w:r w:rsidRPr="001A305F">
        <w:rPr>
          <w:rFonts w:ascii="Garamond" w:eastAsia="Garamond" w:hAnsi="Garamond" w:cs="Garamond"/>
          <w:sz w:val="24"/>
          <w:szCs w:val="24"/>
        </w:rPr>
        <w:t xml:space="preserve">, </w:t>
      </w:r>
      <w:r w:rsidRPr="001A305F">
        <w:rPr>
          <w:rFonts w:ascii="Garamond" w:eastAsia="Garamond" w:hAnsi="Garamond" w:cs="Garamond"/>
          <w:i/>
          <w:sz w:val="24"/>
          <w:szCs w:val="24"/>
        </w:rPr>
        <w:t>7</w:t>
      </w:r>
      <w:r w:rsidRPr="001A305F">
        <w:rPr>
          <w:rFonts w:ascii="Garamond" w:eastAsia="Garamond" w:hAnsi="Garamond" w:cs="Garamond"/>
          <w:sz w:val="24"/>
          <w:szCs w:val="24"/>
        </w:rPr>
        <w:t>, 55.</w:t>
      </w:r>
      <w:hyperlink r:id="rId42">
        <w:r w:rsidRPr="001A305F">
          <w:rPr>
            <w:rFonts w:ascii="Garamond" w:eastAsia="Garamond" w:hAnsi="Garamond" w:cs="Garamond"/>
            <w:sz w:val="24"/>
            <w:szCs w:val="24"/>
          </w:rPr>
          <w:t xml:space="preserve"> </w:t>
        </w:r>
      </w:hyperlink>
      <w:hyperlink r:id="rId43">
        <w:r w:rsidRPr="001A305F">
          <w:rPr>
            <w:rFonts w:ascii="Garamond" w:eastAsia="Garamond" w:hAnsi="Garamond" w:cs="Garamond"/>
            <w:color w:val="1155CC"/>
            <w:sz w:val="24"/>
            <w:szCs w:val="24"/>
            <w:u w:val="single"/>
          </w:rPr>
          <w:t>https://doi.org/10.12688/f1000research.13723.2</w:t>
        </w:r>
      </w:hyperlink>
    </w:p>
    <w:p w14:paraId="2D8AD318" w14:textId="77777777" w:rsidR="00D56FF4" w:rsidRPr="001A305F" w:rsidRDefault="004A307E">
      <w:pPr>
        <w:spacing w:before="240" w:after="240"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Orrù</w:t>
      </w:r>
      <w:proofErr w:type="spellEnd"/>
      <w:r w:rsidRPr="001A305F">
        <w:rPr>
          <w:rFonts w:ascii="Garamond" w:eastAsia="Garamond" w:hAnsi="Garamond" w:cs="Garamond"/>
          <w:sz w:val="24"/>
          <w:szCs w:val="24"/>
        </w:rPr>
        <w:t xml:space="preserve">, G., </w:t>
      </w:r>
      <w:proofErr w:type="spellStart"/>
      <w:r w:rsidRPr="001A305F">
        <w:rPr>
          <w:rFonts w:ascii="Garamond" w:eastAsia="Garamond" w:hAnsi="Garamond" w:cs="Garamond"/>
          <w:sz w:val="24"/>
          <w:szCs w:val="24"/>
        </w:rPr>
        <w:t>Cesari</w:t>
      </w:r>
      <w:proofErr w:type="spellEnd"/>
      <w:r w:rsidRPr="001A305F">
        <w:rPr>
          <w:rFonts w:ascii="Garamond" w:eastAsia="Garamond" w:hAnsi="Garamond" w:cs="Garamond"/>
          <w:sz w:val="24"/>
          <w:szCs w:val="24"/>
        </w:rPr>
        <w:t xml:space="preserve">, V., Baroni, M., </w:t>
      </w:r>
      <w:proofErr w:type="spellStart"/>
      <w:r w:rsidRPr="001A305F">
        <w:rPr>
          <w:rFonts w:ascii="Garamond" w:eastAsia="Garamond" w:hAnsi="Garamond" w:cs="Garamond"/>
          <w:sz w:val="24"/>
          <w:szCs w:val="24"/>
        </w:rPr>
        <w:t>Conversano</w:t>
      </w:r>
      <w:proofErr w:type="spellEnd"/>
      <w:r w:rsidRPr="001A305F">
        <w:rPr>
          <w:rFonts w:ascii="Garamond" w:eastAsia="Garamond" w:hAnsi="Garamond" w:cs="Garamond"/>
          <w:sz w:val="24"/>
          <w:szCs w:val="24"/>
        </w:rPr>
        <w:t xml:space="preserve">, C., </w:t>
      </w:r>
      <w:proofErr w:type="spellStart"/>
      <w:r w:rsidRPr="001A305F">
        <w:rPr>
          <w:rFonts w:ascii="Garamond" w:eastAsia="Garamond" w:hAnsi="Garamond" w:cs="Garamond"/>
          <w:sz w:val="24"/>
          <w:szCs w:val="24"/>
        </w:rPr>
        <w:t>Ciacchini</w:t>
      </w:r>
      <w:proofErr w:type="spellEnd"/>
      <w:r w:rsidRPr="001A305F">
        <w:rPr>
          <w:rFonts w:ascii="Garamond" w:eastAsia="Garamond" w:hAnsi="Garamond" w:cs="Garamond"/>
          <w:sz w:val="24"/>
          <w:szCs w:val="24"/>
        </w:rPr>
        <w:t xml:space="preserve">, </w:t>
      </w:r>
      <w:proofErr w:type="gramStart"/>
      <w:r w:rsidRPr="001A305F">
        <w:rPr>
          <w:rFonts w:ascii="Garamond" w:eastAsia="Garamond" w:hAnsi="Garamond" w:cs="Garamond"/>
          <w:sz w:val="24"/>
          <w:szCs w:val="24"/>
        </w:rPr>
        <w:t>R.,</w:t>
      </w:r>
      <w:proofErr w:type="spellStart"/>
      <w:r w:rsidRPr="001A305F">
        <w:rPr>
          <w:rFonts w:ascii="Garamond" w:eastAsia="Garamond" w:hAnsi="Garamond" w:cs="Garamond"/>
          <w:sz w:val="24"/>
          <w:szCs w:val="24"/>
        </w:rPr>
        <w:t>Menicucci</w:t>
      </w:r>
      <w:proofErr w:type="spellEnd"/>
      <w:proofErr w:type="gramEnd"/>
      <w:r w:rsidRPr="001A305F">
        <w:rPr>
          <w:rFonts w:ascii="Garamond" w:eastAsia="Garamond" w:hAnsi="Garamond" w:cs="Garamond"/>
          <w:sz w:val="24"/>
          <w:szCs w:val="24"/>
        </w:rPr>
        <w:t xml:space="preserve">, D., Gemignani, A. Letter to the Editor: the application of transcranial direct current stimulation on phantom phenomena. Mediterranean Journal of </w:t>
      </w:r>
      <w:proofErr w:type="spellStart"/>
      <w:r w:rsidRPr="001A305F">
        <w:rPr>
          <w:rFonts w:ascii="Garamond" w:eastAsia="Garamond" w:hAnsi="Garamond" w:cs="Garamond"/>
          <w:sz w:val="24"/>
          <w:szCs w:val="24"/>
        </w:rPr>
        <w:t>ClinicalPsychology</w:t>
      </w:r>
      <w:proofErr w:type="spellEnd"/>
      <w:r w:rsidRPr="001A305F">
        <w:rPr>
          <w:rFonts w:ascii="Garamond" w:eastAsia="Garamond" w:hAnsi="Garamond" w:cs="Garamond"/>
          <w:sz w:val="24"/>
          <w:szCs w:val="24"/>
        </w:rPr>
        <w:t>, 8(1). Doi: https://doi.org/10.6092/2282-1619/mjcp-2382</w:t>
      </w:r>
    </w:p>
    <w:p w14:paraId="41D11E34"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lastRenderedPageBreak/>
        <w:t>Rathschlag</w:t>
      </w:r>
      <w:proofErr w:type="spellEnd"/>
      <w:r w:rsidRPr="001A305F">
        <w:rPr>
          <w:rFonts w:ascii="Garamond" w:eastAsia="Garamond" w:hAnsi="Garamond" w:cs="Garamond"/>
          <w:sz w:val="24"/>
          <w:szCs w:val="24"/>
        </w:rPr>
        <w:t xml:space="preserve">, M., &amp; </w:t>
      </w:r>
      <w:proofErr w:type="spellStart"/>
      <w:r w:rsidRPr="001A305F">
        <w:rPr>
          <w:rFonts w:ascii="Garamond" w:eastAsia="Garamond" w:hAnsi="Garamond" w:cs="Garamond"/>
          <w:sz w:val="24"/>
          <w:szCs w:val="24"/>
        </w:rPr>
        <w:t>Memmert</w:t>
      </w:r>
      <w:proofErr w:type="spellEnd"/>
      <w:r w:rsidRPr="001A305F">
        <w:rPr>
          <w:rFonts w:ascii="Garamond" w:eastAsia="Garamond" w:hAnsi="Garamond" w:cs="Garamond"/>
          <w:sz w:val="24"/>
          <w:szCs w:val="24"/>
        </w:rPr>
        <w:t xml:space="preserve">, D. (2014). Reducing anxiety and enhancing physical performance by using an advanced version of EMDR: a pilot study. </w:t>
      </w:r>
      <w:r w:rsidRPr="001A305F">
        <w:rPr>
          <w:rFonts w:ascii="Garamond" w:eastAsia="Garamond" w:hAnsi="Garamond" w:cs="Garamond"/>
          <w:i/>
          <w:sz w:val="24"/>
          <w:szCs w:val="24"/>
        </w:rPr>
        <w:t xml:space="preserve">Brain and </w:t>
      </w:r>
      <w:proofErr w:type="spellStart"/>
      <w:r w:rsidRPr="001A305F">
        <w:rPr>
          <w:rFonts w:ascii="Garamond" w:eastAsia="Garamond" w:hAnsi="Garamond" w:cs="Garamond"/>
          <w:i/>
          <w:sz w:val="24"/>
          <w:szCs w:val="24"/>
        </w:rPr>
        <w:t>Behavior</w:t>
      </w:r>
      <w:proofErr w:type="spellEnd"/>
      <w:r w:rsidRPr="001A305F">
        <w:rPr>
          <w:rFonts w:ascii="Garamond" w:eastAsia="Garamond" w:hAnsi="Garamond" w:cs="Garamond"/>
          <w:i/>
          <w:sz w:val="24"/>
          <w:szCs w:val="24"/>
        </w:rPr>
        <w:t>,</w:t>
      </w:r>
      <w:r w:rsidRPr="001A305F">
        <w:rPr>
          <w:rFonts w:ascii="Garamond" w:eastAsia="Garamond" w:hAnsi="Garamond" w:cs="Garamond"/>
          <w:sz w:val="24"/>
          <w:szCs w:val="24"/>
        </w:rPr>
        <w:t xml:space="preserve"> 4(3), 348–355. </w:t>
      </w:r>
      <w:hyperlink r:id="rId44">
        <w:r w:rsidRPr="001A305F">
          <w:rPr>
            <w:rFonts w:ascii="Garamond" w:eastAsia="Garamond" w:hAnsi="Garamond" w:cs="Garamond"/>
            <w:color w:val="0563C1"/>
            <w:sz w:val="24"/>
            <w:szCs w:val="24"/>
            <w:u w:val="single"/>
          </w:rPr>
          <w:t>https://doi.org/10.1002/brb3.221</w:t>
        </w:r>
      </w:hyperlink>
    </w:p>
    <w:p w14:paraId="0E808C9B"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Reuter, U., </w:t>
      </w:r>
      <w:proofErr w:type="spellStart"/>
      <w:r w:rsidRPr="001A305F">
        <w:rPr>
          <w:rFonts w:ascii="Garamond" w:eastAsia="Garamond" w:hAnsi="Garamond" w:cs="Garamond"/>
          <w:sz w:val="24"/>
          <w:szCs w:val="24"/>
        </w:rPr>
        <w:t>Goadsby</w:t>
      </w:r>
      <w:proofErr w:type="spellEnd"/>
      <w:r w:rsidRPr="001A305F">
        <w:rPr>
          <w:rFonts w:ascii="Garamond" w:eastAsia="Garamond" w:hAnsi="Garamond" w:cs="Garamond"/>
          <w:sz w:val="24"/>
          <w:szCs w:val="24"/>
        </w:rPr>
        <w:t xml:space="preserve">, P. J., </w:t>
      </w:r>
      <w:proofErr w:type="spellStart"/>
      <w:r w:rsidRPr="001A305F">
        <w:rPr>
          <w:rFonts w:ascii="Garamond" w:eastAsia="Garamond" w:hAnsi="Garamond" w:cs="Garamond"/>
          <w:sz w:val="24"/>
          <w:szCs w:val="24"/>
        </w:rPr>
        <w:t>Lanteri-Minet</w:t>
      </w:r>
      <w:proofErr w:type="spellEnd"/>
      <w:r w:rsidRPr="001A305F">
        <w:rPr>
          <w:rFonts w:ascii="Garamond" w:eastAsia="Garamond" w:hAnsi="Garamond" w:cs="Garamond"/>
          <w:sz w:val="24"/>
          <w:szCs w:val="24"/>
        </w:rPr>
        <w:t>, M., Wen, S., Hours-</w:t>
      </w:r>
      <w:proofErr w:type="spellStart"/>
      <w:r w:rsidRPr="001A305F">
        <w:rPr>
          <w:rFonts w:ascii="Garamond" w:eastAsia="Garamond" w:hAnsi="Garamond" w:cs="Garamond"/>
          <w:sz w:val="24"/>
          <w:szCs w:val="24"/>
        </w:rPr>
        <w:t>Zesiger</w:t>
      </w:r>
      <w:proofErr w:type="spellEnd"/>
      <w:r w:rsidRPr="001A305F">
        <w:rPr>
          <w:rFonts w:ascii="Garamond" w:eastAsia="Garamond" w:hAnsi="Garamond" w:cs="Garamond"/>
          <w:sz w:val="24"/>
          <w:szCs w:val="24"/>
        </w:rPr>
        <w:t xml:space="preserve">, P., Ferrari, M. D., &amp; Klatt, J. (2018). Efficacy and tolerability of </w:t>
      </w:r>
      <w:proofErr w:type="spellStart"/>
      <w:r w:rsidRPr="001A305F">
        <w:rPr>
          <w:rFonts w:ascii="Garamond" w:eastAsia="Garamond" w:hAnsi="Garamond" w:cs="Garamond"/>
          <w:sz w:val="24"/>
          <w:szCs w:val="24"/>
        </w:rPr>
        <w:t>erenumab</w:t>
      </w:r>
      <w:proofErr w:type="spellEnd"/>
      <w:r w:rsidRPr="001A305F">
        <w:rPr>
          <w:rFonts w:ascii="Garamond" w:eastAsia="Garamond" w:hAnsi="Garamond" w:cs="Garamond"/>
          <w:sz w:val="24"/>
          <w:szCs w:val="24"/>
        </w:rPr>
        <w:t xml:space="preserve"> in patients with episodic migraine in whom two-to-four previous preventive treatments were unsuccessful: a randomised, double-blind, placebo-controlled, phase 3b study. </w:t>
      </w:r>
      <w:r w:rsidRPr="001A305F">
        <w:rPr>
          <w:rFonts w:ascii="Garamond" w:eastAsia="Garamond" w:hAnsi="Garamond" w:cs="Garamond"/>
          <w:i/>
          <w:sz w:val="24"/>
          <w:szCs w:val="24"/>
        </w:rPr>
        <w:t>Lancet</w:t>
      </w:r>
      <w:r w:rsidRPr="001A305F">
        <w:rPr>
          <w:rFonts w:ascii="Garamond" w:eastAsia="Garamond" w:hAnsi="Garamond" w:cs="Garamond"/>
          <w:sz w:val="24"/>
          <w:szCs w:val="24"/>
        </w:rPr>
        <w:t xml:space="preserve">, 392(10161), 2280–2287. </w:t>
      </w:r>
      <w:hyperlink r:id="rId45">
        <w:r w:rsidRPr="001A305F">
          <w:rPr>
            <w:rFonts w:ascii="Garamond" w:eastAsia="Garamond" w:hAnsi="Garamond" w:cs="Garamond"/>
            <w:color w:val="0563C1"/>
            <w:sz w:val="24"/>
            <w:szCs w:val="24"/>
            <w:u w:val="single"/>
          </w:rPr>
          <w:t>https://doi.org/10.1016/s0140-6736(18)32534-0</w:t>
        </w:r>
      </w:hyperlink>
    </w:p>
    <w:p w14:paraId="749ED65F"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A., </w:t>
      </w:r>
      <w:proofErr w:type="spellStart"/>
      <w:r w:rsidRPr="001A305F">
        <w:rPr>
          <w:rFonts w:ascii="Garamond" w:eastAsia="Garamond" w:hAnsi="Garamond" w:cs="Garamond"/>
          <w:sz w:val="24"/>
          <w:szCs w:val="24"/>
        </w:rPr>
        <w:t>Behnammoghadam</w:t>
      </w:r>
      <w:proofErr w:type="spellEnd"/>
      <w:r w:rsidRPr="001A305F">
        <w:rPr>
          <w:rFonts w:ascii="Garamond" w:eastAsia="Garamond" w:hAnsi="Garamond" w:cs="Garamond"/>
          <w:sz w:val="24"/>
          <w:szCs w:val="24"/>
        </w:rPr>
        <w:t xml:space="preserve">, M., </w:t>
      </w:r>
      <w:proofErr w:type="spellStart"/>
      <w:r w:rsidRPr="001A305F">
        <w:rPr>
          <w:rFonts w:ascii="Garamond" w:eastAsia="Garamond" w:hAnsi="Garamond" w:cs="Garamond"/>
          <w:sz w:val="24"/>
          <w:szCs w:val="24"/>
        </w:rPr>
        <w:t>Rostaminejad</w:t>
      </w:r>
      <w:proofErr w:type="spellEnd"/>
      <w:r w:rsidRPr="001A305F">
        <w:rPr>
          <w:rFonts w:ascii="Garamond" w:eastAsia="Garamond" w:hAnsi="Garamond" w:cs="Garamond"/>
          <w:sz w:val="24"/>
          <w:szCs w:val="24"/>
        </w:rPr>
        <w:t xml:space="preserve">, M., </w:t>
      </w:r>
      <w:proofErr w:type="spellStart"/>
      <w:r w:rsidRPr="001A305F">
        <w:rPr>
          <w:rFonts w:ascii="Garamond" w:eastAsia="Garamond" w:hAnsi="Garamond" w:cs="Garamond"/>
          <w:sz w:val="24"/>
          <w:szCs w:val="24"/>
        </w:rPr>
        <w:t>Behnammoghadam</w:t>
      </w:r>
      <w:proofErr w:type="spellEnd"/>
      <w:r w:rsidRPr="001A305F">
        <w:rPr>
          <w:rFonts w:ascii="Garamond" w:eastAsia="Garamond" w:hAnsi="Garamond" w:cs="Garamond"/>
          <w:sz w:val="24"/>
          <w:szCs w:val="24"/>
        </w:rPr>
        <w:t xml:space="preserve">, Z., &amp; </w:t>
      </w:r>
      <w:proofErr w:type="spellStart"/>
      <w:r w:rsidRPr="001A305F">
        <w:rPr>
          <w:rFonts w:ascii="Garamond" w:eastAsia="Garamond" w:hAnsi="Garamond" w:cs="Garamond"/>
          <w:sz w:val="24"/>
          <w:szCs w:val="24"/>
        </w:rPr>
        <w:t>Bashti</w:t>
      </w:r>
      <w:proofErr w:type="spellEnd"/>
      <w:r w:rsidRPr="001A305F">
        <w:rPr>
          <w:rFonts w:ascii="Garamond" w:eastAsia="Garamond" w:hAnsi="Garamond" w:cs="Garamond"/>
          <w:sz w:val="24"/>
          <w:szCs w:val="24"/>
        </w:rPr>
        <w:t>, S. (2017). Efficacy of eye movement desensitization and reprocessing on the phantom limb pain of patients with amputations within a 24-month follow-up.</w:t>
      </w:r>
      <w:r w:rsidRPr="001A305F">
        <w:rPr>
          <w:rFonts w:ascii="Garamond" w:eastAsia="Garamond" w:hAnsi="Garamond" w:cs="Garamond"/>
          <w:i/>
          <w:sz w:val="24"/>
          <w:szCs w:val="24"/>
        </w:rPr>
        <w:t xml:space="preserve"> International Journal of Rehabilitation Research. Internationale </w:t>
      </w:r>
      <w:proofErr w:type="spellStart"/>
      <w:r w:rsidRPr="001A305F">
        <w:rPr>
          <w:rFonts w:ascii="Garamond" w:eastAsia="Garamond" w:hAnsi="Garamond" w:cs="Garamond"/>
          <w:i/>
          <w:sz w:val="24"/>
          <w:szCs w:val="24"/>
        </w:rPr>
        <w:t>Zeitschrift</w:t>
      </w:r>
      <w:proofErr w:type="spellEnd"/>
      <w:r w:rsidRPr="001A305F">
        <w:rPr>
          <w:rFonts w:ascii="Garamond" w:eastAsia="Garamond" w:hAnsi="Garamond" w:cs="Garamond"/>
          <w:i/>
          <w:sz w:val="24"/>
          <w:szCs w:val="24"/>
        </w:rPr>
        <w:t xml:space="preserve"> </w:t>
      </w:r>
      <w:proofErr w:type="spellStart"/>
      <w:r w:rsidRPr="001A305F">
        <w:rPr>
          <w:rFonts w:ascii="Garamond" w:eastAsia="Garamond" w:hAnsi="Garamond" w:cs="Garamond"/>
          <w:i/>
          <w:sz w:val="24"/>
          <w:szCs w:val="24"/>
        </w:rPr>
        <w:t>Für</w:t>
      </w:r>
      <w:proofErr w:type="spellEnd"/>
      <w:r w:rsidRPr="001A305F">
        <w:rPr>
          <w:rFonts w:ascii="Garamond" w:eastAsia="Garamond" w:hAnsi="Garamond" w:cs="Garamond"/>
          <w:i/>
          <w:sz w:val="24"/>
          <w:szCs w:val="24"/>
        </w:rPr>
        <w:t xml:space="preserve"> </w:t>
      </w:r>
      <w:proofErr w:type="spellStart"/>
      <w:r w:rsidRPr="001A305F">
        <w:rPr>
          <w:rFonts w:ascii="Garamond" w:eastAsia="Garamond" w:hAnsi="Garamond" w:cs="Garamond"/>
          <w:i/>
          <w:sz w:val="24"/>
          <w:szCs w:val="24"/>
        </w:rPr>
        <w:t>Rehabilitationsforschung</w:t>
      </w:r>
      <w:proofErr w:type="spellEnd"/>
      <w:r w:rsidRPr="001A305F">
        <w:rPr>
          <w:rFonts w:ascii="Garamond" w:eastAsia="Garamond" w:hAnsi="Garamond" w:cs="Garamond"/>
          <w:i/>
          <w:sz w:val="24"/>
          <w:szCs w:val="24"/>
        </w:rPr>
        <w:t>.</w:t>
      </w:r>
      <w:r w:rsidRPr="001A305F">
        <w:rPr>
          <w:rFonts w:ascii="Garamond" w:eastAsia="Garamond" w:hAnsi="Garamond" w:cs="Garamond"/>
          <w:sz w:val="24"/>
          <w:szCs w:val="24"/>
        </w:rPr>
        <w:t xml:space="preserve"> </w:t>
      </w:r>
      <w:r w:rsidRPr="001A305F">
        <w:rPr>
          <w:rFonts w:ascii="Garamond" w:eastAsia="Garamond" w:hAnsi="Garamond" w:cs="Garamond"/>
          <w:i/>
          <w:sz w:val="24"/>
          <w:szCs w:val="24"/>
        </w:rPr>
        <w:t xml:space="preserve">Revue Internationale de </w:t>
      </w:r>
      <w:proofErr w:type="spellStart"/>
      <w:r w:rsidRPr="001A305F">
        <w:rPr>
          <w:rFonts w:ascii="Garamond" w:eastAsia="Garamond" w:hAnsi="Garamond" w:cs="Garamond"/>
          <w:i/>
          <w:sz w:val="24"/>
          <w:szCs w:val="24"/>
        </w:rPr>
        <w:t>Recherches</w:t>
      </w:r>
      <w:proofErr w:type="spellEnd"/>
      <w:r w:rsidRPr="001A305F">
        <w:rPr>
          <w:rFonts w:ascii="Garamond" w:eastAsia="Garamond" w:hAnsi="Garamond" w:cs="Garamond"/>
          <w:i/>
          <w:sz w:val="24"/>
          <w:szCs w:val="24"/>
        </w:rPr>
        <w:t xml:space="preserve"> de Readaptation,</w:t>
      </w:r>
      <w:r w:rsidRPr="001A305F">
        <w:rPr>
          <w:rFonts w:ascii="Garamond" w:eastAsia="Garamond" w:hAnsi="Garamond" w:cs="Garamond"/>
          <w:sz w:val="24"/>
          <w:szCs w:val="24"/>
        </w:rPr>
        <w:t xml:space="preserve"> 40(3), 209–214. </w:t>
      </w:r>
      <w:hyperlink r:id="rId46">
        <w:r w:rsidRPr="001A305F">
          <w:rPr>
            <w:rFonts w:ascii="Garamond" w:eastAsia="Garamond" w:hAnsi="Garamond" w:cs="Garamond"/>
            <w:color w:val="0563C1"/>
            <w:sz w:val="24"/>
            <w:szCs w:val="24"/>
            <w:u w:val="single"/>
          </w:rPr>
          <w:t>https://doi.org/10.1097/mrr.0000000000000227</w:t>
        </w:r>
      </w:hyperlink>
    </w:p>
    <w:p w14:paraId="0C92DFF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Schreiber, K. L., </w:t>
      </w:r>
      <w:proofErr w:type="spellStart"/>
      <w:r w:rsidRPr="001A305F">
        <w:rPr>
          <w:rFonts w:ascii="Garamond" w:eastAsia="Garamond" w:hAnsi="Garamond" w:cs="Garamond"/>
          <w:sz w:val="24"/>
          <w:szCs w:val="24"/>
        </w:rPr>
        <w:t>Zinboonyahgoon</w:t>
      </w:r>
      <w:proofErr w:type="spellEnd"/>
      <w:r w:rsidRPr="001A305F">
        <w:rPr>
          <w:rFonts w:ascii="Garamond" w:eastAsia="Garamond" w:hAnsi="Garamond" w:cs="Garamond"/>
          <w:sz w:val="24"/>
          <w:szCs w:val="24"/>
        </w:rPr>
        <w:t xml:space="preserve">, N., Flowers, K. M., </w:t>
      </w:r>
      <w:proofErr w:type="spellStart"/>
      <w:r w:rsidRPr="001A305F">
        <w:rPr>
          <w:rFonts w:ascii="Garamond" w:eastAsia="Garamond" w:hAnsi="Garamond" w:cs="Garamond"/>
          <w:sz w:val="24"/>
          <w:szCs w:val="24"/>
        </w:rPr>
        <w:t>Hruschak</w:t>
      </w:r>
      <w:proofErr w:type="spellEnd"/>
      <w:r w:rsidRPr="001A305F">
        <w:rPr>
          <w:rFonts w:ascii="Garamond" w:eastAsia="Garamond" w:hAnsi="Garamond" w:cs="Garamond"/>
          <w:sz w:val="24"/>
          <w:szCs w:val="24"/>
        </w:rPr>
        <w:t xml:space="preserve">, V., Fields, K. G., Patton, M. E., Schwartz, E., </w:t>
      </w:r>
      <w:proofErr w:type="spellStart"/>
      <w:r w:rsidRPr="001A305F">
        <w:rPr>
          <w:rFonts w:ascii="Garamond" w:eastAsia="Garamond" w:hAnsi="Garamond" w:cs="Garamond"/>
          <w:sz w:val="24"/>
          <w:szCs w:val="24"/>
        </w:rPr>
        <w:t>Azizoddin</w:t>
      </w:r>
      <w:proofErr w:type="spellEnd"/>
      <w:r w:rsidRPr="001A305F">
        <w:rPr>
          <w:rFonts w:ascii="Garamond" w:eastAsia="Garamond" w:hAnsi="Garamond" w:cs="Garamond"/>
          <w:sz w:val="24"/>
          <w:szCs w:val="24"/>
        </w:rPr>
        <w:t xml:space="preserve">, D., </w:t>
      </w:r>
      <w:proofErr w:type="spellStart"/>
      <w:r w:rsidRPr="001A305F">
        <w:rPr>
          <w:rFonts w:ascii="Garamond" w:eastAsia="Garamond" w:hAnsi="Garamond" w:cs="Garamond"/>
          <w:sz w:val="24"/>
          <w:szCs w:val="24"/>
        </w:rPr>
        <w:t>Soens</w:t>
      </w:r>
      <w:proofErr w:type="spellEnd"/>
      <w:r w:rsidRPr="001A305F">
        <w:rPr>
          <w:rFonts w:ascii="Garamond" w:eastAsia="Garamond" w:hAnsi="Garamond" w:cs="Garamond"/>
          <w:sz w:val="24"/>
          <w:szCs w:val="24"/>
        </w:rPr>
        <w:t xml:space="preserve">, M., King, T., Partridge, A., </w:t>
      </w:r>
      <w:proofErr w:type="spellStart"/>
      <w:r w:rsidRPr="001A305F">
        <w:rPr>
          <w:rFonts w:ascii="Garamond" w:eastAsia="Garamond" w:hAnsi="Garamond" w:cs="Garamond"/>
          <w:sz w:val="24"/>
          <w:szCs w:val="24"/>
        </w:rPr>
        <w:t>Pusic</w:t>
      </w:r>
      <w:proofErr w:type="spellEnd"/>
      <w:r w:rsidRPr="001A305F">
        <w:rPr>
          <w:rFonts w:ascii="Garamond" w:eastAsia="Garamond" w:hAnsi="Garamond" w:cs="Garamond"/>
          <w:sz w:val="24"/>
          <w:szCs w:val="24"/>
        </w:rPr>
        <w:t xml:space="preserve">, A., Golshan, M., &amp; Edwards, R. R. (2021). Prediction of persistent pain severity and impact 12 months after breast surgery using comprehensive preoperative assessment of biopsychosocial pain modulators. </w:t>
      </w:r>
      <w:r w:rsidRPr="001A305F">
        <w:rPr>
          <w:rFonts w:ascii="Garamond" w:eastAsia="Garamond" w:hAnsi="Garamond" w:cs="Garamond"/>
          <w:i/>
          <w:sz w:val="24"/>
          <w:szCs w:val="24"/>
        </w:rPr>
        <w:t xml:space="preserve">Annals of Surgical Oncology, </w:t>
      </w:r>
      <w:r w:rsidRPr="001A305F">
        <w:rPr>
          <w:rFonts w:ascii="Garamond" w:eastAsia="Garamond" w:hAnsi="Garamond" w:cs="Garamond"/>
          <w:sz w:val="24"/>
          <w:szCs w:val="24"/>
        </w:rPr>
        <w:t xml:space="preserve">28(9), 5015–5038. </w:t>
      </w:r>
      <w:hyperlink r:id="rId47">
        <w:r w:rsidRPr="001A305F">
          <w:rPr>
            <w:rFonts w:ascii="Garamond" w:eastAsia="Garamond" w:hAnsi="Garamond" w:cs="Garamond"/>
            <w:color w:val="0563C1"/>
            <w:sz w:val="24"/>
            <w:szCs w:val="24"/>
            <w:u w:val="single"/>
          </w:rPr>
          <w:t>https://doi.org/10.1245/s10434-020-09479-2</w:t>
        </w:r>
      </w:hyperlink>
    </w:p>
    <w:p w14:paraId="79A6DE78"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Silberstein, S. D., </w:t>
      </w:r>
      <w:proofErr w:type="spellStart"/>
      <w:r w:rsidRPr="001A305F">
        <w:rPr>
          <w:rFonts w:ascii="Garamond" w:eastAsia="Garamond" w:hAnsi="Garamond" w:cs="Garamond"/>
          <w:sz w:val="24"/>
          <w:szCs w:val="24"/>
        </w:rPr>
        <w:t>Dodick</w:t>
      </w:r>
      <w:proofErr w:type="spellEnd"/>
      <w:r w:rsidRPr="001A305F">
        <w:rPr>
          <w:rFonts w:ascii="Garamond" w:eastAsia="Garamond" w:hAnsi="Garamond" w:cs="Garamond"/>
          <w:sz w:val="24"/>
          <w:szCs w:val="24"/>
        </w:rPr>
        <w:t xml:space="preserve">, D. W., </w:t>
      </w:r>
      <w:proofErr w:type="spellStart"/>
      <w:r w:rsidRPr="001A305F">
        <w:rPr>
          <w:rFonts w:ascii="Garamond" w:eastAsia="Garamond" w:hAnsi="Garamond" w:cs="Garamond"/>
          <w:sz w:val="24"/>
          <w:szCs w:val="24"/>
        </w:rPr>
        <w:t>Bigal</w:t>
      </w:r>
      <w:proofErr w:type="spellEnd"/>
      <w:r w:rsidRPr="001A305F">
        <w:rPr>
          <w:rFonts w:ascii="Garamond" w:eastAsia="Garamond" w:hAnsi="Garamond" w:cs="Garamond"/>
          <w:sz w:val="24"/>
          <w:szCs w:val="24"/>
        </w:rPr>
        <w:t xml:space="preserve">, M. E., Yeung, P. P., </w:t>
      </w:r>
      <w:proofErr w:type="spellStart"/>
      <w:r w:rsidRPr="001A305F">
        <w:rPr>
          <w:rFonts w:ascii="Garamond" w:eastAsia="Garamond" w:hAnsi="Garamond" w:cs="Garamond"/>
          <w:sz w:val="24"/>
          <w:szCs w:val="24"/>
        </w:rPr>
        <w:t>Goadsby</w:t>
      </w:r>
      <w:proofErr w:type="spellEnd"/>
      <w:r w:rsidRPr="001A305F">
        <w:rPr>
          <w:rFonts w:ascii="Garamond" w:eastAsia="Garamond" w:hAnsi="Garamond" w:cs="Garamond"/>
          <w:sz w:val="24"/>
          <w:szCs w:val="24"/>
        </w:rPr>
        <w:t xml:space="preserve">, P. J., </w:t>
      </w:r>
      <w:proofErr w:type="spellStart"/>
      <w:r w:rsidRPr="001A305F">
        <w:rPr>
          <w:rFonts w:ascii="Garamond" w:eastAsia="Garamond" w:hAnsi="Garamond" w:cs="Garamond"/>
          <w:sz w:val="24"/>
          <w:szCs w:val="24"/>
        </w:rPr>
        <w:t>Blankenbiller</w:t>
      </w:r>
      <w:proofErr w:type="spellEnd"/>
      <w:r w:rsidRPr="001A305F">
        <w:rPr>
          <w:rFonts w:ascii="Garamond" w:eastAsia="Garamond" w:hAnsi="Garamond" w:cs="Garamond"/>
          <w:sz w:val="24"/>
          <w:szCs w:val="24"/>
        </w:rPr>
        <w:t xml:space="preserve">, T., </w:t>
      </w:r>
      <w:proofErr w:type="spellStart"/>
      <w:r w:rsidRPr="001A305F">
        <w:rPr>
          <w:rFonts w:ascii="Garamond" w:eastAsia="Garamond" w:hAnsi="Garamond" w:cs="Garamond"/>
          <w:sz w:val="24"/>
          <w:szCs w:val="24"/>
        </w:rPr>
        <w:t>Grozinski</w:t>
      </w:r>
      <w:proofErr w:type="spellEnd"/>
      <w:r w:rsidRPr="001A305F">
        <w:rPr>
          <w:rFonts w:ascii="Garamond" w:eastAsia="Garamond" w:hAnsi="Garamond" w:cs="Garamond"/>
          <w:sz w:val="24"/>
          <w:szCs w:val="24"/>
        </w:rPr>
        <w:t xml:space="preserve">-Wolff, M., Yang, R., Ma, Y., &amp; </w:t>
      </w:r>
      <w:proofErr w:type="spellStart"/>
      <w:r w:rsidRPr="001A305F">
        <w:rPr>
          <w:rFonts w:ascii="Garamond" w:eastAsia="Garamond" w:hAnsi="Garamond" w:cs="Garamond"/>
          <w:sz w:val="24"/>
          <w:szCs w:val="24"/>
        </w:rPr>
        <w:t>Aycardi</w:t>
      </w:r>
      <w:proofErr w:type="spellEnd"/>
      <w:r w:rsidRPr="001A305F">
        <w:rPr>
          <w:rFonts w:ascii="Garamond" w:eastAsia="Garamond" w:hAnsi="Garamond" w:cs="Garamond"/>
          <w:sz w:val="24"/>
          <w:szCs w:val="24"/>
        </w:rPr>
        <w:t xml:space="preserve">, E. (2017). </w:t>
      </w:r>
      <w:proofErr w:type="spellStart"/>
      <w:r w:rsidRPr="001A305F">
        <w:rPr>
          <w:rFonts w:ascii="Garamond" w:eastAsia="Garamond" w:hAnsi="Garamond" w:cs="Garamond"/>
          <w:sz w:val="24"/>
          <w:szCs w:val="24"/>
        </w:rPr>
        <w:t>Fremanezumab</w:t>
      </w:r>
      <w:proofErr w:type="spellEnd"/>
      <w:r w:rsidRPr="001A305F">
        <w:rPr>
          <w:rFonts w:ascii="Garamond" w:eastAsia="Garamond" w:hAnsi="Garamond" w:cs="Garamond"/>
          <w:sz w:val="24"/>
          <w:szCs w:val="24"/>
        </w:rPr>
        <w:t xml:space="preserve"> for </w:t>
      </w:r>
      <w:r w:rsidRPr="001A305F">
        <w:rPr>
          <w:rFonts w:ascii="Garamond" w:eastAsia="Garamond" w:hAnsi="Garamond" w:cs="Garamond"/>
          <w:sz w:val="24"/>
          <w:szCs w:val="24"/>
        </w:rPr>
        <w:tab/>
        <w:t xml:space="preserve">the preventive treatment of chronic migraine. </w:t>
      </w:r>
      <w:r w:rsidRPr="001A305F">
        <w:rPr>
          <w:rFonts w:ascii="Garamond" w:eastAsia="Garamond" w:hAnsi="Garamond" w:cs="Garamond"/>
          <w:i/>
          <w:sz w:val="24"/>
          <w:szCs w:val="24"/>
        </w:rPr>
        <w:t xml:space="preserve">The New England Journal </w:t>
      </w:r>
      <w:proofErr w:type="gramStart"/>
      <w:r w:rsidRPr="001A305F">
        <w:rPr>
          <w:rFonts w:ascii="Garamond" w:eastAsia="Garamond" w:hAnsi="Garamond" w:cs="Garamond"/>
          <w:i/>
          <w:sz w:val="24"/>
          <w:szCs w:val="24"/>
        </w:rPr>
        <w:t>of  Medicine</w:t>
      </w:r>
      <w:proofErr w:type="gramEnd"/>
      <w:r w:rsidRPr="001A305F">
        <w:rPr>
          <w:rFonts w:ascii="Garamond" w:eastAsia="Garamond" w:hAnsi="Garamond" w:cs="Garamond"/>
          <w:i/>
          <w:sz w:val="24"/>
          <w:szCs w:val="24"/>
        </w:rPr>
        <w:t xml:space="preserve">, </w:t>
      </w:r>
      <w:r w:rsidRPr="001A305F">
        <w:rPr>
          <w:rFonts w:ascii="Garamond" w:eastAsia="Garamond" w:hAnsi="Garamond" w:cs="Garamond"/>
          <w:sz w:val="24"/>
          <w:szCs w:val="24"/>
        </w:rPr>
        <w:t xml:space="preserve">377(22), 2113–2122. </w:t>
      </w:r>
      <w:hyperlink r:id="rId48">
        <w:r w:rsidRPr="001A305F">
          <w:rPr>
            <w:rFonts w:ascii="Garamond" w:eastAsia="Garamond" w:hAnsi="Garamond" w:cs="Garamond"/>
            <w:color w:val="0563C1"/>
            <w:sz w:val="24"/>
            <w:szCs w:val="24"/>
            <w:u w:val="single"/>
          </w:rPr>
          <w:t>https://doi.org/10.1056/nejmoa1709038</w:t>
        </w:r>
      </w:hyperlink>
    </w:p>
    <w:p w14:paraId="11B19656"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Stauffer, V. L., </w:t>
      </w:r>
      <w:proofErr w:type="spellStart"/>
      <w:r w:rsidRPr="001A305F">
        <w:rPr>
          <w:rFonts w:ascii="Garamond" w:eastAsia="Garamond" w:hAnsi="Garamond" w:cs="Garamond"/>
          <w:sz w:val="24"/>
          <w:szCs w:val="24"/>
        </w:rPr>
        <w:t>Dodick</w:t>
      </w:r>
      <w:proofErr w:type="spellEnd"/>
      <w:r w:rsidRPr="001A305F">
        <w:rPr>
          <w:rFonts w:ascii="Garamond" w:eastAsia="Garamond" w:hAnsi="Garamond" w:cs="Garamond"/>
          <w:sz w:val="24"/>
          <w:szCs w:val="24"/>
        </w:rPr>
        <w:t xml:space="preserve">, D. W., Zhang, Q., Carter, J. N., </w:t>
      </w:r>
      <w:proofErr w:type="spellStart"/>
      <w:r w:rsidRPr="001A305F">
        <w:rPr>
          <w:rFonts w:ascii="Garamond" w:eastAsia="Garamond" w:hAnsi="Garamond" w:cs="Garamond"/>
          <w:sz w:val="24"/>
          <w:szCs w:val="24"/>
        </w:rPr>
        <w:t>Ailani</w:t>
      </w:r>
      <w:proofErr w:type="spellEnd"/>
      <w:r w:rsidRPr="001A305F">
        <w:rPr>
          <w:rFonts w:ascii="Garamond" w:eastAsia="Garamond" w:hAnsi="Garamond" w:cs="Garamond"/>
          <w:sz w:val="24"/>
          <w:szCs w:val="24"/>
        </w:rPr>
        <w:t xml:space="preserve">, J., &amp; Conley, R. R. (2018). Evaluation of </w:t>
      </w:r>
      <w:proofErr w:type="spellStart"/>
      <w:r w:rsidRPr="001A305F">
        <w:rPr>
          <w:rFonts w:ascii="Garamond" w:eastAsia="Garamond" w:hAnsi="Garamond" w:cs="Garamond"/>
          <w:sz w:val="24"/>
          <w:szCs w:val="24"/>
        </w:rPr>
        <w:t>galcanezumab</w:t>
      </w:r>
      <w:proofErr w:type="spellEnd"/>
      <w:r w:rsidRPr="001A305F">
        <w:rPr>
          <w:rFonts w:ascii="Garamond" w:eastAsia="Garamond" w:hAnsi="Garamond" w:cs="Garamond"/>
          <w:sz w:val="24"/>
          <w:szCs w:val="24"/>
        </w:rPr>
        <w:t xml:space="preserve"> for the prevention of episodic migraine: The</w:t>
      </w:r>
      <w:r w:rsidRPr="001A305F">
        <w:rPr>
          <w:rFonts w:ascii="Garamond" w:eastAsia="Garamond" w:hAnsi="Garamond" w:cs="Garamond"/>
          <w:sz w:val="24"/>
          <w:szCs w:val="24"/>
        </w:rPr>
        <w:tab/>
        <w:t xml:space="preserve"> EVOLVE-1 randomized clinical trial. </w:t>
      </w:r>
      <w:r w:rsidRPr="001A305F">
        <w:rPr>
          <w:rFonts w:ascii="Garamond" w:eastAsia="Garamond" w:hAnsi="Garamond" w:cs="Garamond"/>
          <w:i/>
          <w:sz w:val="24"/>
          <w:szCs w:val="24"/>
        </w:rPr>
        <w:t>JAMA Neurology</w:t>
      </w:r>
      <w:r w:rsidRPr="001A305F">
        <w:rPr>
          <w:rFonts w:ascii="Garamond" w:eastAsia="Garamond" w:hAnsi="Garamond" w:cs="Garamond"/>
          <w:sz w:val="24"/>
          <w:szCs w:val="24"/>
        </w:rPr>
        <w:t xml:space="preserve">, 75(9), 1080. </w:t>
      </w:r>
      <w:hyperlink r:id="rId49">
        <w:r w:rsidRPr="001A305F">
          <w:rPr>
            <w:rFonts w:ascii="Garamond" w:eastAsia="Garamond" w:hAnsi="Garamond" w:cs="Garamond"/>
            <w:color w:val="0563C1"/>
            <w:sz w:val="24"/>
            <w:szCs w:val="24"/>
            <w:u w:val="single"/>
          </w:rPr>
          <w:t>https://doi.org/10.1001/jamaneurol.2018.1212</w:t>
        </w:r>
      </w:hyperlink>
    </w:p>
    <w:p w14:paraId="64E114B7"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Simshäuser</w:t>
      </w:r>
      <w:proofErr w:type="spellEnd"/>
      <w:r w:rsidRPr="001A305F">
        <w:rPr>
          <w:rFonts w:ascii="Garamond" w:eastAsia="Garamond" w:hAnsi="Garamond" w:cs="Garamond"/>
          <w:sz w:val="24"/>
          <w:szCs w:val="24"/>
        </w:rPr>
        <w:t xml:space="preserve">, K., </w:t>
      </w:r>
      <w:proofErr w:type="spellStart"/>
      <w:r w:rsidRPr="001A305F">
        <w:rPr>
          <w:rFonts w:ascii="Garamond" w:eastAsia="Garamond" w:hAnsi="Garamond" w:cs="Garamond"/>
          <w:sz w:val="24"/>
          <w:szCs w:val="24"/>
        </w:rPr>
        <w:t>Lüking</w:t>
      </w:r>
      <w:proofErr w:type="spellEnd"/>
      <w:r w:rsidRPr="001A305F">
        <w:rPr>
          <w:rFonts w:ascii="Garamond" w:eastAsia="Garamond" w:hAnsi="Garamond" w:cs="Garamond"/>
          <w:sz w:val="24"/>
          <w:szCs w:val="24"/>
        </w:rPr>
        <w:t xml:space="preserve">, M., </w:t>
      </w:r>
      <w:proofErr w:type="spellStart"/>
      <w:r w:rsidRPr="001A305F">
        <w:rPr>
          <w:rFonts w:ascii="Garamond" w:eastAsia="Garamond" w:hAnsi="Garamond" w:cs="Garamond"/>
          <w:sz w:val="24"/>
          <w:szCs w:val="24"/>
        </w:rPr>
        <w:t>Kaube</w:t>
      </w:r>
      <w:proofErr w:type="spellEnd"/>
      <w:r w:rsidRPr="001A305F">
        <w:rPr>
          <w:rFonts w:ascii="Garamond" w:eastAsia="Garamond" w:hAnsi="Garamond" w:cs="Garamond"/>
          <w:sz w:val="24"/>
          <w:szCs w:val="24"/>
        </w:rPr>
        <w:t xml:space="preserve">, H., Schultz, C., &amp; Schmidt, S. (2020). Is mindfulness-based stress reduction a promising and feasible intervention for patients suffering from migraine? A randomized controlled pilot trial. </w:t>
      </w:r>
      <w:r w:rsidRPr="001A305F">
        <w:rPr>
          <w:rFonts w:ascii="Garamond" w:eastAsia="Garamond" w:hAnsi="Garamond" w:cs="Garamond"/>
          <w:i/>
          <w:sz w:val="24"/>
          <w:szCs w:val="24"/>
        </w:rPr>
        <w:t xml:space="preserve">Complementary Medicine Research, </w:t>
      </w:r>
      <w:r w:rsidRPr="001A305F">
        <w:rPr>
          <w:rFonts w:ascii="Garamond" w:eastAsia="Garamond" w:hAnsi="Garamond" w:cs="Garamond"/>
          <w:sz w:val="24"/>
          <w:szCs w:val="24"/>
        </w:rPr>
        <w:t xml:space="preserve">27(1), 19–30. </w:t>
      </w:r>
      <w:hyperlink r:id="rId50">
        <w:r w:rsidRPr="001A305F">
          <w:rPr>
            <w:rFonts w:ascii="Garamond" w:eastAsia="Garamond" w:hAnsi="Garamond" w:cs="Garamond"/>
            <w:color w:val="0563C1"/>
            <w:sz w:val="24"/>
            <w:szCs w:val="24"/>
            <w:u w:val="single"/>
          </w:rPr>
          <w:t>https://doi.org/10.1159/000501425</w:t>
        </w:r>
      </w:hyperlink>
    </w:p>
    <w:p w14:paraId="29E4A884" w14:textId="77777777" w:rsidR="00D56FF4" w:rsidRPr="001A305F" w:rsidRDefault="000646DA">
      <w:pPr>
        <w:spacing w:line="360" w:lineRule="auto"/>
        <w:rPr>
          <w:rFonts w:ascii="Garamond" w:eastAsia="Garamond" w:hAnsi="Garamond" w:cs="Garamond"/>
          <w:sz w:val="24"/>
          <w:szCs w:val="24"/>
        </w:rPr>
      </w:pPr>
      <w:sdt>
        <w:sdtPr>
          <w:tag w:val="goog_rdk_0"/>
          <w:id w:val="701518717"/>
        </w:sdtPr>
        <w:sdtEndPr/>
        <w:sdtContent>
          <w:proofErr w:type="spellStart"/>
          <w:r w:rsidR="004A307E" w:rsidRPr="001A305F">
            <w:rPr>
              <w:rFonts w:ascii="Cardo" w:eastAsia="Cardo" w:hAnsi="Cardo" w:cs="Cardo"/>
              <w:sz w:val="24"/>
              <w:szCs w:val="24"/>
            </w:rPr>
            <w:t>Teixidó-Abiol</w:t>
          </w:r>
          <w:proofErr w:type="spellEnd"/>
          <w:r w:rsidR="004A307E" w:rsidRPr="001A305F">
            <w:rPr>
              <w:rFonts w:ascii="Cardo" w:eastAsia="Cardo" w:hAnsi="Cardo" w:cs="Cardo"/>
              <w:sz w:val="24"/>
              <w:szCs w:val="24"/>
            </w:rPr>
            <w:t xml:space="preserve">, L., de </w:t>
          </w:r>
          <w:proofErr w:type="spellStart"/>
          <w:r w:rsidR="004A307E" w:rsidRPr="001A305F">
            <w:rPr>
              <w:rFonts w:ascii="Cardo" w:eastAsia="Cardo" w:hAnsi="Cardo" w:cs="Cardo"/>
              <w:sz w:val="24"/>
              <w:szCs w:val="24"/>
            </w:rPr>
            <w:t>Arriba-Arnau</w:t>
          </w:r>
          <w:proofErr w:type="spellEnd"/>
          <w:r w:rsidR="004A307E" w:rsidRPr="001A305F">
            <w:rPr>
              <w:rFonts w:ascii="Cardo" w:eastAsia="Cardo" w:hAnsi="Cardo" w:cs="Cardo"/>
              <w:sz w:val="24"/>
              <w:szCs w:val="24"/>
            </w:rPr>
            <w:t xml:space="preserve">, A., </w:t>
          </w:r>
          <w:proofErr w:type="spellStart"/>
          <w:r w:rsidR="004A307E" w:rsidRPr="001A305F">
            <w:rPr>
              <w:rFonts w:ascii="Cardo" w:eastAsia="Cardo" w:hAnsi="Cardo" w:cs="Cardo"/>
              <w:sz w:val="24"/>
              <w:szCs w:val="24"/>
            </w:rPr>
            <w:t>Seguí</w:t>
          </w:r>
          <w:proofErr w:type="spellEnd"/>
          <w:r w:rsidR="004A307E" w:rsidRPr="001A305F">
            <w:rPr>
              <w:rFonts w:ascii="Cardo" w:eastAsia="Cardo" w:hAnsi="Cardo" w:cs="Cardo"/>
              <w:sz w:val="24"/>
              <w:szCs w:val="24"/>
            </w:rPr>
            <w:t xml:space="preserve"> Montesinos, J., </w:t>
          </w:r>
          <w:proofErr w:type="spellStart"/>
          <w:r w:rsidR="004A307E" w:rsidRPr="001A305F">
            <w:rPr>
              <w:rFonts w:ascii="Cardo" w:eastAsia="Cardo" w:hAnsi="Cardo" w:cs="Cardo"/>
              <w:sz w:val="24"/>
              <w:szCs w:val="24"/>
            </w:rPr>
            <w:t>Herradón</w:t>
          </w:r>
          <w:proofErr w:type="spellEnd"/>
          <w:r w:rsidR="004A307E" w:rsidRPr="001A305F">
            <w:rPr>
              <w:rFonts w:ascii="Cardo" w:eastAsia="Cardo" w:hAnsi="Cardo" w:cs="Cardo"/>
              <w:sz w:val="24"/>
              <w:szCs w:val="24"/>
            </w:rPr>
            <w:t xml:space="preserve"> Gil-Gallardo, G., Sánchez-López, M. J., &amp; De </w:t>
          </w:r>
          <w:proofErr w:type="spellStart"/>
          <w:r w:rsidR="004A307E" w:rsidRPr="001A305F">
            <w:rPr>
              <w:rFonts w:ascii="Cardo" w:eastAsia="Cardo" w:hAnsi="Cardo" w:cs="Cardo"/>
              <w:sz w:val="24"/>
              <w:szCs w:val="24"/>
            </w:rPr>
            <w:t>Sanctis</w:t>
          </w:r>
          <w:proofErr w:type="spellEnd"/>
          <w:r w:rsidR="004A307E" w:rsidRPr="001A305F">
            <w:rPr>
              <w:rFonts w:ascii="Cardo" w:eastAsia="Cardo" w:hAnsi="Cardo" w:cs="Cardo"/>
              <w:sz w:val="24"/>
              <w:szCs w:val="24"/>
            </w:rPr>
            <w:t xml:space="preserve"> Briggs, V. (2023). Psychopathological and Personality Proﬁle in Chronic </w:t>
          </w:r>
          <w:r w:rsidR="004A307E" w:rsidRPr="001A305F">
            <w:rPr>
              <w:rFonts w:ascii="Cardo" w:eastAsia="Cardo" w:hAnsi="Cardo" w:cs="Cardo"/>
              <w:sz w:val="24"/>
              <w:szCs w:val="24"/>
            </w:rPr>
            <w:lastRenderedPageBreak/>
            <w:t xml:space="preserve">Nononcologic Nociceptive and Neuropathic pain: Cross-sectional Comparative Study. </w:t>
          </w:r>
        </w:sdtContent>
      </w:sdt>
      <w:r w:rsidR="004A307E" w:rsidRPr="001A305F">
        <w:rPr>
          <w:rFonts w:ascii="Garamond" w:eastAsia="Garamond" w:hAnsi="Garamond" w:cs="Garamond"/>
          <w:i/>
          <w:sz w:val="24"/>
          <w:szCs w:val="24"/>
        </w:rPr>
        <w:t>International journal of psychological research</w:t>
      </w:r>
      <w:r w:rsidR="004A307E" w:rsidRPr="001A305F">
        <w:rPr>
          <w:rFonts w:ascii="Garamond" w:eastAsia="Garamond" w:hAnsi="Garamond" w:cs="Garamond"/>
          <w:sz w:val="24"/>
          <w:szCs w:val="24"/>
        </w:rPr>
        <w:t xml:space="preserve">, 15(2), 51–67. </w:t>
      </w:r>
      <w:hyperlink r:id="rId51">
        <w:r w:rsidR="004A307E" w:rsidRPr="001A305F">
          <w:rPr>
            <w:rFonts w:ascii="Garamond" w:eastAsia="Garamond" w:hAnsi="Garamond" w:cs="Garamond"/>
            <w:color w:val="0563C1"/>
            <w:sz w:val="24"/>
            <w:szCs w:val="24"/>
            <w:u w:val="single"/>
          </w:rPr>
          <w:t>https://doi.org/10.21500/20112084.5631</w:t>
        </w:r>
      </w:hyperlink>
    </w:p>
    <w:p w14:paraId="4421A958" w14:textId="3FFA19D7" w:rsidR="00D56FF4" w:rsidRPr="001A305F" w:rsidRDefault="00D53297">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Tesarz</w:t>
      </w:r>
      <w:proofErr w:type="spellEnd"/>
      <w:r w:rsidR="004A307E" w:rsidRPr="001A305F">
        <w:rPr>
          <w:rFonts w:ascii="Garamond" w:eastAsia="Garamond" w:hAnsi="Garamond" w:cs="Garamond"/>
          <w:sz w:val="24"/>
          <w:szCs w:val="24"/>
        </w:rPr>
        <w:t xml:space="preserve">, J., Leisner, S., Gerhardt, A., Janke, S., Seidler, G. H., </w:t>
      </w:r>
      <w:proofErr w:type="spellStart"/>
      <w:r w:rsidR="004A307E" w:rsidRPr="001A305F">
        <w:rPr>
          <w:rFonts w:ascii="Garamond" w:eastAsia="Garamond" w:hAnsi="Garamond" w:cs="Garamond"/>
          <w:sz w:val="24"/>
          <w:szCs w:val="24"/>
        </w:rPr>
        <w:t>Eich</w:t>
      </w:r>
      <w:proofErr w:type="spellEnd"/>
      <w:r w:rsidR="004A307E" w:rsidRPr="001A305F">
        <w:rPr>
          <w:rFonts w:ascii="Garamond" w:eastAsia="Garamond" w:hAnsi="Garamond" w:cs="Garamond"/>
          <w:sz w:val="24"/>
          <w:szCs w:val="24"/>
        </w:rPr>
        <w:t xml:space="preserve">, W., &amp; Hartmann, M. (2014). Effects of eye movement desensitization and reprocessing (EMDR) treatment in chronic pain patients: A systematic review: Systematic review: EMDR in chronic pain. </w:t>
      </w:r>
      <w:r w:rsidR="004A307E" w:rsidRPr="001A305F">
        <w:rPr>
          <w:rFonts w:ascii="Garamond" w:eastAsia="Garamond" w:hAnsi="Garamond" w:cs="Garamond"/>
          <w:i/>
          <w:sz w:val="24"/>
          <w:szCs w:val="24"/>
        </w:rPr>
        <w:t>Pain Medicine (Malden, Mass.</w:t>
      </w:r>
      <w:r w:rsidR="004A307E" w:rsidRPr="001A305F">
        <w:rPr>
          <w:rFonts w:ascii="Garamond" w:eastAsia="Garamond" w:hAnsi="Garamond" w:cs="Garamond"/>
          <w:sz w:val="24"/>
          <w:szCs w:val="24"/>
        </w:rPr>
        <w:t xml:space="preserve">), 15(2), 247–263. </w:t>
      </w:r>
      <w:hyperlink r:id="rId52">
        <w:r w:rsidR="004A307E" w:rsidRPr="001A305F">
          <w:rPr>
            <w:rFonts w:ascii="Garamond" w:eastAsia="Garamond" w:hAnsi="Garamond" w:cs="Garamond"/>
            <w:color w:val="0563C1"/>
            <w:sz w:val="24"/>
            <w:szCs w:val="24"/>
            <w:u w:val="single"/>
          </w:rPr>
          <w:t>https://doi.org/10.1111/pme.12303</w:t>
        </w:r>
      </w:hyperlink>
    </w:p>
    <w:p w14:paraId="5A6A6331"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Ulrich, S., </w:t>
      </w:r>
      <w:proofErr w:type="spellStart"/>
      <w:r w:rsidRPr="001A305F">
        <w:rPr>
          <w:rFonts w:ascii="Garamond" w:eastAsia="Garamond" w:hAnsi="Garamond" w:cs="Garamond"/>
          <w:sz w:val="24"/>
          <w:szCs w:val="24"/>
        </w:rPr>
        <w:t>Gantenbein</w:t>
      </w:r>
      <w:proofErr w:type="spellEnd"/>
      <w:r w:rsidRPr="001A305F">
        <w:rPr>
          <w:rFonts w:ascii="Garamond" w:eastAsia="Garamond" w:hAnsi="Garamond" w:cs="Garamond"/>
          <w:sz w:val="24"/>
          <w:szCs w:val="24"/>
        </w:rPr>
        <w:t xml:space="preserve">, A. R., Zuber, V., Von </w:t>
      </w:r>
      <w:proofErr w:type="spellStart"/>
      <w:r w:rsidRPr="001A305F">
        <w:rPr>
          <w:rFonts w:ascii="Garamond" w:eastAsia="Garamond" w:hAnsi="Garamond" w:cs="Garamond"/>
          <w:sz w:val="24"/>
          <w:szCs w:val="24"/>
        </w:rPr>
        <w:t>Wyl</w:t>
      </w:r>
      <w:proofErr w:type="spellEnd"/>
      <w:r w:rsidRPr="001A305F">
        <w:rPr>
          <w:rFonts w:ascii="Garamond" w:eastAsia="Garamond" w:hAnsi="Garamond" w:cs="Garamond"/>
          <w:sz w:val="24"/>
          <w:szCs w:val="24"/>
        </w:rPr>
        <w:t xml:space="preserve">, A., </w:t>
      </w:r>
      <w:proofErr w:type="spellStart"/>
      <w:r w:rsidRPr="001A305F">
        <w:rPr>
          <w:rFonts w:ascii="Garamond" w:eastAsia="Garamond" w:hAnsi="Garamond" w:cs="Garamond"/>
          <w:sz w:val="24"/>
          <w:szCs w:val="24"/>
        </w:rPr>
        <w:t>Kowatsch</w:t>
      </w:r>
      <w:proofErr w:type="spellEnd"/>
      <w:r w:rsidRPr="001A305F">
        <w:rPr>
          <w:rFonts w:ascii="Garamond" w:eastAsia="Garamond" w:hAnsi="Garamond" w:cs="Garamond"/>
          <w:sz w:val="24"/>
          <w:szCs w:val="24"/>
        </w:rPr>
        <w:t xml:space="preserve">, T., &amp; </w:t>
      </w:r>
      <w:proofErr w:type="spellStart"/>
      <w:r w:rsidRPr="001A305F">
        <w:rPr>
          <w:rFonts w:ascii="Garamond" w:eastAsia="Garamond" w:hAnsi="Garamond" w:cs="Garamond"/>
          <w:sz w:val="24"/>
          <w:szCs w:val="24"/>
        </w:rPr>
        <w:t>Künzli</w:t>
      </w:r>
      <w:proofErr w:type="spellEnd"/>
      <w:r w:rsidRPr="001A305F">
        <w:rPr>
          <w:rFonts w:ascii="Garamond" w:eastAsia="Garamond" w:hAnsi="Garamond" w:cs="Garamond"/>
          <w:sz w:val="24"/>
          <w:szCs w:val="24"/>
        </w:rPr>
        <w:t>, H. (2024). Development and evaluation of a smartphone-based chatbot coach to facilitate a balanced lifestyle in individuals with headaches (</w:t>
      </w:r>
      <w:proofErr w:type="spellStart"/>
      <w:r w:rsidRPr="001A305F">
        <w:rPr>
          <w:rFonts w:ascii="Garamond" w:eastAsia="Garamond" w:hAnsi="Garamond" w:cs="Garamond"/>
          <w:sz w:val="24"/>
          <w:szCs w:val="24"/>
        </w:rPr>
        <w:t>BalanceUP</w:t>
      </w:r>
      <w:proofErr w:type="spellEnd"/>
      <w:r w:rsidRPr="001A305F">
        <w:rPr>
          <w:rFonts w:ascii="Garamond" w:eastAsia="Garamond" w:hAnsi="Garamond" w:cs="Garamond"/>
          <w:sz w:val="24"/>
          <w:szCs w:val="24"/>
        </w:rPr>
        <w:t xml:space="preserve"> app): Randomized controlled trial. </w:t>
      </w:r>
      <w:r w:rsidRPr="001A305F">
        <w:rPr>
          <w:rFonts w:ascii="Garamond" w:eastAsia="Garamond" w:hAnsi="Garamond" w:cs="Garamond"/>
          <w:i/>
          <w:sz w:val="24"/>
          <w:szCs w:val="24"/>
        </w:rPr>
        <w:t>Journal of Medical Internet Research</w:t>
      </w:r>
      <w:r w:rsidRPr="001A305F">
        <w:rPr>
          <w:rFonts w:ascii="Garamond" w:eastAsia="Garamond" w:hAnsi="Garamond" w:cs="Garamond"/>
          <w:sz w:val="24"/>
          <w:szCs w:val="24"/>
        </w:rPr>
        <w:t xml:space="preserve">, 26, e50132. </w:t>
      </w:r>
      <w:hyperlink r:id="rId53">
        <w:r w:rsidRPr="001A305F">
          <w:rPr>
            <w:rFonts w:ascii="Garamond" w:eastAsia="Garamond" w:hAnsi="Garamond" w:cs="Garamond"/>
            <w:color w:val="0563C1"/>
            <w:sz w:val="24"/>
            <w:szCs w:val="24"/>
            <w:u w:val="single"/>
          </w:rPr>
          <w:t>https://doi.org/10.2196/50132</w:t>
        </w:r>
      </w:hyperlink>
    </w:p>
    <w:p w14:paraId="3E6C40EB"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Ventzel</w:t>
      </w:r>
      <w:proofErr w:type="spellEnd"/>
      <w:r w:rsidRPr="001A305F">
        <w:rPr>
          <w:rFonts w:ascii="Garamond" w:eastAsia="Garamond" w:hAnsi="Garamond" w:cs="Garamond"/>
          <w:sz w:val="24"/>
          <w:szCs w:val="24"/>
        </w:rPr>
        <w:t xml:space="preserve">, L., et al., (2018). Chronic Pain and Neuropathy Following Adjuvant </w:t>
      </w:r>
      <w:r w:rsidRPr="001A305F">
        <w:rPr>
          <w:rFonts w:ascii="Garamond" w:eastAsia="Garamond" w:hAnsi="Garamond" w:cs="Garamond"/>
          <w:sz w:val="24"/>
          <w:szCs w:val="24"/>
        </w:rPr>
        <w:tab/>
        <w:t xml:space="preserve">Chemotherapy. </w:t>
      </w:r>
      <w:r w:rsidRPr="001A305F">
        <w:rPr>
          <w:rFonts w:ascii="Garamond" w:eastAsia="Garamond" w:hAnsi="Garamond" w:cs="Garamond"/>
          <w:i/>
          <w:sz w:val="24"/>
          <w:szCs w:val="24"/>
        </w:rPr>
        <w:t>Pain Medicine</w:t>
      </w:r>
      <w:r w:rsidRPr="001A305F">
        <w:rPr>
          <w:rFonts w:ascii="Garamond" w:eastAsia="Garamond" w:hAnsi="Garamond" w:cs="Garamond"/>
          <w:sz w:val="24"/>
          <w:szCs w:val="24"/>
        </w:rPr>
        <w:t xml:space="preserve">, 19, 1813-1824. </w:t>
      </w:r>
      <w:hyperlink r:id="rId54">
        <w:r w:rsidRPr="001A305F">
          <w:rPr>
            <w:rFonts w:ascii="Garamond" w:eastAsia="Garamond" w:hAnsi="Garamond" w:cs="Garamond"/>
            <w:color w:val="0563C1"/>
            <w:sz w:val="24"/>
            <w:szCs w:val="24"/>
            <w:u w:val="single"/>
          </w:rPr>
          <w:t>https://doi.org/10.1093/pm.pnx23</w:t>
        </w:r>
      </w:hyperlink>
    </w:p>
    <w:p w14:paraId="5A034359"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Wells, R. E., Burch, R., Paulsen, R. H., Wayne, P. M., Houle, T. T., &amp; Loder, E. (2014). Meditation for migraines: A pilot randomized controlled trial. </w:t>
      </w:r>
      <w:r w:rsidRPr="001A305F">
        <w:rPr>
          <w:rFonts w:ascii="Garamond" w:eastAsia="Garamond" w:hAnsi="Garamond" w:cs="Garamond"/>
          <w:i/>
          <w:sz w:val="24"/>
          <w:szCs w:val="24"/>
        </w:rPr>
        <w:t>Headache</w:t>
      </w:r>
      <w:r w:rsidRPr="001A305F">
        <w:rPr>
          <w:rFonts w:ascii="Garamond" w:eastAsia="Garamond" w:hAnsi="Garamond" w:cs="Garamond"/>
          <w:sz w:val="24"/>
          <w:szCs w:val="24"/>
        </w:rPr>
        <w:t>, </w:t>
      </w:r>
      <w:r w:rsidRPr="001A305F">
        <w:rPr>
          <w:rFonts w:ascii="Garamond" w:eastAsia="Garamond" w:hAnsi="Garamond" w:cs="Garamond"/>
          <w:i/>
          <w:sz w:val="24"/>
          <w:szCs w:val="24"/>
        </w:rPr>
        <w:t>54</w:t>
      </w:r>
      <w:r w:rsidRPr="001A305F">
        <w:rPr>
          <w:rFonts w:ascii="Garamond" w:eastAsia="Garamond" w:hAnsi="Garamond" w:cs="Garamond"/>
          <w:sz w:val="24"/>
          <w:szCs w:val="24"/>
        </w:rPr>
        <w:t xml:space="preserve">(9), 1484–1495. </w:t>
      </w:r>
      <w:hyperlink r:id="rId55">
        <w:r w:rsidRPr="001A305F">
          <w:rPr>
            <w:rFonts w:ascii="Garamond" w:eastAsia="Garamond" w:hAnsi="Garamond" w:cs="Garamond"/>
            <w:color w:val="0563C1"/>
            <w:sz w:val="24"/>
            <w:szCs w:val="24"/>
            <w:u w:val="single"/>
          </w:rPr>
          <w:t>https://doi.org/10.1111/head.12420</w:t>
        </w:r>
      </w:hyperlink>
    </w:p>
    <w:p w14:paraId="4A3B8E37"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Wells, R. E., O’Connell, N., Pierce, C. R., </w:t>
      </w:r>
      <w:proofErr w:type="spellStart"/>
      <w:r w:rsidRPr="001A305F">
        <w:rPr>
          <w:rFonts w:ascii="Garamond" w:eastAsia="Garamond" w:hAnsi="Garamond" w:cs="Garamond"/>
          <w:sz w:val="24"/>
          <w:szCs w:val="24"/>
        </w:rPr>
        <w:t>Estave</w:t>
      </w:r>
      <w:proofErr w:type="spellEnd"/>
      <w:r w:rsidRPr="001A305F">
        <w:rPr>
          <w:rFonts w:ascii="Garamond" w:eastAsia="Garamond" w:hAnsi="Garamond" w:cs="Garamond"/>
          <w:sz w:val="24"/>
          <w:szCs w:val="24"/>
        </w:rPr>
        <w:t xml:space="preserve">, P., </w:t>
      </w:r>
      <w:proofErr w:type="spellStart"/>
      <w:r w:rsidRPr="001A305F">
        <w:rPr>
          <w:rFonts w:ascii="Garamond" w:eastAsia="Garamond" w:hAnsi="Garamond" w:cs="Garamond"/>
          <w:sz w:val="24"/>
          <w:szCs w:val="24"/>
        </w:rPr>
        <w:t>Penzien</w:t>
      </w:r>
      <w:proofErr w:type="spellEnd"/>
      <w:r w:rsidRPr="001A305F">
        <w:rPr>
          <w:rFonts w:ascii="Garamond" w:eastAsia="Garamond" w:hAnsi="Garamond" w:cs="Garamond"/>
          <w:sz w:val="24"/>
          <w:szCs w:val="24"/>
        </w:rPr>
        <w:t xml:space="preserve">, D. B., Loder, E., </w:t>
      </w:r>
      <w:proofErr w:type="spellStart"/>
      <w:r w:rsidRPr="001A305F">
        <w:rPr>
          <w:rFonts w:ascii="Garamond" w:eastAsia="Garamond" w:hAnsi="Garamond" w:cs="Garamond"/>
          <w:sz w:val="24"/>
          <w:szCs w:val="24"/>
        </w:rPr>
        <w:t>Zeidan</w:t>
      </w:r>
      <w:proofErr w:type="spellEnd"/>
      <w:r w:rsidRPr="001A305F">
        <w:rPr>
          <w:rFonts w:ascii="Garamond" w:eastAsia="Garamond" w:hAnsi="Garamond" w:cs="Garamond"/>
          <w:sz w:val="24"/>
          <w:szCs w:val="24"/>
        </w:rPr>
        <w:t>, F., &amp; Houle, T. T. (2021). Effectiveness of mindfulness meditation vs headache education for adults with migraine: A randomized clinical trial.</w:t>
      </w:r>
      <w:r w:rsidRPr="001A305F">
        <w:rPr>
          <w:rFonts w:ascii="Garamond" w:eastAsia="Garamond" w:hAnsi="Garamond" w:cs="Garamond"/>
          <w:i/>
          <w:sz w:val="24"/>
          <w:szCs w:val="24"/>
        </w:rPr>
        <w:t xml:space="preserve"> JAMA Internal Medicine</w:t>
      </w:r>
      <w:r w:rsidRPr="001A305F">
        <w:rPr>
          <w:rFonts w:ascii="Garamond" w:eastAsia="Garamond" w:hAnsi="Garamond" w:cs="Garamond"/>
          <w:sz w:val="24"/>
          <w:szCs w:val="24"/>
        </w:rPr>
        <w:t xml:space="preserve">, 181(3), 317. </w:t>
      </w:r>
      <w:hyperlink r:id="rId56">
        <w:r w:rsidRPr="001A305F">
          <w:rPr>
            <w:rFonts w:ascii="Garamond" w:eastAsia="Garamond" w:hAnsi="Garamond" w:cs="Garamond"/>
            <w:color w:val="0563C1"/>
            <w:sz w:val="24"/>
            <w:szCs w:val="24"/>
            <w:u w:val="single"/>
          </w:rPr>
          <w:t>https://doi.org/10.1001/jamainternmed.2020.7090</w:t>
        </w:r>
      </w:hyperlink>
    </w:p>
    <w:p w14:paraId="69CBA87F"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Wettstein</w:t>
      </w:r>
      <w:proofErr w:type="spellEnd"/>
      <w:r w:rsidRPr="001A305F">
        <w:rPr>
          <w:rFonts w:ascii="Garamond" w:eastAsia="Garamond" w:hAnsi="Garamond" w:cs="Garamond"/>
          <w:sz w:val="24"/>
          <w:szCs w:val="24"/>
        </w:rPr>
        <w:t xml:space="preserve">, M., </w:t>
      </w:r>
      <w:proofErr w:type="spellStart"/>
      <w:r w:rsidRPr="001A305F">
        <w:rPr>
          <w:rFonts w:ascii="Garamond" w:eastAsia="Garamond" w:hAnsi="Garamond" w:cs="Garamond"/>
          <w:sz w:val="24"/>
          <w:szCs w:val="24"/>
        </w:rPr>
        <w:t>Eich</w:t>
      </w:r>
      <w:proofErr w:type="spellEnd"/>
      <w:r w:rsidRPr="001A305F">
        <w:rPr>
          <w:rFonts w:ascii="Garamond" w:eastAsia="Garamond" w:hAnsi="Garamond" w:cs="Garamond"/>
          <w:sz w:val="24"/>
          <w:szCs w:val="24"/>
        </w:rPr>
        <w:t xml:space="preserve">, W., Bieber, C., &amp; </w:t>
      </w:r>
      <w:proofErr w:type="spellStart"/>
      <w:r w:rsidRPr="001A305F">
        <w:rPr>
          <w:rFonts w:ascii="Garamond" w:eastAsia="Garamond" w:hAnsi="Garamond" w:cs="Garamond"/>
          <w:sz w:val="24"/>
          <w:szCs w:val="24"/>
        </w:rPr>
        <w:t>Tesarz</w:t>
      </w:r>
      <w:proofErr w:type="spellEnd"/>
      <w:r w:rsidRPr="001A305F">
        <w:rPr>
          <w:rFonts w:ascii="Garamond" w:eastAsia="Garamond" w:hAnsi="Garamond" w:cs="Garamond"/>
          <w:sz w:val="24"/>
          <w:szCs w:val="24"/>
        </w:rPr>
        <w:t xml:space="preserve">, J. (2019). Pain intensity, disability, and quality of life in patients with chronic low back pain: Does age matter? </w:t>
      </w:r>
      <w:r w:rsidRPr="001A305F">
        <w:rPr>
          <w:rFonts w:ascii="Garamond" w:eastAsia="Garamond" w:hAnsi="Garamond" w:cs="Garamond"/>
          <w:i/>
          <w:sz w:val="24"/>
          <w:szCs w:val="24"/>
        </w:rPr>
        <w:t>Pain Medicine</w:t>
      </w:r>
      <w:r w:rsidRPr="001A305F">
        <w:rPr>
          <w:rFonts w:ascii="Garamond" w:eastAsia="Garamond" w:hAnsi="Garamond" w:cs="Garamond"/>
          <w:sz w:val="24"/>
          <w:szCs w:val="24"/>
        </w:rPr>
        <w:t xml:space="preserve"> (Malden, Mass.), 20(3), 464–475. </w:t>
      </w:r>
      <w:hyperlink r:id="rId57">
        <w:r w:rsidRPr="001A305F">
          <w:rPr>
            <w:rFonts w:ascii="Garamond" w:eastAsia="Garamond" w:hAnsi="Garamond" w:cs="Garamond"/>
            <w:color w:val="0563C1"/>
            <w:sz w:val="24"/>
            <w:szCs w:val="24"/>
            <w:u w:val="single"/>
          </w:rPr>
          <w:t>https://doi.org/10.1093/pm/pny062</w:t>
        </w:r>
      </w:hyperlink>
    </w:p>
    <w:p w14:paraId="450C0C25"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Wood, E., Ricketts, T., &amp; Parry, G. (2018). EMDR as a treatment for long</w:t>
      </w:r>
      <w:r w:rsidRPr="001A305F">
        <w:rPr>
          <w:rFonts w:ascii="Times New Roman" w:eastAsia="Times New Roman" w:hAnsi="Times New Roman" w:cs="Times New Roman"/>
          <w:sz w:val="24"/>
          <w:szCs w:val="24"/>
        </w:rPr>
        <w:t>‐</w:t>
      </w:r>
      <w:r w:rsidRPr="001A305F">
        <w:rPr>
          <w:rFonts w:ascii="Garamond" w:eastAsia="Garamond" w:hAnsi="Garamond" w:cs="Garamond"/>
          <w:sz w:val="24"/>
          <w:szCs w:val="24"/>
        </w:rPr>
        <w:t>term depression: A feasibility study.</w:t>
      </w:r>
      <w:r w:rsidRPr="001A305F">
        <w:rPr>
          <w:rFonts w:ascii="Garamond" w:eastAsia="Garamond" w:hAnsi="Garamond" w:cs="Garamond"/>
          <w:i/>
          <w:sz w:val="24"/>
          <w:szCs w:val="24"/>
        </w:rPr>
        <w:t xml:space="preserve"> Psychology and Psychotherapy, </w:t>
      </w:r>
      <w:r w:rsidRPr="001A305F">
        <w:rPr>
          <w:rFonts w:ascii="Garamond" w:eastAsia="Garamond" w:hAnsi="Garamond" w:cs="Garamond"/>
          <w:sz w:val="24"/>
          <w:szCs w:val="24"/>
        </w:rPr>
        <w:t xml:space="preserve">91(1), 63–78. </w:t>
      </w:r>
      <w:hyperlink r:id="rId58">
        <w:r w:rsidRPr="001A305F">
          <w:rPr>
            <w:rFonts w:ascii="Garamond" w:eastAsia="Garamond" w:hAnsi="Garamond" w:cs="Garamond"/>
            <w:color w:val="0563C1"/>
            <w:sz w:val="24"/>
            <w:szCs w:val="24"/>
            <w:u w:val="single"/>
          </w:rPr>
          <w:t>https://doi.org/10.1111/papt.12145</w:t>
        </w:r>
      </w:hyperlink>
    </w:p>
    <w:p w14:paraId="7A3AB284"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t>Zanini</w:t>
      </w:r>
      <w:proofErr w:type="spellEnd"/>
      <w:r w:rsidRPr="001A305F">
        <w:rPr>
          <w:rFonts w:ascii="Garamond" w:eastAsia="Garamond" w:hAnsi="Garamond" w:cs="Garamond"/>
          <w:sz w:val="24"/>
          <w:szCs w:val="24"/>
        </w:rPr>
        <w:t xml:space="preserve">, S., </w:t>
      </w:r>
      <w:proofErr w:type="spellStart"/>
      <w:r w:rsidRPr="001A305F">
        <w:rPr>
          <w:rFonts w:ascii="Garamond" w:eastAsia="Garamond" w:hAnsi="Garamond" w:cs="Garamond"/>
          <w:sz w:val="24"/>
          <w:szCs w:val="24"/>
        </w:rPr>
        <w:t>Voltolini</w:t>
      </w:r>
      <w:proofErr w:type="spellEnd"/>
      <w:r w:rsidRPr="001A305F">
        <w:rPr>
          <w:rFonts w:ascii="Garamond" w:eastAsia="Garamond" w:hAnsi="Garamond" w:cs="Garamond"/>
          <w:sz w:val="24"/>
          <w:szCs w:val="24"/>
        </w:rPr>
        <w:t xml:space="preserve">, A., </w:t>
      </w:r>
      <w:proofErr w:type="spellStart"/>
      <w:r w:rsidRPr="001A305F">
        <w:rPr>
          <w:rFonts w:ascii="Garamond" w:eastAsia="Garamond" w:hAnsi="Garamond" w:cs="Garamond"/>
          <w:sz w:val="24"/>
          <w:szCs w:val="24"/>
        </w:rPr>
        <w:t>Gragnano</w:t>
      </w:r>
      <w:proofErr w:type="spellEnd"/>
      <w:r w:rsidRPr="001A305F">
        <w:rPr>
          <w:rFonts w:ascii="Garamond" w:eastAsia="Garamond" w:hAnsi="Garamond" w:cs="Garamond"/>
          <w:sz w:val="24"/>
          <w:szCs w:val="24"/>
        </w:rPr>
        <w:t xml:space="preserve">, G., </w:t>
      </w:r>
      <w:proofErr w:type="spellStart"/>
      <w:r w:rsidRPr="001A305F">
        <w:rPr>
          <w:rFonts w:ascii="Garamond" w:eastAsia="Garamond" w:hAnsi="Garamond" w:cs="Garamond"/>
          <w:sz w:val="24"/>
          <w:szCs w:val="24"/>
        </w:rPr>
        <w:t>Fumagalli</w:t>
      </w:r>
      <w:proofErr w:type="spellEnd"/>
      <w:r w:rsidRPr="001A305F">
        <w:rPr>
          <w:rFonts w:ascii="Garamond" w:eastAsia="Garamond" w:hAnsi="Garamond" w:cs="Garamond"/>
          <w:sz w:val="24"/>
          <w:szCs w:val="24"/>
        </w:rPr>
        <w:t xml:space="preserve">, E., &amp; </w:t>
      </w:r>
      <w:proofErr w:type="spellStart"/>
      <w:r w:rsidRPr="001A305F">
        <w:rPr>
          <w:rFonts w:ascii="Garamond" w:eastAsia="Garamond" w:hAnsi="Garamond" w:cs="Garamond"/>
          <w:sz w:val="24"/>
          <w:szCs w:val="24"/>
        </w:rPr>
        <w:t>Pagnini</w:t>
      </w:r>
      <w:proofErr w:type="spellEnd"/>
      <w:r w:rsidRPr="001A305F">
        <w:rPr>
          <w:rFonts w:ascii="Garamond" w:eastAsia="Garamond" w:hAnsi="Garamond" w:cs="Garamond"/>
          <w:sz w:val="24"/>
          <w:szCs w:val="24"/>
        </w:rPr>
        <w:t xml:space="preserve">, F. (2018). Changes in pain perception following psychotherapy: The mediating role of psychological components. </w:t>
      </w:r>
      <w:r w:rsidRPr="001A305F">
        <w:rPr>
          <w:rFonts w:ascii="Garamond" w:eastAsia="Garamond" w:hAnsi="Garamond" w:cs="Garamond"/>
          <w:i/>
          <w:sz w:val="24"/>
          <w:szCs w:val="24"/>
        </w:rPr>
        <w:t xml:space="preserve">Journal de La </w:t>
      </w:r>
      <w:proofErr w:type="spellStart"/>
      <w:r w:rsidRPr="001A305F">
        <w:rPr>
          <w:rFonts w:ascii="Garamond" w:eastAsia="Garamond" w:hAnsi="Garamond" w:cs="Garamond"/>
          <w:i/>
          <w:sz w:val="24"/>
          <w:szCs w:val="24"/>
        </w:rPr>
        <w:t>Societe</w:t>
      </w:r>
      <w:proofErr w:type="spellEnd"/>
      <w:r w:rsidRPr="001A305F">
        <w:rPr>
          <w:rFonts w:ascii="Garamond" w:eastAsia="Garamond" w:hAnsi="Garamond" w:cs="Garamond"/>
          <w:i/>
          <w:sz w:val="24"/>
          <w:szCs w:val="24"/>
        </w:rPr>
        <w:t xml:space="preserve"> Canadienne Pour Le </w:t>
      </w:r>
      <w:proofErr w:type="spellStart"/>
      <w:r w:rsidRPr="001A305F">
        <w:rPr>
          <w:rFonts w:ascii="Garamond" w:eastAsia="Garamond" w:hAnsi="Garamond" w:cs="Garamond"/>
          <w:i/>
          <w:sz w:val="24"/>
          <w:szCs w:val="24"/>
        </w:rPr>
        <w:t>Traitement</w:t>
      </w:r>
      <w:proofErr w:type="spellEnd"/>
      <w:r w:rsidRPr="001A305F">
        <w:rPr>
          <w:rFonts w:ascii="Garamond" w:eastAsia="Garamond" w:hAnsi="Garamond" w:cs="Garamond"/>
          <w:i/>
          <w:sz w:val="24"/>
          <w:szCs w:val="24"/>
        </w:rPr>
        <w:t xml:space="preserve"> de La </w:t>
      </w:r>
      <w:proofErr w:type="spellStart"/>
      <w:r w:rsidRPr="001A305F">
        <w:rPr>
          <w:rFonts w:ascii="Garamond" w:eastAsia="Garamond" w:hAnsi="Garamond" w:cs="Garamond"/>
          <w:i/>
          <w:sz w:val="24"/>
          <w:szCs w:val="24"/>
        </w:rPr>
        <w:t>Douleur</w:t>
      </w:r>
      <w:proofErr w:type="spellEnd"/>
      <w:r w:rsidRPr="001A305F">
        <w:rPr>
          <w:rFonts w:ascii="Garamond" w:eastAsia="Garamond" w:hAnsi="Garamond" w:cs="Garamond"/>
          <w:i/>
          <w:sz w:val="24"/>
          <w:szCs w:val="24"/>
        </w:rPr>
        <w:t xml:space="preserve"> [Pain Research &amp; Management]</w:t>
      </w:r>
      <w:r w:rsidRPr="001A305F">
        <w:rPr>
          <w:rFonts w:ascii="Garamond" w:eastAsia="Garamond" w:hAnsi="Garamond" w:cs="Garamond"/>
          <w:sz w:val="24"/>
          <w:szCs w:val="24"/>
        </w:rPr>
        <w:t xml:space="preserve">, 2018, 1–5. </w:t>
      </w:r>
      <w:hyperlink r:id="rId59">
        <w:r w:rsidRPr="001A305F">
          <w:rPr>
            <w:rFonts w:ascii="Garamond" w:eastAsia="Garamond" w:hAnsi="Garamond" w:cs="Garamond"/>
            <w:color w:val="0563C1"/>
            <w:sz w:val="24"/>
            <w:szCs w:val="24"/>
            <w:u w:val="single"/>
          </w:rPr>
          <w:t>https://doi.org/10.1155/2018/8713084</w:t>
        </w:r>
      </w:hyperlink>
    </w:p>
    <w:p w14:paraId="38DF724E" w14:textId="77777777" w:rsidR="00D56FF4" w:rsidRPr="001A305F" w:rsidRDefault="004A307E">
      <w:pPr>
        <w:spacing w:line="360" w:lineRule="auto"/>
        <w:rPr>
          <w:rFonts w:ascii="Garamond" w:eastAsia="Garamond" w:hAnsi="Garamond" w:cs="Garamond"/>
          <w:sz w:val="24"/>
          <w:szCs w:val="24"/>
        </w:rPr>
      </w:pPr>
      <w:proofErr w:type="spellStart"/>
      <w:r w:rsidRPr="001A305F">
        <w:rPr>
          <w:rFonts w:ascii="Garamond" w:eastAsia="Garamond" w:hAnsi="Garamond" w:cs="Garamond"/>
          <w:sz w:val="24"/>
          <w:szCs w:val="24"/>
        </w:rPr>
        <w:lastRenderedPageBreak/>
        <w:t>Zuluaga</w:t>
      </w:r>
      <w:proofErr w:type="spellEnd"/>
      <w:r w:rsidRPr="001A305F">
        <w:rPr>
          <w:rFonts w:ascii="Garamond" w:eastAsia="Garamond" w:hAnsi="Garamond" w:cs="Garamond"/>
          <w:sz w:val="24"/>
          <w:szCs w:val="24"/>
        </w:rPr>
        <w:t>, M., Robledo, S., Arbeláez-</w:t>
      </w:r>
      <w:proofErr w:type="spellStart"/>
      <w:r w:rsidRPr="001A305F">
        <w:rPr>
          <w:rFonts w:ascii="Garamond" w:eastAsia="Garamond" w:hAnsi="Garamond" w:cs="Garamond"/>
          <w:sz w:val="24"/>
          <w:szCs w:val="24"/>
        </w:rPr>
        <w:t>Echeverri</w:t>
      </w:r>
      <w:proofErr w:type="spellEnd"/>
      <w:r w:rsidRPr="001A305F">
        <w:rPr>
          <w:rFonts w:ascii="Garamond" w:eastAsia="Garamond" w:hAnsi="Garamond" w:cs="Garamond"/>
          <w:sz w:val="24"/>
          <w:szCs w:val="24"/>
        </w:rPr>
        <w:t xml:space="preserve">, </w:t>
      </w:r>
      <w:proofErr w:type="gramStart"/>
      <w:r w:rsidRPr="001A305F">
        <w:rPr>
          <w:rFonts w:ascii="Garamond" w:eastAsia="Garamond" w:hAnsi="Garamond" w:cs="Garamond"/>
          <w:sz w:val="24"/>
          <w:szCs w:val="24"/>
        </w:rPr>
        <w:t>O.,</w:t>
      </w:r>
      <w:proofErr w:type="spellStart"/>
      <w:r w:rsidRPr="001A305F">
        <w:rPr>
          <w:rFonts w:ascii="Garamond" w:eastAsia="Garamond" w:hAnsi="Garamond" w:cs="Garamond"/>
          <w:sz w:val="24"/>
          <w:szCs w:val="24"/>
        </w:rPr>
        <w:t>Osorio</w:t>
      </w:r>
      <w:proofErr w:type="gramEnd"/>
      <w:r w:rsidRPr="001A305F">
        <w:rPr>
          <w:rFonts w:ascii="Garamond" w:eastAsia="Garamond" w:hAnsi="Garamond" w:cs="Garamond"/>
          <w:sz w:val="24"/>
          <w:szCs w:val="24"/>
        </w:rPr>
        <w:t>-Zuluaga</w:t>
      </w:r>
      <w:proofErr w:type="spellEnd"/>
      <w:r w:rsidRPr="001A305F">
        <w:rPr>
          <w:rFonts w:ascii="Garamond" w:eastAsia="Garamond" w:hAnsi="Garamond" w:cs="Garamond"/>
          <w:sz w:val="24"/>
          <w:szCs w:val="24"/>
        </w:rPr>
        <w:t>, G. A., y Duque-Méndez, N.</w:t>
      </w:r>
      <w:r w:rsidRPr="001A305F">
        <w:rPr>
          <w:rFonts w:ascii="Times New Roman" w:eastAsia="Times New Roman" w:hAnsi="Times New Roman" w:cs="Times New Roman"/>
          <w:sz w:val="24"/>
          <w:szCs w:val="24"/>
        </w:rPr>
        <w:t> </w:t>
      </w:r>
      <w:r w:rsidRPr="001A305F">
        <w:rPr>
          <w:rFonts w:ascii="Garamond" w:eastAsia="Garamond" w:hAnsi="Garamond" w:cs="Garamond"/>
          <w:sz w:val="24"/>
          <w:szCs w:val="24"/>
        </w:rPr>
        <w:t>(2022).</w:t>
      </w:r>
      <w:r w:rsidRPr="001A305F">
        <w:rPr>
          <w:rFonts w:ascii="Times New Roman" w:eastAsia="Times New Roman" w:hAnsi="Times New Roman" w:cs="Times New Roman"/>
          <w:sz w:val="24"/>
          <w:szCs w:val="24"/>
        </w:rPr>
        <w:t> </w:t>
      </w:r>
      <w:r w:rsidRPr="001A305F">
        <w:rPr>
          <w:rFonts w:ascii="Garamond" w:eastAsia="Garamond" w:hAnsi="Garamond" w:cs="Garamond"/>
          <w:sz w:val="24"/>
          <w:szCs w:val="24"/>
        </w:rPr>
        <w:t xml:space="preserve">Tree of Science - </w:t>
      </w:r>
      <w:proofErr w:type="spellStart"/>
      <w:r w:rsidRPr="001A305F">
        <w:rPr>
          <w:rFonts w:ascii="Garamond" w:eastAsia="Garamond" w:hAnsi="Garamond" w:cs="Garamond"/>
          <w:sz w:val="24"/>
          <w:szCs w:val="24"/>
        </w:rPr>
        <w:t>ToS</w:t>
      </w:r>
      <w:proofErr w:type="spellEnd"/>
      <w:r w:rsidRPr="001A305F">
        <w:rPr>
          <w:rFonts w:ascii="Garamond" w:eastAsia="Garamond" w:hAnsi="Garamond" w:cs="Garamond"/>
          <w:sz w:val="24"/>
          <w:szCs w:val="24"/>
        </w:rPr>
        <w:t>: A web-based tool for scientific literature recommendation. Search less, research more!</w:t>
      </w:r>
      <w:r w:rsidRPr="001A305F">
        <w:rPr>
          <w:rFonts w:ascii="Times New Roman" w:eastAsia="Times New Roman" w:hAnsi="Times New Roman" w:cs="Times New Roman"/>
          <w:sz w:val="24"/>
          <w:szCs w:val="24"/>
        </w:rPr>
        <w:t> </w:t>
      </w:r>
      <w:r w:rsidRPr="001A305F">
        <w:rPr>
          <w:rFonts w:ascii="Garamond" w:eastAsia="Garamond" w:hAnsi="Garamond" w:cs="Garamond"/>
          <w:sz w:val="24"/>
          <w:szCs w:val="24"/>
        </w:rPr>
        <w:t xml:space="preserve">Issues In Science </w:t>
      </w:r>
      <w:proofErr w:type="gramStart"/>
      <w:r w:rsidRPr="001A305F">
        <w:rPr>
          <w:rFonts w:ascii="Garamond" w:eastAsia="Garamond" w:hAnsi="Garamond" w:cs="Garamond"/>
          <w:sz w:val="24"/>
          <w:szCs w:val="24"/>
        </w:rPr>
        <w:t>And</w:t>
      </w:r>
      <w:proofErr w:type="gramEnd"/>
      <w:r w:rsidRPr="001A305F">
        <w:rPr>
          <w:rFonts w:ascii="Garamond" w:eastAsia="Garamond" w:hAnsi="Garamond" w:cs="Garamond"/>
          <w:sz w:val="24"/>
          <w:szCs w:val="24"/>
        </w:rPr>
        <w:t xml:space="preserve"> Technology Librarianship,</w:t>
      </w:r>
      <w:r w:rsidRPr="001A305F">
        <w:rPr>
          <w:rFonts w:ascii="Times New Roman" w:eastAsia="Times New Roman" w:hAnsi="Times New Roman" w:cs="Times New Roman"/>
          <w:sz w:val="24"/>
          <w:szCs w:val="24"/>
        </w:rPr>
        <w:t> </w:t>
      </w:r>
      <w:r w:rsidRPr="001A305F">
        <w:rPr>
          <w:rFonts w:ascii="Garamond" w:eastAsia="Garamond" w:hAnsi="Garamond" w:cs="Garamond"/>
          <w:sz w:val="24"/>
          <w:szCs w:val="24"/>
        </w:rPr>
        <w:t>100.</w:t>
      </w:r>
      <w:r w:rsidRPr="001A305F">
        <w:rPr>
          <w:rFonts w:ascii="Times New Roman" w:eastAsia="Times New Roman" w:hAnsi="Times New Roman" w:cs="Times New Roman"/>
          <w:sz w:val="24"/>
          <w:szCs w:val="24"/>
        </w:rPr>
        <w:t> </w:t>
      </w:r>
      <w:hyperlink r:id="rId60">
        <w:r w:rsidRPr="001A305F">
          <w:rPr>
            <w:rFonts w:ascii="Garamond" w:eastAsia="Garamond" w:hAnsi="Garamond" w:cs="Garamond"/>
            <w:color w:val="0563C1"/>
            <w:sz w:val="24"/>
            <w:szCs w:val="24"/>
            <w:u w:val="single"/>
          </w:rPr>
          <w:t>https://dx.doi.org/10.29173/istl2696</w:t>
        </w:r>
      </w:hyperlink>
      <w:r w:rsidRPr="001A305F">
        <w:rPr>
          <w:rFonts w:ascii="Garamond" w:eastAsia="Garamond" w:hAnsi="Garamond" w:cs="Garamond"/>
          <w:sz w:val="24"/>
          <w:szCs w:val="24"/>
        </w:rPr>
        <w:t> </w:t>
      </w:r>
    </w:p>
    <w:p w14:paraId="6F30FA04"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Appendix:</w:t>
      </w:r>
      <w:r w:rsidRPr="001A305F">
        <w:rPr>
          <w:rFonts w:ascii="Garamond" w:eastAsia="Garamond" w:hAnsi="Garamond" w:cs="Garamond"/>
          <w:sz w:val="24"/>
          <w:szCs w:val="24"/>
        </w:rPr>
        <w:t xml:space="preserve"> (if any) Not applicable.</w:t>
      </w:r>
    </w:p>
    <w:p w14:paraId="44F469EF"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b/>
          <w:sz w:val="24"/>
          <w:szCs w:val="24"/>
        </w:rPr>
        <w:t xml:space="preserve">Supplementary Materials: </w:t>
      </w:r>
      <w:r w:rsidRPr="001A305F">
        <w:rPr>
          <w:rFonts w:ascii="Garamond" w:eastAsia="Garamond" w:hAnsi="Garamond" w:cs="Garamond"/>
          <w:sz w:val="24"/>
          <w:szCs w:val="24"/>
        </w:rPr>
        <w:t>(if any) Not applicable.</w:t>
      </w:r>
    </w:p>
    <w:p w14:paraId="6F90C0AD" w14:textId="77777777" w:rsidR="00D56FF4" w:rsidRPr="001A305F" w:rsidRDefault="004A307E">
      <w:pPr>
        <w:spacing w:line="360" w:lineRule="auto"/>
        <w:rPr>
          <w:rFonts w:ascii="Garamond" w:eastAsia="Garamond" w:hAnsi="Garamond" w:cs="Garamond"/>
          <w:b/>
          <w:sz w:val="24"/>
          <w:szCs w:val="24"/>
        </w:rPr>
      </w:pPr>
      <w:r w:rsidRPr="001A305F">
        <w:rPr>
          <w:rFonts w:ascii="Garamond" w:eastAsia="Garamond" w:hAnsi="Garamond" w:cs="Garamond"/>
          <w:b/>
          <w:sz w:val="24"/>
          <w:szCs w:val="24"/>
        </w:rPr>
        <w:t xml:space="preserve">Supplementary information for the authors: </w:t>
      </w:r>
    </w:p>
    <w:p w14:paraId="1F3C984C" w14:textId="77777777" w:rsidR="00D56FF4" w:rsidRPr="001A305F" w:rsidRDefault="004A307E">
      <w:pPr>
        <w:spacing w:line="360" w:lineRule="auto"/>
        <w:rPr>
          <w:rFonts w:ascii="Garamond" w:eastAsia="Garamond" w:hAnsi="Garamond" w:cs="Garamond"/>
          <w:sz w:val="24"/>
          <w:szCs w:val="24"/>
        </w:rPr>
      </w:pPr>
      <w:r w:rsidRPr="001A305F">
        <w:rPr>
          <w:rFonts w:ascii="Garamond" w:eastAsia="Garamond" w:hAnsi="Garamond" w:cs="Garamond"/>
          <w:sz w:val="24"/>
          <w:szCs w:val="24"/>
        </w:rPr>
        <w:t xml:space="preserve">Footnotes are not allowed. </w:t>
      </w:r>
    </w:p>
    <w:p w14:paraId="72AB615D" w14:textId="77777777" w:rsidR="00D56FF4" w:rsidRDefault="004A307E">
      <w:pPr>
        <w:spacing w:line="360" w:lineRule="auto"/>
        <w:rPr>
          <w:rFonts w:ascii="Garamond" w:eastAsia="Garamond" w:hAnsi="Garamond" w:cs="Garamond"/>
          <w:b/>
          <w:sz w:val="24"/>
          <w:szCs w:val="24"/>
        </w:rPr>
      </w:pPr>
      <w:r w:rsidRPr="001A305F">
        <w:rPr>
          <w:rFonts w:ascii="Garamond" w:eastAsia="Garamond" w:hAnsi="Garamond" w:cs="Garamond"/>
          <w:sz w:val="24"/>
          <w:szCs w:val="24"/>
        </w:rPr>
        <w:t>Do not report authors’ list within this file (review form, anonymized file).</w:t>
      </w:r>
      <w:r>
        <w:rPr>
          <w:rFonts w:ascii="Garamond" w:eastAsia="Garamond" w:hAnsi="Garamond" w:cs="Garamond"/>
          <w:sz w:val="24"/>
          <w:szCs w:val="24"/>
        </w:rPr>
        <w:t xml:space="preserve"> </w:t>
      </w:r>
    </w:p>
    <w:p w14:paraId="33C3311C" w14:textId="77777777" w:rsidR="00D56FF4" w:rsidRDefault="004A307E">
      <w:pPr>
        <w:spacing w:line="360" w:lineRule="auto"/>
        <w:rPr>
          <w:rFonts w:ascii="Garamond" w:eastAsia="Garamond" w:hAnsi="Garamond" w:cs="Garamond"/>
          <w:sz w:val="24"/>
          <w:szCs w:val="24"/>
        </w:rPr>
      </w:pPr>
      <w:r>
        <w:rPr>
          <w:rFonts w:ascii="Garamond" w:eastAsia="Garamond" w:hAnsi="Garamond" w:cs="Garamond"/>
          <w:sz w:val="24"/>
          <w:szCs w:val="24"/>
        </w:rPr>
        <w:t xml:space="preserve">Do not use any other style/font/line space, but not the one envisaged above. </w:t>
      </w:r>
    </w:p>
    <w:p w14:paraId="623FD09E" w14:textId="77777777" w:rsidR="00D56FF4" w:rsidRDefault="004A307E">
      <w:pPr>
        <w:spacing w:line="360" w:lineRule="auto"/>
        <w:rPr>
          <w:rFonts w:ascii="Garamond" w:eastAsia="Garamond" w:hAnsi="Garamond" w:cs="Garamond"/>
          <w:sz w:val="24"/>
          <w:szCs w:val="24"/>
        </w:rPr>
      </w:pPr>
      <w:r>
        <w:rPr>
          <w:rFonts w:ascii="Garamond" w:eastAsia="Garamond" w:hAnsi="Garamond" w:cs="Garamond"/>
          <w:sz w:val="24"/>
          <w:szCs w:val="24"/>
        </w:rPr>
        <w:t>Submissions made by involved figures:</w:t>
      </w:r>
      <w:r>
        <w:rPr>
          <w:rFonts w:ascii="Garamond" w:eastAsia="Garamond" w:hAnsi="Garamond" w:cs="Garamond"/>
          <w:b/>
          <w:sz w:val="24"/>
          <w:szCs w:val="24"/>
        </w:rPr>
        <w:t xml:space="preserve"> </w:t>
      </w:r>
      <w:r>
        <w:rPr>
          <w:rFonts w:ascii="Garamond" w:eastAsia="Garamond" w:hAnsi="Garamond" w:cs="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4533283F" w14:textId="77777777" w:rsidR="00D56FF4" w:rsidRDefault="004A307E">
      <w:pPr>
        <w:spacing w:line="360" w:lineRule="auto"/>
        <w:rPr>
          <w:rFonts w:ascii="Garamond" w:eastAsia="Garamond" w:hAnsi="Garamond" w:cs="Garamond"/>
          <w:sz w:val="24"/>
          <w:szCs w:val="24"/>
        </w:rPr>
      </w:pPr>
      <w:r>
        <w:rPr>
          <w:rFonts w:ascii="Garamond" w:eastAsia="Garamond" w:hAnsi="Garamond" w:cs="Garamond"/>
          <w:sz w:val="24"/>
          <w:szCs w:val="24"/>
        </w:rPr>
        <w:t xml:space="preserve">The event of an infringement of the provisions adopted entails the rejection of the submission. </w:t>
      </w:r>
    </w:p>
    <w:sectPr w:rsidR="00D56FF4">
      <w:headerReference w:type="default" r:id="rId61"/>
      <w:footerReference w:type="default" r:id="rId62"/>
      <w:headerReference w:type="first" r:id="rId63"/>
      <w:footerReference w:type="first" r:id="rId64"/>
      <w:pgSz w:w="11906" w:h="16838"/>
      <w:pgMar w:top="1417" w:right="1134" w:bottom="1134" w:left="1134" w:header="708" w:footer="708"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9FE5" w14:textId="77777777" w:rsidR="000646DA" w:rsidRDefault="000646DA">
      <w:pPr>
        <w:spacing w:after="0" w:line="240" w:lineRule="auto"/>
      </w:pPr>
      <w:r>
        <w:separator/>
      </w:r>
    </w:p>
  </w:endnote>
  <w:endnote w:type="continuationSeparator" w:id="0">
    <w:p w14:paraId="46571810" w14:textId="77777777" w:rsidR="000646DA" w:rsidRDefault="0006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B Garamond">
    <w:altName w:val="EB Garamond"/>
    <w:charset w:val="00"/>
    <w:family w:val="auto"/>
    <w:pitch w:val="variable"/>
    <w:sig w:usb0="E00002FF" w:usb1="02000413" w:usb2="00000000" w:usb3="00000000" w:csb0="0000019F" w:csb1="00000000"/>
  </w:font>
  <w:font w:name="Card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7841" w14:textId="77777777" w:rsidR="00D56FF4" w:rsidRDefault="004A307E">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305F">
      <w:rPr>
        <w:noProof/>
        <w:color w:val="000000"/>
      </w:rPr>
      <w:t>2</w:t>
    </w:r>
    <w:r>
      <w:rPr>
        <w:color w:val="000000"/>
      </w:rPr>
      <w:fldChar w:fldCharType="end"/>
    </w:r>
  </w:p>
  <w:p w14:paraId="35F62723" w14:textId="77777777" w:rsidR="00D56FF4" w:rsidRDefault="004A307E">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r>
      <w:rPr>
        <w:rFonts w:ascii="Garamond" w:eastAsia="Garamond" w:hAnsi="Garamond" w:cs="Garamond"/>
        <w:color w:val="000000"/>
      </w:rPr>
      <w:t>* Mandatory fields</w:t>
    </w:r>
  </w:p>
  <w:p w14:paraId="3F48352B" w14:textId="77777777" w:rsidR="00D56FF4" w:rsidRDefault="00D56FF4">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p>
  <w:p w14:paraId="502C8916" w14:textId="77777777" w:rsidR="00D56FF4" w:rsidRDefault="004A307E">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r>
      <w:rPr>
        <w:rFonts w:ascii="Garamond" w:eastAsia="Garamond" w:hAnsi="Garamond" w:cs="Garamond"/>
        <w:color w:val="000000"/>
      </w:rPr>
      <w:t xml:space="preserve">For further information: </w:t>
    </w:r>
  </w:p>
  <w:p w14:paraId="5794025C" w14:textId="77777777" w:rsidR="00D56FF4" w:rsidRDefault="000646DA">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hyperlink r:id="rId1">
      <w:r w:rsidR="004A307E">
        <w:rPr>
          <w:rFonts w:ascii="Garamond" w:eastAsia="Garamond" w:hAnsi="Garamond" w:cs="Garamond"/>
          <w:color w:val="0563C1"/>
          <w:u w:val="single"/>
        </w:rPr>
        <w:t>emerlo@unime.it</w:t>
      </w:r>
    </w:hyperlink>
    <w:r w:rsidR="004A307E">
      <w:rPr>
        <w:rFonts w:ascii="Garamond" w:eastAsia="Garamond" w:hAnsi="Garamond" w:cs="Garamond"/>
        <w:color w:val="000000"/>
      </w:rPr>
      <w:t xml:space="preserve"> Journal Manager, Emanuele Maria Merlo</w:t>
    </w:r>
  </w:p>
  <w:p w14:paraId="642B5671" w14:textId="77777777" w:rsidR="00D56FF4" w:rsidRDefault="00D56FF4">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116" w14:textId="77777777" w:rsidR="00D56FF4" w:rsidRDefault="004A307E">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305F">
      <w:rPr>
        <w:noProof/>
        <w:color w:val="000000"/>
      </w:rPr>
      <w:t>1</w:t>
    </w:r>
    <w:r>
      <w:rPr>
        <w:color w:val="000000"/>
      </w:rPr>
      <w:fldChar w:fldCharType="end"/>
    </w:r>
  </w:p>
  <w:p w14:paraId="0DA74E69" w14:textId="77777777" w:rsidR="00D56FF4" w:rsidRDefault="004A307E">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rPr>
    </w:pPr>
    <w:bookmarkStart w:id="1" w:name="_heading=h.gjdgxs" w:colFirst="0" w:colLast="0"/>
    <w:bookmarkEnd w:id="1"/>
    <w:r>
      <w:rPr>
        <w:rFonts w:ascii="Garamond" w:eastAsia="Garamond" w:hAnsi="Garamond" w:cs="Garamond"/>
        <w:color w:val="000000"/>
      </w:rPr>
      <w:t>* Mandatory fields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9540" w14:textId="77777777" w:rsidR="000646DA" w:rsidRDefault="000646DA">
      <w:pPr>
        <w:spacing w:after="0" w:line="240" w:lineRule="auto"/>
      </w:pPr>
      <w:r>
        <w:separator/>
      </w:r>
    </w:p>
  </w:footnote>
  <w:footnote w:type="continuationSeparator" w:id="0">
    <w:p w14:paraId="0DB042A6" w14:textId="77777777" w:rsidR="000646DA" w:rsidRDefault="0006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0C3B" w14:textId="77777777" w:rsidR="00D56FF4" w:rsidRDefault="004A307E">
    <w:pPr>
      <w:pBdr>
        <w:top w:val="nil"/>
        <w:left w:val="nil"/>
        <w:bottom w:val="nil"/>
        <w:right w:val="nil"/>
        <w:between w:val="nil"/>
      </w:pBdr>
      <w:tabs>
        <w:tab w:val="center" w:pos="4819"/>
        <w:tab w:val="right" w:pos="9638"/>
      </w:tabs>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996E" w14:textId="77777777" w:rsidR="00D56FF4" w:rsidRDefault="00D56FF4">
    <w:pPr>
      <w:widowControl w:val="0"/>
      <w:pBdr>
        <w:top w:val="nil"/>
        <w:left w:val="nil"/>
        <w:bottom w:val="nil"/>
        <w:right w:val="nil"/>
        <w:between w:val="nil"/>
      </w:pBdr>
      <w:spacing w:after="0" w:line="276" w:lineRule="auto"/>
      <w:rPr>
        <w:rFonts w:ascii="Garamond" w:eastAsia="Garamond" w:hAnsi="Garamond" w:cs="Garamond"/>
        <w:color w:val="000000"/>
        <w:sz w:val="24"/>
        <w:szCs w:val="24"/>
      </w:rPr>
    </w:pPr>
  </w:p>
  <w:tbl>
    <w:tblPr>
      <w:tblStyle w:val="a2"/>
      <w:tblW w:w="967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856"/>
      <w:gridCol w:w="1821"/>
    </w:tblGrid>
    <w:tr w:rsidR="00D56FF4" w14:paraId="31E83003" w14:textId="77777777">
      <w:trPr>
        <w:trHeight w:val="1503"/>
      </w:trPr>
      <w:tc>
        <w:tcPr>
          <w:tcW w:w="7856" w:type="dxa"/>
          <w:tcBorders>
            <w:bottom w:val="single" w:sz="12" w:space="0" w:color="A6A6A6"/>
            <w:right w:val="single" w:sz="12" w:space="0" w:color="A6A6A6"/>
          </w:tcBorders>
          <w:vAlign w:val="center"/>
        </w:tcPr>
        <w:p w14:paraId="01FAE39C" w14:textId="77777777" w:rsidR="00D56FF4" w:rsidRDefault="004A307E">
          <w:pPr>
            <w:rPr>
              <w:rFonts w:ascii="Garamond" w:eastAsia="Garamond" w:hAnsi="Garamond" w:cs="Garamond"/>
              <w:b/>
              <w:color w:val="8E0000"/>
              <w:sz w:val="36"/>
              <w:szCs w:val="36"/>
            </w:rPr>
          </w:pPr>
          <w:r>
            <w:rPr>
              <w:rFonts w:ascii="Garamond" w:eastAsia="Garamond" w:hAnsi="Garamond" w:cs="Garamond"/>
              <w:b/>
              <w:color w:val="8E0000"/>
              <w:sz w:val="36"/>
              <w:szCs w:val="36"/>
            </w:rPr>
            <w:t xml:space="preserve">Mediterranean Journal </w:t>
          </w:r>
          <w:r>
            <w:rPr>
              <w:rFonts w:ascii="Garamond" w:eastAsia="Garamond" w:hAnsi="Garamond" w:cs="Garamond"/>
              <w:b/>
              <w:color w:val="8E0000"/>
              <w:sz w:val="36"/>
              <w:szCs w:val="36"/>
            </w:rPr>
            <w:br/>
            <w:t>of Clinical Psychology</w:t>
          </w:r>
        </w:p>
        <w:p w14:paraId="10FA9890" w14:textId="77777777" w:rsidR="00D56FF4" w:rsidRDefault="004A307E">
          <w:pPr>
            <w:rPr>
              <w:rFonts w:ascii="Garamond" w:eastAsia="Garamond" w:hAnsi="Garamond" w:cs="Garamond"/>
              <w:b/>
              <w:color w:val="8E0000"/>
              <w:sz w:val="24"/>
              <w:szCs w:val="24"/>
            </w:rPr>
          </w:pPr>
          <w:r>
            <w:rPr>
              <w:rFonts w:ascii="Garamond" w:eastAsia="Garamond" w:hAnsi="Garamond" w:cs="Garamond"/>
              <w:b/>
              <w:color w:val="8E0000"/>
              <w:sz w:val="24"/>
              <w:szCs w:val="24"/>
            </w:rPr>
            <w:t>Submission template</w:t>
          </w:r>
        </w:p>
        <w:p w14:paraId="78BB8B54" w14:textId="77777777" w:rsidR="00D56FF4" w:rsidRDefault="004A307E">
          <w:pPr>
            <w:jc w:val="right"/>
            <w:rPr>
              <w:rFonts w:ascii="Garamond" w:eastAsia="Garamond" w:hAnsi="Garamond" w:cs="Garamond"/>
              <w:b/>
              <w:color w:val="8E0000"/>
            </w:rPr>
          </w:pPr>
          <w:r>
            <w:rPr>
              <w:rFonts w:ascii="Garamond" w:eastAsia="Garamond" w:hAnsi="Garamond" w:cs="Garamond"/>
              <w:i/>
              <w:color w:val="444444"/>
            </w:rPr>
            <w:t>ISSN 2282-1619</w:t>
          </w:r>
        </w:p>
      </w:tc>
      <w:tc>
        <w:tcPr>
          <w:tcW w:w="1821" w:type="dxa"/>
          <w:tcBorders>
            <w:left w:val="single" w:sz="12" w:space="0" w:color="A6A6A6"/>
            <w:bottom w:val="single" w:sz="12" w:space="0" w:color="A6A6A6"/>
          </w:tcBorders>
        </w:tcPr>
        <w:p w14:paraId="4DDCFD24" w14:textId="77777777" w:rsidR="00D56FF4" w:rsidRDefault="004A307E">
          <w:pPr>
            <w:ind w:right="113"/>
            <w:jc w:val="right"/>
            <w:rPr>
              <w:rFonts w:ascii="Garamond" w:eastAsia="Garamond" w:hAnsi="Garamond" w:cs="Garamond"/>
              <w:b/>
              <w:color w:val="C00000"/>
              <w:sz w:val="36"/>
              <w:szCs w:val="36"/>
            </w:rPr>
          </w:pPr>
          <w:r>
            <w:rPr>
              <w:noProof/>
              <w:color w:val="444444"/>
              <w:sz w:val="24"/>
              <w:szCs w:val="24"/>
            </w:rPr>
            <w:drawing>
              <wp:inline distT="0" distB="0" distL="0" distR="0" wp14:anchorId="47B05645" wp14:editId="52EA6996">
                <wp:extent cx="942975" cy="876300"/>
                <wp:effectExtent l="0" t="0" r="0" b="0"/>
                <wp:docPr id="22" name="image3.jpg" descr="mjcp rid.jpg"/>
                <wp:cNvGraphicFramePr/>
                <a:graphic xmlns:a="http://schemas.openxmlformats.org/drawingml/2006/main">
                  <a:graphicData uri="http://schemas.openxmlformats.org/drawingml/2006/picture">
                    <pic:pic xmlns:pic="http://schemas.openxmlformats.org/drawingml/2006/picture">
                      <pic:nvPicPr>
                        <pic:cNvPr id="0" name="image3.jpg" descr="mjcp rid.jpg"/>
                        <pic:cNvPicPr preferRelativeResize="0"/>
                      </pic:nvPicPr>
                      <pic:blipFill>
                        <a:blip r:embed="rId1"/>
                        <a:srcRect/>
                        <a:stretch>
                          <a:fillRect/>
                        </a:stretch>
                      </pic:blipFill>
                      <pic:spPr>
                        <a:xfrm>
                          <a:off x="0" y="0"/>
                          <a:ext cx="942975" cy="876300"/>
                        </a:xfrm>
                        <a:prstGeom prst="rect">
                          <a:avLst/>
                        </a:prstGeom>
                        <a:ln/>
                      </pic:spPr>
                    </pic:pic>
                  </a:graphicData>
                </a:graphic>
              </wp:inline>
            </w:drawing>
          </w:r>
        </w:p>
      </w:tc>
    </w:tr>
  </w:tbl>
  <w:p w14:paraId="3386A614" w14:textId="77777777" w:rsidR="00D56FF4" w:rsidRDefault="00D56FF4">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F4"/>
    <w:rsid w:val="000646DA"/>
    <w:rsid w:val="001A305F"/>
    <w:rsid w:val="00350AC3"/>
    <w:rsid w:val="004A307E"/>
    <w:rsid w:val="00585703"/>
    <w:rsid w:val="005B1C23"/>
    <w:rsid w:val="005C57C6"/>
    <w:rsid w:val="00745AD9"/>
    <w:rsid w:val="00D53297"/>
    <w:rsid w:val="00D56F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1DFE"/>
  <w15:docId w15:val="{CB962849-45C9-4F0D-B07F-9F5FDF2D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styleId="Mencinsinresolver">
    <w:name w:val="Unresolved Mention"/>
    <w:basedOn w:val="Fuentedeprrafopredeter"/>
    <w:uiPriority w:val="99"/>
    <w:semiHidden/>
    <w:unhideWhenUsed/>
    <w:rsid w:val="002C638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customStyle="1" w:styleId="ui-provider">
    <w:name w:val="ui-provider"/>
    <w:basedOn w:val="Fuentedeprrafopredeter"/>
    <w:rsid w:val="004B17F2"/>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hyperlink" Target="http://dolor.org.co/encuesta/VIII%20Estudio%20Prevalencia%20dolor%20cronico" TargetMode="External"/><Relationship Id="rId39" Type="http://schemas.openxmlformats.org/officeDocument/2006/relationships/hyperlink" Target="https://doi.org/10.1177/1039856220901478" TargetMode="External"/><Relationship Id="rId21" Type="http://schemas.openxmlformats.org/officeDocument/2006/relationships/hyperlink" Target="https://doi.org/10.6092/2282-1619/mjcp-2759" TargetMode="External"/><Relationship Id="rId34" Type="http://schemas.openxmlformats.org/officeDocument/2006/relationships/hyperlink" Target="https://doi.org/10.1016/j.rca.2012.05.007" TargetMode="External"/><Relationship Id="rId42" Type="http://schemas.openxmlformats.org/officeDocument/2006/relationships/hyperlink" Target="https://doi.org/10.12688/f1000research.13723.2" TargetMode="External"/><Relationship Id="rId47" Type="http://schemas.openxmlformats.org/officeDocument/2006/relationships/hyperlink" Target="https://doi.org/10.1245/s10434-020-09479-2" TargetMode="External"/><Relationship Id="rId50" Type="http://schemas.openxmlformats.org/officeDocument/2006/relationships/hyperlink" Target="https://doi.org/10.1159/000501425" TargetMode="External"/><Relationship Id="rId55" Type="http://schemas.openxmlformats.org/officeDocument/2006/relationships/hyperlink" Target="https://doi.org/10.1111/head.12420" TargetMode="External"/><Relationship Id="rId63" Type="http://schemas.openxmlformats.org/officeDocument/2006/relationships/header" Target="header2.xml"/><Relationship Id="rId2" Type="http://schemas.openxmlformats.org/officeDocument/2006/relationships/styles" Target="styles.xml"/><Relationship Id="rId29" Type="http://schemas.openxmlformats.org/officeDocument/2006/relationships/hyperlink" Target="https://doi.org/10.1177/0333102419897623" TargetMode="External"/><Relationship Id="rId11" Type="http://schemas.openxmlformats.org/officeDocument/2006/relationships/image" Target="media/image12.png"/><Relationship Id="rId24" Type="http://schemas.openxmlformats.org/officeDocument/2006/relationships/hyperlink" Target="https://doi.org/10.1016/j.jclinepi.2020.10.018" TargetMode="External"/><Relationship Id="rId32" Type="http://schemas.openxmlformats.org/officeDocument/2006/relationships/hyperlink" Target="https://doi.org/10.2147/jpr.s158981" TargetMode="External"/><Relationship Id="rId37" Type="http://schemas.openxmlformats.org/officeDocument/2006/relationships/hyperlink" Target="https://doi.org/10.1891/1933-3196.8.2.66" TargetMode="External"/><Relationship Id="rId40" Type="http://schemas.openxmlformats.org/officeDocument/2006/relationships/hyperlink" Target="https://doi.org/10.1212/WNL.0000000000008589" TargetMode="External"/><Relationship Id="rId45" Type="http://schemas.openxmlformats.org/officeDocument/2006/relationships/hyperlink" Target="https://doi.org/10.1016/s0140-6736(18)32534-0" TargetMode="External"/><Relationship Id="rId53" Type="http://schemas.openxmlformats.org/officeDocument/2006/relationships/hyperlink" Target="https://doi.org/10.2196/50132" TargetMode="External"/><Relationship Id="rId58" Type="http://schemas.openxmlformats.org/officeDocument/2006/relationships/hyperlink" Target="https://doi.org/10.1111/papt.12145"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7.png"/><Relationship Id="rId22" Type="http://schemas.openxmlformats.org/officeDocument/2006/relationships/hyperlink" Target="https://doi.org/10.3389/fpsyg.2022.937204" TargetMode="External"/><Relationship Id="rId27" Type="http://schemas.openxmlformats.org/officeDocument/2006/relationships/hyperlink" Target="https://doi.org/10.2147/prbm.s190428" TargetMode="External"/><Relationship Id="rId30" Type="http://schemas.openxmlformats.org/officeDocument/2006/relationships/hyperlink" Target="https://doi.org/10.1007/s12529-014-9390-x" TargetMode="External"/><Relationship Id="rId35" Type="http://schemas.openxmlformats.org/officeDocument/2006/relationships/hyperlink" Target="https://doi.org/10.2147/JPR.S377124" TargetMode="External"/><Relationship Id="rId43" Type="http://schemas.openxmlformats.org/officeDocument/2006/relationships/hyperlink" Target="https://doi.org/10.12688/f1000research.13723.2" TargetMode="External"/><Relationship Id="rId48" Type="http://schemas.openxmlformats.org/officeDocument/2006/relationships/hyperlink" Target="https://doi.org/10.1056/nejmoa1709038" TargetMode="External"/><Relationship Id="rId56" Type="http://schemas.openxmlformats.org/officeDocument/2006/relationships/hyperlink" Target="https://doi.org/10.1001/jamainternmed.2020.7090" TargetMode="External"/><Relationship Id="rId64" Type="http://schemas.openxmlformats.org/officeDocument/2006/relationships/footer" Target="footer2.xml"/><Relationship Id="rId8" Type="http://schemas.openxmlformats.org/officeDocument/2006/relationships/image" Target="media/image8.png"/><Relationship Id="rId51" Type="http://schemas.openxmlformats.org/officeDocument/2006/relationships/hyperlink" Target="https://doi.org/10.21500/20112084.5631" TargetMode="External"/><Relationship Id="rId3" Type="http://schemas.openxmlformats.org/officeDocument/2006/relationships/settings" Target="settings.xml"/><Relationship Id="rId25" Type="http://schemas.openxmlformats.org/officeDocument/2006/relationships/hyperlink" Target="https://doi.org/10.4103/0973-6131.158476" TargetMode="External"/><Relationship Id="rId33" Type="http://schemas.openxmlformats.org/officeDocument/2006/relationships/hyperlink" Target="https://doi.org/10.3389/fpsyt.2016.00201" TargetMode="External"/><Relationship Id="rId38" Type="http://schemas.openxmlformats.org/officeDocument/2006/relationships/hyperlink" Target="https://doi.org/10.1177/0333102414559731" TargetMode="External"/><Relationship Id="rId46" Type="http://schemas.openxmlformats.org/officeDocument/2006/relationships/hyperlink" Target="https://doi.org/10.1097/mrr.0000000000000227" TargetMode="External"/><Relationship Id="rId59" Type="http://schemas.openxmlformats.org/officeDocument/2006/relationships/hyperlink" Target="https://doi.org/10.1155/2018/8713084" TargetMode="External"/><Relationship Id="rId20" Type="http://schemas.openxmlformats.org/officeDocument/2006/relationships/hyperlink" Target="https://doi.org/10.6092/2282-1619/mjcp-2759" TargetMode="External"/><Relationship Id="rId41" Type="http://schemas.openxmlformats.org/officeDocument/2006/relationships/hyperlink" Target="https://doi.org/10.1016/j.bja.2019.03.023" TargetMode="External"/><Relationship Id="rId54" Type="http://schemas.openxmlformats.org/officeDocument/2006/relationships/hyperlink" Target="https://doi.org/10.1093/pm.pnx2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doi.org/10.1016/j.jclinepi.2020.10.018" TargetMode="External"/><Relationship Id="rId28" Type="http://schemas.openxmlformats.org/officeDocument/2006/relationships/hyperlink" Target="https://doi.org/10.1001/jama.2016.2323" TargetMode="External"/><Relationship Id="rId36" Type="http://schemas.openxmlformats.org/officeDocument/2006/relationships/hyperlink" Target="https://doi.org/10.1177/0333102414547138" TargetMode="External"/><Relationship Id="rId49" Type="http://schemas.openxmlformats.org/officeDocument/2006/relationships/hyperlink" Target="https://doi.org/10.1001/jamaneurol.2018.1212" TargetMode="External"/><Relationship Id="rId57" Type="http://schemas.openxmlformats.org/officeDocument/2006/relationships/hyperlink" Target="https://doi.org/10.1093/pm/pny062" TargetMode="External"/><Relationship Id="rId31" Type="http://schemas.openxmlformats.org/officeDocument/2006/relationships/hyperlink" Target="https://doi.org/10.1001/jamainternmed.2022.0033" TargetMode="External"/><Relationship Id="rId44" Type="http://schemas.openxmlformats.org/officeDocument/2006/relationships/hyperlink" Target="https://doi.org/10.1002/brb3.221" TargetMode="External"/><Relationship Id="rId52" Type="http://schemas.openxmlformats.org/officeDocument/2006/relationships/hyperlink" Target="https://doi.org/10.1111/pme.12303" TargetMode="External"/><Relationship Id="rId60" Type="http://schemas.openxmlformats.org/officeDocument/2006/relationships/hyperlink" Target="https://dx.doi.org/10.29173/istl2696" TargetMode="External"/><Relationship Id="rId6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TV8RdBpR5GZbh/IVjzQ+F/jsg==">CgMxLjAaHAoBMBIXChUIB0IRCghHYXJhbW9uZBIFQ2FyZG8yCWguMzBqMHpsbDIIaC5namRneHM4AHIhMVJBa1k2S181cjRhelNMbnAyY19XWVhfY2s3NzlGdC1Q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7530</Words>
  <Characters>41419</Characters>
  <Application>Microsoft Office Word</Application>
  <DocSecurity>0</DocSecurity>
  <Lines>345</Lines>
  <Paragraphs>97</Paragraphs>
  <ScaleCrop>false</ScaleCrop>
  <Company/>
  <LinksUpToDate>false</LinksUpToDate>
  <CharactersWithSpaces>48852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Emanuele Maria Merlo</dc:creator>
  <cp:lastModifiedBy>WILLIAM DELGADO MARIN</cp:lastModifiedBy>
  <cp:revision>7</cp:revision>
  <dcterms:created xsi:type="dcterms:W3CDTF">2024-07-10T15:41:00Z</dcterms:created>
  <dcterms:modified xsi:type="dcterms:W3CDTF">2024-07-10T16:21:00Z</dcterms:modified>
</cp:coreProperties>
</file>