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F8B3" w14:textId="77777777" w:rsidR="00787ACC" w:rsidRDefault="00CC5DBD">
      <w:pPr>
        <w:spacing w:line="360" w:lineRule="auto"/>
        <w:jc w:val="center"/>
        <w:rPr>
          <w:rFonts w:ascii="Garamond" w:eastAsia="Garamond" w:hAnsi="Garamond" w:cs="Garamond"/>
          <w:b/>
          <w:color w:val="C00000"/>
          <w:sz w:val="28"/>
          <w:szCs w:val="28"/>
        </w:rPr>
      </w:pPr>
      <w:bookmarkStart w:id="0" w:name="_heading=h.30j0zll" w:colFirst="0" w:colLast="0"/>
      <w:bookmarkEnd w:id="0"/>
      <w:r>
        <w:rPr>
          <w:rFonts w:ascii="Garamond" w:eastAsia="Garamond" w:hAnsi="Garamond" w:cs="Garamond"/>
          <w:b/>
          <w:color w:val="C00000"/>
          <w:sz w:val="28"/>
          <w:szCs w:val="28"/>
        </w:rPr>
        <w:t>Submission template</w:t>
      </w:r>
    </w:p>
    <w:p w14:paraId="64F9A060"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color w:val="000000"/>
          <w:sz w:val="24"/>
          <w:szCs w:val="24"/>
        </w:rPr>
        <w:t>Effect of the desensitization and reprocessing of information through eye movements Technique on Neuropathic and Migraine Chronic Pain in Older Adults: A Systematic Review</w:t>
      </w:r>
    </w:p>
    <w:p w14:paraId="578A694D"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sz w:val="24"/>
          <w:szCs w:val="24"/>
        </w:rPr>
        <w:t xml:space="preserve">Effect of the EMDR </w:t>
      </w:r>
      <w:r>
        <w:rPr>
          <w:rFonts w:ascii="Garamond" w:eastAsia="Garamond" w:hAnsi="Garamond" w:cs="Garamond"/>
          <w:b/>
          <w:color w:val="000000"/>
          <w:sz w:val="24"/>
          <w:szCs w:val="24"/>
        </w:rPr>
        <w:t>on Neuropathic and Migraine Chronic Pain in Older Adults.</w:t>
      </w:r>
    </w:p>
    <w:p w14:paraId="73F6946C"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sz w:val="24"/>
          <w:szCs w:val="24"/>
        </w:rPr>
        <w:t>Abstrac</w:t>
      </w:r>
      <w:r>
        <w:rPr>
          <w:rFonts w:ascii="Garamond" w:eastAsia="Garamond" w:hAnsi="Garamond" w:cs="Garamond"/>
          <w:b/>
          <w:sz w:val="24"/>
          <w:szCs w:val="24"/>
        </w:rPr>
        <w:t>t</w:t>
      </w:r>
    </w:p>
    <w:p w14:paraId="55A8F130"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Introduction: Chronic pain is a pervasive global health challenge, causing significant suffering and impairing daily functioning despite advancements in understanding and treatment. Its prevalence is particularly noteworthy in developed regions such as E</w:t>
      </w:r>
      <w:r>
        <w:rPr>
          <w:rFonts w:ascii="Garamond" w:eastAsia="Garamond" w:hAnsi="Garamond" w:cs="Garamond"/>
          <w:sz w:val="24"/>
          <w:szCs w:val="24"/>
        </w:rPr>
        <w:t>urope and Colombia, highlighting its broad societal impact. Existing management approaches, including pharmacotherapy, often provide inadequate relief, leaving many individuals with ongoing pain and psychological distress. The profound emotional toll of ch</w:t>
      </w:r>
      <w:r>
        <w:rPr>
          <w:rFonts w:ascii="Garamond" w:eastAsia="Garamond" w:hAnsi="Garamond" w:cs="Garamond"/>
          <w:sz w:val="24"/>
          <w:szCs w:val="24"/>
        </w:rPr>
        <w:t>ronic pain underscores the need for innovative strategies addressing both its physical and emotional dimensions.</w:t>
      </w:r>
    </w:p>
    <w:p w14:paraId="4D39A550"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Method: </w:t>
      </w:r>
      <w:r>
        <w:rPr>
          <w:rFonts w:ascii="Garamond" w:eastAsia="Garamond" w:hAnsi="Garamond" w:cs="Garamond"/>
          <w:sz w:val="24"/>
          <w:szCs w:val="24"/>
          <w:highlight w:val="yellow"/>
        </w:rPr>
        <w:t>The search was carried out on Web of Science, Scopus and PubMed</w:t>
      </w:r>
      <w:r>
        <w:rPr>
          <w:rFonts w:ascii="Garamond" w:eastAsia="Garamond" w:hAnsi="Garamond" w:cs="Garamond"/>
          <w:sz w:val="24"/>
          <w:szCs w:val="24"/>
        </w:rPr>
        <w:t xml:space="preserve"> on March, 2023, using the following search equation: “Older adult” AND </w:t>
      </w:r>
      <w:r>
        <w:rPr>
          <w:rFonts w:ascii="Garamond" w:eastAsia="Garamond" w:hAnsi="Garamond" w:cs="Garamond"/>
          <w:sz w:val="24"/>
          <w:szCs w:val="24"/>
        </w:rPr>
        <w:t>“eye movement desensitization and reprocessing” AND “chronic pain” OR “neuropathic” OR “migraine”, with a date range from January 2014 to January 2024. The reporting follows the Preferred Reporting Items for Systematic Reviews and Meta- Analyses (PRISMA) g</w:t>
      </w:r>
      <w:r>
        <w:rPr>
          <w:rFonts w:ascii="Garamond" w:eastAsia="Garamond" w:hAnsi="Garamond" w:cs="Garamond"/>
          <w:sz w:val="24"/>
          <w:szCs w:val="24"/>
        </w:rPr>
        <w:t>uideline for systematic reviews and meta-analyses. Once the results were obtained, they were loaded onto the Tree of Science platform.</w:t>
      </w:r>
    </w:p>
    <w:p w14:paraId="3787D6F7"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Results: Limited research specifically targeting the efficacy of </w:t>
      </w:r>
      <w:r>
        <w:rPr>
          <w:rFonts w:ascii="Times New Roman" w:eastAsia="Times New Roman" w:hAnsi="Times New Roman" w:cs="Times New Roman"/>
          <w:color w:val="242424"/>
          <w:sz w:val="24"/>
          <w:szCs w:val="24"/>
          <w:highlight w:val="yellow"/>
        </w:rPr>
        <w:t>Eye Movement Desensitization and Reprocessing</w:t>
      </w:r>
      <w:r>
        <w:rPr>
          <w:rFonts w:ascii="Garamond" w:eastAsia="Garamond" w:hAnsi="Garamond" w:cs="Garamond"/>
          <w:sz w:val="24"/>
          <w:szCs w:val="24"/>
          <w:highlight w:val="yellow"/>
        </w:rPr>
        <w:t xml:space="preserve"> (EMDR)</w:t>
      </w:r>
      <w:r>
        <w:rPr>
          <w:rFonts w:ascii="Garamond" w:eastAsia="Garamond" w:hAnsi="Garamond" w:cs="Garamond"/>
          <w:sz w:val="24"/>
          <w:szCs w:val="24"/>
        </w:rPr>
        <w:t xml:space="preserve"> in </w:t>
      </w:r>
      <w:r>
        <w:rPr>
          <w:rFonts w:ascii="Garamond" w:eastAsia="Garamond" w:hAnsi="Garamond" w:cs="Garamond"/>
          <w:sz w:val="24"/>
          <w:szCs w:val="24"/>
        </w:rPr>
        <w:t>chronic neuropathic and migraine pain among older adults was found. While some studies showed promising results, methodological limitations and pain type heterogeneity highlighted the need for further investigation. Nonetheless, broader studies suggested t</w:t>
      </w:r>
      <w:r>
        <w:rPr>
          <w:rFonts w:ascii="Garamond" w:eastAsia="Garamond" w:hAnsi="Garamond" w:cs="Garamond"/>
          <w:sz w:val="24"/>
          <w:szCs w:val="24"/>
        </w:rPr>
        <w:t>he potential of EMDR in reducing pain perception and improving emotional well-being. Psychotherapeutic interventions, including mindfulness, also emerged as promising strategies.</w:t>
      </w:r>
    </w:p>
    <w:p w14:paraId="714E8098"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Conclusion: The extensive impact of chronic pain necessitates comprehensive m</w:t>
      </w:r>
      <w:r>
        <w:rPr>
          <w:rFonts w:ascii="Garamond" w:eastAsia="Garamond" w:hAnsi="Garamond" w:cs="Garamond"/>
          <w:sz w:val="24"/>
          <w:szCs w:val="24"/>
        </w:rPr>
        <w:t>anagement strategies. While pharmacotherapy offers relief, the multifaceted nature of pain requires multidimensional approaches. EMDR, along with psychotherapeutic modalities like mindfulness, holds promise in addressing both physical and emotional aspects</w:t>
      </w:r>
      <w:r>
        <w:rPr>
          <w:rFonts w:ascii="Garamond" w:eastAsia="Garamond" w:hAnsi="Garamond" w:cs="Garamond"/>
          <w:sz w:val="24"/>
          <w:szCs w:val="24"/>
        </w:rPr>
        <w:t xml:space="preserve"> of chronic pain. Further research, particularly focusing</w:t>
      </w:r>
    </w:p>
    <w:p w14:paraId="6BA83044"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lastRenderedPageBreak/>
        <w:t>on specific pain types and older populations, is vital for informing evidence-based practices. Integrative approaches combining EMDR and mindfulness may offer holistic solutions to chronic pain mana</w:t>
      </w:r>
      <w:r>
        <w:rPr>
          <w:rFonts w:ascii="Garamond" w:eastAsia="Garamond" w:hAnsi="Garamond" w:cs="Garamond"/>
          <w:sz w:val="24"/>
          <w:szCs w:val="24"/>
        </w:rPr>
        <w:t>gement.</w:t>
      </w:r>
    </w:p>
    <w:p w14:paraId="2E509405" w14:textId="77777777" w:rsidR="00787ACC" w:rsidRDefault="00CC5DBD">
      <w:pPr>
        <w:spacing w:line="360" w:lineRule="auto"/>
        <w:rPr>
          <w:rFonts w:ascii="Garamond" w:eastAsia="Garamond" w:hAnsi="Garamond" w:cs="Garamond"/>
          <w:sz w:val="24"/>
          <w:szCs w:val="24"/>
        </w:rPr>
      </w:pPr>
      <w:r>
        <w:rPr>
          <w:rFonts w:ascii="Garamond" w:eastAsia="Garamond" w:hAnsi="Garamond" w:cs="Garamond"/>
          <w:b/>
          <w:sz w:val="24"/>
          <w:szCs w:val="24"/>
        </w:rPr>
        <w:t>Keywords:</w:t>
      </w:r>
      <w:r>
        <w:rPr>
          <w:rFonts w:ascii="Garamond" w:eastAsia="Garamond" w:hAnsi="Garamond" w:cs="Garamond"/>
          <w:sz w:val="24"/>
          <w:szCs w:val="24"/>
        </w:rPr>
        <w:t xml:space="preserve"> Chronic pain, EMDR (Eye Movement Desensitization and Reprocessing), Neuropathic pain, Migraine pain and </w:t>
      </w:r>
      <w:proofErr w:type="gramStart"/>
      <w:r>
        <w:rPr>
          <w:rFonts w:ascii="Garamond" w:eastAsia="Garamond" w:hAnsi="Garamond" w:cs="Garamond"/>
          <w:sz w:val="24"/>
          <w:szCs w:val="24"/>
        </w:rPr>
        <w:t>Older</w:t>
      </w:r>
      <w:proofErr w:type="gramEnd"/>
      <w:r>
        <w:rPr>
          <w:rFonts w:ascii="Garamond" w:eastAsia="Garamond" w:hAnsi="Garamond" w:cs="Garamond"/>
          <w:sz w:val="24"/>
          <w:szCs w:val="24"/>
        </w:rPr>
        <w:t xml:space="preserve"> adults</w:t>
      </w:r>
    </w:p>
    <w:p w14:paraId="644B4C45" w14:textId="77777777" w:rsidR="00787ACC" w:rsidRDefault="00CC5DBD">
      <w:pP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Manuela Bedoya Gartner1, William Delgado Marín1, Daniel </w:t>
      </w:r>
      <w:proofErr w:type="spellStart"/>
      <w:r>
        <w:rPr>
          <w:rFonts w:ascii="Garamond" w:eastAsia="Garamond" w:hAnsi="Garamond" w:cs="Garamond"/>
          <w:color w:val="000000"/>
          <w:sz w:val="24"/>
          <w:szCs w:val="24"/>
        </w:rPr>
        <w:t>Landínez</w:t>
      </w:r>
      <w:proofErr w:type="spellEnd"/>
      <w:r>
        <w:rPr>
          <w:rFonts w:ascii="Garamond" w:eastAsia="Garamond" w:hAnsi="Garamond" w:cs="Garamond"/>
          <w:color w:val="000000"/>
          <w:sz w:val="24"/>
          <w:szCs w:val="24"/>
        </w:rPr>
        <w:t xml:space="preserve"> Martínez2</w:t>
      </w:r>
    </w:p>
    <w:p w14:paraId="37B9E5B5"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color w:val="000000"/>
          <w:sz w:val="24"/>
          <w:szCs w:val="24"/>
        </w:rPr>
        <w:t>1 Master of Clinical Psychology Student, Psychology Department, Manizales, Colombia 2 Health Science Faculty, School of Medicine, University of Manizales, Manizales, Colombia.</w:t>
      </w:r>
      <w:r>
        <w:t xml:space="preserve"> </w:t>
      </w:r>
      <w:r>
        <w:rPr>
          <w:rFonts w:ascii="Garamond" w:eastAsia="Garamond" w:hAnsi="Garamond" w:cs="Garamond"/>
          <w:color w:val="000000"/>
          <w:sz w:val="24"/>
          <w:szCs w:val="24"/>
        </w:rPr>
        <w:t>The authors declare that they accept all the guidelines included in the authors'</w:t>
      </w:r>
      <w:r>
        <w:rPr>
          <w:rFonts w:ascii="Garamond" w:eastAsia="Garamond" w:hAnsi="Garamond" w:cs="Garamond"/>
          <w:color w:val="000000"/>
          <w:sz w:val="24"/>
          <w:szCs w:val="24"/>
        </w:rPr>
        <w:t xml:space="preserve"> guide provided by Mediterranean Journal of Clinical Psychology. </w:t>
      </w:r>
    </w:p>
    <w:p w14:paraId="71AE2725" w14:textId="77777777" w:rsidR="00787ACC" w:rsidRDefault="00CC5DBD">
      <w:pPr>
        <w:spacing w:line="360" w:lineRule="auto"/>
        <w:jc w:val="both"/>
        <w:rPr>
          <w:rFonts w:ascii="Garamond" w:eastAsia="Garamond" w:hAnsi="Garamond" w:cs="Garamond"/>
          <w:b/>
          <w:sz w:val="24"/>
          <w:szCs w:val="24"/>
        </w:rPr>
      </w:pPr>
      <w:r>
        <w:rPr>
          <w:rFonts w:ascii="Garamond" w:eastAsia="Garamond" w:hAnsi="Garamond" w:cs="Garamond"/>
          <w:b/>
          <w:sz w:val="24"/>
          <w:szCs w:val="24"/>
        </w:rPr>
        <w:t>Introduction</w:t>
      </w:r>
    </w:p>
    <w:p w14:paraId="4120A0D7" w14:textId="77777777" w:rsidR="00787ACC" w:rsidRDefault="00CC5DBD">
      <w:pPr>
        <w:spacing w:line="360" w:lineRule="auto"/>
        <w:jc w:val="both"/>
        <w:rPr>
          <w:rFonts w:ascii="Garamond" w:eastAsia="Garamond" w:hAnsi="Garamond" w:cs="Garamond"/>
          <w:sz w:val="24"/>
          <w:szCs w:val="24"/>
        </w:rPr>
      </w:pPr>
      <w:r>
        <w:rPr>
          <w:rFonts w:ascii="Garamond" w:eastAsia="Garamond" w:hAnsi="Garamond" w:cs="Garamond"/>
          <w:sz w:val="24"/>
          <w:szCs w:val="24"/>
        </w:rPr>
        <w:t>According to the International Association for the Study of Pain (IASP) and the World Health Organization (WHO), pain is an unpleasant sensory and emotional experience associate</w:t>
      </w:r>
      <w:r>
        <w:rPr>
          <w:rFonts w:ascii="Garamond" w:eastAsia="Garamond" w:hAnsi="Garamond" w:cs="Garamond"/>
          <w:sz w:val="24"/>
          <w:szCs w:val="24"/>
        </w:rPr>
        <w:t>d with actual or potential tissue damage (Kopf &amp; Patel, 2009). This symptom, especially chronic pain, is considered to be one of the most aversive for humans (</w:t>
      </w:r>
      <w:proofErr w:type="spellStart"/>
      <w:r>
        <w:rPr>
          <w:rFonts w:ascii="Garamond" w:eastAsia="Garamond" w:hAnsi="Garamond" w:cs="Garamond"/>
          <w:sz w:val="24"/>
          <w:szCs w:val="24"/>
        </w:rPr>
        <w:t>Crofford</w:t>
      </w:r>
      <w:proofErr w:type="spellEnd"/>
      <w:r>
        <w:rPr>
          <w:rFonts w:ascii="Garamond" w:eastAsia="Garamond" w:hAnsi="Garamond" w:cs="Garamond"/>
          <w:sz w:val="24"/>
          <w:szCs w:val="24"/>
        </w:rPr>
        <w:t>, 2015</w:t>
      </w:r>
      <w:r>
        <w:rPr>
          <w:rFonts w:ascii="Garamond" w:eastAsia="Garamond" w:hAnsi="Garamond" w:cs="Garamond"/>
          <w:sz w:val="24"/>
          <w:szCs w:val="24"/>
          <w:highlight w:val="yellow"/>
        </w:rPr>
        <w:t xml:space="preserve">). Despite the advances in recent years focused </w:t>
      </w:r>
      <w:r>
        <w:rPr>
          <w:rFonts w:ascii="Garamond" w:eastAsia="Garamond" w:hAnsi="Garamond" w:cs="Garamond"/>
          <w:sz w:val="24"/>
          <w:szCs w:val="24"/>
        </w:rPr>
        <w:t>on understanding the anatomy, physi</w:t>
      </w:r>
      <w:r>
        <w:rPr>
          <w:rFonts w:ascii="Garamond" w:eastAsia="Garamond" w:hAnsi="Garamond" w:cs="Garamond"/>
          <w:sz w:val="24"/>
          <w:szCs w:val="24"/>
        </w:rPr>
        <w:t xml:space="preserve">ology, psychology, and treatment of pain, and regardless of the availability of numerous medications and guidelines for chronic pain management, significant gaps remain in its approach (Lee &amp; </w:t>
      </w:r>
      <w:proofErr w:type="spellStart"/>
      <w:r>
        <w:rPr>
          <w:rFonts w:ascii="Garamond" w:eastAsia="Garamond" w:hAnsi="Garamond" w:cs="Garamond"/>
          <w:sz w:val="24"/>
          <w:szCs w:val="24"/>
        </w:rPr>
        <w:t>Neumeister</w:t>
      </w:r>
      <w:proofErr w:type="spellEnd"/>
      <w:r>
        <w:rPr>
          <w:rFonts w:ascii="Garamond" w:eastAsia="Garamond" w:hAnsi="Garamond" w:cs="Garamond"/>
          <w:sz w:val="24"/>
          <w:szCs w:val="24"/>
        </w:rPr>
        <w:t>, 2020).</w:t>
      </w:r>
    </w:p>
    <w:p w14:paraId="1BC72F40" w14:textId="77777777" w:rsidR="00787ACC" w:rsidRDefault="00CC5DBD">
      <w:pPr>
        <w:spacing w:line="360" w:lineRule="auto"/>
        <w:jc w:val="both"/>
        <w:rPr>
          <w:rFonts w:ascii="Garamond" w:eastAsia="Garamond" w:hAnsi="Garamond" w:cs="Garamond"/>
          <w:sz w:val="24"/>
          <w:szCs w:val="24"/>
        </w:rPr>
      </w:pPr>
      <w:r>
        <w:rPr>
          <w:rFonts w:ascii="Garamond" w:eastAsia="Garamond" w:hAnsi="Garamond" w:cs="Garamond"/>
          <w:sz w:val="24"/>
          <w:szCs w:val="24"/>
        </w:rPr>
        <w:t>On the other hand, being classified as a publ</w:t>
      </w:r>
      <w:r>
        <w:rPr>
          <w:rFonts w:ascii="Garamond" w:eastAsia="Garamond" w:hAnsi="Garamond" w:cs="Garamond"/>
          <w:sz w:val="24"/>
          <w:szCs w:val="24"/>
        </w:rPr>
        <w:t>ic health problem by the WHO (Qureshi et al., 2021), chronic pain is recognized for causing states of agony and unbearable long-term suffering, leading to psychological and social disorders due to anxiety, depression, fear, or anguish (Arana-Domínguez et a</w:t>
      </w:r>
      <w:r>
        <w:rPr>
          <w:rFonts w:ascii="Garamond" w:eastAsia="Garamond" w:hAnsi="Garamond" w:cs="Garamond"/>
          <w:sz w:val="24"/>
          <w:szCs w:val="24"/>
        </w:rPr>
        <w:t>l., 2017). Statistically, it is estimated that chronic pain affects one-fifth of the adult European population, representing 99 million affected individuals, with a prevalence of 37.3% to 41.1% in developed countries (Hernández-Sánchez et al., 2022).</w:t>
      </w:r>
      <w:r>
        <w:rPr>
          <w:rFonts w:ascii="Garamond" w:eastAsia="Garamond" w:hAnsi="Garamond" w:cs="Garamond"/>
          <w:sz w:val="24"/>
          <w:szCs w:val="24"/>
          <w:highlight w:val="yellow"/>
        </w:rPr>
        <w:t xml:space="preserve"> Furth</w:t>
      </w:r>
      <w:r>
        <w:rPr>
          <w:rFonts w:ascii="Garamond" w:eastAsia="Garamond" w:hAnsi="Garamond" w:cs="Garamond"/>
          <w:sz w:val="24"/>
          <w:szCs w:val="24"/>
          <w:highlight w:val="yellow"/>
        </w:rPr>
        <w:t>ermore, the Global Burden of Disease study</w:t>
      </w:r>
      <w:r>
        <w:rPr>
          <w:rFonts w:ascii="Garamond" w:eastAsia="Garamond" w:hAnsi="Garamond" w:cs="Garamond"/>
          <w:sz w:val="24"/>
          <w:szCs w:val="24"/>
        </w:rPr>
        <w:t xml:space="preserve"> reaffirmed the high prominence of pain, noting it as the first cause patients visit a health professional and one of the top ten causes of disability worldwide (Mills, Nicolson, &amp; Smith, 2019). </w:t>
      </w:r>
    </w:p>
    <w:p w14:paraId="436C673E" w14:textId="77777777" w:rsidR="00787ACC" w:rsidRDefault="00CC5DBD">
      <w:pPr>
        <w:spacing w:line="360" w:lineRule="auto"/>
        <w:jc w:val="both"/>
        <w:rPr>
          <w:rFonts w:ascii="Garamond" w:eastAsia="Garamond" w:hAnsi="Garamond" w:cs="Garamond"/>
          <w:sz w:val="24"/>
          <w:szCs w:val="24"/>
        </w:rPr>
      </w:pPr>
      <w:r>
        <w:rPr>
          <w:rFonts w:ascii="Garamond" w:eastAsia="Garamond" w:hAnsi="Garamond" w:cs="Garamond"/>
          <w:sz w:val="24"/>
          <w:szCs w:val="24"/>
        </w:rPr>
        <w:t>The Colombian Asso</w:t>
      </w:r>
      <w:r>
        <w:rPr>
          <w:rFonts w:ascii="Garamond" w:eastAsia="Garamond" w:hAnsi="Garamond" w:cs="Garamond"/>
          <w:sz w:val="24"/>
          <w:szCs w:val="24"/>
        </w:rPr>
        <w:t>ciation for the Study of Pain (ACED) conducted a study on the prevalence of chronic pain in Colombia, showing that the prevalence of chronic pain from any origin in the general population is 48%, occurring more frequently in females (</w:t>
      </w:r>
      <w:proofErr w:type="spellStart"/>
      <w:r>
        <w:rPr>
          <w:rFonts w:ascii="Garamond" w:eastAsia="Garamond" w:hAnsi="Garamond" w:cs="Garamond"/>
          <w:sz w:val="24"/>
          <w:szCs w:val="24"/>
        </w:rPr>
        <w:t>Asociación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Colombiana</w:t>
      </w:r>
      <w:proofErr w:type="spellEnd"/>
      <w:r>
        <w:rPr>
          <w:rFonts w:ascii="Garamond" w:eastAsia="Garamond" w:hAnsi="Garamond" w:cs="Garamond"/>
          <w:sz w:val="24"/>
          <w:szCs w:val="24"/>
        </w:rPr>
        <w:t xml:space="preserve"> </w:t>
      </w:r>
      <w:r>
        <w:rPr>
          <w:rFonts w:ascii="Garamond" w:eastAsia="Garamond" w:hAnsi="Garamond" w:cs="Garamond"/>
          <w:sz w:val="24"/>
          <w:szCs w:val="24"/>
        </w:rPr>
        <w:t xml:space="preserve">para </w:t>
      </w:r>
      <w:proofErr w:type="spellStart"/>
      <w:r>
        <w:rPr>
          <w:rFonts w:ascii="Garamond" w:eastAsia="Garamond" w:hAnsi="Garamond" w:cs="Garamond"/>
          <w:sz w:val="24"/>
          <w:szCs w:val="24"/>
        </w:rPr>
        <w:t>el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Estudio</w:t>
      </w:r>
      <w:proofErr w:type="spellEnd"/>
      <w:r>
        <w:rPr>
          <w:rFonts w:ascii="Garamond" w:eastAsia="Garamond" w:hAnsi="Garamond" w:cs="Garamond"/>
          <w:sz w:val="24"/>
          <w:szCs w:val="24"/>
        </w:rPr>
        <w:t xml:space="preserve"> del </w:t>
      </w:r>
      <w:proofErr w:type="spellStart"/>
      <w:r>
        <w:rPr>
          <w:rFonts w:ascii="Garamond" w:eastAsia="Garamond" w:hAnsi="Garamond" w:cs="Garamond"/>
          <w:sz w:val="24"/>
          <w:szCs w:val="24"/>
        </w:rPr>
        <w:t>Dolor</w:t>
      </w:r>
      <w:proofErr w:type="spellEnd"/>
      <w:r>
        <w:rPr>
          <w:rFonts w:ascii="Garamond" w:eastAsia="Garamond" w:hAnsi="Garamond" w:cs="Garamond"/>
          <w:sz w:val="24"/>
          <w:szCs w:val="24"/>
        </w:rPr>
        <w:t xml:space="preserve">, 2014). Although studies on the prevalence of chronic pain in coffee-growing areas are scarce, a </w:t>
      </w:r>
      <w:r>
        <w:rPr>
          <w:rFonts w:ascii="Garamond" w:eastAsia="Garamond" w:hAnsi="Garamond" w:cs="Garamond"/>
          <w:sz w:val="24"/>
          <w:szCs w:val="24"/>
        </w:rPr>
        <w:lastRenderedPageBreak/>
        <w:t>study in Caldas state (Colombia) was found revealing a chronic pain prevalence of 31% (Díaz-Cabezas et al., 2009).</w:t>
      </w:r>
    </w:p>
    <w:p w14:paraId="30C189D2" w14:textId="77777777" w:rsidR="00787ACC" w:rsidRDefault="00CC5DBD">
      <w:pPr>
        <w:spacing w:line="360" w:lineRule="auto"/>
        <w:jc w:val="both"/>
        <w:rPr>
          <w:rFonts w:ascii="Garamond" w:eastAsia="Garamond" w:hAnsi="Garamond" w:cs="Garamond"/>
          <w:sz w:val="24"/>
          <w:szCs w:val="24"/>
        </w:rPr>
      </w:pPr>
      <w:r>
        <w:rPr>
          <w:rFonts w:ascii="Garamond" w:eastAsia="Garamond" w:hAnsi="Garamond" w:cs="Garamond"/>
          <w:sz w:val="24"/>
          <w:szCs w:val="24"/>
        </w:rPr>
        <w:t xml:space="preserve"> In terms of treat</w:t>
      </w:r>
      <w:r>
        <w:rPr>
          <w:rFonts w:ascii="Garamond" w:eastAsia="Garamond" w:hAnsi="Garamond" w:cs="Garamond"/>
          <w:sz w:val="24"/>
          <w:szCs w:val="24"/>
        </w:rPr>
        <w:t>ment, it is estimated that 70% of the affected population receives treatment, but with partial therapeutic results, and around 30% do not receive any intervention because pain is often managed as part of underlying diseases rather than as an independent co</w:t>
      </w:r>
      <w:r>
        <w:rPr>
          <w:rFonts w:ascii="Garamond" w:eastAsia="Garamond" w:hAnsi="Garamond" w:cs="Garamond"/>
          <w:sz w:val="24"/>
          <w:szCs w:val="24"/>
        </w:rPr>
        <w:t>ndition requiring individualized treatment as pointed out in critical reviews of the literature (</w:t>
      </w:r>
      <w:proofErr w:type="spellStart"/>
      <w:r>
        <w:rPr>
          <w:rFonts w:ascii="Garamond" w:eastAsia="Garamond" w:hAnsi="Garamond" w:cs="Garamond"/>
          <w:sz w:val="24"/>
          <w:szCs w:val="24"/>
        </w:rPr>
        <w:t>Kupers</w:t>
      </w:r>
      <w:proofErr w:type="spellEnd"/>
      <w:r>
        <w:rPr>
          <w:rFonts w:ascii="Garamond" w:eastAsia="Garamond" w:hAnsi="Garamond" w:cs="Garamond"/>
          <w:sz w:val="24"/>
          <w:szCs w:val="24"/>
        </w:rPr>
        <w:t xml:space="preserve"> and </w:t>
      </w:r>
      <w:proofErr w:type="spellStart"/>
      <w:r>
        <w:rPr>
          <w:rFonts w:ascii="Garamond" w:eastAsia="Garamond" w:hAnsi="Garamond" w:cs="Garamond"/>
          <w:sz w:val="24"/>
          <w:szCs w:val="24"/>
        </w:rPr>
        <w:t>Kehlet</w:t>
      </w:r>
      <w:proofErr w:type="spellEnd"/>
      <w:r>
        <w:rPr>
          <w:rFonts w:ascii="Garamond" w:eastAsia="Garamond" w:hAnsi="Garamond" w:cs="Garamond"/>
          <w:sz w:val="24"/>
          <w:szCs w:val="24"/>
        </w:rPr>
        <w:t>, 2006). Additionally, around 85% of chronic pain patients continue to suffer pain after 12 years and have a significantly higher mortality ra</w:t>
      </w:r>
      <w:r>
        <w:rPr>
          <w:rFonts w:ascii="Garamond" w:eastAsia="Garamond" w:hAnsi="Garamond" w:cs="Garamond"/>
          <w:sz w:val="24"/>
          <w:szCs w:val="24"/>
        </w:rPr>
        <w:t>te during this period (</w:t>
      </w:r>
      <w:proofErr w:type="spellStart"/>
      <w:r>
        <w:rPr>
          <w:rFonts w:ascii="Garamond" w:eastAsia="Garamond" w:hAnsi="Garamond" w:cs="Garamond"/>
          <w:sz w:val="24"/>
          <w:szCs w:val="24"/>
        </w:rPr>
        <w:t>Mehraban</w:t>
      </w:r>
      <w:proofErr w:type="spellEnd"/>
      <w:r>
        <w:rPr>
          <w:rFonts w:ascii="Garamond" w:eastAsia="Garamond" w:hAnsi="Garamond" w:cs="Garamond"/>
          <w:sz w:val="24"/>
          <w:szCs w:val="24"/>
        </w:rPr>
        <w:t xml:space="preserve"> et al., 2014). </w:t>
      </w:r>
    </w:p>
    <w:p w14:paraId="0BD0FE08" w14:textId="77777777" w:rsidR="00787ACC" w:rsidRDefault="00CC5DBD">
      <w:pPr>
        <w:spacing w:line="360" w:lineRule="auto"/>
        <w:jc w:val="both"/>
        <w:rPr>
          <w:rFonts w:ascii="Garamond" w:eastAsia="Garamond" w:hAnsi="Garamond" w:cs="Garamond"/>
          <w:sz w:val="24"/>
          <w:szCs w:val="24"/>
          <w:highlight w:val="yellow"/>
        </w:rPr>
      </w:pPr>
      <w:r>
        <w:rPr>
          <w:rFonts w:ascii="Garamond" w:eastAsia="Garamond" w:hAnsi="Garamond" w:cs="Garamond"/>
          <w:sz w:val="24"/>
          <w:szCs w:val="24"/>
        </w:rPr>
        <w:t xml:space="preserve">According to McMahon &amp; </w:t>
      </w:r>
      <w:proofErr w:type="spellStart"/>
      <w:r>
        <w:rPr>
          <w:rFonts w:ascii="Garamond" w:eastAsia="Garamond" w:hAnsi="Garamond" w:cs="Garamond"/>
          <w:sz w:val="24"/>
          <w:szCs w:val="24"/>
        </w:rPr>
        <w:t>Koltzenburg</w:t>
      </w:r>
      <w:proofErr w:type="spellEnd"/>
      <w:r>
        <w:rPr>
          <w:rFonts w:ascii="Garamond" w:eastAsia="Garamond" w:hAnsi="Garamond" w:cs="Garamond"/>
          <w:sz w:val="24"/>
          <w:szCs w:val="24"/>
        </w:rPr>
        <w:t xml:space="preserve"> (2005), chronic pain involves an evaluation by the sufferer of the magnitude of the threat it represents, leading to an amplified emotional pain response often associated wi</w:t>
      </w:r>
      <w:r>
        <w:rPr>
          <w:rFonts w:ascii="Garamond" w:eastAsia="Garamond" w:hAnsi="Garamond" w:cs="Garamond"/>
          <w:sz w:val="24"/>
          <w:szCs w:val="24"/>
        </w:rPr>
        <w:t xml:space="preserve">th depression, frustration, anger, and anxiety, producing complete emotional changes and </w:t>
      </w:r>
      <w:proofErr w:type="spellStart"/>
      <w:r>
        <w:rPr>
          <w:rFonts w:ascii="Garamond" w:eastAsia="Garamond" w:hAnsi="Garamond" w:cs="Garamond"/>
          <w:sz w:val="24"/>
          <w:szCs w:val="24"/>
        </w:rPr>
        <w:t>behavior</w:t>
      </w:r>
      <w:proofErr w:type="spellEnd"/>
      <w:r>
        <w:rPr>
          <w:rFonts w:ascii="Garamond" w:eastAsia="Garamond" w:hAnsi="Garamond" w:cs="Garamond"/>
          <w:sz w:val="24"/>
          <w:szCs w:val="24"/>
        </w:rPr>
        <w:t xml:space="preserve"> deviation towards greater disability; emphasizing the importance of the mental dimension of pain. Alongside the strong psychological effects of pain on these </w:t>
      </w:r>
      <w:r>
        <w:rPr>
          <w:rFonts w:ascii="Garamond" w:eastAsia="Garamond" w:hAnsi="Garamond" w:cs="Garamond"/>
          <w:sz w:val="24"/>
          <w:szCs w:val="24"/>
        </w:rPr>
        <w:t>patients, social influences and interactions with the environment make it unlikely to achieve broadly effective pain management using analgesic medications alone, without considering psychotherapeutic and non-pharmacological interventions that can positive</w:t>
      </w:r>
      <w:r>
        <w:rPr>
          <w:rFonts w:ascii="Garamond" w:eastAsia="Garamond" w:hAnsi="Garamond" w:cs="Garamond"/>
          <w:sz w:val="24"/>
          <w:szCs w:val="24"/>
        </w:rPr>
        <w:t xml:space="preserve">ly impact the quality of life of patients and their families (McMahon and </w:t>
      </w:r>
      <w:proofErr w:type="spellStart"/>
      <w:r>
        <w:rPr>
          <w:rFonts w:ascii="Garamond" w:eastAsia="Garamond" w:hAnsi="Garamond" w:cs="Garamond"/>
          <w:sz w:val="24"/>
          <w:szCs w:val="24"/>
        </w:rPr>
        <w:t>Koltzenburg</w:t>
      </w:r>
      <w:proofErr w:type="spellEnd"/>
      <w:r>
        <w:rPr>
          <w:rFonts w:ascii="Garamond" w:eastAsia="Garamond" w:hAnsi="Garamond" w:cs="Garamond"/>
          <w:sz w:val="24"/>
          <w:szCs w:val="24"/>
        </w:rPr>
        <w:t>, 2005;</w:t>
      </w:r>
      <w:r>
        <w:rPr>
          <w:rFonts w:ascii="Garamond" w:eastAsia="Garamond" w:hAnsi="Garamond" w:cs="Garamond"/>
          <w:sz w:val="24"/>
          <w:szCs w:val="24"/>
          <w:highlight w:val="yellow"/>
        </w:rPr>
        <w:t xml:space="preserve"> </w:t>
      </w:r>
      <w:proofErr w:type="spellStart"/>
      <w:r>
        <w:rPr>
          <w:rFonts w:ascii="Garamond" w:eastAsia="Garamond" w:hAnsi="Garamond" w:cs="Garamond"/>
          <w:sz w:val="24"/>
          <w:szCs w:val="24"/>
          <w:highlight w:val="yellow"/>
        </w:rPr>
        <w:t>Albajes</w:t>
      </w:r>
      <w:proofErr w:type="spellEnd"/>
      <w:r>
        <w:rPr>
          <w:rFonts w:ascii="Garamond" w:eastAsia="Garamond" w:hAnsi="Garamond" w:cs="Garamond"/>
          <w:sz w:val="24"/>
          <w:szCs w:val="24"/>
          <w:highlight w:val="yellow"/>
        </w:rPr>
        <w:t xml:space="preserve"> &amp; </w:t>
      </w:r>
      <w:proofErr w:type="spellStart"/>
      <w:r>
        <w:rPr>
          <w:rFonts w:ascii="Garamond" w:eastAsia="Garamond" w:hAnsi="Garamond" w:cs="Garamond"/>
          <w:sz w:val="24"/>
          <w:szCs w:val="24"/>
          <w:highlight w:val="yellow"/>
        </w:rPr>
        <w:t>Moix</w:t>
      </w:r>
      <w:proofErr w:type="spellEnd"/>
      <w:r>
        <w:rPr>
          <w:rFonts w:ascii="Garamond" w:eastAsia="Garamond" w:hAnsi="Garamond" w:cs="Garamond"/>
          <w:sz w:val="24"/>
          <w:szCs w:val="24"/>
          <w:highlight w:val="yellow"/>
        </w:rPr>
        <w:t xml:space="preserve">, 2021). </w:t>
      </w:r>
    </w:p>
    <w:p w14:paraId="6BAE29FB" w14:textId="77777777" w:rsidR="00787ACC" w:rsidRDefault="00CC5DBD">
      <w:pPr>
        <w:spacing w:line="360" w:lineRule="auto"/>
        <w:jc w:val="both"/>
        <w:rPr>
          <w:rFonts w:ascii="Garamond" w:eastAsia="Garamond" w:hAnsi="Garamond" w:cs="Garamond"/>
          <w:sz w:val="24"/>
          <w:szCs w:val="24"/>
        </w:rPr>
      </w:pPr>
      <w:r>
        <w:rPr>
          <w:rFonts w:ascii="Garamond" w:eastAsia="Garamond" w:hAnsi="Garamond" w:cs="Garamond"/>
          <w:sz w:val="24"/>
          <w:szCs w:val="24"/>
        </w:rPr>
        <w:t xml:space="preserve"> Given the complexity and multidimensional impact of chronic pain, </w:t>
      </w:r>
      <w:r>
        <w:rPr>
          <w:rFonts w:ascii="Garamond" w:eastAsia="Garamond" w:hAnsi="Garamond" w:cs="Garamond"/>
          <w:sz w:val="24"/>
          <w:szCs w:val="24"/>
          <w:highlight w:val="yellow"/>
        </w:rPr>
        <w:t xml:space="preserve">this study aimed to explore the effect of EMDR technique on neuropathic </w:t>
      </w:r>
      <w:r>
        <w:rPr>
          <w:rFonts w:ascii="Garamond" w:eastAsia="Garamond" w:hAnsi="Garamond" w:cs="Garamond"/>
          <w:sz w:val="24"/>
          <w:szCs w:val="24"/>
          <w:highlight w:val="yellow"/>
        </w:rPr>
        <w:t>and migraine chronic pain in older adults</w:t>
      </w:r>
      <w:r>
        <w:rPr>
          <w:rFonts w:ascii="Garamond" w:eastAsia="Garamond" w:hAnsi="Garamond" w:cs="Garamond"/>
          <w:sz w:val="24"/>
          <w:szCs w:val="24"/>
        </w:rPr>
        <w:t>. In this context, Eye Movement Desensitization and Reprocessing (EMDR) emerges as a potential therapeutic tool. Previous studies have demonstrated the effectiveness of EMDR in reducing symptoms of anxiety, depressi</w:t>
      </w:r>
      <w:r>
        <w:rPr>
          <w:rFonts w:ascii="Garamond" w:eastAsia="Garamond" w:hAnsi="Garamond" w:cs="Garamond"/>
          <w:sz w:val="24"/>
          <w:szCs w:val="24"/>
        </w:rPr>
        <w:t>on, and stress (</w:t>
      </w:r>
      <w:proofErr w:type="spellStart"/>
      <w:r>
        <w:rPr>
          <w:rFonts w:ascii="Garamond" w:eastAsia="Garamond" w:hAnsi="Garamond" w:cs="Garamond"/>
          <w:sz w:val="24"/>
          <w:szCs w:val="24"/>
        </w:rPr>
        <w:t>Rathschlag</w:t>
      </w:r>
      <w:proofErr w:type="spellEnd"/>
      <w:r>
        <w:rPr>
          <w:rFonts w:ascii="Garamond" w:eastAsia="Garamond" w:hAnsi="Garamond" w:cs="Garamond"/>
          <w:sz w:val="24"/>
          <w:szCs w:val="24"/>
        </w:rPr>
        <w:t xml:space="preserve"> and </w:t>
      </w:r>
      <w:proofErr w:type="spellStart"/>
      <w:r>
        <w:rPr>
          <w:rFonts w:ascii="Garamond" w:eastAsia="Garamond" w:hAnsi="Garamond" w:cs="Garamond"/>
          <w:sz w:val="24"/>
          <w:szCs w:val="24"/>
        </w:rPr>
        <w:t>Memmert</w:t>
      </w:r>
      <w:proofErr w:type="spellEnd"/>
      <w:r>
        <w:rPr>
          <w:rFonts w:ascii="Garamond" w:eastAsia="Garamond" w:hAnsi="Garamond" w:cs="Garamond"/>
          <w:sz w:val="24"/>
          <w:szCs w:val="24"/>
        </w:rPr>
        <w:t xml:space="preserve">, 2014; Wood et al., 2018; </w:t>
      </w:r>
      <w:proofErr w:type="spellStart"/>
      <w:r>
        <w:rPr>
          <w:rFonts w:ascii="Garamond" w:eastAsia="Garamond" w:hAnsi="Garamond" w:cs="Garamond"/>
          <w:sz w:val="24"/>
          <w:szCs w:val="24"/>
        </w:rPr>
        <w:t>Behnammoghadam</w:t>
      </w:r>
      <w:proofErr w:type="spellEnd"/>
      <w:r>
        <w:rPr>
          <w:rFonts w:ascii="Garamond" w:eastAsia="Garamond" w:hAnsi="Garamond" w:cs="Garamond"/>
          <w:sz w:val="24"/>
          <w:szCs w:val="24"/>
        </w:rPr>
        <w:t xml:space="preserve"> et al., 2019; </w:t>
      </w:r>
      <w:proofErr w:type="spellStart"/>
      <w:r>
        <w:rPr>
          <w:rFonts w:ascii="Garamond" w:eastAsia="Garamond" w:hAnsi="Garamond" w:cs="Garamond"/>
          <w:sz w:val="24"/>
          <w:szCs w:val="24"/>
        </w:rPr>
        <w:t>Altmeyer</w:t>
      </w:r>
      <w:proofErr w:type="spellEnd"/>
      <w:r>
        <w:rPr>
          <w:rFonts w:ascii="Garamond" w:eastAsia="Garamond" w:hAnsi="Garamond" w:cs="Garamond"/>
          <w:sz w:val="24"/>
          <w:szCs w:val="24"/>
        </w:rPr>
        <w:t xml:space="preserve"> et al., 2022), which are closely related to the experience of chronic pain. However, despite this promising evidence, research on the effect of EMDR on n</w:t>
      </w:r>
      <w:r>
        <w:rPr>
          <w:rFonts w:ascii="Garamond" w:eastAsia="Garamond" w:hAnsi="Garamond" w:cs="Garamond"/>
          <w:sz w:val="24"/>
          <w:szCs w:val="24"/>
        </w:rPr>
        <w:t xml:space="preserve">europathic and migraine chronic pain in older adults presents significant limitations. </w:t>
      </w:r>
    </w:p>
    <w:p w14:paraId="138D816A" w14:textId="77777777" w:rsidR="00787ACC" w:rsidRDefault="00CC5DBD">
      <w:pPr>
        <w:spacing w:line="360" w:lineRule="auto"/>
        <w:jc w:val="both"/>
        <w:rPr>
          <w:rFonts w:ascii="Garamond" w:eastAsia="Garamond" w:hAnsi="Garamond" w:cs="Garamond"/>
          <w:sz w:val="24"/>
          <w:szCs w:val="24"/>
        </w:rPr>
      </w:pPr>
      <w:r>
        <w:rPr>
          <w:rFonts w:ascii="Garamond" w:eastAsia="Garamond" w:hAnsi="Garamond" w:cs="Garamond"/>
          <w:sz w:val="24"/>
          <w:szCs w:val="24"/>
        </w:rPr>
        <w:t xml:space="preserve">Existing studies may face methodological challenges such as small sample sizes, lack of adequate control groups, or limitations in pain assessment </w:t>
      </w:r>
      <w:r>
        <w:rPr>
          <w:rFonts w:ascii="Garamond" w:eastAsia="Garamond" w:hAnsi="Garamond" w:cs="Garamond"/>
          <w:sz w:val="24"/>
          <w:szCs w:val="24"/>
          <w:highlight w:val="yellow"/>
        </w:rPr>
        <w:t>(Alvarez et al., 2021</w:t>
      </w:r>
      <w:r>
        <w:rPr>
          <w:rFonts w:ascii="Garamond" w:eastAsia="Garamond" w:hAnsi="Garamond" w:cs="Garamond"/>
          <w:sz w:val="24"/>
          <w:szCs w:val="24"/>
          <w:highlight w:val="yellow"/>
        </w:rPr>
        <w:t>)</w:t>
      </w:r>
      <w:r>
        <w:rPr>
          <w:rFonts w:ascii="Garamond" w:eastAsia="Garamond" w:hAnsi="Garamond" w:cs="Garamond"/>
          <w:sz w:val="24"/>
          <w:szCs w:val="24"/>
        </w:rPr>
        <w:t xml:space="preserve">. Moreover, the heterogeneity in types of chronic pain and patient characteristics can hinder the generalization of results </w:t>
      </w:r>
      <w:r>
        <w:rPr>
          <w:rFonts w:ascii="Garamond" w:eastAsia="Garamond" w:hAnsi="Garamond" w:cs="Garamond"/>
          <w:sz w:val="24"/>
          <w:szCs w:val="24"/>
          <w:highlight w:val="yellow"/>
        </w:rPr>
        <w:t>(Norbury &amp; Seymour, 2018)</w:t>
      </w:r>
      <w:r>
        <w:rPr>
          <w:rFonts w:ascii="Garamond" w:eastAsia="Garamond" w:hAnsi="Garamond" w:cs="Garamond"/>
          <w:sz w:val="24"/>
          <w:szCs w:val="24"/>
        </w:rPr>
        <w:t>. Therefore, although EMDR shows potential as a complementary intervention in chronic pain management, fur</w:t>
      </w:r>
      <w:r>
        <w:rPr>
          <w:rFonts w:ascii="Garamond" w:eastAsia="Garamond" w:hAnsi="Garamond" w:cs="Garamond"/>
          <w:sz w:val="24"/>
          <w:szCs w:val="24"/>
        </w:rPr>
        <w:t xml:space="preserve">ther research with solid designs and more representative samples is needed to confirm its effectiveness and better understand its mechanisms of action in this specific population. Consequently, </w:t>
      </w:r>
      <w:r>
        <w:rPr>
          <w:rFonts w:ascii="Garamond" w:eastAsia="Garamond" w:hAnsi="Garamond" w:cs="Garamond"/>
          <w:sz w:val="24"/>
          <w:szCs w:val="24"/>
        </w:rPr>
        <w:lastRenderedPageBreak/>
        <w:t>this study seeks to address the question: What is the effect o</w:t>
      </w:r>
      <w:r>
        <w:rPr>
          <w:rFonts w:ascii="Garamond" w:eastAsia="Garamond" w:hAnsi="Garamond" w:cs="Garamond"/>
          <w:sz w:val="24"/>
          <w:szCs w:val="24"/>
        </w:rPr>
        <w:t xml:space="preserve">f the EMDR technique on neuropathic and migraine chronic pain in older adults?  </w:t>
      </w:r>
    </w:p>
    <w:p w14:paraId="36AA8378" w14:textId="77777777" w:rsidR="00787ACC" w:rsidRDefault="00CC5DBD">
      <w:pPr>
        <w:spacing w:line="360" w:lineRule="auto"/>
        <w:jc w:val="both"/>
        <w:rPr>
          <w:rFonts w:ascii="Garamond" w:eastAsia="Garamond" w:hAnsi="Garamond" w:cs="Garamond"/>
          <w:b/>
          <w:sz w:val="24"/>
          <w:szCs w:val="24"/>
        </w:rPr>
      </w:pPr>
      <w:r>
        <w:rPr>
          <w:rFonts w:ascii="Garamond" w:eastAsia="Garamond" w:hAnsi="Garamond" w:cs="Garamond"/>
          <w:b/>
          <w:sz w:val="24"/>
          <w:szCs w:val="24"/>
        </w:rPr>
        <w:t>Method</w:t>
      </w:r>
    </w:p>
    <w:p w14:paraId="468262C4" w14:textId="77777777" w:rsidR="00787ACC" w:rsidRDefault="00CC5DBD">
      <w:pPr>
        <w:spacing w:line="360" w:lineRule="auto"/>
        <w:jc w:val="both"/>
        <w:rPr>
          <w:rFonts w:ascii="Garamond" w:eastAsia="Garamond" w:hAnsi="Garamond" w:cs="Garamond"/>
          <w:sz w:val="24"/>
          <w:szCs w:val="24"/>
          <w:highlight w:val="yellow"/>
        </w:rPr>
      </w:pPr>
      <w:r>
        <w:rPr>
          <w:rFonts w:ascii="Garamond" w:eastAsia="Garamond" w:hAnsi="Garamond" w:cs="Garamond"/>
          <w:sz w:val="24"/>
          <w:szCs w:val="24"/>
        </w:rPr>
        <w:t xml:space="preserve">To write this article, </w:t>
      </w:r>
      <w:r>
        <w:rPr>
          <w:rFonts w:ascii="Garamond" w:eastAsia="Garamond" w:hAnsi="Garamond" w:cs="Garamond"/>
          <w:sz w:val="24"/>
          <w:szCs w:val="24"/>
          <w:highlight w:val="yellow"/>
        </w:rPr>
        <w:t>various search engines</w:t>
      </w:r>
      <w:r>
        <w:rPr>
          <w:rFonts w:ascii="Garamond" w:eastAsia="Garamond" w:hAnsi="Garamond" w:cs="Garamond"/>
          <w:sz w:val="24"/>
          <w:szCs w:val="24"/>
        </w:rPr>
        <w:t xml:space="preserve"> were used to examine the relationship between Eye Movement Desensitization and Reprocessing (EMDR) and chronic neuropathic</w:t>
      </w:r>
      <w:r>
        <w:rPr>
          <w:rFonts w:ascii="Garamond" w:eastAsia="Garamond" w:hAnsi="Garamond" w:cs="Garamond"/>
          <w:sz w:val="24"/>
          <w:szCs w:val="24"/>
        </w:rPr>
        <w:t xml:space="preserve"> and migraine pain in older adults aged 60 to 80. The first tool used was the indexed database Web of Science (</w:t>
      </w:r>
      <w:proofErr w:type="spellStart"/>
      <w:r>
        <w:rPr>
          <w:rFonts w:ascii="Garamond" w:eastAsia="Garamond" w:hAnsi="Garamond" w:cs="Garamond"/>
          <w:sz w:val="24"/>
          <w:szCs w:val="24"/>
        </w:rPr>
        <w:t>WoS</w:t>
      </w:r>
      <w:proofErr w:type="spellEnd"/>
      <w:r>
        <w:rPr>
          <w:rFonts w:ascii="Garamond" w:eastAsia="Garamond" w:hAnsi="Garamond" w:cs="Garamond"/>
          <w:sz w:val="24"/>
          <w:szCs w:val="24"/>
        </w:rPr>
        <w:t>) to identify articles related to the research topic. The search equation used was: "Older adult" AND "eye movement desensitization and reproc</w:t>
      </w:r>
      <w:r>
        <w:rPr>
          <w:rFonts w:ascii="Garamond" w:eastAsia="Garamond" w:hAnsi="Garamond" w:cs="Garamond"/>
          <w:sz w:val="24"/>
          <w:szCs w:val="24"/>
        </w:rPr>
        <w:t xml:space="preserve">essing" AND "chronic pain" OR "neuropathic" OR "migraine" with a date range from January 2014 to January 2024. The search returned a total of 390 articles that met the selection criteria for this study: adult population, use of the EMDR technique, chronic </w:t>
      </w:r>
      <w:r>
        <w:rPr>
          <w:rFonts w:ascii="Garamond" w:eastAsia="Garamond" w:hAnsi="Garamond" w:cs="Garamond"/>
          <w:sz w:val="24"/>
          <w:szCs w:val="24"/>
        </w:rPr>
        <w:t xml:space="preserve">neuropathic, and migraine pain </w:t>
      </w:r>
      <w:r>
        <w:rPr>
          <w:rFonts w:ascii="Garamond" w:eastAsia="Garamond" w:hAnsi="Garamond" w:cs="Garamond"/>
          <w:sz w:val="24"/>
          <w:szCs w:val="24"/>
          <w:highlight w:val="yellow"/>
        </w:rPr>
        <w:t xml:space="preserve">studies written only in </w:t>
      </w:r>
      <w:proofErr w:type="spellStart"/>
      <w:r>
        <w:rPr>
          <w:rFonts w:ascii="Garamond" w:eastAsia="Garamond" w:hAnsi="Garamond" w:cs="Garamond"/>
          <w:sz w:val="24"/>
          <w:szCs w:val="24"/>
          <w:highlight w:val="yellow"/>
        </w:rPr>
        <w:t>english</w:t>
      </w:r>
      <w:proofErr w:type="spellEnd"/>
      <w:r>
        <w:rPr>
          <w:rFonts w:ascii="Garamond" w:eastAsia="Garamond" w:hAnsi="Garamond" w:cs="Garamond"/>
          <w:sz w:val="24"/>
          <w:szCs w:val="24"/>
          <w:highlight w:val="yellow"/>
        </w:rPr>
        <w:t xml:space="preserve"> language</w:t>
      </w:r>
      <w:r>
        <w:rPr>
          <w:rFonts w:ascii="Garamond" w:eastAsia="Garamond" w:hAnsi="Garamond" w:cs="Garamond"/>
          <w:sz w:val="24"/>
          <w:szCs w:val="24"/>
        </w:rPr>
        <w:t xml:space="preserve">. No study was manually eliminated to improve the accuracy of the results. </w:t>
      </w:r>
      <w:r>
        <w:rPr>
          <w:rFonts w:ascii="Garamond" w:eastAsia="Garamond" w:hAnsi="Garamond" w:cs="Garamond"/>
          <w:sz w:val="24"/>
          <w:szCs w:val="24"/>
          <w:highlight w:val="yellow"/>
        </w:rPr>
        <w:t>(</w:t>
      </w:r>
      <w:proofErr w:type="gramStart"/>
      <w:r>
        <w:rPr>
          <w:rFonts w:ascii="Garamond" w:eastAsia="Garamond" w:hAnsi="Garamond" w:cs="Garamond"/>
          <w:sz w:val="24"/>
          <w:szCs w:val="24"/>
          <w:highlight w:val="yellow"/>
        </w:rPr>
        <w:t>see</w:t>
      </w:r>
      <w:proofErr w:type="gramEnd"/>
      <w:r>
        <w:rPr>
          <w:rFonts w:ascii="Garamond" w:eastAsia="Garamond" w:hAnsi="Garamond" w:cs="Garamond"/>
          <w:sz w:val="24"/>
          <w:szCs w:val="24"/>
          <w:highlight w:val="yellow"/>
        </w:rPr>
        <w:t xml:space="preserve"> figure 1).</w:t>
      </w:r>
    </w:p>
    <w:p w14:paraId="1313E0AF" w14:textId="77777777" w:rsidR="00787ACC" w:rsidRDefault="00CC5DBD">
      <w:pPr>
        <w:spacing w:line="360" w:lineRule="auto"/>
        <w:jc w:val="both"/>
        <w:rPr>
          <w:rFonts w:ascii="Garamond" w:eastAsia="Garamond" w:hAnsi="Garamond" w:cs="Garamond"/>
          <w:sz w:val="24"/>
          <w:szCs w:val="24"/>
          <w:highlight w:val="yellow"/>
        </w:rPr>
      </w:pPr>
      <w:r>
        <w:rPr>
          <w:rFonts w:ascii="Garamond" w:eastAsia="Garamond" w:hAnsi="Garamond" w:cs="Garamond"/>
          <w:sz w:val="24"/>
          <w:szCs w:val="24"/>
        </w:rPr>
        <w:t>Once the results were obtained, they were uploaded to the Tree of Science (</w:t>
      </w:r>
      <w:proofErr w:type="spellStart"/>
      <w:r>
        <w:rPr>
          <w:rFonts w:ascii="Garamond" w:eastAsia="Garamond" w:hAnsi="Garamond" w:cs="Garamond"/>
          <w:sz w:val="24"/>
          <w:szCs w:val="24"/>
        </w:rPr>
        <w:t>ToS</w:t>
      </w:r>
      <w:proofErr w:type="spellEnd"/>
      <w:r>
        <w:rPr>
          <w:rFonts w:ascii="Garamond" w:eastAsia="Garamond" w:hAnsi="Garamond" w:cs="Garamond"/>
          <w:sz w:val="24"/>
          <w:szCs w:val="24"/>
        </w:rPr>
        <w:t>) platform (</w:t>
      </w:r>
      <w:proofErr w:type="spellStart"/>
      <w:r>
        <w:rPr>
          <w:rFonts w:ascii="Garamond" w:eastAsia="Garamond" w:hAnsi="Garamond" w:cs="Garamond"/>
          <w:sz w:val="24"/>
          <w:szCs w:val="24"/>
        </w:rPr>
        <w:t>Zulu</w:t>
      </w:r>
      <w:r>
        <w:rPr>
          <w:rFonts w:ascii="Garamond" w:eastAsia="Garamond" w:hAnsi="Garamond" w:cs="Garamond"/>
          <w:sz w:val="24"/>
          <w:szCs w:val="24"/>
        </w:rPr>
        <w:t>aga</w:t>
      </w:r>
      <w:proofErr w:type="spellEnd"/>
      <w:r>
        <w:rPr>
          <w:rFonts w:ascii="Garamond" w:eastAsia="Garamond" w:hAnsi="Garamond" w:cs="Garamond"/>
          <w:sz w:val="24"/>
          <w:szCs w:val="24"/>
        </w:rPr>
        <w:t xml:space="preserve"> et al., 2022). This tool allows for the construction and understanding of the research background, theoretical framework, and results from the initial search in </w:t>
      </w:r>
      <w:proofErr w:type="spellStart"/>
      <w:r>
        <w:rPr>
          <w:rFonts w:ascii="Garamond" w:eastAsia="Garamond" w:hAnsi="Garamond" w:cs="Garamond"/>
          <w:sz w:val="24"/>
          <w:szCs w:val="24"/>
        </w:rPr>
        <w:t>WoS</w:t>
      </w:r>
      <w:proofErr w:type="spellEnd"/>
      <w:r>
        <w:rPr>
          <w:rFonts w:ascii="Garamond" w:eastAsia="Garamond" w:hAnsi="Garamond" w:cs="Garamond"/>
          <w:sz w:val="24"/>
          <w:szCs w:val="24"/>
        </w:rPr>
        <w:t>. The Tree of Science approach is based on graph theory, where scientific articles are v</w:t>
      </w:r>
      <w:r>
        <w:rPr>
          <w:rFonts w:ascii="Garamond" w:eastAsia="Garamond" w:hAnsi="Garamond" w:cs="Garamond"/>
          <w:sz w:val="24"/>
          <w:szCs w:val="24"/>
        </w:rPr>
        <w:t>isualized as nodes and the references between them as connections. Each node represents a unit of knowledge within the academic network. The importance of a node is established according to its position, which is determined by the connections linking it to</w:t>
      </w:r>
      <w:r>
        <w:rPr>
          <w:rFonts w:ascii="Garamond" w:eastAsia="Garamond" w:hAnsi="Garamond" w:cs="Garamond"/>
          <w:sz w:val="24"/>
          <w:szCs w:val="24"/>
        </w:rPr>
        <w:t xml:space="preserve"> other nodes (Chen and Redner, 2010). Thus, studies located at the root refer to the EMDR technique and chronic neuropathic and migraine pain. Similarly, trunk articles refer to relevant research for developing the theoretical framework, and leaves are art</w:t>
      </w:r>
      <w:r>
        <w:rPr>
          <w:rFonts w:ascii="Garamond" w:eastAsia="Garamond" w:hAnsi="Garamond" w:cs="Garamond"/>
          <w:sz w:val="24"/>
          <w:szCs w:val="24"/>
        </w:rPr>
        <w:t xml:space="preserve">icles that determine current perspectives or trends on the topic. </w:t>
      </w:r>
      <w:r>
        <w:rPr>
          <w:rFonts w:ascii="Garamond" w:eastAsia="Garamond" w:hAnsi="Garamond" w:cs="Garamond"/>
          <w:sz w:val="24"/>
          <w:szCs w:val="24"/>
          <w:highlight w:val="yellow"/>
        </w:rPr>
        <w:t>(</w:t>
      </w:r>
      <w:proofErr w:type="gramStart"/>
      <w:r>
        <w:rPr>
          <w:rFonts w:ascii="Garamond" w:eastAsia="Garamond" w:hAnsi="Garamond" w:cs="Garamond"/>
          <w:sz w:val="24"/>
          <w:szCs w:val="24"/>
          <w:highlight w:val="yellow"/>
        </w:rPr>
        <w:t>see</w:t>
      </w:r>
      <w:proofErr w:type="gramEnd"/>
      <w:r>
        <w:rPr>
          <w:rFonts w:ascii="Garamond" w:eastAsia="Garamond" w:hAnsi="Garamond" w:cs="Garamond"/>
          <w:sz w:val="24"/>
          <w:szCs w:val="24"/>
          <w:highlight w:val="yellow"/>
        </w:rPr>
        <w:t xml:space="preserve"> figure 2).</w:t>
      </w:r>
    </w:p>
    <w:p w14:paraId="7C9F4721" w14:textId="77777777" w:rsidR="00787ACC" w:rsidRDefault="00CC5DBD">
      <w:pPr>
        <w:spacing w:line="360" w:lineRule="auto"/>
        <w:jc w:val="both"/>
        <w:rPr>
          <w:rFonts w:ascii="Garamond" w:eastAsia="Garamond" w:hAnsi="Garamond" w:cs="Garamond"/>
          <w:sz w:val="24"/>
          <w:szCs w:val="24"/>
          <w:highlight w:val="yellow"/>
        </w:rPr>
      </w:pPr>
      <w:r>
        <w:rPr>
          <w:rFonts w:ascii="Garamond" w:eastAsia="Garamond" w:hAnsi="Garamond" w:cs="Garamond"/>
          <w:sz w:val="24"/>
          <w:szCs w:val="24"/>
          <w:highlight w:val="yellow"/>
        </w:rPr>
        <w:t>Also, the Scopus indexed database was also used to investigate articles related to the EMDR technique and chronic neuropathic and migraine pain. The search returned a total o</w:t>
      </w:r>
      <w:r>
        <w:rPr>
          <w:rFonts w:ascii="Garamond" w:eastAsia="Garamond" w:hAnsi="Garamond" w:cs="Garamond"/>
          <w:sz w:val="24"/>
          <w:szCs w:val="24"/>
          <w:highlight w:val="yellow"/>
        </w:rPr>
        <w:t>f 22 articles, from which those meeting the selection criteria related to this study were selected: adult population, use of the EMDR technique, and neuropathic and migraine pain. Studies involving non-human subjects and those not addressing chronic pain w</w:t>
      </w:r>
      <w:r>
        <w:rPr>
          <w:rFonts w:ascii="Garamond" w:eastAsia="Garamond" w:hAnsi="Garamond" w:cs="Garamond"/>
          <w:sz w:val="24"/>
          <w:szCs w:val="24"/>
          <w:highlight w:val="yellow"/>
        </w:rPr>
        <w:t>ere excluded. Finally, PubMed database was used. This search returned 100 articles, of which those meeting the selection criteria related to this study were considered: adult population, use of the EMDR technique, and chronic pain, excluding studies involv</w:t>
      </w:r>
      <w:r>
        <w:rPr>
          <w:rFonts w:ascii="Garamond" w:eastAsia="Garamond" w:hAnsi="Garamond" w:cs="Garamond"/>
          <w:sz w:val="24"/>
          <w:szCs w:val="24"/>
          <w:highlight w:val="yellow"/>
        </w:rPr>
        <w:t>ing animals or not linked to chronic pain. A total of 26 articles were selected for analysis of the results.</w:t>
      </w:r>
      <w:r>
        <w:rPr>
          <w:rFonts w:ascii="Garamond" w:eastAsia="Garamond" w:hAnsi="Garamond" w:cs="Garamond"/>
          <w:sz w:val="24"/>
          <w:szCs w:val="24"/>
        </w:rPr>
        <w:t xml:space="preserve"> </w:t>
      </w:r>
      <w:r>
        <w:rPr>
          <w:rFonts w:ascii="Garamond" w:eastAsia="Garamond" w:hAnsi="Garamond" w:cs="Garamond"/>
          <w:sz w:val="24"/>
          <w:szCs w:val="24"/>
          <w:highlight w:val="yellow"/>
        </w:rPr>
        <w:t>(</w:t>
      </w:r>
      <w:proofErr w:type="gramStart"/>
      <w:r>
        <w:rPr>
          <w:rFonts w:ascii="Garamond" w:eastAsia="Garamond" w:hAnsi="Garamond" w:cs="Garamond"/>
          <w:sz w:val="24"/>
          <w:szCs w:val="24"/>
          <w:highlight w:val="yellow"/>
        </w:rPr>
        <w:t>see</w:t>
      </w:r>
      <w:proofErr w:type="gramEnd"/>
      <w:r>
        <w:rPr>
          <w:rFonts w:ascii="Garamond" w:eastAsia="Garamond" w:hAnsi="Garamond" w:cs="Garamond"/>
          <w:sz w:val="24"/>
          <w:szCs w:val="24"/>
          <w:highlight w:val="yellow"/>
        </w:rPr>
        <w:t xml:space="preserve"> table 1).</w:t>
      </w:r>
    </w:p>
    <w:p w14:paraId="0578A79D" w14:textId="77777777" w:rsidR="00787ACC" w:rsidRDefault="00CC5DBD">
      <w:pPr>
        <w:spacing w:line="360" w:lineRule="auto"/>
        <w:jc w:val="both"/>
        <w:rPr>
          <w:rFonts w:ascii="Garamond" w:eastAsia="Garamond" w:hAnsi="Garamond" w:cs="Garamond"/>
          <w:sz w:val="24"/>
          <w:szCs w:val="24"/>
          <w:highlight w:val="yellow"/>
        </w:rPr>
      </w:pPr>
      <w:r>
        <w:rPr>
          <w:rFonts w:ascii="Garamond" w:eastAsia="Garamond" w:hAnsi="Garamond" w:cs="Garamond"/>
          <w:sz w:val="24"/>
          <w:szCs w:val="24"/>
          <w:highlight w:val="yellow"/>
        </w:rPr>
        <w:lastRenderedPageBreak/>
        <w:t>This review was not registered on PROSPERO database.</w:t>
      </w:r>
    </w:p>
    <w:p w14:paraId="00C2F7CC" w14:textId="77777777" w:rsidR="00787ACC" w:rsidRDefault="00787ACC">
      <w:pPr>
        <w:spacing w:line="360" w:lineRule="auto"/>
        <w:jc w:val="both"/>
        <w:rPr>
          <w:rFonts w:ascii="Garamond" w:eastAsia="Garamond" w:hAnsi="Garamond" w:cs="Garamond"/>
          <w:sz w:val="24"/>
          <w:szCs w:val="24"/>
          <w:highlight w:val="yellow"/>
        </w:rPr>
      </w:pPr>
    </w:p>
    <w:p w14:paraId="52A904B5" w14:textId="211596E0" w:rsidR="00787ACC" w:rsidRDefault="00CC5DBD">
      <w:pPr>
        <w:rPr>
          <w:sz w:val="24"/>
          <w:szCs w:val="24"/>
        </w:rPr>
      </w:pPr>
      <w:r>
        <w:rPr>
          <w:noProof/>
        </w:rPr>
        <mc:AlternateContent>
          <mc:Choice Requires="wps">
            <w:drawing>
              <wp:anchor distT="0" distB="0" distL="114300" distR="114300" simplePos="0" relativeHeight="251658240" behindDoc="0" locked="0" layoutInCell="1" hidden="0" allowOverlap="1" wp14:anchorId="70C0E10F" wp14:editId="31E0DC06">
                <wp:simplePos x="0" y="0"/>
                <wp:positionH relativeFrom="column">
                  <wp:posOffset>3835400</wp:posOffset>
                </wp:positionH>
                <wp:positionV relativeFrom="paragraph">
                  <wp:posOffset>114300</wp:posOffset>
                </wp:positionV>
                <wp:extent cx="1920875" cy="1316620"/>
                <wp:effectExtent l="0" t="0" r="0" b="0"/>
                <wp:wrapNone/>
                <wp:docPr id="17" name="Rectángulo 17"/>
                <wp:cNvGraphicFramePr/>
                <a:graphic xmlns:a="http://schemas.openxmlformats.org/drawingml/2006/main">
                  <a:graphicData uri="http://schemas.microsoft.com/office/word/2010/wordprocessingShape">
                    <wps:wsp>
                      <wps:cNvSpPr/>
                      <wps:spPr>
                        <a:xfrm>
                          <a:off x="4498200" y="3203700"/>
                          <a:ext cx="1695600" cy="115260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134C20B4" w14:textId="77777777" w:rsidR="00787ACC" w:rsidRDefault="00CC5DBD">
                            <w:pPr>
                              <w:spacing w:after="0" w:line="240" w:lineRule="auto"/>
                              <w:jc w:val="center"/>
                              <w:textDirection w:val="btLr"/>
                            </w:pPr>
                            <w:r>
                              <w:rPr>
                                <w:rFonts w:ascii="Times New Roman" w:eastAsia="Times New Roman" w:hAnsi="Times New Roman" w:cs="Times New Roman"/>
                                <w:color w:val="000000"/>
                                <w:sz w:val="26"/>
                              </w:rPr>
                              <w:t>Records identified in Databases: Web of Science (n = 390)</w:t>
                            </w:r>
                          </w:p>
                          <w:p w14:paraId="6A8F588E" w14:textId="77777777" w:rsidR="00787ACC" w:rsidRDefault="00CC5DBD">
                            <w:pPr>
                              <w:spacing w:after="0" w:line="240" w:lineRule="auto"/>
                              <w:jc w:val="center"/>
                              <w:textDirection w:val="btLr"/>
                            </w:pPr>
                            <w:r>
                              <w:rPr>
                                <w:rFonts w:ascii="Times New Roman" w:eastAsia="Times New Roman" w:hAnsi="Times New Roman" w:cs="Times New Roman"/>
                                <w:color w:val="000000"/>
                                <w:sz w:val="26"/>
                              </w:rPr>
                              <w:t>Scopus (n=22)</w:t>
                            </w:r>
                          </w:p>
                          <w:p w14:paraId="18451E26" w14:textId="77777777" w:rsidR="00787ACC" w:rsidRDefault="00CC5DBD">
                            <w:pPr>
                              <w:spacing w:after="0" w:line="240" w:lineRule="auto"/>
                              <w:jc w:val="center"/>
                              <w:textDirection w:val="btLr"/>
                            </w:pPr>
                            <w:r>
                              <w:rPr>
                                <w:rFonts w:ascii="Times New Roman" w:eastAsia="Times New Roman" w:hAnsi="Times New Roman" w:cs="Times New Roman"/>
                                <w:color w:val="000000"/>
                                <w:sz w:val="26"/>
                              </w:rPr>
                              <w:t>PubMed (n=15).</w:t>
                            </w:r>
                          </w:p>
                        </w:txbxContent>
                      </wps:txbx>
                      <wps:bodyPr spcFirstLastPara="1" wrap="square" lIns="91425" tIns="45700" rIns="91425" bIns="45700" anchor="ctr" anchorCtr="0">
                        <a:noAutofit/>
                      </wps:bodyPr>
                    </wps:wsp>
                  </a:graphicData>
                </a:graphic>
              </wp:anchor>
            </w:drawing>
          </mc:Choice>
          <mc:Fallback>
            <w:pict>
              <v:rect w14:anchorId="70C0E10F" id="Rectángulo 17" o:spid="_x0000_s1026" style="position:absolute;margin-left:302pt;margin-top:9pt;width:151.25pt;height:10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" fillcolor="white [3201]" strokecolor="#1c3052" strokeweight="1pt">
                <v:stroke startarrowwidth="narrow" startarrowlength="short" endarrowwidth="narrow" endarrowlength="short"/>
                <v:textbox inset="2.53958mm,1.2694mm,2.53958mm,1.2694mm">
                  <w:txbxContent>
                    <w:p w14:paraId="134C20B4" w14:textId="77777777" w:rsidR="00787ACC" w:rsidRDefault="00CC5DBD">
                      <w:pPr>
                        <w:spacing w:after="0" w:line="240" w:lineRule="auto"/>
                        <w:jc w:val="center"/>
                        <w:textDirection w:val="btLr"/>
                      </w:pPr>
                      <w:r>
                        <w:rPr>
                          <w:rFonts w:ascii="Times New Roman" w:eastAsia="Times New Roman" w:hAnsi="Times New Roman" w:cs="Times New Roman"/>
                          <w:color w:val="000000"/>
                          <w:sz w:val="26"/>
                        </w:rPr>
                        <w:t>Records identified in Databases: Web of Science (n = 390)</w:t>
                      </w:r>
                    </w:p>
                    <w:p w14:paraId="6A8F588E" w14:textId="77777777" w:rsidR="00787ACC" w:rsidRDefault="00CC5DBD">
                      <w:pPr>
                        <w:spacing w:after="0" w:line="240" w:lineRule="auto"/>
                        <w:jc w:val="center"/>
                        <w:textDirection w:val="btLr"/>
                      </w:pPr>
                      <w:r>
                        <w:rPr>
                          <w:rFonts w:ascii="Times New Roman" w:eastAsia="Times New Roman" w:hAnsi="Times New Roman" w:cs="Times New Roman"/>
                          <w:color w:val="000000"/>
                          <w:sz w:val="26"/>
                        </w:rPr>
                        <w:t>Scopus (n=22)</w:t>
                      </w:r>
                    </w:p>
                    <w:p w14:paraId="18451E26" w14:textId="77777777" w:rsidR="00787ACC" w:rsidRDefault="00CC5DBD">
                      <w:pPr>
                        <w:spacing w:after="0" w:line="240" w:lineRule="auto"/>
                        <w:jc w:val="center"/>
                        <w:textDirection w:val="btLr"/>
                      </w:pPr>
                      <w:r>
                        <w:rPr>
                          <w:rFonts w:ascii="Times New Roman" w:eastAsia="Times New Roman" w:hAnsi="Times New Roman" w:cs="Times New Roman"/>
                          <w:color w:val="000000"/>
                          <w:sz w:val="26"/>
                        </w:rPr>
                        <w:t>PubMed (n=15).</w:t>
                      </w: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7BE5AF09" wp14:editId="3578E0B6">
                <wp:simplePos x="0" y="0"/>
                <wp:positionH relativeFrom="column">
                  <wp:posOffset>1270000</wp:posOffset>
                </wp:positionH>
                <wp:positionV relativeFrom="paragraph">
                  <wp:posOffset>177800</wp:posOffset>
                </wp:positionV>
                <wp:extent cx="1644650" cy="799533"/>
                <wp:effectExtent l="0" t="0" r="0" b="0"/>
                <wp:wrapNone/>
                <wp:docPr id="12" name="Rectángulo 12"/>
                <wp:cNvGraphicFramePr/>
                <a:graphic xmlns:a="http://schemas.openxmlformats.org/drawingml/2006/main">
                  <a:graphicData uri="http://schemas.microsoft.com/office/word/2010/wordprocessingShape">
                    <wps:wsp>
                      <wps:cNvSpPr/>
                      <wps:spPr>
                        <a:xfrm>
                          <a:off x="4555425" y="3403763"/>
                          <a:ext cx="1581150" cy="752475"/>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24820B92" w14:textId="77777777" w:rsidR="00787ACC" w:rsidRDefault="00CC5DBD">
                            <w:pPr>
                              <w:spacing w:after="0" w:line="258" w:lineRule="auto"/>
                              <w:jc w:val="center"/>
                              <w:textDirection w:val="btLr"/>
                            </w:pPr>
                            <w:r>
                              <w:rPr>
                                <w:rFonts w:ascii="Times New Roman" w:eastAsia="Times New Roman" w:hAnsi="Times New Roman" w:cs="Times New Roman"/>
                                <w:color w:val="000000"/>
                                <w:sz w:val="26"/>
                              </w:rPr>
                              <w:t>Total number of records found in the analysis (n=427)</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1270000</wp:posOffset>
                </wp:positionH>
                <wp:positionV relativeFrom="paragraph">
                  <wp:posOffset>177800</wp:posOffset>
                </wp:positionV>
                <wp:extent cx="1644650" cy="799533"/>
                <wp:effectExtent b="0" l="0" r="0" t="0"/>
                <wp:wrapNone/>
                <wp:docPr id="12"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644650" cy="799533"/>
                        </a:xfrm>
                        <a:prstGeom prst="rect"/>
                        <a:ln/>
                      </pic:spPr>
                    </pic:pic>
                  </a:graphicData>
                </a:graphic>
              </wp:anchor>
            </w:drawing>
          </mc:Fallback>
        </mc:AlternateContent>
      </w:r>
    </w:p>
    <w:p w14:paraId="3926650E" w14:textId="5449E4F1" w:rsidR="00787ACC" w:rsidRDefault="00D806A0">
      <w:pPr>
        <w:rPr>
          <w:sz w:val="24"/>
          <w:szCs w:val="24"/>
        </w:rPr>
      </w:pPr>
      <w:r>
        <w:rPr>
          <w:noProof/>
        </w:rPr>
        <mc:AlternateContent>
          <mc:Choice Requires="wps">
            <w:drawing>
              <wp:anchor distT="0" distB="0" distL="114300" distR="114300" simplePos="0" relativeHeight="251660288" behindDoc="0" locked="0" layoutInCell="1" hidden="0" allowOverlap="1" wp14:anchorId="79516414" wp14:editId="47A6284A">
                <wp:simplePos x="0" y="0"/>
                <wp:positionH relativeFrom="column">
                  <wp:posOffset>251462</wp:posOffset>
                </wp:positionH>
                <wp:positionV relativeFrom="paragraph">
                  <wp:posOffset>33019</wp:posOffset>
                </wp:positionV>
                <wp:extent cx="1226820" cy="407673"/>
                <wp:effectExtent l="0" t="9525" r="20955" b="20955"/>
                <wp:wrapNone/>
                <wp:docPr id="13" name="Rectángulo 13"/>
                <wp:cNvGraphicFramePr/>
                <a:graphic xmlns:a="http://schemas.openxmlformats.org/drawingml/2006/main">
                  <a:graphicData uri="http://schemas.microsoft.com/office/word/2010/wordprocessingShape">
                    <wps:wsp>
                      <wps:cNvSpPr/>
                      <wps:spPr>
                        <a:xfrm rot="16200000">
                          <a:off x="0" y="0"/>
                          <a:ext cx="1226820" cy="407673"/>
                        </a:xfrm>
                        <a:prstGeom prst="rect">
                          <a:avLst/>
                        </a:prstGeom>
                        <a:solidFill>
                          <a:schemeClr val="lt1"/>
                        </a:solidFill>
                        <a:ln w="9525" cap="flat" cmpd="sng">
                          <a:solidFill>
                            <a:srgbClr val="000000"/>
                          </a:solidFill>
                          <a:prstDash val="solid"/>
                          <a:round/>
                          <a:headEnd type="none" w="sm" len="sm"/>
                          <a:tailEnd type="none" w="sm" len="sm"/>
                        </a:ln>
                      </wps:spPr>
                      <wps:txbx>
                        <w:txbxContent>
                          <w:p w14:paraId="7BADEBEE" w14:textId="77777777" w:rsidR="00787ACC" w:rsidRDefault="00CC5DBD">
                            <w:pPr>
                              <w:spacing w:line="258" w:lineRule="auto"/>
                              <w:textDirection w:val="btLr"/>
                            </w:pPr>
                            <w:r>
                              <w:rPr>
                                <w:rFonts w:ascii="Times New Roman" w:eastAsia="Times New Roman" w:hAnsi="Times New Roman" w:cs="Times New Roman"/>
                                <w:color w:val="000000"/>
                                <w:sz w:val="28"/>
                              </w:rPr>
                              <w:t>Identification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516414" id="Rectángulo 13" o:spid="_x0000_s1028" style="position:absolute;margin-left:19.8pt;margin-top:2.6pt;width:96.6pt;height:32.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" fillcolor="white [3201]">
                <v:stroke startarrowwidth="narrow" startarrowlength="short" endarrowwidth="narrow" endarrowlength="short" joinstyle="round"/>
                <v:textbox inset="2.53958mm,1.2694mm,2.53958mm,1.2694mm">
                  <w:txbxContent>
                    <w:p w14:paraId="7BADEBEE" w14:textId="77777777" w:rsidR="00787ACC" w:rsidRDefault="00CC5DBD">
                      <w:pPr>
                        <w:spacing w:line="258" w:lineRule="auto"/>
                        <w:textDirection w:val="btLr"/>
                      </w:pPr>
                      <w:r>
                        <w:rPr>
                          <w:rFonts w:ascii="Times New Roman" w:eastAsia="Times New Roman" w:hAnsi="Times New Roman" w:cs="Times New Roman"/>
                          <w:color w:val="000000"/>
                          <w:sz w:val="28"/>
                        </w:rPr>
                        <w:t>Identification</w:t>
                      </w:r>
                    </w:p>
                  </w:txbxContent>
                </v:textbox>
              </v:rect>
            </w:pict>
          </mc:Fallback>
        </mc:AlternateContent>
      </w:r>
    </w:p>
    <w:p w14:paraId="10FF8C1A" w14:textId="77777777" w:rsidR="00787ACC" w:rsidRDefault="00CC5DBD">
      <w:pPr>
        <w:rPr>
          <w:sz w:val="24"/>
          <w:szCs w:val="24"/>
        </w:rPr>
      </w:pPr>
      <w:r>
        <w:rPr>
          <w:sz w:val="24"/>
          <w:szCs w:val="24"/>
        </w:rPr>
        <w:t xml:space="preserve">                                                                                          </w:t>
      </w:r>
      <w:r>
        <w:rPr>
          <w:noProof/>
          <w:sz w:val="24"/>
          <w:szCs w:val="24"/>
        </w:rPr>
        <w:drawing>
          <wp:inline distT="0" distB="0" distL="0" distR="0" wp14:anchorId="44C3060F" wp14:editId="08CC57B4">
            <wp:extent cx="166728" cy="663955"/>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166728" cy="663955"/>
                    </a:xfrm>
                    <a:prstGeom prst="rect">
                      <a:avLst/>
                    </a:prstGeom>
                    <a:ln/>
                  </pic:spPr>
                </pic:pic>
              </a:graphicData>
            </a:graphic>
          </wp:inline>
        </w:drawing>
      </w:r>
      <w:r>
        <w:rPr>
          <w:sz w:val="24"/>
          <w:szCs w:val="24"/>
        </w:rPr>
        <w:t xml:space="preserve"> </w:t>
      </w:r>
      <w:r>
        <w:rPr>
          <w:sz w:val="24"/>
          <w:szCs w:val="24"/>
        </w:rPr>
        <w:t xml:space="preserve">                                                                                  </w:t>
      </w:r>
    </w:p>
    <w:p w14:paraId="36AE75E5" w14:textId="77777777" w:rsidR="00787ACC" w:rsidRDefault="00787ACC">
      <w:pPr>
        <w:rPr>
          <w:sz w:val="24"/>
          <w:szCs w:val="24"/>
        </w:rPr>
      </w:pPr>
    </w:p>
    <w:p w14:paraId="5DEDB1B9" w14:textId="77777777" w:rsidR="00787ACC" w:rsidRDefault="00CC5DBD">
      <w:pPr>
        <w:rPr>
          <w:sz w:val="24"/>
          <w:szCs w:val="24"/>
        </w:rPr>
      </w:pPr>
      <w:r>
        <w:rPr>
          <w:sz w:val="24"/>
          <w:szCs w:val="24"/>
        </w:rPr>
        <w:t xml:space="preserve">                                                        </w:t>
      </w:r>
      <w:r>
        <w:rPr>
          <w:noProof/>
          <w:sz w:val="24"/>
          <w:szCs w:val="24"/>
        </w:rPr>
        <w:drawing>
          <wp:inline distT="0" distB="0" distL="0" distR="0" wp14:anchorId="224D373C" wp14:editId="074CBE09">
            <wp:extent cx="180946" cy="53379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0946" cy="533790"/>
                    </a:xfrm>
                    <a:prstGeom prst="rect">
                      <a:avLst/>
                    </a:prstGeom>
                    <a:ln/>
                  </pic:spPr>
                </pic:pic>
              </a:graphicData>
            </a:graphic>
          </wp:inline>
        </w:drawing>
      </w:r>
      <w:r>
        <w:rPr>
          <w:sz w:val="24"/>
          <w:szCs w:val="24"/>
        </w:rPr>
        <w:t xml:space="preserve">                                                                                     </w:t>
      </w:r>
      <w:r>
        <w:rPr>
          <w:noProof/>
        </w:rPr>
        <mc:AlternateContent>
          <mc:Choice Requires="wpg">
            <w:drawing>
              <wp:anchor distT="0" distB="0" distL="114300" distR="114300" simplePos="0" relativeHeight="251661312" behindDoc="0" locked="0" layoutInCell="1" hidden="0" allowOverlap="1" wp14:anchorId="26230C74" wp14:editId="29A185EC">
                <wp:simplePos x="0" y="0"/>
                <wp:positionH relativeFrom="column">
                  <wp:posOffset>3835400</wp:posOffset>
                </wp:positionH>
                <wp:positionV relativeFrom="paragraph">
                  <wp:posOffset>393700</wp:posOffset>
                </wp:positionV>
                <wp:extent cx="1920875" cy="1717465"/>
                <wp:effectExtent l="0" t="0" r="0" b="0"/>
                <wp:wrapNone/>
                <wp:docPr id="16" name="Rectángulo 16"/>
                <wp:cNvGraphicFramePr/>
                <a:graphic xmlns:a="http://schemas.openxmlformats.org/drawingml/2006/main">
                  <a:graphicData uri="http://schemas.microsoft.com/office/word/2010/wordprocessingShape">
                    <wps:wsp>
                      <wps:cNvSpPr/>
                      <wps:spPr>
                        <a:xfrm>
                          <a:off x="4417350" y="2951250"/>
                          <a:ext cx="1857300" cy="165750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0AF75DB3" w14:textId="77777777" w:rsidR="00787ACC" w:rsidRDefault="00CC5DBD">
                            <w:pPr>
                              <w:spacing w:after="0" w:line="258" w:lineRule="auto"/>
                              <w:jc w:val="center"/>
                              <w:textDirection w:val="btLr"/>
                            </w:pPr>
                            <w:r>
                              <w:rPr>
                                <w:rFonts w:ascii="Times New Roman" w:eastAsia="Times New Roman" w:hAnsi="Times New Roman" w:cs="Times New Roman"/>
                                <w:color w:val="000000"/>
                                <w:sz w:val="26"/>
                              </w:rPr>
                              <w:t>Records excluded after read</w:t>
                            </w:r>
                            <w:r>
                              <w:rPr>
                                <w:rFonts w:ascii="Times New Roman" w:eastAsia="Times New Roman" w:hAnsi="Times New Roman" w:cs="Times New Roman"/>
                                <w:color w:val="000000"/>
                                <w:sz w:val="26"/>
                              </w:rPr>
                              <w:t>ing the title and abstract because they do not meet the eligibility criteria (use of techniques and type of pain) (n=255).</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3835400</wp:posOffset>
                </wp:positionH>
                <wp:positionV relativeFrom="paragraph">
                  <wp:posOffset>393700</wp:posOffset>
                </wp:positionV>
                <wp:extent cx="1920875" cy="1717465"/>
                <wp:effectExtent b="0" l="0" r="0" t="0"/>
                <wp:wrapNone/>
                <wp:docPr id="16"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920875" cy="1717465"/>
                        </a:xfrm>
                        <a:prstGeom prst="rect"/>
                        <a:ln/>
                      </pic:spPr>
                    </pic:pic>
                  </a:graphicData>
                </a:graphic>
              </wp:anchor>
            </w:drawing>
          </mc:Fallback>
        </mc:AlternateContent>
      </w:r>
    </w:p>
    <w:p w14:paraId="02C7F6C1" w14:textId="4A90A541" w:rsidR="00787ACC" w:rsidRDefault="00D806A0">
      <w:pPr>
        <w:rPr>
          <w:sz w:val="24"/>
          <w:szCs w:val="24"/>
        </w:rPr>
      </w:pPr>
      <w:r>
        <w:rPr>
          <w:noProof/>
        </w:rPr>
        <mc:AlternateContent>
          <mc:Choice Requires="wps">
            <w:drawing>
              <wp:anchor distT="0" distB="0" distL="114300" distR="114300" simplePos="0" relativeHeight="251663360" behindDoc="0" locked="0" layoutInCell="1" hidden="0" allowOverlap="1" wp14:anchorId="521ACAA3" wp14:editId="4C574ED6">
                <wp:simplePos x="0" y="0"/>
                <wp:positionH relativeFrom="column">
                  <wp:posOffset>222727</wp:posOffset>
                </wp:positionH>
                <wp:positionV relativeFrom="paragraph">
                  <wp:posOffset>248443</wp:posOffset>
                </wp:positionV>
                <wp:extent cx="1245870" cy="446088"/>
                <wp:effectExtent l="0" t="0" r="11430" b="11430"/>
                <wp:wrapNone/>
                <wp:docPr id="18" name="Rectángulo 18"/>
                <wp:cNvGraphicFramePr/>
                <a:graphic xmlns:a="http://schemas.openxmlformats.org/drawingml/2006/main">
                  <a:graphicData uri="http://schemas.microsoft.com/office/word/2010/wordprocessingShape">
                    <wps:wsp>
                      <wps:cNvSpPr/>
                      <wps:spPr>
                        <a:xfrm rot="16200000">
                          <a:off x="0" y="0"/>
                          <a:ext cx="1245870" cy="446088"/>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818EE74" w14:textId="77777777" w:rsidR="00787ACC" w:rsidRDefault="00CC5DBD">
                            <w:pPr>
                              <w:spacing w:after="0" w:line="258" w:lineRule="auto"/>
                              <w:jc w:val="center"/>
                              <w:textDirection w:val="btLr"/>
                            </w:pPr>
                            <w:r>
                              <w:rPr>
                                <w:rFonts w:ascii="Times New Roman" w:eastAsia="Times New Roman" w:hAnsi="Times New Roman" w:cs="Times New Roman"/>
                                <w:color w:val="000000"/>
                                <w:sz w:val="28"/>
                              </w:rPr>
                              <w:t>Evaluation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21ACAA3" id="Rectángulo 18" o:spid="_x0000_s1030" style="position:absolute;margin-left:17.55pt;margin-top:19.55pt;width:98.1pt;height:35.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" fillcolor="white [3201]" strokecolor="black [3200]" strokeweight="1pt">
                <v:stroke startarrowwidth="narrow" startarrowlength="short" endarrowwidth="narrow" endarrowlength="short"/>
                <v:textbox inset="2.53958mm,1.2694mm,2.53958mm,1.2694mm">
                  <w:txbxContent>
                    <w:p w14:paraId="1818EE74" w14:textId="77777777" w:rsidR="00787ACC" w:rsidRDefault="00CC5DBD">
                      <w:pPr>
                        <w:spacing w:after="0" w:line="258" w:lineRule="auto"/>
                        <w:jc w:val="center"/>
                        <w:textDirection w:val="btLr"/>
                      </w:pPr>
                      <w:r>
                        <w:rPr>
                          <w:rFonts w:ascii="Times New Roman" w:eastAsia="Times New Roman" w:hAnsi="Times New Roman" w:cs="Times New Roman"/>
                          <w:color w:val="000000"/>
                          <w:sz w:val="28"/>
                        </w:rPr>
                        <w:t>Evaluation</w:t>
                      </w:r>
                    </w:p>
                  </w:txbxContent>
                </v:textbox>
              </v:rect>
            </w:pict>
          </mc:Fallback>
        </mc:AlternateContent>
      </w:r>
      <w:r w:rsidR="00CC5DBD">
        <w:rPr>
          <w:sz w:val="24"/>
          <w:szCs w:val="24"/>
        </w:rPr>
        <w:t xml:space="preserve">                                                                                                                                </w:t>
      </w:r>
      <w:r w:rsidR="00CC5DBD">
        <w:rPr>
          <w:noProof/>
        </w:rPr>
        <mc:AlternateContent>
          <mc:Choice Requires="wps">
            <w:drawing>
              <wp:anchor distT="0" distB="0" distL="114300" distR="114300" simplePos="0" relativeHeight="251662336" behindDoc="0" locked="0" layoutInCell="1" hidden="0" allowOverlap="1" wp14:anchorId="349B8906" wp14:editId="0CA11C03">
                <wp:simplePos x="0" y="0"/>
                <wp:positionH relativeFrom="column">
                  <wp:posOffset>1244600</wp:posOffset>
                </wp:positionH>
                <wp:positionV relativeFrom="paragraph">
                  <wp:posOffset>12700</wp:posOffset>
                </wp:positionV>
                <wp:extent cx="1663700" cy="961551"/>
                <wp:effectExtent l="0" t="0" r="0" b="0"/>
                <wp:wrapNone/>
                <wp:docPr id="15" name="Rectángulo 15"/>
                <wp:cNvGraphicFramePr/>
                <a:graphic xmlns:a="http://schemas.openxmlformats.org/drawingml/2006/main">
                  <a:graphicData uri="http://schemas.microsoft.com/office/word/2010/wordprocessingShape">
                    <wps:wsp>
                      <wps:cNvSpPr/>
                      <wps:spPr>
                        <a:xfrm>
                          <a:off x="4526850" y="3313275"/>
                          <a:ext cx="1638300" cy="93345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75FBB120" w14:textId="77777777" w:rsidR="00787ACC" w:rsidRDefault="00CC5DBD">
                            <w:pPr>
                              <w:spacing w:after="0" w:line="258" w:lineRule="auto"/>
                              <w:jc w:val="center"/>
                              <w:textDirection w:val="btLr"/>
                            </w:pPr>
                            <w:r>
                              <w:rPr>
                                <w:rFonts w:ascii="Times New Roman" w:eastAsia="Times New Roman" w:hAnsi="Times New Roman" w:cs="Times New Roman"/>
                                <w:color w:val="000000"/>
                                <w:sz w:val="26"/>
                              </w:rPr>
                              <w:t>P</w:t>
                            </w:r>
                            <w:r>
                              <w:rPr>
                                <w:rFonts w:ascii="Times New Roman" w:eastAsia="Times New Roman" w:hAnsi="Times New Roman" w:cs="Times New Roman"/>
                                <w:color w:val="000000"/>
                                <w:sz w:val="26"/>
                              </w:rPr>
                              <w:t xml:space="preserve">ublications </w:t>
                            </w:r>
                            <w:proofErr w:type="spellStart"/>
                            <w:r>
                              <w:rPr>
                                <w:rFonts w:ascii="Times New Roman" w:eastAsia="Times New Roman" w:hAnsi="Times New Roman" w:cs="Times New Roman"/>
                                <w:color w:val="000000"/>
                                <w:sz w:val="26"/>
                              </w:rPr>
                              <w:t>analyzed</w:t>
                            </w:r>
                            <w:proofErr w:type="spellEnd"/>
                            <w:r>
                              <w:rPr>
                                <w:rFonts w:ascii="Times New Roman" w:eastAsia="Times New Roman" w:hAnsi="Times New Roman" w:cs="Times New Roman"/>
                                <w:color w:val="000000"/>
                                <w:sz w:val="26"/>
                              </w:rPr>
                              <w:t xml:space="preserve"> for recovery (n=427) by title and abstract</w:t>
                            </w:r>
                            <w:r>
                              <w:rPr>
                                <w:rFonts w:ascii="Times New Roman" w:eastAsia="Times New Roman" w:hAnsi="Times New Roman" w:cs="Times New Roman"/>
                                <w:color w:val="000000"/>
                                <w:sz w:val="28"/>
                              </w:rPr>
                              <w:t>.</w:t>
                            </w:r>
                          </w:p>
                        </w:txbxContent>
                      </wps:txbx>
                      <wps:bodyPr spcFirstLastPara="1" wrap="square" lIns="91425" tIns="45700" rIns="91425" bIns="45700" anchor="ctr" anchorCtr="0">
                        <a:noAutofit/>
                      </wps:bodyPr>
                    </wps:wsp>
                  </a:graphicData>
                </a:graphic>
              </wp:anchor>
            </w:drawing>
          </mc:Choice>
          <mc:Fallback>
            <w:pict>
              <v:rect w14:anchorId="349B8906" id="Rectángulo 15" o:spid="_x0000_s1031" style="position:absolute;margin-left:98pt;margin-top:1pt;width:131pt;height:75.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" fillcolor="white [3201]" strokecolor="#1c3052" strokeweight="1pt">
                <v:stroke startarrowwidth="narrow" startarrowlength="short" endarrowwidth="narrow" endarrowlength="short"/>
                <v:textbox inset="2.53958mm,1.2694mm,2.53958mm,1.2694mm">
                  <w:txbxContent>
                    <w:p w14:paraId="75FBB120" w14:textId="77777777" w:rsidR="00787ACC" w:rsidRDefault="00CC5DBD">
                      <w:pPr>
                        <w:spacing w:after="0" w:line="258" w:lineRule="auto"/>
                        <w:jc w:val="center"/>
                        <w:textDirection w:val="btLr"/>
                      </w:pPr>
                      <w:r>
                        <w:rPr>
                          <w:rFonts w:ascii="Times New Roman" w:eastAsia="Times New Roman" w:hAnsi="Times New Roman" w:cs="Times New Roman"/>
                          <w:color w:val="000000"/>
                          <w:sz w:val="26"/>
                        </w:rPr>
                        <w:t>P</w:t>
                      </w:r>
                      <w:r>
                        <w:rPr>
                          <w:rFonts w:ascii="Times New Roman" w:eastAsia="Times New Roman" w:hAnsi="Times New Roman" w:cs="Times New Roman"/>
                          <w:color w:val="000000"/>
                          <w:sz w:val="26"/>
                        </w:rPr>
                        <w:t xml:space="preserve">ublications </w:t>
                      </w:r>
                      <w:proofErr w:type="spellStart"/>
                      <w:r>
                        <w:rPr>
                          <w:rFonts w:ascii="Times New Roman" w:eastAsia="Times New Roman" w:hAnsi="Times New Roman" w:cs="Times New Roman"/>
                          <w:color w:val="000000"/>
                          <w:sz w:val="26"/>
                        </w:rPr>
                        <w:t>analyzed</w:t>
                      </w:r>
                      <w:proofErr w:type="spellEnd"/>
                      <w:r>
                        <w:rPr>
                          <w:rFonts w:ascii="Times New Roman" w:eastAsia="Times New Roman" w:hAnsi="Times New Roman" w:cs="Times New Roman"/>
                          <w:color w:val="000000"/>
                          <w:sz w:val="26"/>
                        </w:rPr>
                        <w:t xml:space="preserve"> for recovery (n=427) by title and abstract</w:t>
                      </w:r>
                      <w:r>
                        <w:rPr>
                          <w:rFonts w:ascii="Times New Roman" w:eastAsia="Times New Roman" w:hAnsi="Times New Roman" w:cs="Times New Roman"/>
                          <w:color w:val="000000"/>
                          <w:sz w:val="28"/>
                        </w:rPr>
                        <w:t>.</w:t>
                      </w:r>
                    </w:p>
                  </w:txbxContent>
                </v:textbox>
              </v:rect>
            </w:pict>
          </mc:Fallback>
        </mc:AlternateContent>
      </w:r>
    </w:p>
    <w:p w14:paraId="4C51F6D8" w14:textId="77777777" w:rsidR="00787ACC" w:rsidRDefault="00CC5DBD">
      <w:pPr>
        <w:rPr>
          <w:sz w:val="24"/>
          <w:szCs w:val="24"/>
        </w:rPr>
      </w:pPr>
      <w:r>
        <w:rPr>
          <w:sz w:val="24"/>
          <w:szCs w:val="24"/>
        </w:rPr>
        <w:t xml:space="preserve">                                                                                            </w:t>
      </w:r>
      <w:r>
        <w:rPr>
          <w:noProof/>
          <w:sz w:val="24"/>
          <w:szCs w:val="24"/>
        </w:rPr>
        <w:drawing>
          <wp:inline distT="0" distB="0" distL="0" distR="0" wp14:anchorId="72E6FFEC" wp14:editId="22F4EA89">
            <wp:extent cx="195758" cy="630323"/>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195758" cy="630323"/>
                    </a:xfrm>
                    <a:prstGeom prst="rect">
                      <a:avLst/>
                    </a:prstGeom>
                    <a:ln/>
                  </pic:spPr>
                </pic:pic>
              </a:graphicData>
            </a:graphic>
          </wp:inline>
        </w:drawing>
      </w:r>
      <w:r>
        <w:rPr>
          <w:sz w:val="24"/>
          <w:szCs w:val="24"/>
        </w:rPr>
        <w:t xml:space="preserve">      </w:t>
      </w:r>
    </w:p>
    <w:p w14:paraId="7F77A72A" w14:textId="77777777" w:rsidR="00787ACC" w:rsidRDefault="00CC5DBD">
      <w:pPr>
        <w:rPr>
          <w:sz w:val="24"/>
          <w:szCs w:val="24"/>
        </w:rPr>
      </w:pPr>
      <w:r>
        <w:rPr>
          <w:sz w:val="24"/>
          <w:szCs w:val="24"/>
        </w:rPr>
        <w:t xml:space="preserve">                                                                                                                                                            </w:t>
      </w:r>
      <w:r>
        <w:rPr>
          <w:sz w:val="24"/>
          <w:szCs w:val="24"/>
        </w:rPr>
        <w:t xml:space="preserve">        </w:t>
      </w:r>
    </w:p>
    <w:p w14:paraId="2C550047" w14:textId="77777777" w:rsidR="00787ACC" w:rsidRDefault="00787ACC">
      <w:pPr>
        <w:rPr>
          <w:sz w:val="24"/>
          <w:szCs w:val="24"/>
        </w:rPr>
      </w:pPr>
    </w:p>
    <w:p w14:paraId="53F86DBF" w14:textId="77777777" w:rsidR="00787ACC" w:rsidRDefault="00CC5DBD">
      <w:pPr>
        <w:rPr>
          <w:sz w:val="24"/>
          <w:szCs w:val="24"/>
        </w:rPr>
      </w:pPr>
      <w:r>
        <w:rPr>
          <w:sz w:val="24"/>
          <w:szCs w:val="24"/>
        </w:rPr>
        <w:t xml:space="preserve">                                                       </w:t>
      </w:r>
      <w:r>
        <w:rPr>
          <w:noProof/>
          <w:sz w:val="24"/>
          <w:szCs w:val="24"/>
        </w:rPr>
        <w:drawing>
          <wp:inline distT="0" distB="0" distL="0" distR="0" wp14:anchorId="28D64F88" wp14:editId="40B5CC01">
            <wp:extent cx="202291" cy="596756"/>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2291" cy="596756"/>
                    </a:xfrm>
                    <a:prstGeom prst="rect">
                      <a:avLst/>
                    </a:prstGeom>
                    <a:ln/>
                  </pic:spPr>
                </pic:pic>
              </a:graphicData>
            </a:graphic>
          </wp:inline>
        </w:drawing>
      </w:r>
      <w:r>
        <w:rPr>
          <w:sz w:val="24"/>
          <w:szCs w:val="24"/>
        </w:rPr>
        <w:t xml:space="preserve">                                                                                       </w:t>
      </w:r>
      <w:r>
        <w:rPr>
          <w:noProof/>
        </w:rPr>
        <mc:AlternateContent>
          <mc:Choice Requires="wpg">
            <w:drawing>
              <wp:anchor distT="0" distB="0" distL="114300" distR="114300" simplePos="0" relativeHeight="251664384" behindDoc="0" locked="0" layoutInCell="1" hidden="0" allowOverlap="1" wp14:anchorId="196013AA" wp14:editId="15DF174F">
                <wp:simplePos x="0" y="0"/>
                <wp:positionH relativeFrom="column">
                  <wp:posOffset>3835400</wp:posOffset>
                </wp:positionH>
                <wp:positionV relativeFrom="paragraph">
                  <wp:posOffset>444500</wp:posOffset>
                </wp:positionV>
                <wp:extent cx="1920875" cy="1436567"/>
                <wp:effectExtent l="0" t="0" r="0" b="0"/>
                <wp:wrapNone/>
                <wp:docPr id="11" name="Rectángulo 11"/>
                <wp:cNvGraphicFramePr/>
                <a:graphic xmlns:a="http://schemas.openxmlformats.org/drawingml/2006/main">
                  <a:graphicData uri="http://schemas.microsoft.com/office/word/2010/wordprocessingShape">
                    <wps:wsp>
                      <wps:cNvSpPr/>
                      <wps:spPr>
                        <a:xfrm>
                          <a:off x="4417350" y="3087150"/>
                          <a:ext cx="1857300" cy="138570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51A41C21" w14:textId="77777777" w:rsidR="00787ACC" w:rsidRDefault="00CC5DBD">
                            <w:pPr>
                              <w:spacing w:after="0" w:line="258" w:lineRule="auto"/>
                              <w:jc w:val="center"/>
                              <w:textDirection w:val="btLr"/>
                            </w:pPr>
                            <w:r>
                              <w:rPr>
                                <w:rFonts w:ascii="Times New Roman" w:eastAsia="Times New Roman" w:hAnsi="Times New Roman" w:cs="Times New Roman"/>
                                <w:color w:val="000000"/>
                                <w:sz w:val="26"/>
                              </w:rPr>
                              <w:t>Records excluded after reading the entire article if they did not meet the topics related to the res</w:t>
                            </w:r>
                            <w:r>
                              <w:rPr>
                                <w:rFonts w:ascii="Times New Roman" w:eastAsia="Times New Roman" w:hAnsi="Times New Roman" w:cs="Times New Roman"/>
                                <w:color w:val="000000"/>
                                <w:sz w:val="26"/>
                              </w:rPr>
                              <w:t>earch question (n=145).</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3835400</wp:posOffset>
                </wp:positionH>
                <wp:positionV relativeFrom="paragraph">
                  <wp:posOffset>444500</wp:posOffset>
                </wp:positionV>
                <wp:extent cx="1920875" cy="1436567"/>
                <wp:effectExtent b="0" l="0" r="0" t="0"/>
                <wp:wrapNone/>
                <wp:docPr id="11"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1920875" cy="1436567"/>
                        </a:xfrm>
                        <a:prstGeom prst="rect"/>
                        <a:ln/>
                      </pic:spPr>
                    </pic:pic>
                  </a:graphicData>
                </a:graphic>
              </wp:anchor>
            </w:drawing>
          </mc:Fallback>
        </mc:AlternateContent>
      </w:r>
    </w:p>
    <w:p w14:paraId="7C971CF0" w14:textId="389A1F94" w:rsidR="00787ACC" w:rsidRDefault="00D806A0">
      <w:pPr>
        <w:rPr>
          <w:sz w:val="24"/>
          <w:szCs w:val="24"/>
        </w:rPr>
      </w:pPr>
      <w:r>
        <w:rPr>
          <w:noProof/>
        </w:rPr>
        <mc:AlternateContent>
          <mc:Choice Requires="wps">
            <w:drawing>
              <wp:anchor distT="0" distB="0" distL="114300" distR="114300" simplePos="0" relativeHeight="251666432" behindDoc="0" locked="0" layoutInCell="1" hidden="0" allowOverlap="1" wp14:anchorId="10045917" wp14:editId="16939444">
                <wp:simplePos x="0" y="0"/>
                <wp:positionH relativeFrom="column">
                  <wp:posOffset>201932</wp:posOffset>
                </wp:positionH>
                <wp:positionV relativeFrom="paragraph">
                  <wp:posOffset>255903</wp:posOffset>
                </wp:positionV>
                <wp:extent cx="1294765" cy="438787"/>
                <wp:effectExtent l="8890" t="0" r="28575" b="28575"/>
                <wp:wrapNone/>
                <wp:docPr id="8" name="Rectángulo 8"/>
                <wp:cNvGraphicFramePr/>
                <a:graphic xmlns:a="http://schemas.openxmlformats.org/drawingml/2006/main">
                  <a:graphicData uri="http://schemas.microsoft.com/office/word/2010/wordprocessingShape">
                    <wps:wsp>
                      <wps:cNvSpPr/>
                      <wps:spPr>
                        <a:xfrm rot="16200000">
                          <a:off x="0" y="0"/>
                          <a:ext cx="1294765" cy="438787"/>
                        </a:xfrm>
                        <a:prstGeom prst="rect">
                          <a:avLst/>
                        </a:prstGeom>
                        <a:solidFill>
                          <a:schemeClr val="lt1"/>
                        </a:solidFill>
                        <a:ln w="9525" cap="flat" cmpd="sng">
                          <a:solidFill>
                            <a:srgbClr val="000000"/>
                          </a:solidFill>
                          <a:prstDash val="solid"/>
                          <a:round/>
                          <a:headEnd type="none" w="sm" len="sm"/>
                          <a:tailEnd type="none" w="sm" len="sm"/>
                        </a:ln>
                      </wps:spPr>
                      <wps:txbx>
                        <w:txbxContent>
                          <w:p w14:paraId="5F4729E0" w14:textId="77777777" w:rsidR="00787ACC" w:rsidRDefault="00CC5DBD">
                            <w:pPr>
                              <w:spacing w:after="0" w:line="258" w:lineRule="auto"/>
                              <w:jc w:val="center"/>
                              <w:textDirection w:val="btLr"/>
                            </w:pPr>
                            <w:r>
                              <w:rPr>
                                <w:rFonts w:ascii="Times New Roman" w:eastAsia="Times New Roman" w:hAnsi="Times New Roman" w:cs="Times New Roman"/>
                                <w:color w:val="000000"/>
                                <w:sz w:val="28"/>
                              </w:rPr>
                              <w:t>Eligibility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045917" id="Rectángulo 8" o:spid="_x0000_s1033" style="position:absolute;margin-left:15.9pt;margin-top:20.15pt;width:101.95pt;height:34.5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" fillcolor="white [3201]">
                <v:stroke startarrowwidth="narrow" startarrowlength="short" endarrowwidth="narrow" endarrowlength="short" joinstyle="round"/>
                <v:textbox inset="2.53958mm,1.2694mm,2.53958mm,1.2694mm">
                  <w:txbxContent>
                    <w:p w14:paraId="5F4729E0" w14:textId="77777777" w:rsidR="00787ACC" w:rsidRDefault="00CC5DBD">
                      <w:pPr>
                        <w:spacing w:after="0" w:line="258" w:lineRule="auto"/>
                        <w:jc w:val="center"/>
                        <w:textDirection w:val="btLr"/>
                      </w:pPr>
                      <w:r>
                        <w:rPr>
                          <w:rFonts w:ascii="Times New Roman" w:eastAsia="Times New Roman" w:hAnsi="Times New Roman" w:cs="Times New Roman"/>
                          <w:color w:val="000000"/>
                          <w:sz w:val="28"/>
                        </w:rPr>
                        <w:t>Eligibility</w:t>
                      </w:r>
                    </w:p>
                  </w:txbxContent>
                </v:textbox>
              </v:rect>
            </w:pict>
          </mc:Fallback>
        </mc:AlternateContent>
      </w:r>
      <w:r w:rsidR="00CC5DBD">
        <w:rPr>
          <w:sz w:val="24"/>
          <w:szCs w:val="24"/>
        </w:rPr>
        <w:t xml:space="preserve">                                                             </w:t>
      </w:r>
      <w:r w:rsidR="00CC5DBD">
        <w:rPr>
          <w:noProof/>
        </w:rPr>
        <mc:AlternateContent>
          <mc:Choice Requires="wps">
            <w:drawing>
              <wp:anchor distT="0" distB="0" distL="114300" distR="114300" simplePos="0" relativeHeight="251665408" behindDoc="0" locked="0" layoutInCell="1" hidden="0" allowOverlap="1" wp14:anchorId="2A8DEE2B" wp14:editId="12723439">
                <wp:simplePos x="0" y="0"/>
                <wp:positionH relativeFrom="column">
                  <wp:posOffset>1155700</wp:posOffset>
                </wp:positionH>
                <wp:positionV relativeFrom="paragraph">
                  <wp:posOffset>12700</wp:posOffset>
                </wp:positionV>
                <wp:extent cx="1682750" cy="866703"/>
                <wp:effectExtent l="0" t="0" r="0" b="0"/>
                <wp:wrapNone/>
                <wp:docPr id="9" name="Rectángulo 9"/>
                <wp:cNvGraphicFramePr/>
                <a:graphic xmlns:a="http://schemas.openxmlformats.org/drawingml/2006/main">
                  <a:graphicData uri="http://schemas.microsoft.com/office/word/2010/wordprocessingShape">
                    <wps:wsp>
                      <wps:cNvSpPr/>
                      <wps:spPr>
                        <a:xfrm>
                          <a:off x="4517325" y="3360900"/>
                          <a:ext cx="1657350" cy="83820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3D7618BA" w14:textId="77777777" w:rsidR="00787ACC" w:rsidRDefault="00CC5DBD">
                            <w:pPr>
                              <w:spacing w:after="0" w:line="258" w:lineRule="auto"/>
                              <w:jc w:val="center"/>
                              <w:textDirection w:val="btLr"/>
                            </w:pPr>
                            <w:r>
                              <w:rPr>
                                <w:rFonts w:ascii="Times New Roman" w:eastAsia="Times New Roman" w:hAnsi="Times New Roman" w:cs="Times New Roman"/>
                                <w:color w:val="000000"/>
                                <w:sz w:val="26"/>
                              </w:rPr>
                              <w:t>Publications evaluated for eligibility (n=172).</w:t>
                            </w:r>
                          </w:p>
                        </w:txbxContent>
                      </wps:txbx>
                      <wps:bodyPr spcFirstLastPara="1" wrap="square" lIns="91425" tIns="45700" rIns="91425" bIns="45700" anchor="ctr" anchorCtr="0">
                        <a:noAutofit/>
                      </wps:bodyPr>
                    </wps:wsp>
                  </a:graphicData>
                </a:graphic>
              </wp:anchor>
            </w:drawing>
          </mc:Choice>
          <mc:Fallback>
            <w:pict>
              <v:rect w14:anchorId="2A8DEE2B" id="Rectángulo 9" o:spid="_x0000_s1034" style="position:absolute;margin-left:91pt;margin-top:1pt;width:132.5pt;height:6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" fillcolor="white [3201]" strokecolor="#1c3052" strokeweight="1pt">
                <v:stroke startarrowwidth="narrow" startarrowlength="short" endarrowwidth="narrow" endarrowlength="short"/>
                <v:textbox inset="2.53958mm,1.2694mm,2.53958mm,1.2694mm">
                  <w:txbxContent>
                    <w:p w14:paraId="3D7618BA" w14:textId="77777777" w:rsidR="00787ACC" w:rsidRDefault="00CC5DBD">
                      <w:pPr>
                        <w:spacing w:after="0" w:line="258" w:lineRule="auto"/>
                        <w:jc w:val="center"/>
                        <w:textDirection w:val="btLr"/>
                      </w:pPr>
                      <w:r>
                        <w:rPr>
                          <w:rFonts w:ascii="Times New Roman" w:eastAsia="Times New Roman" w:hAnsi="Times New Roman" w:cs="Times New Roman"/>
                          <w:color w:val="000000"/>
                          <w:sz w:val="26"/>
                        </w:rPr>
                        <w:t>Publications evaluated for eligibility (n=172).</w:t>
                      </w:r>
                    </w:p>
                  </w:txbxContent>
                </v:textbox>
              </v:rect>
            </w:pict>
          </mc:Fallback>
        </mc:AlternateContent>
      </w:r>
    </w:p>
    <w:p w14:paraId="4C3E1A40" w14:textId="77777777" w:rsidR="00787ACC" w:rsidRDefault="00CC5DBD">
      <w:pPr>
        <w:rPr>
          <w:sz w:val="24"/>
          <w:szCs w:val="24"/>
        </w:rPr>
      </w:pPr>
      <w:r>
        <w:rPr>
          <w:sz w:val="24"/>
          <w:szCs w:val="24"/>
        </w:rPr>
        <w:t xml:space="preserve">                                                                                             </w:t>
      </w:r>
      <w:r>
        <w:rPr>
          <w:noProof/>
          <w:sz w:val="24"/>
          <w:szCs w:val="24"/>
        </w:rPr>
        <w:drawing>
          <wp:inline distT="0" distB="0" distL="0" distR="0" wp14:anchorId="04E677B8" wp14:editId="188B8871">
            <wp:extent cx="174898" cy="616997"/>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174898" cy="616997"/>
                    </a:xfrm>
                    <a:prstGeom prst="rect">
                      <a:avLst/>
                    </a:prstGeom>
                    <a:ln/>
                  </pic:spPr>
                </pic:pic>
              </a:graphicData>
            </a:graphic>
          </wp:inline>
        </w:drawing>
      </w:r>
      <w:r>
        <w:rPr>
          <w:sz w:val="24"/>
          <w:szCs w:val="24"/>
        </w:rPr>
        <w:t xml:space="preserve">    </w:t>
      </w:r>
    </w:p>
    <w:p w14:paraId="0581D4DB" w14:textId="77777777" w:rsidR="00787ACC" w:rsidRDefault="00CC5DBD">
      <w:pPr>
        <w:rPr>
          <w:sz w:val="24"/>
          <w:szCs w:val="24"/>
        </w:rPr>
      </w:pPr>
      <w:r>
        <w:rPr>
          <w:sz w:val="24"/>
          <w:szCs w:val="24"/>
        </w:rPr>
        <w:t xml:space="preserve">                                                                                                     </w:t>
      </w:r>
    </w:p>
    <w:p w14:paraId="60CF9399" w14:textId="77777777" w:rsidR="00787ACC" w:rsidRDefault="00CC5DBD">
      <w:pPr>
        <w:rPr>
          <w:sz w:val="24"/>
          <w:szCs w:val="24"/>
        </w:rPr>
      </w:pPr>
      <w:r>
        <w:rPr>
          <w:sz w:val="24"/>
          <w:szCs w:val="24"/>
        </w:rPr>
        <w:t xml:space="preserve">                                                      </w:t>
      </w:r>
    </w:p>
    <w:p w14:paraId="165E3DB6" w14:textId="77777777" w:rsidR="00787ACC" w:rsidRDefault="00CC5DBD">
      <w:pPr>
        <w:rPr>
          <w:sz w:val="24"/>
          <w:szCs w:val="24"/>
        </w:rPr>
      </w:pPr>
      <w:r>
        <w:rPr>
          <w:sz w:val="24"/>
          <w:szCs w:val="24"/>
        </w:rPr>
        <w:t xml:space="preserve">                                                      </w:t>
      </w:r>
      <w:r>
        <w:rPr>
          <w:noProof/>
          <w:sz w:val="24"/>
          <w:szCs w:val="24"/>
        </w:rPr>
        <w:drawing>
          <wp:inline distT="0" distB="0" distL="0" distR="0" wp14:anchorId="3BFE0C2D" wp14:editId="1C25EBDF">
            <wp:extent cx="219867" cy="567192"/>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9867" cy="567192"/>
                    </a:xfrm>
                    <a:prstGeom prst="rect">
                      <a:avLst/>
                    </a:prstGeom>
                    <a:ln/>
                  </pic:spPr>
                </pic:pic>
              </a:graphicData>
            </a:graphic>
          </wp:inline>
        </w:drawing>
      </w:r>
      <w:r>
        <w:rPr>
          <w:sz w:val="24"/>
          <w:szCs w:val="24"/>
        </w:rPr>
        <w:t xml:space="preserve">                                            </w:t>
      </w:r>
      <w:r>
        <w:rPr>
          <w:sz w:val="24"/>
          <w:szCs w:val="24"/>
        </w:rPr>
        <w:t xml:space="preserve">                                                             </w:t>
      </w:r>
    </w:p>
    <w:p w14:paraId="38721C86" w14:textId="37D22DD1" w:rsidR="00787ACC" w:rsidRDefault="00D806A0">
      <w:pPr>
        <w:rPr>
          <w:sz w:val="24"/>
          <w:szCs w:val="24"/>
        </w:rPr>
      </w:pPr>
      <w:r>
        <w:rPr>
          <w:noProof/>
        </w:rPr>
        <mc:AlternateContent>
          <mc:Choice Requires="wps">
            <w:drawing>
              <wp:anchor distT="0" distB="0" distL="114300" distR="114300" simplePos="0" relativeHeight="251667456" behindDoc="0" locked="0" layoutInCell="1" hidden="0" allowOverlap="1" wp14:anchorId="75D69576" wp14:editId="5DCADD0D">
                <wp:simplePos x="0" y="0"/>
                <wp:positionH relativeFrom="column">
                  <wp:posOffset>192566</wp:posOffset>
                </wp:positionH>
                <wp:positionV relativeFrom="paragraph">
                  <wp:posOffset>223995</wp:posOffset>
                </wp:positionV>
                <wp:extent cx="1295400" cy="456885"/>
                <wp:effectExtent l="317" t="0" r="19368" b="19367"/>
                <wp:wrapNone/>
                <wp:docPr id="14" name="Rectángulo 14"/>
                <wp:cNvGraphicFramePr/>
                <a:graphic xmlns:a="http://schemas.openxmlformats.org/drawingml/2006/main">
                  <a:graphicData uri="http://schemas.microsoft.com/office/word/2010/wordprocessingShape">
                    <wps:wsp>
                      <wps:cNvSpPr/>
                      <wps:spPr>
                        <a:xfrm rot="16200000">
                          <a:off x="0" y="0"/>
                          <a:ext cx="1295400" cy="456885"/>
                        </a:xfrm>
                        <a:prstGeom prst="rect">
                          <a:avLst/>
                        </a:prstGeom>
                        <a:solidFill>
                          <a:schemeClr val="lt1"/>
                        </a:solidFill>
                        <a:ln w="9525" cap="flat" cmpd="sng">
                          <a:solidFill>
                            <a:srgbClr val="000000"/>
                          </a:solidFill>
                          <a:prstDash val="solid"/>
                          <a:round/>
                          <a:headEnd type="none" w="sm" len="sm"/>
                          <a:tailEnd type="none" w="sm" len="sm"/>
                        </a:ln>
                      </wps:spPr>
                      <wps:txbx>
                        <w:txbxContent>
                          <w:p w14:paraId="4D7F6515" w14:textId="77777777" w:rsidR="00787ACC" w:rsidRDefault="00CC5DBD">
                            <w:pPr>
                              <w:spacing w:after="0" w:line="258" w:lineRule="auto"/>
                              <w:jc w:val="center"/>
                              <w:textDirection w:val="btLr"/>
                            </w:pPr>
                            <w:r>
                              <w:rPr>
                                <w:rFonts w:ascii="Times New Roman" w:eastAsia="Times New Roman" w:hAnsi="Times New Roman" w:cs="Times New Roman"/>
                                <w:color w:val="000000"/>
                                <w:sz w:val="28"/>
                              </w:rPr>
                              <w:t>Included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5D69576" id="Rectángulo 14" o:spid="_x0000_s1035" style="position:absolute;margin-left:15.15pt;margin-top:17.65pt;width:102pt;height:3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" fillcolor="white [3201]">
                <v:stroke startarrowwidth="narrow" startarrowlength="short" endarrowwidth="narrow" endarrowlength="short" joinstyle="round"/>
                <v:textbox inset="2.53958mm,1.2694mm,2.53958mm,1.2694mm">
                  <w:txbxContent>
                    <w:p w14:paraId="4D7F6515" w14:textId="77777777" w:rsidR="00787ACC" w:rsidRDefault="00CC5DBD">
                      <w:pPr>
                        <w:spacing w:after="0" w:line="258" w:lineRule="auto"/>
                        <w:jc w:val="center"/>
                        <w:textDirection w:val="btLr"/>
                      </w:pPr>
                      <w:r>
                        <w:rPr>
                          <w:rFonts w:ascii="Times New Roman" w:eastAsia="Times New Roman" w:hAnsi="Times New Roman" w:cs="Times New Roman"/>
                          <w:color w:val="000000"/>
                          <w:sz w:val="28"/>
                        </w:rPr>
                        <w:t>Included</w:t>
                      </w:r>
                    </w:p>
                  </w:txbxContent>
                </v:textbox>
              </v:rect>
            </w:pict>
          </mc:Fallback>
        </mc:AlternateContent>
      </w:r>
      <w:r w:rsidR="00CC5DBD">
        <w:rPr>
          <w:sz w:val="24"/>
          <w:szCs w:val="24"/>
        </w:rPr>
        <w:t xml:space="preserve">                                                             </w:t>
      </w:r>
      <w:r w:rsidR="00CC5DBD">
        <w:rPr>
          <w:noProof/>
        </w:rPr>
        <mc:AlternateContent>
          <mc:Choice Requires="wpg">
            <w:drawing>
              <wp:anchor distT="0" distB="0" distL="114300" distR="114300" simplePos="0" relativeHeight="251668480" behindDoc="0" locked="0" layoutInCell="1" hidden="0" allowOverlap="1" wp14:anchorId="1F29BA2F" wp14:editId="1ED857AC">
                <wp:simplePos x="0" y="0"/>
                <wp:positionH relativeFrom="column">
                  <wp:posOffset>1155700</wp:posOffset>
                </wp:positionH>
                <wp:positionV relativeFrom="paragraph">
                  <wp:posOffset>101600</wp:posOffset>
                </wp:positionV>
                <wp:extent cx="1720850" cy="682372"/>
                <wp:effectExtent l="0" t="0" r="0" b="0"/>
                <wp:wrapNone/>
                <wp:docPr id="10" name="Rectángulo 10"/>
                <wp:cNvGraphicFramePr/>
                <a:graphic xmlns:a="http://schemas.openxmlformats.org/drawingml/2006/main">
                  <a:graphicData uri="http://schemas.microsoft.com/office/word/2010/wordprocessingShape">
                    <wps:wsp>
                      <wps:cNvSpPr/>
                      <wps:spPr>
                        <a:xfrm>
                          <a:off x="4517325" y="3460913"/>
                          <a:ext cx="1657350" cy="638175"/>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143F9C29" w14:textId="77777777" w:rsidR="00787ACC" w:rsidRDefault="00CC5DBD">
                            <w:pPr>
                              <w:spacing w:after="0" w:line="258" w:lineRule="auto"/>
                              <w:jc w:val="center"/>
                              <w:textDirection w:val="btLr"/>
                            </w:pPr>
                            <w:r>
                              <w:rPr>
                                <w:rFonts w:ascii="Times New Roman" w:eastAsia="Times New Roman" w:hAnsi="Times New Roman" w:cs="Times New Roman"/>
                                <w:color w:val="000000"/>
                                <w:sz w:val="26"/>
                              </w:rPr>
                              <w:t>Total articles included in the analysis (n=26).</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1155700</wp:posOffset>
                </wp:positionH>
                <wp:positionV relativeFrom="paragraph">
                  <wp:posOffset>101600</wp:posOffset>
                </wp:positionV>
                <wp:extent cx="1720850" cy="682372"/>
                <wp:effectExtent b="0" l="0" r="0" t="0"/>
                <wp:wrapNone/>
                <wp:docPr id="10"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720850" cy="682372"/>
                        </a:xfrm>
                        <a:prstGeom prst="rect"/>
                        <a:ln/>
                      </pic:spPr>
                    </pic:pic>
                  </a:graphicData>
                </a:graphic>
              </wp:anchor>
            </w:drawing>
          </mc:Fallback>
        </mc:AlternateContent>
      </w:r>
    </w:p>
    <w:p w14:paraId="0CBD1D5F" w14:textId="77777777" w:rsidR="00787ACC" w:rsidRDefault="00787ACC">
      <w:pPr>
        <w:rPr>
          <w:sz w:val="24"/>
          <w:szCs w:val="24"/>
        </w:rPr>
      </w:pPr>
    </w:p>
    <w:p w14:paraId="4E1C6D13" w14:textId="77777777" w:rsidR="00787ACC" w:rsidRDefault="00CC5DBD">
      <w:pPr>
        <w:rPr>
          <w:sz w:val="24"/>
          <w:szCs w:val="24"/>
        </w:rPr>
      </w:pPr>
      <w:r>
        <w:rPr>
          <w:sz w:val="24"/>
          <w:szCs w:val="24"/>
        </w:rPr>
        <w:t xml:space="preserve">                                             </w:t>
      </w:r>
    </w:p>
    <w:p w14:paraId="33914825" w14:textId="77777777" w:rsidR="00787ACC" w:rsidRDefault="00787ACC">
      <w:pPr>
        <w:spacing w:line="360" w:lineRule="auto"/>
        <w:jc w:val="both"/>
        <w:rPr>
          <w:rFonts w:ascii="Garamond" w:eastAsia="Garamond" w:hAnsi="Garamond" w:cs="Garamond"/>
          <w:sz w:val="24"/>
          <w:szCs w:val="24"/>
        </w:rPr>
      </w:pPr>
    </w:p>
    <w:p w14:paraId="67898FE7" w14:textId="77777777" w:rsidR="00787ACC" w:rsidRDefault="00CC5DBD">
      <w:pPr>
        <w:spacing w:line="360" w:lineRule="auto"/>
        <w:jc w:val="both"/>
        <w:rPr>
          <w:rFonts w:ascii="Garamond" w:eastAsia="Garamond" w:hAnsi="Garamond" w:cs="Garamond"/>
          <w:sz w:val="24"/>
          <w:szCs w:val="24"/>
          <w:highlight w:val="yellow"/>
        </w:rPr>
      </w:pPr>
      <w:r>
        <w:rPr>
          <w:rFonts w:ascii="Garamond" w:eastAsia="Garamond" w:hAnsi="Garamond" w:cs="Garamond"/>
          <w:b/>
          <w:sz w:val="24"/>
          <w:szCs w:val="24"/>
          <w:highlight w:val="yellow"/>
        </w:rPr>
        <w:t xml:space="preserve">Figure 1: </w:t>
      </w:r>
      <w:r>
        <w:rPr>
          <w:rFonts w:ascii="Garamond" w:eastAsia="Garamond" w:hAnsi="Garamond" w:cs="Garamond"/>
          <w:sz w:val="24"/>
          <w:szCs w:val="24"/>
          <w:highlight w:val="yellow"/>
        </w:rPr>
        <w:t xml:space="preserve">PRISMA Flowchart </w:t>
      </w:r>
    </w:p>
    <w:p w14:paraId="2362704E"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noProof/>
          <w:sz w:val="24"/>
          <w:szCs w:val="24"/>
        </w:rPr>
        <w:lastRenderedPageBreak/>
        <w:drawing>
          <wp:inline distT="114300" distB="114300" distL="114300" distR="114300" wp14:anchorId="6CA8169B" wp14:editId="07783033">
            <wp:extent cx="6119820" cy="439420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119820" cy="4394200"/>
                    </a:xfrm>
                    <a:prstGeom prst="rect">
                      <a:avLst/>
                    </a:prstGeom>
                    <a:ln/>
                  </pic:spPr>
                </pic:pic>
              </a:graphicData>
            </a:graphic>
          </wp:inline>
        </w:drawing>
      </w:r>
    </w:p>
    <w:p w14:paraId="127B1C95" w14:textId="77777777" w:rsidR="00787ACC" w:rsidRDefault="00CC5DBD">
      <w:pPr>
        <w:spacing w:line="360" w:lineRule="auto"/>
        <w:rPr>
          <w:rFonts w:ascii="Garamond" w:eastAsia="Garamond" w:hAnsi="Garamond" w:cs="Garamond"/>
          <w:sz w:val="24"/>
          <w:szCs w:val="24"/>
          <w:highlight w:val="yellow"/>
        </w:rPr>
      </w:pPr>
      <w:r>
        <w:rPr>
          <w:rFonts w:ascii="Garamond" w:eastAsia="Garamond" w:hAnsi="Garamond" w:cs="Garamond"/>
          <w:b/>
          <w:sz w:val="24"/>
          <w:szCs w:val="24"/>
          <w:highlight w:val="yellow"/>
        </w:rPr>
        <w:t xml:space="preserve">Figure 2. </w:t>
      </w:r>
      <w:r>
        <w:rPr>
          <w:rFonts w:ascii="Garamond" w:eastAsia="Garamond" w:hAnsi="Garamond" w:cs="Garamond"/>
          <w:sz w:val="24"/>
          <w:szCs w:val="24"/>
          <w:highlight w:val="yellow"/>
        </w:rPr>
        <w:t>Final Citation Network (Research Communities)</w:t>
      </w:r>
    </w:p>
    <w:p w14:paraId="1804351B" w14:textId="77777777" w:rsidR="00787ACC" w:rsidRDefault="00CC5DBD">
      <w:pPr>
        <w:spacing w:line="360" w:lineRule="auto"/>
        <w:rPr>
          <w:rFonts w:ascii="Garamond" w:eastAsia="Garamond" w:hAnsi="Garamond" w:cs="Garamond"/>
          <w:sz w:val="24"/>
          <w:szCs w:val="24"/>
          <w:highlight w:val="yellow"/>
        </w:rPr>
      </w:pPr>
      <w:r>
        <w:rPr>
          <w:rFonts w:ascii="Garamond" w:eastAsia="Garamond" w:hAnsi="Garamond" w:cs="Garamond"/>
          <w:b/>
          <w:sz w:val="24"/>
          <w:szCs w:val="24"/>
          <w:highlight w:val="yellow"/>
        </w:rPr>
        <w:t>Table 1.</w:t>
      </w:r>
      <w:r>
        <w:rPr>
          <w:rFonts w:ascii="Garamond" w:eastAsia="Garamond" w:hAnsi="Garamond" w:cs="Garamond"/>
          <w:sz w:val="24"/>
          <w:szCs w:val="24"/>
          <w:highlight w:val="yellow"/>
        </w:rPr>
        <w:t xml:space="preserve"> Studies included in the systematic review</w:t>
      </w:r>
    </w:p>
    <w:tbl>
      <w:tblPr>
        <w:tblStyle w:val="a1"/>
        <w:tblW w:w="9645" w:type="dxa"/>
        <w:tblInd w:w="0" w:type="dxa"/>
        <w:tblLayout w:type="fixed"/>
        <w:tblLook w:val="0400" w:firstRow="0" w:lastRow="0" w:firstColumn="0" w:lastColumn="0" w:noHBand="0" w:noVBand="1"/>
      </w:tblPr>
      <w:tblGrid>
        <w:gridCol w:w="930"/>
        <w:gridCol w:w="1185"/>
        <w:gridCol w:w="1005"/>
        <w:gridCol w:w="1035"/>
        <w:gridCol w:w="1245"/>
        <w:gridCol w:w="1545"/>
        <w:gridCol w:w="1350"/>
        <w:gridCol w:w="1350"/>
      </w:tblGrid>
      <w:tr w:rsidR="00787ACC" w14:paraId="3BC15DB5" w14:textId="77777777">
        <w:trPr>
          <w:trHeight w:val="1849"/>
        </w:trPr>
        <w:tc>
          <w:tcPr>
            <w:tcW w:w="930" w:type="dxa"/>
            <w:tcBorders>
              <w:top w:val="single" w:sz="6" w:space="0" w:color="000000"/>
              <w:left w:val="nil"/>
              <w:bottom w:val="single" w:sz="6" w:space="0" w:color="000000"/>
              <w:right w:val="nil"/>
            </w:tcBorders>
            <w:tcMar>
              <w:top w:w="0" w:type="dxa"/>
              <w:left w:w="100" w:type="dxa"/>
              <w:bottom w:w="0" w:type="dxa"/>
              <w:right w:w="100" w:type="dxa"/>
            </w:tcMar>
          </w:tcPr>
          <w:p w14:paraId="74761064"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Study</w:t>
            </w:r>
          </w:p>
        </w:tc>
        <w:tc>
          <w:tcPr>
            <w:tcW w:w="1185" w:type="dxa"/>
            <w:tcBorders>
              <w:top w:val="single" w:sz="6" w:space="0" w:color="000000"/>
              <w:left w:val="nil"/>
              <w:bottom w:val="single" w:sz="6" w:space="0" w:color="000000"/>
              <w:right w:val="nil"/>
            </w:tcBorders>
            <w:tcMar>
              <w:top w:w="0" w:type="dxa"/>
              <w:left w:w="100" w:type="dxa"/>
              <w:bottom w:w="0" w:type="dxa"/>
              <w:right w:w="100" w:type="dxa"/>
            </w:tcMar>
          </w:tcPr>
          <w:p w14:paraId="705FC662" w14:textId="77777777" w:rsidR="00787ACC" w:rsidRDefault="00CC5DBD">
            <w:pPr>
              <w:spacing w:before="240" w:after="240" w:line="360" w:lineRule="auto"/>
              <w:rPr>
                <w:rFonts w:ascii="Garamond" w:eastAsia="Garamond" w:hAnsi="Garamond" w:cs="Garamond"/>
                <w:b/>
                <w:sz w:val="24"/>
                <w:szCs w:val="24"/>
                <w:highlight w:val="yellow"/>
              </w:rPr>
            </w:pPr>
            <w:r>
              <w:rPr>
                <w:rFonts w:ascii="Garamond" w:eastAsia="Garamond" w:hAnsi="Garamond" w:cs="Garamond"/>
                <w:b/>
                <w:sz w:val="24"/>
                <w:szCs w:val="24"/>
                <w:highlight w:val="yellow"/>
              </w:rPr>
              <w:t>Location</w:t>
            </w:r>
          </w:p>
        </w:tc>
        <w:tc>
          <w:tcPr>
            <w:tcW w:w="1005" w:type="dxa"/>
            <w:tcBorders>
              <w:top w:val="single" w:sz="6" w:space="0" w:color="000000"/>
              <w:left w:val="nil"/>
              <w:bottom w:val="single" w:sz="6" w:space="0" w:color="000000"/>
              <w:right w:val="nil"/>
            </w:tcBorders>
            <w:tcMar>
              <w:top w:w="0" w:type="dxa"/>
              <w:left w:w="100" w:type="dxa"/>
              <w:bottom w:w="0" w:type="dxa"/>
              <w:right w:w="100" w:type="dxa"/>
            </w:tcMar>
          </w:tcPr>
          <w:p w14:paraId="254A99C2"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Population</w:t>
            </w:r>
          </w:p>
          <w:p w14:paraId="39F98091"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(Subjects)</w:t>
            </w:r>
          </w:p>
        </w:tc>
        <w:tc>
          <w:tcPr>
            <w:tcW w:w="1035" w:type="dxa"/>
            <w:tcBorders>
              <w:top w:val="single" w:sz="6" w:space="0" w:color="000000"/>
              <w:left w:val="nil"/>
              <w:bottom w:val="single" w:sz="6" w:space="0" w:color="000000"/>
              <w:right w:val="nil"/>
            </w:tcBorders>
            <w:tcMar>
              <w:top w:w="0" w:type="dxa"/>
              <w:left w:w="100" w:type="dxa"/>
              <w:bottom w:w="0" w:type="dxa"/>
              <w:right w:w="100" w:type="dxa"/>
            </w:tcMar>
          </w:tcPr>
          <w:p w14:paraId="33C61364"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Gender Female</w:t>
            </w:r>
          </w:p>
          <w:p w14:paraId="50E2BF90"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w:t>
            </w:r>
          </w:p>
        </w:tc>
        <w:tc>
          <w:tcPr>
            <w:tcW w:w="1245" w:type="dxa"/>
            <w:tcBorders>
              <w:top w:val="single" w:sz="6" w:space="0" w:color="000000"/>
              <w:left w:val="nil"/>
              <w:bottom w:val="single" w:sz="6" w:space="0" w:color="000000"/>
              <w:right w:val="nil"/>
            </w:tcBorders>
            <w:tcMar>
              <w:top w:w="0" w:type="dxa"/>
              <w:left w:w="100" w:type="dxa"/>
              <w:bottom w:w="0" w:type="dxa"/>
              <w:right w:w="100" w:type="dxa"/>
            </w:tcMar>
          </w:tcPr>
          <w:p w14:paraId="25DBE828"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Age range</w:t>
            </w:r>
          </w:p>
          <w:p w14:paraId="00660F24"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(Years)</w:t>
            </w:r>
          </w:p>
        </w:tc>
        <w:tc>
          <w:tcPr>
            <w:tcW w:w="1545" w:type="dxa"/>
            <w:tcBorders>
              <w:top w:val="single" w:sz="6" w:space="0" w:color="000000"/>
              <w:left w:val="nil"/>
              <w:bottom w:val="single" w:sz="6" w:space="0" w:color="000000"/>
              <w:right w:val="nil"/>
            </w:tcBorders>
            <w:tcMar>
              <w:top w:w="0" w:type="dxa"/>
              <w:left w:w="100" w:type="dxa"/>
              <w:bottom w:w="0" w:type="dxa"/>
              <w:right w:w="100" w:type="dxa"/>
            </w:tcMar>
          </w:tcPr>
          <w:p w14:paraId="665F8BED"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Instruments used for evaluation</w:t>
            </w:r>
          </w:p>
        </w:tc>
        <w:tc>
          <w:tcPr>
            <w:tcW w:w="1350" w:type="dxa"/>
            <w:tcBorders>
              <w:top w:val="single" w:sz="6" w:space="0" w:color="000000"/>
              <w:left w:val="nil"/>
              <w:bottom w:val="single" w:sz="6" w:space="0" w:color="000000"/>
              <w:right w:val="nil"/>
            </w:tcBorders>
            <w:tcMar>
              <w:top w:w="0" w:type="dxa"/>
              <w:left w:w="100" w:type="dxa"/>
              <w:bottom w:w="0" w:type="dxa"/>
              <w:right w:w="100" w:type="dxa"/>
            </w:tcMar>
          </w:tcPr>
          <w:p w14:paraId="7A87F79C"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Type of pain</w:t>
            </w:r>
          </w:p>
        </w:tc>
        <w:tc>
          <w:tcPr>
            <w:tcW w:w="1350" w:type="dxa"/>
            <w:tcBorders>
              <w:top w:val="single" w:sz="6" w:space="0" w:color="000000"/>
              <w:left w:val="nil"/>
              <w:bottom w:val="single" w:sz="6" w:space="0" w:color="000000"/>
              <w:right w:val="nil"/>
            </w:tcBorders>
            <w:tcMar>
              <w:top w:w="0" w:type="dxa"/>
              <w:left w:w="100" w:type="dxa"/>
              <w:bottom w:w="0" w:type="dxa"/>
              <w:right w:w="100" w:type="dxa"/>
            </w:tcMar>
          </w:tcPr>
          <w:p w14:paraId="4D331535" w14:textId="77777777" w:rsidR="00787ACC" w:rsidRDefault="00CC5DBD">
            <w:pPr>
              <w:spacing w:before="240" w:after="240" w:line="360" w:lineRule="auto"/>
              <w:rPr>
                <w:rFonts w:ascii="Garamond" w:eastAsia="Garamond" w:hAnsi="Garamond" w:cs="Garamond"/>
                <w:b/>
                <w:sz w:val="24"/>
                <w:szCs w:val="24"/>
              </w:rPr>
            </w:pPr>
            <w:r>
              <w:rPr>
                <w:rFonts w:ascii="Garamond" w:eastAsia="Garamond" w:hAnsi="Garamond" w:cs="Garamond"/>
                <w:b/>
                <w:sz w:val="24"/>
                <w:szCs w:val="24"/>
              </w:rPr>
              <w:t>Type of innervation</w:t>
            </w:r>
          </w:p>
        </w:tc>
      </w:tr>
      <w:tr w:rsidR="00787ACC" w14:paraId="4C336B02" w14:textId="77777777">
        <w:tc>
          <w:tcPr>
            <w:tcW w:w="930" w:type="dxa"/>
            <w:tcBorders>
              <w:top w:val="nil"/>
              <w:left w:val="nil"/>
              <w:bottom w:val="nil"/>
              <w:right w:val="nil"/>
            </w:tcBorders>
            <w:tcMar>
              <w:top w:w="0" w:type="dxa"/>
              <w:left w:w="100" w:type="dxa"/>
              <w:bottom w:w="0" w:type="dxa"/>
              <w:right w:w="100" w:type="dxa"/>
            </w:tcMar>
          </w:tcPr>
          <w:p w14:paraId="0434BF3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Wells et al., (2014).</w:t>
            </w:r>
          </w:p>
        </w:tc>
        <w:tc>
          <w:tcPr>
            <w:tcW w:w="1185" w:type="dxa"/>
            <w:tcBorders>
              <w:top w:val="nil"/>
              <w:left w:val="nil"/>
              <w:bottom w:val="nil"/>
              <w:right w:val="nil"/>
            </w:tcBorders>
            <w:tcMar>
              <w:top w:w="0" w:type="dxa"/>
              <w:left w:w="100" w:type="dxa"/>
              <w:bottom w:w="0" w:type="dxa"/>
              <w:right w:w="100" w:type="dxa"/>
            </w:tcMar>
          </w:tcPr>
          <w:p w14:paraId="7698B8B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Rome, </w:t>
            </w:r>
            <w:proofErr w:type="spellStart"/>
            <w:r>
              <w:rPr>
                <w:rFonts w:ascii="Garamond" w:eastAsia="Garamond" w:hAnsi="Garamond" w:cs="Garamond"/>
                <w:sz w:val="24"/>
                <w:szCs w:val="24"/>
              </w:rPr>
              <w:t>italy</w:t>
            </w:r>
            <w:proofErr w:type="spellEnd"/>
            <w:r>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5BF2F12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19</w:t>
            </w:r>
          </w:p>
        </w:tc>
        <w:tc>
          <w:tcPr>
            <w:tcW w:w="1035" w:type="dxa"/>
            <w:tcBorders>
              <w:top w:val="nil"/>
              <w:left w:val="nil"/>
              <w:bottom w:val="nil"/>
              <w:right w:val="nil"/>
            </w:tcBorders>
            <w:tcMar>
              <w:top w:w="0" w:type="dxa"/>
              <w:left w:w="100" w:type="dxa"/>
              <w:bottom w:w="0" w:type="dxa"/>
              <w:right w:w="100" w:type="dxa"/>
            </w:tcMar>
          </w:tcPr>
          <w:p w14:paraId="1219AF7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7E6C792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2271F8F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0967C23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Episodic Migraine.</w:t>
            </w:r>
          </w:p>
        </w:tc>
        <w:tc>
          <w:tcPr>
            <w:tcW w:w="1350" w:type="dxa"/>
            <w:tcBorders>
              <w:top w:val="nil"/>
              <w:left w:val="nil"/>
              <w:bottom w:val="nil"/>
              <w:right w:val="nil"/>
            </w:tcBorders>
            <w:tcMar>
              <w:top w:w="0" w:type="dxa"/>
              <w:left w:w="100" w:type="dxa"/>
              <w:bottom w:w="0" w:type="dxa"/>
              <w:right w:w="100" w:type="dxa"/>
            </w:tcMar>
          </w:tcPr>
          <w:p w14:paraId="6C92863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Mindfulness.</w:t>
            </w:r>
          </w:p>
        </w:tc>
      </w:tr>
      <w:tr w:rsidR="00787ACC" w14:paraId="59520C66" w14:textId="77777777">
        <w:tc>
          <w:tcPr>
            <w:tcW w:w="930" w:type="dxa"/>
            <w:tcBorders>
              <w:top w:val="nil"/>
              <w:left w:val="nil"/>
              <w:bottom w:val="nil"/>
              <w:right w:val="nil"/>
            </w:tcBorders>
            <w:tcMar>
              <w:top w:w="0" w:type="dxa"/>
              <w:left w:w="100" w:type="dxa"/>
              <w:bottom w:w="0" w:type="dxa"/>
              <w:right w:w="100" w:type="dxa"/>
            </w:tcMar>
          </w:tcPr>
          <w:p w14:paraId="6B9CF7C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lastRenderedPageBreak/>
              <w:t>Hughes, M. (2014).</w:t>
            </w:r>
          </w:p>
        </w:tc>
        <w:tc>
          <w:tcPr>
            <w:tcW w:w="1185" w:type="dxa"/>
            <w:tcBorders>
              <w:top w:val="nil"/>
              <w:left w:val="nil"/>
              <w:bottom w:val="nil"/>
              <w:right w:val="nil"/>
            </w:tcBorders>
            <w:tcMar>
              <w:top w:w="0" w:type="dxa"/>
              <w:left w:w="100" w:type="dxa"/>
              <w:bottom w:w="0" w:type="dxa"/>
              <w:right w:w="100" w:type="dxa"/>
            </w:tcMar>
          </w:tcPr>
          <w:p w14:paraId="7FDA752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Vancouver, Canada.</w:t>
            </w:r>
          </w:p>
        </w:tc>
        <w:tc>
          <w:tcPr>
            <w:tcW w:w="1005" w:type="dxa"/>
            <w:tcBorders>
              <w:top w:val="nil"/>
              <w:left w:val="nil"/>
              <w:bottom w:val="nil"/>
              <w:right w:val="nil"/>
            </w:tcBorders>
            <w:tcMar>
              <w:top w:w="0" w:type="dxa"/>
              <w:left w:w="100" w:type="dxa"/>
              <w:bottom w:w="0" w:type="dxa"/>
              <w:right w:w="100" w:type="dxa"/>
            </w:tcMar>
          </w:tcPr>
          <w:p w14:paraId="7ACCDCFC"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w:t>
            </w:r>
          </w:p>
        </w:tc>
        <w:tc>
          <w:tcPr>
            <w:tcW w:w="1035" w:type="dxa"/>
            <w:tcBorders>
              <w:top w:val="nil"/>
              <w:left w:val="nil"/>
              <w:bottom w:val="nil"/>
              <w:right w:val="nil"/>
            </w:tcBorders>
            <w:tcMar>
              <w:top w:w="0" w:type="dxa"/>
              <w:left w:w="100" w:type="dxa"/>
              <w:bottom w:w="0" w:type="dxa"/>
              <w:right w:w="100" w:type="dxa"/>
            </w:tcMar>
          </w:tcPr>
          <w:p w14:paraId="2046B9F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100%</w:t>
            </w:r>
          </w:p>
        </w:tc>
        <w:tc>
          <w:tcPr>
            <w:tcW w:w="1245" w:type="dxa"/>
            <w:tcBorders>
              <w:top w:val="nil"/>
              <w:left w:val="nil"/>
              <w:bottom w:val="nil"/>
              <w:right w:val="nil"/>
            </w:tcBorders>
            <w:tcMar>
              <w:top w:w="0" w:type="dxa"/>
              <w:left w:w="100" w:type="dxa"/>
              <w:bottom w:w="0" w:type="dxa"/>
              <w:right w:w="100" w:type="dxa"/>
            </w:tcMar>
          </w:tcPr>
          <w:p w14:paraId="545818E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35</w:t>
            </w:r>
          </w:p>
        </w:tc>
        <w:tc>
          <w:tcPr>
            <w:tcW w:w="1545" w:type="dxa"/>
            <w:tcBorders>
              <w:top w:val="nil"/>
              <w:left w:val="nil"/>
              <w:bottom w:val="nil"/>
              <w:right w:val="nil"/>
            </w:tcBorders>
            <w:tcMar>
              <w:top w:w="0" w:type="dxa"/>
              <w:left w:w="100" w:type="dxa"/>
              <w:bottom w:w="0" w:type="dxa"/>
              <w:right w:w="100" w:type="dxa"/>
            </w:tcMar>
          </w:tcPr>
          <w:p w14:paraId="52C06BA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ICD-10</w:t>
            </w:r>
          </w:p>
        </w:tc>
        <w:tc>
          <w:tcPr>
            <w:tcW w:w="1350" w:type="dxa"/>
            <w:tcBorders>
              <w:top w:val="nil"/>
              <w:left w:val="nil"/>
              <w:bottom w:val="nil"/>
              <w:right w:val="nil"/>
            </w:tcBorders>
            <w:tcMar>
              <w:top w:w="0" w:type="dxa"/>
              <w:left w:w="100" w:type="dxa"/>
              <w:bottom w:w="0" w:type="dxa"/>
              <w:right w:w="100" w:type="dxa"/>
            </w:tcMar>
          </w:tcPr>
          <w:p w14:paraId="3AEDAFD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Complex Regional Pain Syndrome.</w:t>
            </w:r>
          </w:p>
        </w:tc>
        <w:tc>
          <w:tcPr>
            <w:tcW w:w="1350" w:type="dxa"/>
            <w:tcBorders>
              <w:top w:val="nil"/>
              <w:left w:val="nil"/>
              <w:bottom w:val="nil"/>
              <w:right w:val="nil"/>
            </w:tcBorders>
            <w:tcMar>
              <w:top w:w="0" w:type="dxa"/>
              <w:left w:w="100" w:type="dxa"/>
              <w:bottom w:w="0" w:type="dxa"/>
              <w:right w:w="100" w:type="dxa"/>
            </w:tcMar>
          </w:tcPr>
          <w:p w14:paraId="4B7EC4D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EMDR.</w:t>
            </w:r>
          </w:p>
        </w:tc>
      </w:tr>
      <w:tr w:rsidR="00787ACC" w14:paraId="738F26B9" w14:textId="77777777">
        <w:tc>
          <w:tcPr>
            <w:tcW w:w="930" w:type="dxa"/>
            <w:tcBorders>
              <w:top w:val="nil"/>
              <w:left w:val="nil"/>
              <w:bottom w:val="nil"/>
              <w:right w:val="nil"/>
            </w:tcBorders>
            <w:tcMar>
              <w:top w:w="0" w:type="dxa"/>
              <w:left w:w="100" w:type="dxa"/>
              <w:bottom w:w="0" w:type="dxa"/>
              <w:right w:w="100" w:type="dxa"/>
            </w:tcMar>
          </w:tcPr>
          <w:p w14:paraId="3BB289E9"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Li D. (2015).</w:t>
            </w:r>
          </w:p>
        </w:tc>
        <w:tc>
          <w:tcPr>
            <w:tcW w:w="1185" w:type="dxa"/>
            <w:tcBorders>
              <w:top w:val="nil"/>
              <w:left w:val="nil"/>
              <w:bottom w:val="nil"/>
              <w:right w:val="nil"/>
            </w:tcBorders>
            <w:tcMar>
              <w:top w:w="0" w:type="dxa"/>
              <w:left w:w="100" w:type="dxa"/>
              <w:bottom w:w="0" w:type="dxa"/>
              <w:right w:w="100" w:type="dxa"/>
            </w:tcMar>
          </w:tcPr>
          <w:p w14:paraId="4B6175D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Denmark, </w:t>
            </w:r>
            <w:proofErr w:type="spellStart"/>
            <w:r>
              <w:rPr>
                <w:rFonts w:ascii="Garamond" w:eastAsia="Garamond" w:hAnsi="Garamond" w:cs="Garamond"/>
                <w:sz w:val="24"/>
                <w:szCs w:val="24"/>
              </w:rPr>
              <w:t>Copenhague</w:t>
            </w:r>
            <w:proofErr w:type="spellEnd"/>
            <w:r>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74F30D99"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2716</w:t>
            </w:r>
          </w:p>
        </w:tc>
        <w:tc>
          <w:tcPr>
            <w:tcW w:w="1035" w:type="dxa"/>
            <w:tcBorders>
              <w:top w:val="nil"/>
              <w:left w:val="nil"/>
              <w:bottom w:val="nil"/>
              <w:right w:val="nil"/>
            </w:tcBorders>
            <w:tcMar>
              <w:top w:w="0" w:type="dxa"/>
              <w:left w:w="100" w:type="dxa"/>
              <w:bottom w:w="0" w:type="dxa"/>
              <w:right w:w="100" w:type="dxa"/>
            </w:tcMar>
          </w:tcPr>
          <w:p w14:paraId="2B5DABE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4397B5F9"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2E2CE62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0B853D3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MA.</w:t>
            </w:r>
          </w:p>
          <w:p w14:paraId="1189DD1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TMA.</w:t>
            </w:r>
          </w:p>
          <w:p w14:paraId="70F3961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HM.</w:t>
            </w:r>
          </w:p>
          <w:p w14:paraId="4BD1EF49"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BMA.</w:t>
            </w:r>
          </w:p>
          <w:p w14:paraId="4FD591F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4F4DB7C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r>
      <w:tr w:rsidR="00787ACC" w14:paraId="46C225BA" w14:textId="77777777">
        <w:tc>
          <w:tcPr>
            <w:tcW w:w="930" w:type="dxa"/>
            <w:tcBorders>
              <w:top w:val="nil"/>
              <w:left w:val="nil"/>
              <w:bottom w:val="nil"/>
              <w:right w:val="nil"/>
            </w:tcBorders>
            <w:tcMar>
              <w:top w:w="0" w:type="dxa"/>
              <w:left w:w="100" w:type="dxa"/>
              <w:bottom w:w="0" w:type="dxa"/>
              <w:right w:w="100" w:type="dxa"/>
            </w:tcMar>
          </w:tcPr>
          <w:p w14:paraId="55CD8F93"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Dindo</w:t>
            </w:r>
            <w:proofErr w:type="spellEnd"/>
            <w:r>
              <w:rPr>
                <w:rFonts w:ascii="Garamond" w:eastAsia="Garamond" w:hAnsi="Garamond" w:cs="Garamond"/>
                <w:sz w:val="24"/>
                <w:szCs w:val="24"/>
              </w:rPr>
              <w:t xml:space="preserve"> </w:t>
            </w:r>
            <w:proofErr w:type="gramStart"/>
            <w:r>
              <w:rPr>
                <w:rFonts w:ascii="Garamond" w:eastAsia="Garamond" w:hAnsi="Garamond" w:cs="Garamond"/>
                <w:sz w:val="24"/>
                <w:szCs w:val="24"/>
              </w:rPr>
              <w:t>et al.,.</w:t>
            </w:r>
            <w:proofErr w:type="gramEnd"/>
            <w:r>
              <w:rPr>
                <w:rFonts w:ascii="Garamond" w:eastAsia="Garamond" w:hAnsi="Garamond" w:cs="Garamond"/>
                <w:sz w:val="24"/>
                <w:szCs w:val="24"/>
              </w:rPr>
              <w:t xml:space="preserve"> (2015).</w:t>
            </w:r>
          </w:p>
        </w:tc>
        <w:tc>
          <w:tcPr>
            <w:tcW w:w="1185" w:type="dxa"/>
            <w:tcBorders>
              <w:top w:val="nil"/>
              <w:left w:val="nil"/>
              <w:bottom w:val="nil"/>
              <w:right w:val="nil"/>
            </w:tcBorders>
            <w:tcMar>
              <w:top w:w="0" w:type="dxa"/>
              <w:left w:w="100" w:type="dxa"/>
              <w:bottom w:w="0" w:type="dxa"/>
              <w:right w:w="100" w:type="dxa"/>
            </w:tcMar>
          </w:tcPr>
          <w:p w14:paraId="4A09EAB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color w:val="222222"/>
                <w:sz w:val="24"/>
                <w:szCs w:val="24"/>
                <w:highlight w:val="white"/>
              </w:rPr>
              <w:t>Iowa City</w:t>
            </w:r>
            <w:r>
              <w:rPr>
                <w:rFonts w:ascii="Garamond" w:eastAsia="Garamond" w:hAnsi="Garamond" w:cs="Garamond"/>
                <w:sz w:val="24"/>
                <w:szCs w:val="24"/>
              </w:rPr>
              <w:t>, EE.UU.</w:t>
            </w:r>
          </w:p>
        </w:tc>
        <w:tc>
          <w:tcPr>
            <w:tcW w:w="1005" w:type="dxa"/>
            <w:tcBorders>
              <w:top w:val="nil"/>
              <w:left w:val="nil"/>
              <w:bottom w:val="nil"/>
              <w:right w:val="nil"/>
            </w:tcBorders>
            <w:tcMar>
              <w:top w:w="0" w:type="dxa"/>
              <w:left w:w="100" w:type="dxa"/>
              <w:bottom w:w="0" w:type="dxa"/>
              <w:right w:w="100" w:type="dxa"/>
            </w:tcMar>
          </w:tcPr>
          <w:p w14:paraId="797E796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93</w:t>
            </w:r>
          </w:p>
        </w:tc>
        <w:tc>
          <w:tcPr>
            <w:tcW w:w="1035" w:type="dxa"/>
            <w:tcBorders>
              <w:top w:val="nil"/>
              <w:left w:val="nil"/>
              <w:bottom w:val="nil"/>
              <w:right w:val="nil"/>
            </w:tcBorders>
            <w:tcMar>
              <w:top w:w="0" w:type="dxa"/>
              <w:left w:w="100" w:type="dxa"/>
              <w:bottom w:w="0" w:type="dxa"/>
              <w:right w:w="100" w:type="dxa"/>
            </w:tcMar>
          </w:tcPr>
          <w:p w14:paraId="04040EC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91%</w:t>
            </w:r>
          </w:p>
        </w:tc>
        <w:tc>
          <w:tcPr>
            <w:tcW w:w="1245" w:type="dxa"/>
            <w:tcBorders>
              <w:top w:val="nil"/>
              <w:left w:val="nil"/>
              <w:bottom w:val="nil"/>
              <w:right w:val="nil"/>
            </w:tcBorders>
            <w:tcMar>
              <w:top w:w="0" w:type="dxa"/>
              <w:left w:w="100" w:type="dxa"/>
              <w:bottom w:w="0" w:type="dxa"/>
              <w:right w:w="100" w:type="dxa"/>
            </w:tcMar>
          </w:tcPr>
          <w:p w14:paraId="2AB6CDB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41FEC9E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A self-administered screener for migraine in primary care.</w:t>
            </w:r>
          </w:p>
          <w:p w14:paraId="6693CC39"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MSQL.</w:t>
            </w:r>
          </w:p>
          <w:p w14:paraId="4F0EA0D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-HDI.</w:t>
            </w:r>
          </w:p>
        </w:tc>
        <w:tc>
          <w:tcPr>
            <w:tcW w:w="1350" w:type="dxa"/>
            <w:tcBorders>
              <w:top w:val="nil"/>
              <w:left w:val="nil"/>
              <w:bottom w:val="nil"/>
              <w:right w:val="nil"/>
            </w:tcBorders>
            <w:tcMar>
              <w:top w:w="0" w:type="dxa"/>
              <w:left w:w="100" w:type="dxa"/>
              <w:bottom w:w="0" w:type="dxa"/>
              <w:right w:w="100" w:type="dxa"/>
            </w:tcMar>
          </w:tcPr>
          <w:p w14:paraId="7F3D34C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6A1F1DAB"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Behavioral</w:t>
            </w:r>
            <w:proofErr w:type="spellEnd"/>
            <w:r>
              <w:rPr>
                <w:rFonts w:ascii="Garamond" w:eastAsia="Garamond" w:hAnsi="Garamond" w:cs="Garamond"/>
                <w:sz w:val="24"/>
                <w:szCs w:val="24"/>
              </w:rPr>
              <w:t xml:space="preserve"> intervention.</w:t>
            </w:r>
          </w:p>
        </w:tc>
      </w:tr>
      <w:tr w:rsidR="00787ACC" w14:paraId="0A107376" w14:textId="77777777">
        <w:tc>
          <w:tcPr>
            <w:tcW w:w="930" w:type="dxa"/>
            <w:tcBorders>
              <w:top w:val="nil"/>
              <w:left w:val="nil"/>
              <w:bottom w:val="nil"/>
              <w:right w:val="nil"/>
            </w:tcBorders>
            <w:tcMar>
              <w:top w:w="0" w:type="dxa"/>
              <w:left w:w="100" w:type="dxa"/>
              <w:bottom w:w="0" w:type="dxa"/>
              <w:right w:w="100" w:type="dxa"/>
            </w:tcMar>
          </w:tcPr>
          <w:p w14:paraId="212E2D09"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Ardebil, M., &amp; </w:t>
            </w:r>
            <w:proofErr w:type="spellStart"/>
            <w:r>
              <w:rPr>
                <w:rFonts w:ascii="Garamond" w:eastAsia="Garamond" w:hAnsi="Garamond" w:cs="Garamond"/>
                <w:sz w:val="24"/>
                <w:szCs w:val="24"/>
              </w:rPr>
              <w:t>Banth</w:t>
            </w:r>
            <w:proofErr w:type="spellEnd"/>
            <w:r>
              <w:rPr>
                <w:rFonts w:ascii="Garamond" w:eastAsia="Garamond" w:hAnsi="Garamond" w:cs="Garamond"/>
                <w:sz w:val="24"/>
                <w:szCs w:val="24"/>
              </w:rPr>
              <w:t>, S. (2015).</w:t>
            </w:r>
          </w:p>
        </w:tc>
        <w:tc>
          <w:tcPr>
            <w:tcW w:w="1185" w:type="dxa"/>
            <w:tcBorders>
              <w:top w:val="nil"/>
              <w:left w:val="nil"/>
              <w:bottom w:val="nil"/>
              <w:right w:val="nil"/>
            </w:tcBorders>
            <w:tcMar>
              <w:top w:w="0" w:type="dxa"/>
              <w:left w:w="100" w:type="dxa"/>
              <w:bottom w:w="0" w:type="dxa"/>
              <w:right w:w="100" w:type="dxa"/>
            </w:tcMar>
          </w:tcPr>
          <w:p w14:paraId="03826B4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color w:val="212121"/>
                <w:sz w:val="24"/>
                <w:szCs w:val="24"/>
                <w:highlight w:val="white"/>
              </w:rPr>
              <w:t>Ardebil-Iran</w:t>
            </w:r>
            <w:r>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3D5AD87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88</w:t>
            </w:r>
          </w:p>
        </w:tc>
        <w:tc>
          <w:tcPr>
            <w:tcW w:w="1035" w:type="dxa"/>
            <w:tcBorders>
              <w:top w:val="nil"/>
              <w:left w:val="nil"/>
              <w:bottom w:val="nil"/>
              <w:right w:val="nil"/>
            </w:tcBorders>
            <w:tcMar>
              <w:top w:w="0" w:type="dxa"/>
              <w:left w:w="100" w:type="dxa"/>
              <w:bottom w:w="0" w:type="dxa"/>
              <w:right w:w="100" w:type="dxa"/>
            </w:tcMar>
          </w:tcPr>
          <w:p w14:paraId="61300EB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100%</w:t>
            </w:r>
          </w:p>
        </w:tc>
        <w:tc>
          <w:tcPr>
            <w:tcW w:w="1245" w:type="dxa"/>
            <w:tcBorders>
              <w:top w:val="nil"/>
              <w:left w:val="nil"/>
              <w:bottom w:val="nil"/>
              <w:right w:val="nil"/>
            </w:tcBorders>
            <w:tcMar>
              <w:top w:w="0" w:type="dxa"/>
              <w:left w:w="100" w:type="dxa"/>
              <w:bottom w:w="0" w:type="dxa"/>
              <w:right w:w="100" w:type="dxa"/>
            </w:tcMar>
          </w:tcPr>
          <w:p w14:paraId="0BB29F5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30 a 45</w:t>
            </w:r>
          </w:p>
        </w:tc>
        <w:tc>
          <w:tcPr>
            <w:tcW w:w="1545" w:type="dxa"/>
            <w:tcBorders>
              <w:top w:val="nil"/>
              <w:left w:val="nil"/>
              <w:bottom w:val="nil"/>
              <w:right w:val="nil"/>
            </w:tcBorders>
            <w:tcMar>
              <w:top w:w="0" w:type="dxa"/>
              <w:left w:w="100" w:type="dxa"/>
              <w:bottom w:w="0" w:type="dxa"/>
              <w:right w:w="100" w:type="dxa"/>
            </w:tcMar>
          </w:tcPr>
          <w:p w14:paraId="5E9779F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ICD-10.</w:t>
            </w:r>
          </w:p>
        </w:tc>
        <w:tc>
          <w:tcPr>
            <w:tcW w:w="1350" w:type="dxa"/>
            <w:tcBorders>
              <w:top w:val="nil"/>
              <w:left w:val="nil"/>
              <w:bottom w:val="nil"/>
              <w:right w:val="nil"/>
            </w:tcBorders>
            <w:tcMar>
              <w:top w:w="0" w:type="dxa"/>
              <w:left w:w="100" w:type="dxa"/>
              <w:bottom w:w="0" w:type="dxa"/>
              <w:right w:w="100" w:type="dxa"/>
            </w:tcMar>
          </w:tcPr>
          <w:p w14:paraId="742DC1E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Pain.</w:t>
            </w:r>
          </w:p>
        </w:tc>
        <w:tc>
          <w:tcPr>
            <w:tcW w:w="1350" w:type="dxa"/>
            <w:tcBorders>
              <w:top w:val="nil"/>
              <w:left w:val="nil"/>
              <w:bottom w:val="nil"/>
              <w:right w:val="nil"/>
            </w:tcBorders>
            <w:tcMar>
              <w:top w:w="0" w:type="dxa"/>
              <w:left w:w="100" w:type="dxa"/>
              <w:bottom w:w="0" w:type="dxa"/>
              <w:right w:w="100" w:type="dxa"/>
            </w:tcMar>
          </w:tcPr>
          <w:p w14:paraId="1A74B35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Mindfulness.</w:t>
            </w:r>
          </w:p>
        </w:tc>
      </w:tr>
      <w:tr w:rsidR="00787ACC" w14:paraId="13498BD8" w14:textId="77777777">
        <w:tc>
          <w:tcPr>
            <w:tcW w:w="930" w:type="dxa"/>
            <w:tcBorders>
              <w:top w:val="nil"/>
              <w:left w:val="nil"/>
              <w:bottom w:val="nil"/>
              <w:right w:val="nil"/>
            </w:tcBorders>
            <w:tcMar>
              <w:top w:w="0" w:type="dxa"/>
              <w:left w:w="100" w:type="dxa"/>
              <w:bottom w:w="0" w:type="dxa"/>
              <w:right w:w="100" w:type="dxa"/>
            </w:tcMar>
          </w:tcPr>
          <w:p w14:paraId="342A3675"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lastRenderedPageBreak/>
              <w:t>Hepp</w:t>
            </w:r>
            <w:proofErr w:type="spellEnd"/>
            <w:r>
              <w:rPr>
                <w:rFonts w:ascii="Garamond" w:eastAsia="Garamond" w:hAnsi="Garamond" w:cs="Garamond"/>
                <w:sz w:val="24"/>
                <w:szCs w:val="24"/>
              </w:rPr>
              <w:t xml:space="preserve">, </w:t>
            </w:r>
            <w:proofErr w:type="gramStart"/>
            <w:r>
              <w:rPr>
                <w:rFonts w:ascii="Garamond" w:eastAsia="Garamond" w:hAnsi="Garamond" w:cs="Garamond"/>
                <w:sz w:val="24"/>
                <w:szCs w:val="24"/>
              </w:rPr>
              <w:t>Z.(</w:t>
            </w:r>
            <w:proofErr w:type="gramEnd"/>
            <w:r>
              <w:rPr>
                <w:rFonts w:ascii="Garamond" w:eastAsia="Garamond" w:hAnsi="Garamond" w:cs="Garamond"/>
                <w:sz w:val="24"/>
                <w:szCs w:val="24"/>
              </w:rPr>
              <w:t>2015)</w:t>
            </w:r>
          </w:p>
        </w:tc>
        <w:tc>
          <w:tcPr>
            <w:tcW w:w="1185" w:type="dxa"/>
            <w:tcBorders>
              <w:top w:val="nil"/>
              <w:left w:val="nil"/>
              <w:bottom w:val="nil"/>
              <w:right w:val="nil"/>
            </w:tcBorders>
            <w:tcMar>
              <w:top w:w="0" w:type="dxa"/>
              <w:left w:w="100" w:type="dxa"/>
              <w:bottom w:w="0" w:type="dxa"/>
              <w:right w:w="100" w:type="dxa"/>
            </w:tcMar>
          </w:tcPr>
          <w:p w14:paraId="5277F00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EE.UU.</w:t>
            </w:r>
          </w:p>
        </w:tc>
        <w:tc>
          <w:tcPr>
            <w:tcW w:w="1005" w:type="dxa"/>
            <w:tcBorders>
              <w:top w:val="nil"/>
              <w:left w:val="nil"/>
              <w:bottom w:val="nil"/>
              <w:right w:val="nil"/>
            </w:tcBorders>
            <w:tcMar>
              <w:top w:w="0" w:type="dxa"/>
              <w:left w:w="100" w:type="dxa"/>
              <w:bottom w:w="0" w:type="dxa"/>
              <w:right w:w="100" w:type="dxa"/>
            </w:tcMar>
          </w:tcPr>
          <w:p w14:paraId="5E3F5DD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8.688</w:t>
            </w:r>
          </w:p>
        </w:tc>
        <w:tc>
          <w:tcPr>
            <w:tcW w:w="1035" w:type="dxa"/>
            <w:tcBorders>
              <w:top w:val="nil"/>
              <w:left w:val="nil"/>
              <w:bottom w:val="nil"/>
              <w:right w:val="nil"/>
            </w:tcBorders>
            <w:tcMar>
              <w:top w:w="0" w:type="dxa"/>
              <w:left w:w="100" w:type="dxa"/>
              <w:bottom w:w="0" w:type="dxa"/>
              <w:right w:w="100" w:type="dxa"/>
            </w:tcMar>
          </w:tcPr>
          <w:p w14:paraId="3FFF9DC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38%</w:t>
            </w:r>
          </w:p>
        </w:tc>
        <w:tc>
          <w:tcPr>
            <w:tcW w:w="1245" w:type="dxa"/>
            <w:tcBorders>
              <w:top w:val="nil"/>
              <w:left w:val="nil"/>
              <w:bottom w:val="nil"/>
              <w:right w:val="nil"/>
            </w:tcBorders>
            <w:tcMar>
              <w:top w:w="0" w:type="dxa"/>
              <w:left w:w="100" w:type="dxa"/>
              <w:bottom w:w="0" w:type="dxa"/>
              <w:right w:w="100" w:type="dxa"/>
            </w:tcMar>
          </w:tcPr>
          <w:p w14:paraId="4C55B11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0E78981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ICD-9.</w:t>
            </w:r>
          </w:p>
        </w:tc>
        <w:tc>
          <w:tcPr>
            <w:tcW w:w="1350" w:type="dxa"/>
            <w:tcBorders>
              <w:top w:val="nil"/>
              <w:left w:val="nil"/>
              <w:bottom w:val="nil"/>
              <w:right w:val="nil"/>
            </w:tcBorders>
            <w:tcMar>
              <w:top w:w="0" w:type="dxa"/>
              <w:left w:w="100" w:type="dxa"/>
              <w:bottom w:w="0" w:type="dxa"/>
              <w:right w:w="100" w:type="dxa"/>
            </w:tcMar>
          </w:tcPr>
          <w:p w14:paraId="436FECD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MC.</w:t>
            </w:r>
          </w:p>
        </w:tc>
        <w:tc>
          <w:tcPr>
            <w:tcW w:w="1350" w:type="dxa"/>
            <w:tcBorders>
              <w:top w:val="nil"/>
              <w:left w:val="nil"/>
              <w:bottom w:val="nil"/>
              <w:right w:val="nil"/>
            </w:tcBorders>
            <w:tcMar>
              <w:top w:w="0" w:type="dxa"/>
              <w:left w:w="100" w:type="dxa"/>
              <w:bottom w:w="0" w:type="dxa"/>
              <w:right w:w="100" w:type="dxa"/>
            </w:tcMar>
          </w:tcPr>
          <w:p w14:paraId="37DEEF2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OMPM.</w:t>
            </w:r>
          </w:p>
          <w:p w14:paraId="7E8A1B6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br/>
            </w:r>
            <w:r>
              <w:rPr>
                <w:rFonts w:ascii="Garamond" w:eastAsia="Garamond" w:hAnsi="Garamond" w:cs="Garamond"/>
                <w:sz w:val="24"/>
                <w:szCs w:val="24"/>
              </w:rPr>
              <w:br/>
            </w:r>
            <w:r>
              <w:rPr>
                <w:rFonts w:ascii="Garamond" w:eastAsia="Garamond" w:hAnsi="Garamond" w:cs="Garamond"/>
                <w:sz w:val="24"/>
                <w:szCs w:val="24"/>
              </w:rPr>
              <w:br/>
            </w:r>
          </w:p>
        </w:tc>
      </w:tr>
      <w:tr w:rsidR="00787ACC" w14:paraId="759D492A" w14:textId="77777777">
        <w:tc>
          <w:tcPr>
            <w:tcW w:w="930" w:type="dxa"/>
            <w:tcBorders>
              <w:top w:val="nil"/>
              <w:left w:val="nil"/>
              <w:bottom w:val="nil"/>
              <w:right w:val="nil"/>
            </w:tcBorders>
            <w:tcMar>
              <w:top w:w="0" w:type="dxa"/>
              <w:left w:w="100" w:type="dxa"/>
              <w:bottom w:w="0" w:type="dxa"/>
              <w:right w:w="100" w:type="dxa"/>
            </w:tcMar>
          </w:tcPr>
          <w:p w14:paraId="0786A015"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Cherkin</w:t>
            </w:r>
            <w:proofErr w:type="spellEnd"/>
            <w:r>
              <w:rPr>
                <w:rFonts w:ascii="Garamond" w:eastAsia="Garamond" w:hAnsi="Garamond" w:cs="Garamond"/>
                <w:sz w:val="24"/>
                <w:szCs w:val="24"/>
              </w:rPr>
              <w:t xml:space="preserve"> et al., (2016).</w:t>
            </w:r>
          </w:p>
        </w:tc>
        <w:tc>
          <w:tcPr>
            <w:tcW w:w="1185" w:type="dxa"/>
            <w:tcBorders>
              <w:top w:val="nil"/>
              <w:left w:val="nil"/>
              <w:bottom w:val="nil"/>
              <w:right w:val="nil"/>
            </w:tcBorders>
            <w:tcMar>
              <w:top w:w="0" w:type="dxa"/>
              <w:left w:w="100" w:type="dxa"/>
              <w:bottom w:w="0" w:type="dxa"/>
              <w:right w:w="100" w:type="dxa"/>
            </w:tcMar>
          </w:tcPr>
          <w:p w14:paraId="52B80B7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Washington, EE.UU.</w:t>
            </w:r>
          </w:p>
        </w:tc>
        <w:tc>
          <w:tcPr>
            <w:tcW w:w="1005" w:type="dxa"/>
            <w:tcBorders>
              <w:top w:val="nil"/>
              <w:left w:val="nil"/>
              <w:bottom w:val="nil"/>
              <w:right w:val="nil"/>
            </w:tcBorders>
            <w:tcMar>
              <w:top w:w="0" w:type="dxa"/>
              <w:left w:w="100" w:type="dxa"/>
              <w:bottom w:w="0" w:type="dxa"/>
              <w:right w:w="100" w:type="dxa"/>
            </w:tcMar>
          </w:tcPr>
          <w:p w14:paraId="799C92C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342</w:t>
            </w:r>
          </w:p>
        </w:tc>
        <w:tc>
          <w:tcPr>
            <w:tcW w:w="1035" w:type="dxa"/>
            <w:tcBorders>
              <w:top w:val="nil"/>
              <w:left w:val="nil"/>
              <w:bottom w:val="nil"/>
              <w:right w:val="nil"/>
            </w:tcBorders>
            <w:tcMar>
              <w:top w:w="0" w:type="dxa"/>
              <w:left w:w="100" w:type="dxa"/>
              <w:bottom w:w="0" w:type="dxa"/>
              <w:right w:w="100" w:type="dxa"/>
            </w:tcMar>
          </w:tcPr>
          <w:p w14:paraId="06B8694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6BABF2F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20 a 70</w:t>
            </w:r>
          </w:p>
        </w:tc>
        <w:tc>
          <w:tcPr>
            <w:tcW w:w="1545" w:type="dxa"/>
            <w:tcBorders>
              <w:top w:val="nil"/>
              <w:left w:val="nil"/>
              <w:bottom w:val="nil"/>
              <w:right w:val="nil"/>
            </w:tcBorders>
            <w:tcMar>
              <w:top w:w="0" w:type="dxa"/>
              <w:left w:w="100" w:type="dxa"/>
              <w:bottom w:w="0" w:type="dxa"/>
              <w:right w:w="100" w:type="dxa"/>
            </w:tcMar>
          </w:tcPr>
          <w:p w14:paraId="3E9467E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Questionnaire suitable for researchers.</w:t>
            </w:r>
          </w:p>
        </w:tc>
        <w:tc>
          <w:tcPr>
            <w:tcW w:w="1350" w:type="dxa"/>
            <w:tcBorders>
              <w:top w:val="nil"/>
              <w:left w:val="nil"/>
              <w:bottom w:val="nil"/>
              <w:right w:val="nil"/>
            </w:tcBorders>
            <w:tcMar>
              <w:top w:w="0" w:type="dxa"/>
              <w:left w:w="100" w:type="dxa"/>
              <w:bottom w:w="0" w:type="dxa"/>
              <w:right w:w="100" w:type="dxa"/>
            </w:tcMar>
          </w:tcPr>
          <w:p w14:paraId="5E62430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DLC.</w:t>
            </w:r>
          </w:p>
        </w:tc>
        <w:tc>
          <w:tcPr>
            <w:tcW w:w="1350" w:type="dxa"/>
            <w:tcBorders>
              <w:top w:val="nil"/>
              <w:left w:val="nil"/>
              <w:bottom w:val="nil"/>
              <w:right w:val="nil"/>
            </w:tcBorders>
            <w:tcMar>
              <w:top w:w="0" w:type="dxa"/>
              <w:left w:w="100" w:type="dxa"/>
              <w:bottom w:w="0" w:type="dxa"/>
              <w:right w:w="100" w:type="dxa"/>
            </w:tcMar>
          </w:tcPr>
          <w:p w14:paraId="7AB191D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CBT.</w:t>
            </w:r>
          </w:p>
          <w:p w14:paraId="0935F24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MBSR.</w:t>
            </w:r>
          </w:p>
        </w:tc>
      </w:tr>
      <w:tr w:rsidR="00787ACC" w14:paraId="451BB7A7" w14:textId="77777777">
        <w:tc>
          <w:tcPr>
            <w:tcW w:w="930" w:type="dxa"/>
            <w:tcBorders>
              <w:top w:val="nil"/>
              <w:left w:val="nil"/>
              <w:bottom w:val="nil"/>
              <w:right w:val="nil"/>
            </w:tcBorders>
            <w:tcMar>
              <w:top w:w="0" w:type="dxa"/>
              <w:left w:w="100" w:type="dxa"/>
              <w:bottom w:w="0" w:type="dxa"/>
              <w:right w:w="100" w:type="dxa"/>
            </w:tcMar>
          </w:tcPr>
          <w:p w14:paraId="2E0CBE4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(Gerhardt et al., 2016)</w:t>
            </w:r>
          </w:p>
        </w:tc>
        <w:tc>
          <w:tcPr>
            <w:tcW w:w="1185" w:type="dxa"/>
            <w:tcBorders>
              <w:top w:val="nil"/>
              <w:left w:val="nil"/>
              <w:bottom w:val="nil"/>
              <w:right w:val="nil"/>
            </w:tcBorders>
            <w:tcMar>
              <w:top w:w="0" w:type="dxa"/>
              <w:left w:w="100" w:type="dxa"/>
              <w:bottom w:w="0" w:type="dxa"/>
              <w:right w:w="100" w:type="dxa"/>
            </w:tcMar>
          </w:tcPr>
          <w:p w14:paraId="39EB8FF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Heidelberg, Germany.</w:t>
            </w:r>
          </w:p>
        </w:tc>
        <w:tc>
          <w:tcPr>
            <w:tcW w:w="1005" w:type="dxa"/>
            <w:tcBorders>
              <w:top w:val="nil"/>
              <w:left w:val="nil"/>
              <w:bottom w:val="nil"/>
              <w:right w:val="nil"/>
            </w:tcBorders>
            <w:tcMar>
              <w:top w:w="0" w:type="dxa"/>
              <w:left w:w="100" w:type="dxa"/>
              <w:bottom w:w="0" w:type="dxa"/>
              <w:right w:w="100" w:type="dxa"/>
            </w:tcMar>
          </w:tcPr>
          <w:p w14:paraId="1CFED41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40</w:t>
            </w:r>
          </w:p>
        </w:tc>
        <w:tc>
          <w:tcPr>
            <w:tcW w:w="1035" w:type="dxa"/>
            <w:tcBorders>
              <w:top w:val="nil"/>
              <w:left w:val="nil"/>
              <w:bottom w:val="nil"/>
              <w:right w:val="nil"/>
            </w:tcBorders>
            <w:tcMar>
              <w:top w:w="0" w:type="dxa"/>
              <w:left w:w="100" w:type="dxa"/>
              <w:bottom w:w="0" w:type="dxa"/>
              <w:right w:w="100" w:type="dxa"/>
            </w:tcMar>
          </w:tcPr>
          <w:p w14:paraId="771B5CA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6FBD8A5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557217F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ICD-10.</w:t>
            </w:r>
          </w:p>
        </w:tc>
        <w:tc>
          <w:tcPr>
            <w:tcW w:w="1350" w:type="dxa"/>
            <w:tcBorders>
              <w:top w:val="nil"/>
              <w:left w:val="nil"/>
              <w:bottom w:val="nil"/>
              <w:right w:val="nil"/>
            </w:tcBorders>
            <w:tcMar>
              <w:top w:w="0" w:type="dxa"/>
              <w:left w:w="100" w:type="dxa"/>
              <w:bottom w:w="0" w:type="dxa"/>
              <w:right w:w="100" w:type="dxa"/>
            </w:tcMar>
          </w:tcPr>
          <w:p w14:paraId="150EDE5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DLC.</w:t>
            </w:r>
          </w:p>
        </w:tc>
        <w:tc>
          <w:tcPr>
            <w:tcW w:w="1350" w:type="dxa"/>
            <w:tcBorders>
              <w:top w:val="nil"/>
              <w:left w:val="nil"/>
              <w:bottom w:val="nil"/>
              <w:right w:val="nil"/>
            </w:tcBorders>
            <w:tcMar>
              <w:top w:w="0" w:type="dxa"/>
              <w:left w:w="100" w:type="dxa"/>
              <w:bottom w:w="0" w:type="dxa"/>
              <w:right w:w="100" w:type="dxa"/>
            </w:tcMar>
          </w:tcPr>
          <w:p w14:paraId="76736CA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EMDR.</w:t>
            </w:r>
          </w:p>
        </w:tc>
      </w:tr>
      <w:tr w:rsidR="00787ACC" w14:paraId="398F3E0C" w14:textId="77777777">
        <w:tc>
          <w:tcPr>
            <w:tcW w:w="930" w:type="dxa"/>
            <w:tcBorders>
              <w:top w:val="nil"/>
              <w:left w:val="nil"/>
              <w:bottom w:val="nil"/>
              <w:right w:val="nil"/>
            </w:tcBorders>
            <w:tcMar>
              <w:top w:w="0" w:type="dxa"/>
              <w:left w:w="100" w:type="dxa"/>
              <w:bottom w:w="0" w:type="dxa"/>
              <w:right w:w="100" w:type="dxa"/>
            </w:tcMar>
          </w:tcPr>
          <w:p w14:paraId="5361670C"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Silberstein, (2017)</w:t>
            </w:r>
          </w:p>
        </w:tc>
        <w:tc>
          <w:tcPr>
            <w:tcW w:w="1185" w:type="dxa"/>
            <w:tcBorders>
              <w:top w:val="nil"/>
              <w:left w:val="nil"/>
              <w:bottom w:val="nil"/>
              <w:right w:val="nil"/>
            </w:tcBorders>
            <w:tcMar>
              <w:top w:w="0" w:type="dxa"/>
              <w:left w:w="100" w:type="dxa"/>
              <w:bottom w:w="0" w:type="dxa"/>
              <w:right w:w="100" w:type="dxa"/>
            </w:tcMar>
          </w:tcPr>
          <w:p w14:paraId="5ABB07F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Philadelphia, EE.UU.</w:t>
            </w:r>
          </w:p>
        </w:tc>
        <w:tc>
          <w:tcPr>
            <w:tcW w:w="1005" w:type="dxa"/>
            <w:tcBorders>
              <w:top w:val="nil"/>
              <w:left w:val="nil"/>
              <w:bottom w:val="nil"/>
              <w:right w:val="nil"/>
            </w:tcBorders>
            <w:tcMar>
              <w:top w:w="0" w:type="dxa"/>
              <w:left w:w="100" w:type="dxa"/>
              <w:bottom w:w="0" w:type="dxa"/>
              <w:right w:w="100" w:type="dxa"/>
            </w:tcMar>
          </w:tcPr>
          <w:p w14:paraId="542E131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1130</w:t>
            </w:r>
          </w:p>
        </w:tc>
        <w:tc>
          <w:tcPr>
            <w:tcW w:w="1035" w:type="dxa"/>
            <w:tcBorders>
              <w:top w:val="nil"/>
              <w:left w:val="nil"/>
              <w:bottom w:val="nil"/>
              <w:right w:val="nil"/>
            </w:tcBorders>
            <w:tcMar>
              <w:top w:w="0" w:type="dxa"/>
              <w:left w:w="100" w:type="dxa"/>
              <w:bottom w:w="0" w:type="dxa"/>
              <w:right w:w="100" w:type="dxa"/>
            </w:tcMar>
          </w:tcPr>
          <w:p w14:paraId="069FD45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3CA2E0A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 a 70</w:t>
            </w:r>
          </w:p>
        </w:tc>
        <w:tc>
          <w:tcPr>
            <w:tcW w:w="1545" w:type="dxa"/>
            <w:tcBorders>
              <w:top w:val="nil"/>
              <w:left w:val="nil"/>
              <w:bottom w:val="nil"/>
              <w:right w:val="nil"/>
            </w:tcBorders>
            <w:tcMar>
              <w:top w:w="0" w:type="dxa"/>
              <w:left w:w="100" w:type="dxa"/>
              <w:bottom w:w="0" w:type="dxa"/>
              <w:right w:w="100" w:type="dxa"/>
            </w:tcMar>
          </w:tcPr>
          <w:p w14:paraId="4F9163F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17B42FB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7697D33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Analgesic (</w:t>
            </w:r>
            <w:proofErr w:type="spellStart"/>
            <w:r>
              <w:rPr>
                <w:rFonts w:ascii="Garamond" w:eastAsia="Garamond" w:hAnsi="Garamond" w:cs="Garamond"/>
                <w:sz w:val="24"/>
                <w:szCs w:val="24"/>
              </w:rPr>
              <w:t>Fremanezumab</w:t>
            </w:r>
            <w:proofErr w:type="spellEnd"/>
            <w:r>
              <w:rPr>
                <w:rFonts w:ascii="Garamond" w:eastAsia="Garamond" w:hAnsi="Garamond" w:cs="Garamond"/>
                <w:sz w:val="24"/>
                <w:szCs w:val="24"/>
              </w:rPr>
              <w:t>).</w:t>
            </w:r>
          </w:p>
        </w:tc>
      </w:tr>
      <w:tr w:rsidR="00787ACC" w14:paraId="102FA677" w14:textId="77777777">
        <w:trPr>
          <w:trHeight w:val="1045"/>
        </w:trPr>
        <w:tc>
          <w:tcPr>
            <w:tcW w:w="930" w:type="dxa"/>
            <w:tcBorders>
              <w:top w:val="nil"/>
              <w:left w:val="nil"/>
              <w:bottom w:val="nil"/>
              <w:right w:val="nil"/>
            </w:tcBorders>
            <w:tcMar>
              <w:top w:w="0" w:type="dxa"/>
              <w:left w:w="100" w:type="dxa"/>
              <w:bottom w:w="0" w:type="dxa"/>
              <w:right w:w="100" w:type="dxa"/>
            </w:tcMar>
          </w:tcPr>
          <w:p w14:paraId="474C3471"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Rostaminejad</w:t>
            </w:r>
            <w:proofErr w:type="spellEnd"/>
            <w:r>
              <w:rPr>
                <w:rFonts w:ascii="Garamond" w:eastAsia="Garamond" w:hAnsi="Garamond" w:cs="Garamond"/>
                <w:sz w:val="24"/>
                <w:szCs w:val="24"/>
              </w:rPr>
              <w:t xml:space="preserve"> et al., (2017)</w:t>
            </w:r>
          </w:p>
        </w:tc>
        <w:tc>
          <w:tcPr>
            <w:tcW w:w="1185" w:type="dxa"/>
            <w:tcBorders>
              <w:top w:val="nil"/>
              <w:left w:val="nil"/>
              <w:bottom w:val="nil"/>
              <w:right w:val="nil"/>
            </w:tcBorders>
            <w:tcMar>
              <w:top w:w="0" w:type="dxa"/>
              <w:left w:w="100" w:type="dxa"/>
              <w:bottom w:w="0" w:type="dxa"/>
              <w:right w:w="100" w:type="dxa"/>
            </w:tcMar>
          </w:tcPr>
          <w:p w14:paraId="5184A3F9"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Yasuj</w:t>
            </w:r>
            <w:proofErr w:type="spellEnd"/>
            <w:r>
              <w:rPr>
                <w:rFonts w:ascii="Garamond" w:eastAsia="Garamond" w:hAnsi="Garamond" w:cs="Garamond"/>
                <w:sz w:val="24"/>
                <w:szCs w:val="24"/>
              </w:rPr>
              <w:t>, Iran.</w:t>
            </w:r>
          </w:p>
        </w:tc>
        <w:tc>
          <w:tcPr>
            <w:tcW w:w="1005" w:type="dxa"/>
            <w:tcBorders>
              <w:top w:val="nil"/>
              <w:left w:val="nil"/>
              <w:bottom w:val="nil"/>
              <w:right w:val="nil"/>
            </w:tcBorders>
            <w:tcMar>
              <w:top w:w="0" w:type="dxa"/>
              <w:left w:w="100" w:type="dxa"/>
              <w:bottom w:w="0" w:type="dxa"/>
              <w:right w:w="100" w:type="dxa"/>
            </w:tcMar>
          </w:tcPr>
          <w:p w14:paraId="689367E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60</w:t>
            </w:r>
          </w:p>
        </w:tc>
        <w:tc>
          <w:tcPr>
            <w:tcW w:w="1035" w:type="dxa"/>
            <w:tcBorders>
              <w:top w:val="nil"/>
              <w:left w:val="nil"/>
              <w:bottom w:val="nil"/>
              <w:right w:val="nil"/>
            </w:tcBorders>
            <w:tcMar>
              <w:top w:w="0" w:type="dxa"/>
              <w:left w:w="100" w:type="dxa"/>
              <w:bottom w:w="0" w:type="dxa"/>
              <w:right w:w="100" w:type="dxa"/>
            </w:tcMar>
          </w:tcPr>
          <w:p w14:paraId="7A0566E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3C4973E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68F1140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Subjective Units of Distress Scale                      -Pain Assessment Scale.</w:t>
            </w:r>
          </w:p>
        </w:tc>
        <w:tc>
          <w:tcPr>
            <w:tcW w:w="1350" w:type="dxa"/>
            <w:tcBorders>
              <w:top w:val="nil"/>
              <w:left w:val="nil"/>
              <w:bottom w:val="nil"/>
              <w:right w:val="nil"/>
            </w:tcBorders>
            <w:tcMar>
              <w:top w:w="0" w:type="dxa"/>
              <w:left w:w="100" w:type="dxa"/>
              <w:bottom w:w="0" w:type="dxa"/>
              <w:right w:w="100" w:type="dxa"/>
            </w:tcMar>
          </w:tcPr>
          <w:p w14:paraId="03993A1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Phantom limb pain.</w:t>
            </w:r>
          </w:p>
        </w:tc>
        <w:tc>
          <w:tcPr>
            <w:tcW w:w="1350" w:type="dxa"/>
            <w:tcBorders>
              <w:top w:val="nil"/>
              <w:left w:val="nil"/>
              <w:bottom w:val="nil"/>
              <w:right w:val="nil"/>
            </w:tcBorders>
            <w:tcMar>
              <w:top w:w="0" w:type="dxa"/>
              <w:left w:w="100" w:type="dxa"/>
              <w:bottom w:w="0" w:type="dxa"/>
              <w:right w:w="100" w:type="dxa"/>
            </w:tcMar>
          </w:tcPr>
          <w:p w14:paraId="2856420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EMDR.</w:t>
            </w:r>
          </w:p>
        </w:tc>
      </w:tr>
      <w:tr w:rsidR="00787ACC" w14:paraId="0D239D45" w14:textId="77777777">
        <w:trPr>
          <w:trHeight w:val="1045"/>
        </w:trPr>
        <w:tc>
          <w:tcPr>
            <w:tcW w:w="930" w:type="dxa"/>
            <w:tcBorders>
              <w:top w:val="nil"/>
              <w:left w:val="nil"/>
              <w:bottom w:val="nil"/>
              <w:right w:val="nil"/>
            </w:tcBorders>
            <w:tcMar>
              <w:top w:w="0" w:type="dxa"/>
              <w:left w:w="100" w:type="dxa"/>
              <w:bottom w:w="0" w:type="dxa"/>
              <w:right w:w="100" w:type="dxa"/>
            </w:tcMar>
          </w:tcPr>
          <w:p w14:paraId="0F11E53F"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Zanini</w:t>
            </w:r>
            <w:proofErr w:type="spellEnd"/>
            <w:r>
              <w:rPr>
                <w:rFonts w:ascii="Garamond" w:eastAsia="Garamond" w:hAnsi="Garamond" w:cs="Garamond"/>
                <w:sz w:val="24"/>
                <w:szCs w:val="24"/>
              </w:rPr>
              <w:t xml:space="preserve"> et al., (2018).</w:t>
            </w:r>
          </w:p>
        </w:tc>
        <w:tc>
          <w:tcPr>
            <w:tcW w:w="1185" w:type="dxa"/>
            <w:tcBorders>
              <w:top w:val="nil"/>
              <w:left w:val="nil"/>
              <w:bottom w:val="nil"/>
              <w:right w:val="nil"/>
            </w:tcBorders>
            <w:tcMar>
              <w:top w:w="0" w:type="dxa"/>
              <w:left w:w="100" w:type="dxa"/>
              <w:bottom w:w="0" w:type="dxa"/>
              <w:right w:w="100" w:type="dxa"/>
            </w:tcMar>
          </w:tcPr>
          <w:p w14:paraId="3C94565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Milano, Italia.</w:t>
            </w:r>
          </w:p>
        </w:tc>
        <w:tc>
          <w:tcPr>
            <w:tcW w:w="1005" w:type="dxa"/>
            <w:tcBorders>
              <w:top w:val="nil"/>
              <w:left w:val="nil"/>
              <w:bottom w:val="nil"/>
              <w:right w:val="nil"/>
            </w:tcBorders>
            <w:tcMar>
              <w:top w:w="0" w:type="dxa"/>
              <w:left w:w="100" w:type="dxa"/>
              <w:bottom w:w="0" w:type="dxa"/>
              <w:right w:w="100" w:type="dxa"/>
            </w:tcMar>
          </w:tcPr>
          <w:p w14:paraId="21C100C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37</w:t>
            </w:r>
          </w:p>
        </w:tc>
        <w:tc>
          <w:tcPr>
            <w:tcW w:w="1035" w:type="dxa"/>
            <w:tcBorders>
              <w:top w:val="nil"/>
              <w:left w:val="nil"/>
              <w:bottom w:val="nil"/>
              <w:right w:val="nil"/>
            </w:tcBorders>
            <w:tcMar>
              <w:top w:w="0" w:type="dxa"/>
              <w:left w:w="100" w:type="dxa"/>
              <w:bottom w:w="0" w:type="dxa"/>
              <w:right w:w="100" w:type="dxa"/>
            </w:tcMar>
          </w:tcPr>
          <w:p w14:paraId="04479C7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4A4AA10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2C115A6C"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-QUID.</w:t>
            </w:r>
          </w:p>
          <w:p w14:paraId="30C6ADE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-HADS.</w:t>
            </w:r>
          </w:p>
          <w:p w14:paraId="5109B05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lastRenderedPageBreak/>
              <w:t>-CORE-OM.</w:t>
            </w:r>
          </w:p>
        </w:tc>
        <w:tc>
          <w:tcPr>
            <w:tcW w:w="1350" w:type="dxa"/>
            <w:tcBorders>
              <w:top w:val="nil"/>
              <w:left w:val="nil"/>
              <w:bottom w:val="nil"/>
              <w:right w:val="nil"/>
            </w:tcBorders>
            <w:tcMar>
              <w:top w:w="0" w:type="dxa"/>
              <w:left w:w="100" w:type="dxa"/>
              <w:bottom w:w="0" w:type="dxa"/>
              <w:right w:w="100" w:type="dxa"/>
            </w:tcMar>
          </w:tcPr>
          <w:p w14:paraId="7BBEA90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lastRenderedPageBreak/>
              <w:t>Pain.</w:t>
            </w:r>
          </w:p>
        </w:tc>
        <w:tc>
          <w:tcPr>
            <w:tcW w:w="1350" w:type="dxa"/>
            <w:tcBorders>
              <w:top w:val="nil"/>
              <w:left w:val="nil"/>
              <w:bottom w:val="nil"/>
              <w:right w:val="nil"/>
            </w:tcBorders>
            <w:tcMar>
              <w:top w:w="0" w:type="dxa"/>
              <w:left w:w="100" w:type="dxa"/>
              <w:bottom w:w="0" w:type="dxa"/>
              <w:right w:w="100" w:type="dxa"/>
            </w:tcMar>
          </w:tcPr>
          <w:p w14:paraId="5C67974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TCC.</w:t>
            </w:r>
          </w:p>
        </w:tc>
      </w:tr>
      <w:tr w:rsidR="00787ACC" w14:paraId="7F2EE4E7" w14:textId="77777777">
        <w:tc>
          <w:tcPr>
            <w:tcW w:w="930" w:type="dxa"/>
            <w:tcBorders>
              <w:top w:val="nil"/>
              <w:left w:val="nil"/>
              <w:bottom w:val="nil"/>
              <w:right w:val="nil"/>
            </w:tcBorders>
            <w:tcMar>
              <w:top w:w="0" w:type="dxa"/>
              <w:left w:w="100" w:type="dxa"/>
              <w:bottom w:w="0" w:type="dxa"/>
              <w:right w:w="100" w:type="dxa"/>
            </w:tcMar>
          </w:tcPr>
          <w:p w14:paraId="2A551A1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Reuter, U. (2018).</w:t>
            </w:r>
          </w:p>
        </w:tc>
        <w:tc>
          <w:tcPr>
            <w:tcW w:w="1185" w:type="dxa"/>
            <w:tcBorders>
              <w:top w:val="nil"/>
              <w:left w:val="nil"/>
              <w:bottom w:val="nil"/>
              <w:right w:val="nil"/>
            </w:tcBorders>
            <w:tcMar>
              <w:top w:w="0" w:type="dxa"/>
              <w:left w:w="100" w:type="dxa"/>
              <w:bottom w:w="0" w:type="dxa"/>
              <w:right w:w="100" w:type="dxa"/>
            </w:tcMar>
          </w:tcPr>
          <w:p w14:paraId="1DD5A1EB" w14:textId="77777777" w:rsidR="00787ACC" w:rsidRDefault="00CC5DBD">
            <w:pPr>
              <w:spacing w:before="240" w:after="240" w:line="360" w:lineRule="auto"/>
              <w:rPr>
                <w:rFonts w:ascii="Garamond" w:eastAsia="Garamond" w:hAnsi="Garamond" w:cs="Garamond"/>
                <w:sz w:val="24"/>
                <w:szCs w:val="24"/>
                <w:highlight w:val="white"/>
              </w:rPr>
            </w:pPr>
            <w:proofErr w:type="spellStart"/>
            <w:r>
              <w:rPr>
                <w:rFonts w:ascii="Garamond" w:eastAsia="Garamond" w:hAnsi="Garamond" w:cs="Garamond"/>
                <w:sz w:val="24"/>
                <w:szCs w:val="24"/>
                <w:highlight w:val="white"/>
              </w:rPr>
              <w:t>Berlín</w:t>
            </w:r>
            <w:proofErr w:type="spellEnd"/>
            <w:r>
              <w:rPr>
                <w:rFonts w:ascii="Garamond" w:eastAsia="Garamond" w:hAnsi="Garamond" w:cs="Garamond"/>
                <w:sz w:val="24"/>
                <w:szCs w:val="24"/>
                <w:highlight w:val="white"/>
              </w:rPr>
              <w:t>, Germany</w:t>
            </w:r>
          </w:p>
        </w:tc>
        <w:tc>
          <w:tcPr>
            <w:tcW w:w="1005" w:type="dxa"/>
            <w:tcBorders>
              <w:top w:val="nil"/>
              <w:left w:val="nil"/>
              <w:bottom w:val="nil"/>
              <w:right w:val="nil"/>
            </w:tcBorders>
            <w:tcMar>
              <w:top w:w="0" w:type="dxa"/>
              <w:left w:w="100" w:type="dxa"/>
              <w:bottom w:w="0" w:type="dxa"/>
              <w:right w:w="100" w:type="dxa"/>
            </w:tcMar>
          </w:tcPr>
          <w:p w14:paraId="27B1808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246</w:t>
            </w:r>
          </w:p>
        </w:tc>
        <w:tc>
          <w:tcPr>
            <w:tcW w:w="1035" w:type="dxa"/>
            <w:tcBorders>
              <w:top w:val="nil"/>
              <w:left w:val="nil"/>
              <w:bottom w:val="nil"/>
              <w:right w:val="nil"/>
            </w:tcBorders>
            <w:tcMar>
              <w:top w:w="0" w:type="dxa"/>
              <w:left w:w="100" w:type="dxa"/>
              <w:bottom w:w="0" w:type="dxa"/>
              <w:right w:w="100" w:type="dxa"/>
            </w:tcMar>
          </w:tcPr>
          <w:p w14:paraId="5F9B76F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81%</w:t>
            </w:r>
          </w:p>
        </w:tc>
        <w:tc>
          <w:tcPr>
            <w:tcW w:w="1245" w:type="dxa"/>
            <w:tcBorders>
              <w:top w:val="nil"/>
              <w:left w:val="nil"/>
              <w:bottom w:val="nil"/>
              <w:right w:val="nil"/>
            </w:tcBorders>
            <w:tcMar>
              <w:top w:w="0" w:type="dxa"/>
              <w:left w:w="100" w:type="dxa"/>
              <w:bottom w:w="0" w:type="dxa"/>
              <w:right w:w="100" w:type="dxa"/>
            </w:tcMar>
          </w:tcPr>
          <w:p w14:paraId="6A2F614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 a 65</w:t>
            </w:r>
          </w:p>
        </w:tc>
        <w:tc>
          <w:tcPr>
            <w:tcW w:w="1545" w:type="dxa"/>
            <w:tcBorders>
              <w:top w:val="nil"/>
              <w:left w:val="nil"/>
              <w:bottom w:val="nil"/>
              <w:right w:val="nil"/>
            </w:tcBorders>
            <w:tcMar>
              <w:top w:w="0" w:type="dxa"/>
              <w:left w:w="100" w:type="dxa"/>
              <w:bottom w:w="0" w:type="dxa"/>
              <w:right w:w="100" w:type="dxa"/>
            </w:tcMar>
          </w:tcPr>
          <w:p w14:paraId="36B3DD8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p w14:paraId="2D472E4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1EC6711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3DEE6F4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Analgesic (</w:t>
            </w:r>
            <w:proofErr w:type="spellStart"/>
            <w:r>
              <w:rPr>
                <w:rFonts w:ascii="Garamond" w:eastAsia="Garamond" w:hAnsi="Garamond" w:cs="Garamond"/>
                <w:sz w:val="24"/>
                <w:szCs w:val="24"/>
              </w:rPr>
              <w:t>Erenumab</w:t>
            </w:r>
            <w:proofErr w:type="spellEnd"/>
            <w:r>
              <w:rPr>
                <w:rFonts w:ascii="Garamond" w:eastAsia="Garamond" w:hAnsi="Garamond" w:cs="Garamond"/>
                <w:sz w:val="24"/>
                <w:szCs w:val="24"/>
              </w:rPr>
              <w:t>).</w:t>
            </w:r>
          </w:p>
        </w:tc>
      </w:tr>
      <w:tr w:rsidR="00787ACC" w14:paraId="71F4FE06" w14:textId="77777777">
        <w:tc>
          <w:tcPr>
            <w:tcW w:w="930" w:type="dxa"/>
            <w:tcBorders>
              <w:top w:val="nil"/>
              <w:left w:val="nil"/>
              <w:bottom w:val="nil"/>
              <w:right w:val="nil"/>
            </w:tcBorders>
            <w:tcMar>
              <w:top w:w="0" w:type="dxa"/>
              <w:left w:w="100" w:type="dxa"/>
              <w:bottom w:w="0" w:type="dxa"/>
              <w:right w:w="100" w:type="dxa"/>
            </w:tcMar>
          </w:tcPr>
          <w:p w14:paraId="45107F6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Stauffer, VL. (2018)</w:t>
            </w:r>
          </w:p>
        </w:tc>
        <w:tc>
          <w:tcPr>
            <w:tcW w:w="1185" w:type="dxa"/>
            <w:tcBorders>
              <w:top w:val="nil"/>
              <w:left w:val="nil"/>
              <w:bottom w:val="nil"/>
              <w:right w:val="nil"/>
            </w:tcBorders>
            <w:tcMar>
              <w:top w:w="0" w:type="dxa"/>
              <w:left w:w="100" w:type="dxa"/>
              <w:bottom w:w="0" w:type="dxa"/>
              <w:right w:w="100" w:type="dxa"/>
            </w:tcMar>
          </w:tcPr>
          <w:p w14:paraId="24F3AA0B" w14:textId="77777777" w:rsidR="00787ACC" w:rsidRDefault="00CC5DBD">
            <w:pPr>
              <w:spacing w:before="240" w:after="240" w:line="360" w:lineRule="auto"/>
              <w:rPr>
                <w:rFonts w:ascii="Garamond" w:eastAsia="Garamond" w:hAnsi="Garamond" w:cs="Garamond"/>
                <w:color w:val="333333"/>
                <w:sz w:val="24"/>
                <w:szCs w:val="24"/>
              </w:rPr>
            </w:pPr>
            <w:r>
              <w:rPr>
                <w:rFonts w:ascii="Garamond" w:eastAsia="Garamond" w:hAnsi="Garamond" w:cs="Garamond"/>
                <w:color w:val="333333"/>
                <w:sz w:val="24"/>
                <w:szCs w:val="24"/>
              </w:rPr>
              <w:t>North America.</w:t>
            </w:r>
          </w:p>
        </w:tc>
        <w:tc>
          <w:tcPr>
            <w:tcW w:w="1005" w:type="dxa"/>
            <w:tcBorders>
              <w:top w:val="nil"/>
              <w:left w:val="nil"/>
              <w:bottom w:val="nil"/>
              <w:right w:val="nil"/>
            </w:tcBorders>
            <w:tcMar>
              <w:top w:w="0" w:type="dxa"/>
              <w:left w:w="100" w:type="dxa"/>
              <w:bottom w:w="0" w:type="dxa"/>
              <w:right w:w="100" w:type="dxa"/>
            </w:tcMar>
          </w:tcPr>
          <w:p w14:paraId="32CF40D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858</w:t>
            </w:r>
          </w:p>
        </w:tc>
        <w:tc>
          <w:tcPr>
            <w:tcW w:w="1035" w:type="dxa"/>
            <w:tcBorders>
              <w:top w:val="nil"/>
              <w:left w:val="nil"/>
              <w:bottom w:val="nil"/>
              <w:right w:val="nil"/>
            </w:tcBorders>
            <w:tcMar>
              <w:top w:w="0" w:type="dxa"/>
              <w:left w:w="100" w:type="dxa"/>
              <w:bottom w:w="0" w:type="dxa"/>
              <w:right w:w="100" w:type="dxa"/>
            </w:tcMar>
          </w:tcPr>
          <w:p w14:paraId="53F8221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83%.</w:t>
            </w:r>
          </w:p>
        </w:tc>
        <w:tc>
          <w:tcPr>
            <w:tcW w:w="1245" w:type="dxa"/>
            <w:tcBorders>
              <w:top w:val="nil"/>
              <w:left w:val="nil"/>
              <w:bottom w:val="nil"/>
              <w:right w:val="nil"/>
            </w:tcBorders>
            <w:tcMar>
              <w:top w:w="0" w:type="dxa"/>
              <w:left w:w="100" w:type="dxa"/>
              <w:bottom w:w="0" w:type="dxa"/>
              <w:right w:w="100" w:type="dxa"/>
            </w:tcMar>
          </w:tcPr>
          <w:p w14:paraId="7140DB5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 to 65</w:t>
            </w:r>
          </w:p>
        </w:tc>
        <w:tc>
          <w:tcPr>
            <w:tcW w:w="1545" w:type="dxa"/>
            <w:tcBorders>
              <w:top w:val="nil"/>
              <w:left w:val="nil"/>
              <w:bottom w:val="nil"/>
              <w:right w:val="nil"/>
            </w:tcBorders>
            <w:tcMar>
              <w:top w:w="0" w:type="dxa"/>
              <w:left w:w="100" w:type="dxa"/>
              <w:bottom w:w="0" w:type="dxa"/>
              <w:right w:w="100" w:type="dxa"/>
            </w:tcMar>
          </w:tcPr>
          <w:p w14:paraId="602AA22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5E9B38A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03DA8A3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Analgesic (</w:t>
            </w:r>
            <w:proofErr w:type="spellStart"/>
            <w:r>
              <w:rPr>
                <w:rFonts w:ascii="Garamond" w:eastAsia="Garamond" w:hAnsi="Garamond" w:cs="Garamond"/>
                <w:sz w:val="24"/>
                <w:szCs w:val="24"/>
              </w:rPr>
              <w:t>Galcanezumab</w:t>
            </w:r>
            <w:proofErr w:type="spellEnd"/>
            <w:r>
              <w:rPr>
                <w:rFonts w:ascii="Garamond" w:eastAsia="Garamond" w:hAnsi="Garamond" w:cs="Garamond"/>
                <w:sz w:val="24"/>
                <w:szCs w:val="24"/>
              </w:rPr>
              <w:t>).</w:t>
            </w:r>
          </w:p>
        </w:tc>
      </w:tr>
      <w:tr w:rsidR="00787ACC" w14:paraId="2B39136A" w14:textId="77777777">
        <w:trPr>
          <w:trHeight w:val="1134"/>
        </w:trPr>
        <w:tc>
          <w:tcPr>
            <w:tcW w:w="930" w:type="dxa"/>
            <w:tcBorders>
              <w:top w:val="nil"/>
              <w:left w:val="nil"/>
              <w:bottom w:val="nil"/>
              <w:right w:val="nil"/>
            </w:tcBorders>
            <w:tcMar>
              <w:top w:w="0" w:type="dxa"/>
              <w:left w:w="100" w:type="dxa"/>
              <w:bottom w:w="0" w:type="dxa"/>
              <w:right w:w="100" w:type="dxa"/>
            </w:tcMar>
          </w:tcPr>
          <w:p w14:paraId="5EC22629"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Ventzel</w:t>
            </w:r>
            <w:proofErr w:type="spellEnd"/>
            <w:r>
              <w:rPr>
                <w:rFonts w:ascii="Garamond" w:eastAsia="Garamond" w:hAnsi="Garamond" w:cs="Garamond"/>
                <w:sz w:val="24"/>
                <w:szCs w:val="24"/>
              </w:rPr>
              <w:t>, L. (2018).</w:t>
            </w:r>
          </w:p>
        </w:tc>
        <w:tc>
          <w:tcPr>
            <w:tcW w:w="1185" w:type="dxa"/>
            <w:tcBorders>
              <w:top w:val="nil"/>
              <w:left w:val="nil"/>
              <w:bottom w:val="nil"/>
              <w:right w:val="nil"/>
            </w:tcBorders>
            <w:tcMar>
              <w:top w:w="0" w:type="dxa"/>
              <w:left w:w="100" w:type="dxa"/>
              <w:bottom w:w="0" w:type="dxa"/>
              <w:right w:w="100" w:type="dxa"/>
            </w:tcMar>
          </w:tcPr>
          <w:p w14:paraId="593EE80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color w:val="2A2A2A"/>
                <w:sz w:val="24"/>
                <w:szCs w:val="24"/>
                <w:highlight w:val="white"/>
              </w:rPr>
              <w:t>Aarhus</w:t>
            </w:r>
            <w:r>
              <w:rPr>
                <w:rFonts w:ascii="Garamond" w:eastAsia="Garamond" w:hAnsi="Garamond" w:cs="Garamond"/>
                <w:sz w:val="24"/>
                <w:szCs w:val="24"/>
              </w:rPr>
              <w:t>, Denmark.</w:t>
            </w:r>
          </w:p>
        </w:tc>
        <w:tc>
          <w:tcPr>
            <w:tcW w:w="1005" w:type="dxa"/>
            <w:tcBorders>
              <w:top w:val="nil"/>
              <w:left w:val="nil"/>
              <w:bottom w:val="nil"/>
              <w:right w:val="nil"/>
            </w:tcBorders>
            <w:tcMar>
              <w:top w:w="0" w:type="dxa"/>
              <w:left w:w="100" w:type="dxa"/>
              <w:bottom w:w="0" w:type="dxa"/>
              <w:right w:w="100" w:type="dxa"/>
            </w:tcMar>
          </w:tcPr>
          <w:p w14:paraId="5D576AE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174</w:t>
            </w:r>
          </w:p>
        </w:tc>
        <w:tc>
          <w:tcPr>
            <w:tcW w:w="1035" w:type="dxa"/>
            <w:tcBorders>
              <w:top w:val="nil"/>
              <w:left w:val="nil"/>
              <w:bottom w:val="nil"/>
              <w:right w:val="nil"/>
            </w:tcBorders>
            <w:tcMar>
              <w:top w:w="0" w:type="dxa"/>
              <w:left w:w="100" w:type="dxa"/>
              <w:bottom w:w="0" w:type="dxa"/>
              <w:right w:w="100" w:type="dxa"/>
            </w:tcMar>
          </w:tcPr>
          <w:p w14:paraId="7DACA8A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63D0251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432B527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-Questionnaire with validated questions on pain, anxiety, and quality of life.</w:t>
            </w:r>
          </w:p>
          <w:p w14:paraId="7008B0F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p w14:paraId="187AFED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418EDCE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Neuropathic.</w:t>
            </w:r>
          </w:p>
        </w:tc>
        <w:tc>
          <w:tcPr>
            <w:tcW w:w="1350" w:type="dxa"/>
            <w:tcBorders>
              <w:top w:val="nil"/>
              <w:left w:val="nil"/>
              <w:bottom w:val="nil"/>
              <w:right w:val="nil"/>
            </w:tcBorders>
            <w:tcMar>
              <w:top w:w="0" w:type="dxa"/>
              <w:left w:w="100" w:type="dxa"/>
              <w:bottom w:w="0" w:type="dxa"/>
              <w:right w:w="100" w:type="dxa"/>
            </w:tcMar>
          </w:tcPr>
          <w:p w14:paraId="20BDC4F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Oxaliplatin or adjuvant docetaxel.</w:t>
            </w:r>
          </w:p>
        </w:tc>
      </w:tr>
      <w:tr w:rsidR="00787ACC" w14:paraId="14584C73" w14:textId="77777777">
        <w:tc>
          <w:tcPr>
            <w:tcW w:w="930" w:type="dxa"/>
            <w:tcBorders>
              <w:top w:val="nil"/>
              <w:left w:val="nil"/>
              <w:bottom w:val="nil"/>
              <w:right w:val="nil"/>
            </w:tcBorders>
            <w:tcMar>
              <w:top w:w="0" w:type="dxa"/>
              <w:left w:w="100" w:type="dxa"/>
              <w:bottom w:w="0" w:type="dxa"/>
              <w:right w:w="100" w:type="dxa"/>
            </w:tcMar>
          </w:tcPr>
          <w:p w14:paraId="47AA9662"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Ghanbari</w:t>
            </w:r>
            <w:proofErr w:type="spellEnd"/>
            <w:r>
              <w:rPr>
                <w:rFonts w:ascii="Garamond" w:eastAsia="Garamond" w:hAnsi="Garamond" w:cs="Garamond"/>
                <w:sz w:val="24"/>
                <w:szCs w:val="24"/>
              </w:rPr>
              <w:t xml:space="preserve"> Nia et al., (2018)</w:t>
            </w:r>
          </w:p>
        </w:tc>
        <w:tc>
          <w:tcPr>
            <w:tcW w:w="1185" w:type="dxa"/>
            <w:tcBorders>
              <w:top w:val="nil"/>
              <w:left w:val="nil"/>
              <w:bottom w:val="nil"/>
              <w:right w:val="nil"/>
            </w:tcBorders>
            <w:tcMar>
              <w:top w:w="0" w:type="dxa"/>
              <w:left w:w="100" w:type="dxa"/>
              <w:bottom w:w="0" w:type="dxa"/>
              <w:right w:w="100" w:type="dxa"/>
            </w:tcMar>
          </w:tcPr>
          <w:p w14:paraId="76581560"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Yasuj</w:t>
            </w:r>
            <w:proofErr w:type="spellEnd"/>
            <w:r>
              <w:rPr>
                <w:rFonts w:ascii="Garamond" w:eastAsia="Garamond" w:hAnsi="Garamond" w:cs="Garamond"/>
                <w:sz w:val="24"/>
                <w:szCs w:val="24"/>
              </w:rPr>
              <w:t>, Iran.</w:t>
            </w:r>
          </w:p>
        </w:tc>
        <w:tc>
          <w:tcPr>
            <w:tcW w:w="1005" w:type="dxa"/>
            <w:tcBorders>
              <w:top w:val="nil"/>
              <w:left w:val="nil"/>
              <w:bottom w:val="nil"/>
              <w:right w:val="nil"/>
            </w:tcBorders>
            <w:tcMar>
              <w:top w:w="0" w:type="dxa"/>
              <w:left w:w="100" w:type="dxa"/>
              <w:bottom w:w="0" w:type="dxa"/>
              <w:right w:w="100" w:type="dxa"/>
            </w:tcMar>
          </w:tcPr>
          <w:p w14:paraId="2C38F3A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75</w:t>
            </w:r>
          </w:p>
        </w:tc>
        <w:tc>
          <w:tcPr>
            <w:tcW w:w="1035" w:type="dxa"/>
            <w:tcBorders>
              <w:top w:val="nil"/>
              <w:left w:val="nil"/>
              <w:bottom w:val="nil"/>
              <w:right w:val="nil"/>
            </w:tcBorders>
            <w:tcMar>
              <w:top w:w="0" w:type="dxa"/>
              <w:left w:w="100" w:type="dxa"/>
              <w:bottom w:w="0" w:type="dxa"/>
              <w:right w:w="100" w:type="dxa"/>
            </w:tcMar>
          </w:tcPr>
          <w:p w14:paraId="1FE8C14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3F4AEE8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38AD539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RAPS.</w:t>
            </w:r>
          </w:p>
        </w:tc>
        <w:tc>
          <w:tcPr>
            <w:tcW w:w="1350" w:type="dxa"/>
            <w:tcBorders>
              <w:top w:val="nil"/>
              <w:left w:val="nil"/>
              <w:bottom w:val="nil"/>
              <w:right w:val="nil"/>
            </w:tcBorders>
            <w:tcMar>
              <w:top w:w="0" w:type="dxa"/>
              <w:left w:w="100" w:type="dxa"/>
              <w:bottom w:w="0" w:type="dxa"/>
              <w:right w:w="100" w:type="dxa"/>
            </w:tcMar>
          </w:tcPr>
          <w:p w14:paraId="6C6C713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Rheumatoid-type pain.</w:t>
            </w:r>
          </w:p>
        </w:tc>
        <w:tc>
          <w:tcPr>
            <w:tcW w:w="1350" w:type="dxa"/>
            <w:tcBorders>
              <w:top w:val="nil"/>
              <w:left w:val="nil"/>
              <w:bottom w:val="nil"/>
              <w:right w:val="nil"/>
            </w:tcBorders>
            <w:tcMar>
              <w:top w:w="0" w:type="dxa"/>
              <w:left w:w="100" w:type="dxa"/>
              <w:bottom w:w="0" w:type="dxa"/>
              <w:right w:w="100" w:type="dxa"/>
            </w:tcMar>
          </w:tcPr>
          <w:p w14:paraId="17402F0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EMDR.</w:t>
            </w:r>
          </w:p>
        </w:tc>
      </w:tr>
      <w:tr w:rsidR="00787ACC" w14:paraId="5F1B27DB" w14:textId="77777777">
        <w:tc>
          <w:tcPr>
            <w:tcW w:w="930" w:type="dxa"/>
            <w:tcBorders>
              <w:top w:val="nil"/>
              <w:left w:val="nil"/>
              <w:bottom w:val="nil"/>
              <w:right w:val="nil"/>
            </w:tcBorders>
            <w:tcMar>
              <w:top w:w="0" w:type="dxa"/>
              <w:left w:w="100" w:type="dxa"/>
              <w:bottom w:w="0" w:type="dxa"/>
              <w:right w:w="100" w:type="dxa"/>
            </w:tcMar>
          </w:tcPr>
          <w:p w14:paraId="1A79A0C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Lipton, RB. (2019).</w:t>
            </w:r>
          </w:p>
          <w:p w14:paraId="4719092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lastRenderedPageBreak/>
              <w:t xml:space="preserve"> </w:t>
            </w:r>
          </w:p>
        </w:tc>
        <w:tc>
          <w:tcPr>
            <w:tcW w:w="1185" w:type="dxa"/>
            <w:tcBorders>
              <w:top w:val="nil"/>
              <w:left w:val="nil"/>
              <w:bottom w:val="nil"/>
              <w:right w:val="nil"/>
            </w:tcBorders>
            <w:tcMar>
              <w:top w:w="0" w:type="dxa"/>
              <w:left w:w="100" w:type="dxa"/>
              <w:bottom w:w="0" w:type="dxa"/>
              <w:right w:w="100" w:type="dxa"/>
            </w:tcMar>
          </w:tcPr>
          <w:p w14:paraId="2681968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lastRenderedPageBreak/>
              <w:t>EE.UU.</w:t>
            </w:r>
          </w:p>
        </w:tc>
        <w:tc>
          <w:tcPr>
            <w:tcW w:w="1005" w:type="dxa"/>
            <w:tcBorders>
              <w:top w:val="nil"/>
              <w:left w:val="nil"/>
              <w:bottom w:val="nil"/>
              <w:right w:val="nil"/>
            </w:tcBorders>
            <w:tcMar>
              <w:top w:w="0" w:type="dxa"/>
              <w:left w:w="100" w:type="dxa"/>
              <w:bottom w:w="0" w:type="dxa"/>
              <w:right w:w="100" w:type="dxa"/>
            </w:tcMar>
          </w:tcPr>
          <w:p w14:paraId="5478A61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1495</w:t>
            </w:r>
          </w:p>
        </w:tc>
        <w:tc>
          <w:tcPr>
            <w:tcW w:w="1035" w:type="dxa"/>
            <w:tcBorders>
              <w:top w:val="nil"/>
              <w:left w:val="nil"/>
              <w:bottom w:val="nil"/>
              <w:right w:val="nil"/>
            </w:tcBorders>
            <w:tcMar>
              <w:top w:w="0" w:type="dxa"/>
              <w:left w:w="100" w:type="dxa"/>
              <w:bottom w:w="0" w:type="dxa"/>
              <w:right w:w="100" w:type="dxa"/>
            </w:tcMar>
          </w:tcPr>
          <w:p w14:paraId="338798A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92%</w:t>
            </w:r>
          </w:p>
        </w:tc>
        <w:tc>
          <w:tcPr>
            <w:tcW w:w="1245" w:type="dxa"/>
            <w:tcBorders>
              <w:top w:val="nil"/>
              <w:left w:val="nil"/>
              <w:bottom w:val="nil"/>
              <w:right w:val="nil"/>
            </w:tcBorders>
            <w:tcMar>
              <w:top w:w="0" w:type="dxa"/>
              <w:left w:w="100" w:type="dxa"/>
              <w:bottom w:w="0" w:type="dxa"/>
              <w:right w:w="100" w:type="dxa"/>
            </w:tcMar>
          </w:tcPr>
          <w:p w14:paraId="73F89E5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 to 75</w:t>
            </w:r>
          </w:p>
        </w:tc>
        <w:tc>
          <w:tcPr>
            <w:tcW w:w="1545" w:type="dxa"/>
            <w:tcBorders>
              <w:top w:val="nil"/>
              <w:left w:val="nil"/>
              <w:bottom w:val="nil"/>
              <w:right w:val="nil"/>
            </w:tcBorders>
            <w:tcMar>
              <w:top w:w="0" w:type="dxa"/>
              <w:left w:w="100" w:type="dxa"/>
              <w:bottom w:w="0" w:type="dxa"/>
              <w:right w:w="100" w:type="dxa"/>
            </w:tcMar>
          </w:tcPr>
          <w:p w14:paraId="23DEDDE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37F485A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3AB8D04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Analgesic (Ubrogepant).</w:t>
            </w:r>
          </w:p>
        </w:tc>
      </w:tr>
      <w:tr w:rsidR="00787ACC" w14:paraId="0B10586F" w14:textId="77777777">
        <w:trPr>
          <w:trHeight w:val="70"/>
        </w:trPr>
        <w:tc>
          <w:tcPr>
            <w:tcW w:w="930" w:type="dxa"/>
            <w:tcBorders>
              <w:top w:val="nil"/>
              <w:left w:val="nil"/>
              <w:bottom w:val="nil"/>
              <w:right w:val="nil"/>
            </w:tcBorders>
            <w:tcMar>
              <w:top w:w="0" w:type="dxa"/>
              <w:left w:w="100" w:type="dxa"/>
              <w:bottom w:w="0" w:type="dxa"/>
              <w:right w:w="100" w:type="dxa"/>
            </w:tcMar>
          </w:tcPr>
          <w:p w14:paraId="2FD4E443"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Wettstein</w:t>
            </w:r>
            <w:proofErr w:type="spellEnd"/>
            <w:r>
              <w:rPr>
                <w:rFonts w:ascii="Garamond" w:eastAsia="Garamond" w:hAnsi="Garamond" w:cs="Garamond"/>
                <w:sz w:val="24"/>
                <w:szCs w:val="24"/>
              </w:rPr>
              <w:t xml:space="preserve"> et al., (2019)</w:t>
            </w:r>
          </w:p>
        </w:tc>
        <w:tc>
          <w:tcPr>
            <w:tcW w:w="1185" w:type="dxa"/>
            <w:tcBorders>
              <w:top w:val="nil"/>
              <w:left w:val="nil"/>
              <w:bottom w:val="nil"/>
              <w:right w:val="nil"/>
            </w:tcBorders>
            <w:tcMar>
              <w:top w:w="0" w:type="dxa"/>
              <w:left w:w="100" w:type="dxa"/>
              <w:bottom w:w="0" w:type="dxa"/>
              <w:right w:w="100" w:type="dxa"/>
            </w:tcMar>
          </w:tcPr>
          <w:p w14:paraId="1545A0C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Heidelberg, Germany.</w:t>
            </w:r>
          </w:p>
        </w:tc>
        <w:tc>
          <w:tcPr>
            <w:tcW w:w="1005" w:type="dxa"/>
            <w:tcBorders>
              <w:top w:val="nil"/>
              <w:left w:val="nil"/>
              <w:bottom w:val="nil"/>
              <w:right w:val="nil"/>
            </w:tcBorders>
            <w:tcMar>
              <w:top w:w="0" w:type="dxa"/>
              <w:left w:w="100" w:type="dxa"/>
              <w:bottom w:w="0" w:type="dxa"/>
              <w:right w:w="100" w:type="dxa"/>
            </w:tcMar>
          </w:tcPr>
          <w:p w14:paraId="2B36B6BC"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228</w:t>
            </w:r>
          </w:p>
        </w:tc>
        <w:tc>
          <w:tcPr>
            <w:tcW w:w="1035" w:type="dxa"/>
            <w:tcBorders>
              <w:top w:val="nil"/>
              <w:left w:val="nil"/>
              <w:bottom w:val="nil"/>
              <w:right w:val="nil"/>
            </w:tcBorders>
            <w:tcMar>
              <w:top w:w="0" w:type="dxa"/>
              <w:left w:w="100" w:type="dxa"/>
              <w:bottom w:w="0" w:type="dxa"/>
              <w:right w:w="100" w:type="dxa"/>
            </w:tcMar>
          </w:tcPr>
          <w:p w14:paraId="6D0D111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71%</w:t>
            </w:r>
          </w:p>
          <w:p w14:paraId="2956053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tc>
        <w:tc>
          <w:tcPr>
            <w:tcW w:w="1245" w:type="dxa"/>
            <w:tcBorders>
              <w:top w:val="nil"/>
              <w:left w:val="nil"/>
              <w:bottom w:val="nil"/>
              <w:right w:val="nil"/>
            </w:tcBorders>
            <w:tcMar>
              <w:top w:w="0" w:type="dxa"/>
              <w:left w:w="100" w:type="dxa"/>
              <w:bottom w:w="0" w:type="dxa"/>
              <w:right w:w="100" w:type="dxa"/>
            </w:tcMar>
          </w:tcPr>
          <w:p w14:paraId="6413B32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41 to 82</w:t>
            </w:r>
          </w:p>
        </w:tc>
        <w:tc>
          <w:tcPr>
            <w:tcW w:w="1545" w:type="dxa"/>
            <w:tcBorders>
              <w:top w:val="nil"/>
              <w:left w:val="nil"/>
              <w:bottom w:val="nil"/>
              <w:right w:val="nil"/>
            </w:tcBorders>
            <w:tcMar>
              <w:top w:w="0" w:type="dxa"/>
              <w:left w:w="100" w:type="dxa"/>
              <w:bottom w:w="0" w:type="dxa"/>
              <w:right w:w="100" w:type="dxa"/>
            </w:tcMar>
          </w:tcPr>
          <w:p w14:paraId="62CBB4C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Study Protocol Login.</w:t>
            </w:r>
          </w:p>
        </w:tc>
        <w:tc>
          <w:tcPr>
            <w:tcW w:w="1350" w:type="dxa"/>
            <w:tcBorders>
              <w:top w:val="nil"/>
              <w:left w:val="nil"/>
              <w:bottom w:val="nil"/>
              <w:right w:val="nil"/>
            </w:tcBorders>
            <w:tcMar>
              <w:top w:w="0" w:type="dxa"/>
              <w:left w:w="100" w:type="dxa"/>
              <w:bottom w:w="0" w:type="dxa"/>
              <w:right w:w="100" w:type="dxa"/>
            </w:tcMar>
          </w:tcPr>
          <w:p w14:paraId="3BE3348C"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Musculoskeletal Pain.</w:t>
            </w:r>
          </w:p>
        </w:tc>
        <w:tc>
          <w:tcPr>
            <w:tcW w:w="1350" w:type="dxa"/>
            <w:tcBorders>
              <w:top w:val="nil"/>
              <w:left w:val="nil"/>
              <w:bottom w:val="nil"/>
              <w:right w:val="nil"/>
            </w:tcBorders>
            <w:tcMar>
              <w:top w:w="0" w:type="dxa"/>
              <w:left w:w="100" w:type="dxa"/>
              <w:bottom w:w="0" w:type="dxa"/>
              <w:right w:w="100" w:type="dxa"/>
            </w:tcMar>
          </w:tcPr>
          <w:p w14:paraId="1663BB2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r>
      <w:tr w:rsidR="00787ACC" w14:paraId="0DC1B751" w14:textId="77777777">
        <w:tc>
          <w:tcPr>
            <w:tcW w:w="930" w:type="dxa"/>
            <w:tcBorders>
              <w:top w:val="nil"/>
              <w:left w:val="nil"/>
              <w:bottom w:val="nil"/>
              <w:right w:val="nil"/>
            </w:tcBorders>
            <w:tcMar>
              <w:top w:w="0" w:type="dxa"/>
              <w:left w:w="100" w:type="dxa"/>
              <w:bottom w:w="0" w:type="dxa"/>
              <w:right w:w="100" w:type="dxa"/>
            </w:tcMar>
          </w:tcPr>
          <w:p w14:paraId="0D1D5ED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Di Stefano G. (2020).</w:t>
            </w:r>
          </w:p>
        </w:tc>
        <w:tc>
          <w:tcPr>
            <w:tcW w:w="1185" w:type="dxa"/>
            <w:tcBorders>
              <w:top w:val="nil"/>
              <w:left w:val="nil"/>
              <w:bottom w:val="nil"/>
              <w:right w:val="nil"/>
            </w:tcBorders>
            <w:tcMar>
              <w:top w:w="0" w:type="dxa"/>
              <w:left w:w="100" w:type="dxa"/>
              <w:bottom w:w="0" w:type="dxa"/>
              <w:right w:w="100" w:type="dxa"/>
            </w:tcMar>
          </w:tcPr>
          <w:p w14:paraId="3ACB05C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Rome, </w:t>
            </w:r>
            <w:proofErr w:type="spellStart"/>
            <w:r>
              <w:rPr>
                <w:rFonts w:ascii="Garamond" w:eastAsia="Garamond" w:hAnsi="Garamond" w:cs="Garamond"/>
                <w:sz w:val="24"/>
                <w:szCs w:val="24"/>
              </w:rPr>
              <w:t>italy</w:t>
            </w:r>
            <w:proofErr w:type="spellEnd"/>
            <w:r>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19A9E10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88</w:t>
            </w:r>
          </w:p>
        </w:tc>
        <w:tc>
          <w:tcPr>
            <w:tcW w:w="1035" w:type="dxa"/>
            <w:tcBorders>
              <w:top w:val="nil"/>
              <w:left w:val="nil"/>
              <w:bottom w:val="nil"/>
              <w:right w:val="nil"/>
            </w:tcBorders>
            <w:tcMar>
              <w:top w:w="0" w:type="dxa"/>
              <w:left w:w="100" w:type="dxa"/>
              <w:bottom w:w="0" w:type="dxa"/>
              <w:right w:w="100" w:type="dxa"/>
            </w:tcMar>
          </w:tcPr>
          <w:p w14:paraId="252A06A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70%</w:t>
            </w:r>
          </w:p>
          <w:p w14:paraId="584D46D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tc>
        <w:tc>
          <w:tcPr>
            <w:tcW w:w="1245" w:type="dxa"/>
            <w:tcBorders>
              <w:top w:val="nil"/>
              <w:left w:val="nil"/>
              <w:bottom w:val="nil"/>
              <w:right w:val="nil"/>
            </w:tcBorders>
            <w:tcMar>
              <w:top w:w="0" w:type="dxa"/>
              <w:left w:w="100" w:type="dxa"/>
              <w:bottom w:w="0" w:type="dxa"/>
              <w:right w:w="100" w:type="dxa"/>
            </w:tcMar>
          </w:tcPr>
          <w:p w14:paraId="27A2DB8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2DCD945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p w14:paraId="42C027C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60C26E7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Neuropathic pain.</w:t>
            </w:r>
          </w:p>
        </w:tc>
        <w:tc>
          <w:tcPr>
            <w:tcW w:w="1350" w:type="dxa"/>
            <w:tcBorders>
              <w:top w:val="nil"/>
              <w:left w:val="nil"/>
              <w:bottom w:val="nil"/>
              <w:right w:val="nil"/>
            </w:tcBorders>
            <w:tcMar>
              <w:top w:w="0" w:type="dxa"/>
              <w:left w:w="100" w:type="dxa"/>
              <w:bottom w:w="0" w:type="dxa"/>
              <w:right w:w="100" w:type="dxa"/>
            </w:tcMar>
          </w:tcPr>
          <w:p w14:paraId="1E1459B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r>
      <w:tr w:rsidR="00787ACC" w14:paraId="691993F2" w14:textId="77777777">
        <w:tc>
          <w:tcPr>
            <w:tcW w:w="930" w:type="dxa"/>
            <w:tcBorders>
              <w:top w:val="nil"/>
              <w:left w:val="nil"/>
              <w:bottom w:val="nil"/>
              <w:right w:val="nil"/>
            </w:tcBorders>
            <w:tcMar>
              <w:top w:w="0" w:type="dxa"/>
              <w:left w:w="100" w:type="dxa"/>
              <w:bottom w:w="0" w:type="dxa"/>
              <w:right w:w="100" w:type="dxa"/>
            </w:tcMar>
          </w:tcPr>
          <w:p w14:paraId="5BA2540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Arias et al., (2020)</w:t>
            </w:r>
          </w:p>
        </w:tc>
        <w:tc>
          <w:tcPr>
            <w:tcW w:w="1185" w:type="dxa"/>
            <w:tcBorders>
              <w:top w:val="nil"/>
              <w:left w:val="nil"/>
              <w:bottom w:val="nil"/>
              <w:right w:val="nil"/>
            </w:tcBorders>
            <w:tcMar>
              <w:top w:w="0" w:type="dxa"/>
              <w:left w:w="100" w:type="dxa"/>
              <w:bottom w:w="0" w:type="dxa"/>
              <w:right w:w="100" w:type="dxa"/>
            </w:tcMar>
          </w:tcPr>
          <w:p w14:paraId="7D7D58F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Badalona, Spain.</w:t>
            </w:r>
          </w:p>
        </w:tc>
        <w:tc>
          <w:tcPr>
            <w:tcW w:w="1005" w:type="dxa"/>
            <w:tcBorders>
              <w:top w:val="nil"/>
              <w:left w:val="nil"/>
              <w:bottom w:val="nil"/>
              <w:right w:val="nil"/>
            </w:tcBorders>
            <w:tcMar>
              <w:top w:w="0" w:type="dxa"/>
              <w:left w:w="100" w:type="dxa"/>
              <w:bottom w:w="0" w:type="dxa"/>
              <w:right w:w="100" w:type="dxa"/>
            </w:tcMar>
          </w:tcPr>
          <w:p w14:paraId="4CCAFB2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28</w:t>
            </w:r>
          </w:p>
        </w:tc>
        <w:tc>
          <w:tcPr>
            <w:tcW w:w="1035" w:type="dxa"/>
            <w:tcBorders>
              <w:top w:val="nil"/>
              <w:left w:val="nil"/>
              <w:bottom w:val="nil"/>
              <w:right w:val="nil"/>
            </w:tcBorders>
            <w:tcMar>
              <w:top w:w="0" w:type="dxa"/>
              <w:left w:w="100" w:type="dxa"/>
              <w:bottom w:w="0" w:type="dxa"/>
              <w:right w:w="100" w:type="dxa"/>
            </w:tcMar>
          </w:tcPr>
          <w:p w14:paraId="221312DE"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78%</w:t>
            </w:r>
          </w:p>
        </w:tc>
        <w:tc>
          <w:tcPr>
            <w:tcW w:w="1245" w:type="dxa"/>
            <w:tcBorders>
              <w:top w:val="nil"/>
              <w:left w:val="nil"/>
              <w:bottom w:val="nil"/>
              <w:right w:val="nil"/>
            </w:tcBorders>
            <w:tcMar>
              <w:top w:w="0" w:type="dxa"/>
              <w:left w:w="100" w:type="dxa"/>
              <w:bottom w:w="0" w:type="dxa"/>
              <w:right w:w="100" w:type="dxa"/>
            </w:tcMar>
          </w:tcPr>
          <w:p w14:paraId="50C78B7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 to 76</w:t>
            </w:r>
          </w:p>
        </w:tc>
        <w:tc>
          <w:tcPr>
            <w:tcW w:w="1545" w:type="dxa"/>
            <w:tcBorders>
              <w:top w:val="nil"/>
              <w:left w:val="nil"/>
              <w:bottom w:val="nil"/>
              <w:right w:val="nil"/>
            </w:tcBorders>
            <w:tcMar>
              <w:top w:w="0" w:type="dxa"/>
              <w:left w:w="100" w:type="dxa"/>
              <w:bottom w:w="0" w:type="dxa"/>
              <w:right w:w="100" w:type="dxa"/>
            </w:tcMar>
          </w:tcPr>
          <w:p w14:paraId="123F272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1BCD0C5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Chronic Pain.</w:t>
            </w:r>
          </w:p>
        </w:tc>
        <w:tc>
          <w:tcPr>
            <w:tcW w:w="1350" w:type="dxa"/>
            <w:tcBorders>
              <w:top w:val="nil"/>
              <w:left w:val="nil"/>
              <w:bottom w:val="nil"/>
              <w:right w:val="nil"/>
            </w:tcBorders>
            <w:tcMar>
              <w:top w:w="0" w:type="dxa"/>
              <w:left w:w="100" w:type="dxa"/>
              <w:bottom w:w="0" w:type="dxa"/>
              <w:right w:w="100" w:type="dxa"/>
            </w:tcMar>
          </w:tcPr>
          <w:p w14:paraId="245EEF9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EMDR.</w:t>
            </w:r>
          </w:p>
        </w:tc>
      </w:tr>
      <w:tr w:rsidR="00787ACC" w14:paraId="2B62F292" w14:textId="77777777">
        <w:tc>
          <w:tcPr>
            <w:tcW w:w="930" w:type="dxa"/>
            <w:tcBorders>
              <w:top w:val="nil"/>
              <w:left w:val="nil"/>
              <w:bottom w:val="nil"/>
              <w:right w:val="nil"/>
            </w:tcBorders>
            <w:tcMar>
              <w:top w:w="0" w:type="dxa"/>
              <w:left w:w="100" w:type="dxa"/>
              <w:bottom w:w="0" w:type="dxa"/>
              <w:right w:w="100" w:type="dxa"/>
            </w:tcMar>
          </w:tcPr>
          <w:p w14:paraId="154D97F0"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Lilliengren</w:t>
            </w:r>
            <w:proofErr w:type="spellEnd"/>
            <w:r>
              <w:rPr>
                <w:rFonts w:ascii="Garamond" w:eastAsia="Garamond" w:hAnsi="Garamond" w:cs="Garamond"/>
                <w:sz w:val="24"/>
                <w:szCs w:val="24"/>
              </w:rPr>
              <w:t xml:space="preserve"> et al., (2020).</w:t>
            </w:r>
          </w:p>
        </w:tc>
        <w:tc>
          <w:tcPr>
            <w:tcW w:w="1185" w:type="dxa"/>
            <w:tcBorders>
              <w:top w:val="nil"/>
              <w:left w:val="nil"/>
              <w:bottom w:val="nil"/>
              <w:right w:val="nil"/>
            </w:tcBorders>
            <w:tcMar>
              <w:top w:w="0" w:type="dxa"/>
              <w:left w:w="100" w:type="dxa"/>
              <w:bottom w:w="0" w:type="dxa"/>
              <w:right w:w="100" w:type="dxa"/>
            </w:tcMar>
          </w:tcPr>
          <w:p w14:paraId="5CCA90A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Sweden.</w:t>
            </w:r>
          </w:p>
        </w:tc>
        <w:tc>
          <w:tcPr>
            <w:tcW w:w="1005" w:type="dxa"/>
            <w:tcBorders>
              <w:top w:val="nil"/>
              <w:left w:val="nil"/>
              <w:bottom w:val="nil"/>
              <w:right w:val="nil"/>
            </w:tcBorders>
            <w:tcMar>
              <w:top w:w="0" w:type="dxa"/>
              <w:left w:w="100" w:type="dxa"/>
              <w:bottom w:w="0" w:type="dxa"/>
              <w:right w:w="100" w:type="dxa"/>
            </w:tcMar>
          </w:tcPr>
          <w:p w14:paraId="621D296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228</w:t>
            </w:r>
          </w:p>
        </w:tc>
        <w:tc>
          <w:tcPr>
            <w:tcW w:w="1035" w:type="dxa"/>
            <w:tcBorders>
              <w:top w:val="nil"/>
              <w:left w:val="nil"/>
              <w:bottom w:val="nil"/>
              <w:right w:val="nil"/>
            </w:tcBorders>
            <w:tcMar>
              <w:top w:w="0" w:type="dxa"/>
              <w:left w:w="100" w:type="dxa"/>
              <w:bottom w:w="0" w:type="dxa"/>
              <w:right w:w="100" w:type="dxa"/>
            </w:tcMar>
          </w:tcPr>
          <w:p w14:paraId="13CACF4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75%</w:t>
            </w:r>
          </w:p>
        </w:tc>
        <w:tc>
          <w:tcPr>
            <w:tcW w:w="1245" w:type="dxa"/>
            <w:tcBorders>
              <w:top w:val="nil"/>
              <w:left w:val="nil"/>
              <w:bottom w:val="nil"/>
              <w:right w:val="nil"/>
            </w:tcBorders>
            <w:tcMar>
              <w:top w:w="0" w:type="dxa"/>
              <w:left w:w="100" w:type="dxa"/>
              <w:bottom w:w="0" w:type="dxa"/>
              <w:right w:w="100" w:type="dxa"/>
            </w:tcMar>
          </w:tcPr>
          <w:p w14:paraId="667EB5B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260E7FB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-BSI.</w:t>
            </w:r>
          </w:p>
          <w:p w14:paraId="1546F6A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-IIP.</w:t>
            </w:r>
          </w:p>
        </w:tc>
        <w:tc>
          <w:tcPr>
            <w:tcW w:w="1350" w:type="dxa"/>
            <w:tcBorders>
              <w:top w:val="nil"/>
              <w:left w:val="nil"/>
              <w:bottom w:val="nil"/>
              <w:right w:val="nil"/>
            </w:tcBorders>
            <w:tcMar>
              <w:top w:w="0" w:type="dxa"/>
              <w:left w:w="100" w:type="dxa"/>
              <w:bottom w:w="0" w:type="dxa"/>
              <w:right w:w="100" w:type="dxa"/>
            </w:tcMar>
          </w:tcPr>
          <w:p w14:paraId="5E708C8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Chronic Pain.</w:t>
            </w:r>
          </w:p>
        </w:tc>
        <w:tc>
          <w:tcPr>
            <w:tcW w:w="1350" w:type="dxa"/>
            <w:tcBorders>
              <w:top w:val="nil"/>
              <w:left w:val="nil"/>
              <w:bottom w:val="nil"/>
              <w:right w:val="nil"/>
            </w:tcBorders>
            <w:tcMar>
              <w:top w:w="0" w:type="dxa"/>
              <w:left w:w="100" w:type="dxa"/>
              <w:bottom w:w="0" w:type="dxa"/>
              <w:right w:w="100" w:type="dxa"/>
            </w:tcMar>
          </w:tcPr>
          <w:p w14:paraId="1ECCE60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Intensive dynamic psychotherapy.</w:t>
            </w:r>
          </w:p>
          <w:p w14:paraId="35A2389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tc>
      </w:tr>
      <w:tr w:rsidR="00787ACC" w14:paraId="4FD4A031" w14:textId="77777777">
        <w:trPr>
          <w:trHeight w:val="941"/>
        </w:trPr>
        <w:tc>
          <w:tcPr>
            <w:tcW w:w="930" w:type="dxa"/>
            <w:tcBorders>
              <w:top w:val="nil"/>
              <w:left w:val="nil"/>
              <w:bottom w:val="nil"/>
              <w:right w:val="nil"/>
            </w:tcBorders>
            <w:tcMar>
              <w:top w:w="0" w:type="dxa"/>
              <w:left w:w="100" w:type="dxa"/>
              <w:bottom w:w="0" w:type="dxa"/>
              <w:right w:w="100" w:type="dxa"/>
            </w:tcMar>
          </w:tcPr>
          <w:p w14:paraId="0E009778"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Simshäuser</w:t>
            </w:r>
            <w:proofErr w:type="spellEnd"/>
            <w:r>
              <w:rPr>
                <w:rFonts w:ascii="Garamond" w:eastAsia="Garamond" w:hAnsi="Garamond" w:cs="Garamond"/>
                <w:sz w:val="24"/>
                <w:szCs w:val="24"/>
              </w:rPr>
              <w:t xml:space="preserve"> </w:t>
            </w:r>
            <w:proofErr w:type="gramStart"/>
            <w:r>
              <w:rPr>
                <w:rFonts w:ascii="Garamond" w:eastAsia="Garamond" w:hAnsi="Garamond" w:cs="Garamond"/>
                <w:sz w:val="24"/>
                <w:szCs w:val="24"/>
              </w:rPr>
              <w:t>et al.,.</w:t>
            </w:r>
            <w:proofErr w:type="gramEnd"/>
            <w:r>
              <w:rPr>
                <w:rFonts w:ascii="Garamond" w:eastAsia="Garamond" w:hAnsi="Garamond" w:cs="Garamond"/>
                <w:sz w:val="24"/>
                <w:szCs w:val="24"/>
              </w:rPr>
              <w:t xml:space="preserve"> (2020).</w:t>
            </w:r>
          </w:p>
        </w:tc>
        <w:tc>
          <w:tcPr>
            <w:tcW w:w="1185" w:type="dxa"/>
            <w:tcBorders>
              <w:top w:val="nil"/>
              <w:left w:val="nil"/>
              <w:bottom w:val="nil"/>
              <w:right w:val="nil"/>
            </w:tcBorders>
            <w:tcMar>
              <w:top w:w="0" w:type="dxa"/>
              <w:left w:w="100" w:type="dxa"/>
              <w:bottom w:w="0" w:type="dxa"/>
              <w:right w:w="100" w:type="dxa"/>
            </w:tcMar>
          </w:tcPr>
          <w:p w14:paraId="47BF948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color w:val="333333"/>
                <w:sz w:val="24"/>
                <w:szCs w:val="24"/>
                <w:highlight w:val="white"/>
              </w:rPr>
              <w:t>Freiburg, Germany</w:t>
            </w:r>
            <w:r>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1BB3141C"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62</w:t>
            </w:r>
          </w:p>
        </w:tc>
        <w:tc>
          <w:tcPr>
            <w:tcW w:w="1035" w:type="dxa"/>
            <w:tcBorders>
              <w:top w:val="nil"/>
              <w:left w:val="nil"/>
              <w:bottom w:val="nil"/>
              <w:right w:val="nil"/>
            </w:tcBorders>
            <w:tcMar>
              <w:top w:w="0" w:type="dxa"/>
              <w:left w:w="100" w:type="dxa"/>
              <w:bottom w:w="0" w:type="dxa"/>
              <w:right w:w="100" w:type="dxa"/>
            </w:tcMar>
          </w:tcPr>
          <w:p w14:paraId="401727B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93%</w:t>
            </w:r>
          </w:p>
        </w:tc>
        <w:tc>
          <w:tcPr>
            <w:tcW w:w="1245" w:type="dxa"/>
            <w:tcBorders>
              <w:top w:val="nil"/>
              <w:left w:val="nil"/>
              <w:bottom w:val="nil"/>
              <w:right w:val="nil"/>
            </w:tcBorders>
            <w:tcMar>
              <w:top w:w="0" w:type="dxa"/>
              <w:left w:w="100" w:type="dxa"/>
              <w:bottom w:w="0" w:type="dxa"/>
              <w:right w:w="100" w:type="dxa"/>
            </w:tcMar>
          </w:tcPr>
          <w:p w14:paraId="535ADA5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5F770D0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753C969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306939A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Mindfulness.</w:t>
            </w:r>
          </w:p>
        </w:tc>
      </w:tr>
      <w:tr w:rsidR="00787ACC" w14:paraId="2AD4153B" w14:textId="77777777">
        <w:trPr>
          <w:trHeight w:val="557"/>
        </w:trPr>
        <w:tc>
          <w:tcPr>
            <w:tcW w:w="930" w:type="dxa"/>
            <w:tcBorders>
              <w:top w:val="nil"/>
              <w:left w:val="nil"/>
              <w:bottom w:val="nil"/>
              <w:right w:val="nil"/>
            </w:tcBorders>
            <w:tcMar>
              <w:top w:w="0" w:type="dxa"/>
              <w:left w:w="100" w:type="dxa"/>
              <w:bottom w:w="0" w:type="dxa"/>
              <w:right w:w="100" w:type="dxa"/>
            </w:tcMar>
          </w:tcPr>
          <w:p w14:paraId="2B12555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Schreiber, K.L (2021).</w:t>
            </w:r>
          </w:p>
        </w:tc>
        <w:tc>
          <w:tcPr>
            <w:tcW w:w="1185" w:type="dxa"/>
            <w:tcBorders>
              <w:top w:val="nil"/>
              <w:left w:val="nil"/>
              <w:bottom w:val="nil"/>
              <w:right w:val="nil"/>
            </w:tcBorders>
            <w:tcMar>
              <w:top w:w="0" w:type="dxa"/>
              <w:left w:w="100" w:type="dxa"/>
              <w:bottom w:w="0" w:type="dxa"/>
              <w:right w:w="100" w:type="dxa"/>
            </w:tcMar>
          </w:tcPr>
          <w:p w14:paraId="795FABE9" w14:textId="77777777" w:rsidR="00787ACC" w:rsidRDefault="00CC5DBD">
            <w:pPr>
              <w:spacing w:before="240" w:after="240" w:line="360" w:lineRule="auto"/>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Boston, MA, EE. UU.</w:t>
            </w:r>
          </w:p>
        </w:tc>
        <w:tc>
          <w:tcPr>
            <w:tcW w:w="1005" w:type="dxa"/>
            <w:tcBorders>
              <w:top w:val="nil"/>
              <w:left w:val="nil"/>
              <w:bottom w:val="nil"/>
              <w:right w:val="nil"/>
            </w:tcBorders>
            <w:tcMar>
              <w:top w:w="0" w:type="dxa"/>
              <w:left w:w="100" w:type="dxa"/>
              <w:bottom w:w="0" w:type="dxa"/>
              <w:right w:w="100" w:type="dxa"/>
            </w:tcMar>
          </w:tcPr>
          <w:p w14:paraId="6652FF4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259</w:t>
            </w:r>
          </w:p>
        </w:tc>
        <w:tc>
          <w:tcPr>
            <w:tcW w:w="1035" w:type="dxa"/>
            <w:tcBorders>
              <w:top w:val="nil"/>
              <w:left w:val="nil"/>
              <w:bottom w:val="nil"/>
              <w:right w:val="nil"/>
            </w:tcBorders>
            <w:tcMar>
              <w:top w:w="0" w:type="dxa"/>
              <w:left w:w="100" w:type="dxa"/>
              <w:bottom w:w="0" w:type="dxa"/>
              <w:right w:w="100" w:type="dxa"/>
            </w:tcMar>
          </w:tcPr>
          <w:p w14:paraId="19184DE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100%.</w:t>
            </w:r>
          </w:p>
        </w:tc>
        <w:tc>
          <w:tcPr>
            <w:tcW w:w="1245" w:type="dxa"/>
            <w:tcBorders>
              <w:top w:val="nil"/>
              <w:left w:val="nil"/>
              <w:bottom w:val="nil"/>
              <w:right w:val="nil"/>
            </w:tcBorders>
            <w:tcMar>
              <w:top w:w="0" w:type="dxa"/>
              <w:left w:w="100" w:type="dxa"/>
              <w:bottom w:w="0" w:type="dxa"/>
              <w:right w:w="100" w:type="dxa"/>
            </w:tcMar>
          </w:tcPr>
          <w:p w14:paraId="5470EA69"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0ADD9C09"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General pain questionnaire.</w:t>
            </w:r>
          </w:p>
          <w:p w14:paraId="72B7A93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0AE443D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Neuropathic.</w:t>
            </w:r>
          </w:p>
        </w:tc>
        <w:tc>
          <w:tcPr>
            <w:tcW w:w="1350" w:type="dxa"/>
            <w:tcBorders>
              <w:top w:val="nil"/>
              <w:left w:val="nil"/>
              <w:bottom w:val="nil"/>
              <w:right w:val="nil"/>
            </w:tcBorders>
            <w:tcMar>
              <w:top w:w="0" w:type="dxa"/>
              <w:left w:w="100" w:type="dxa"/>
              <w:bottom w:w="0" w:type="dxa"/>
              <w:right w:w="100" w:type="dxa"/>
            </w:tcMar>
          </w:tcPr>
          <w:p w14:paraId="720AFE8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Psychosocial intervention.</w:t>
            </w:r>
          </w:p>
        </w:tc>
      </w:tr>
      <w:tr w:rsidR="00787ACC" w14:paraId="058722F9" w14:textId="77777777">
        <w:tc>
          <w:tcPr>
            <w:tcW w:w="930" w:type="dxa"/>
            <w:tcBorders>
              <w:top w:val="nil"/>
              <w:left w:val="nil"/>
              <w:bottom w:val="nil"/>
              <w:right w:val="nil"/>
            </w:tcBorders>
            <w:tcMar>
              <w:top w:w="0" w:type="dxa"/>
              <w:left w:w="100" w:type="dxa"/>
              <w:bottom w:w="0" w:type="dxa"/>
              <w:right w:w="100" w:type="dxa"/>
            </w:tcMar>
          </w:tcPr>
          <w:p w14:paraId="253F404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lastRenderedPageBreak/>
              <w:t>Wells et al., (2021).</w:t>
            </w:r>
          </w:p>
        </w:tc>
        <w:tc>
          <w:tcPr>
            <w:tcW w:w="1185" w:type="dxa"/>
            <w:tcBorders>
              <w:top w:val="nil"/>
              <w:left w:val="nil"/>
              <w:bottom w:val="nil"/>
              <w:right w:val="nil"/>
            </w:tcBorders>
            <w:tcMar>
              <w:top w:w="0" w:type="dxa"/>
              <w:left w:w="100" w:type="dxa"/>
              <w:bottom w:w="0" w:type="dxa"/>
              <w:right w:w="100" w:type="dxa"/>
            </w:tcMar>
          </w:tcPr>
          <w:p w14:paraId="0692382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color w:val="333333"/>
                <w:sz w:val="24"/>
                <w:szCs w:val="24"/>
              </w:rPr>
              <w:t>Winston-Salem, North Carolina</w:t>
            </w:r>
            <w:r>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32808E1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89</w:t>
            </w:r>
          </w:p>
        </w:tc>
        <w:tc>
          <w:tcPr>
            <w:tcW w:w="1035" w:type="dxa"/>
            <w:tcBorders>
              <w:top w:val="nil"/>
              <w:left w:val="nil"/>
              <w:bottom w:val="nil"/>
              <w:right w:val="nil"/>
            </w:tcBorders>
            <w:tcMar>
              <w:top w:w="0" w:type="dxa"/>
              <w:left w:w="100" w:type="dxa"/>
              <w:bottom w:w="0" w:type="dxa"/>
              <w:right w:w="100" w:type="dxa"/>
            </w:tcMar>
          </w:tcPr>
          <w:p w14:paraId="08D7564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92%</w:t>
            </w:r>
          </w:p>
        </w:tc>
        <w:tc>
          <w:tcPr>
            <w:tcW w:w="1245" w:type="dxa"/>
            <w:tcBorders>
              <w:top w:val="nil"/>
              <w:left w:val="nil"/>
              <w:bottom w:val="nil"/>
              <w:right w:val="nil"/>
            </w:tcBorders>
            <w:tcMar>
              <w:top w:w="0" w:type="dxa"/>
              <w:left w:w="100" w:type="dxa"/>
              <w:bottom w:w="0" w:type="dxa"/>
              <w:right w:w="100" w:type="dxa"/>
            </w:tcMar>
          </w:tcPr>
          <w:p w14:paraId="4816BB4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2B1BCE4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ICHD 2.</w:t>
            </w:r>
          </w:p>
        </w:tc>
        <w:tc>
          <w:tcPr>
            <w:tcW w:w="1350" w:type="dxa"/>
            <w:tcBorders>
              <w:top w:val="nil"/>
              <w:left w:val="nil"/>
              <w:bottom w:val="nil"/>
              <w:right w:val="nil"/>
            </w:tcBorders>
            <w:tcMar>
              <w:top w:w="0" w:type="dxa"/>
              <w:left w:w="100" w:type="dxa"/>
              <w:bottom w:w="0" w:type="dxa"/>
              <w:right w:w="100" w:type="dxa"/>
            </w:tcMar>
          </w:tcPr>
          <w:p w14:paraId="64C4CC0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6CD3699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Mindfulness.</w:t>
            </w:r>
          </w:p>
        </w:tc>
      </w:tr>
      <w:tr w:rsidR="00787ACC" w14:paraId="6565B014" w14:textId="77777777">
        <w:tc>
          <w:tcPr>
            <w:tcW w:w="930" w:type="dxa"/>
            <w:tcBorders>
              <w:top w:val="nil"/>
              <w:left w:val="nil"/>
              <w:bottom w:val="nil"/>
              <w:right w:val="nil"/>
            </w:tcBorders>
            <w:tcMar>
              <w:top w:w="0" w:type="dxa"/>
              <w:left w:w="100" w:type="dxa"/>
              <w:bottom w:w="0" w:type="dxa"/>
              <w:right w:w="100" w:type="dxa"/>
            </w:tcMar>
          </w:tcPr>
          <w:p w14:paraId="2C555ED5" w14:textId="77777777" w:rsidR="00787ACC" w:rsidRDefault="00CC5DBD">
            <w:pPr>
              <w:spacing w:before="240" w:after="240" w:line="360" w:lineRule="auto"/>
              <w:rPr>
                <w:rFonts w:ascii="Garamond" w:eastAsia="Garamond" w:hAnsi="Garamond" w:cs="Garamond"/>
                <w:sz w:val="24"/>
                <w:szCs w:val="24"/>
              </w:rPr>
            </w:pPr>
            <w:proofErr w:type="spellStart"/>
            <w:r>
              <w:rPr>
                <w:rFonts w:ascii="Garamond" w:eastAsia="Garamond" w:hAnsi="Garamond" w:cs="Garamond"/>
                <w:sz w:val="24"/>
                <w:szCs w:val="24"/>
              </w:rPr>
              <w:t>Teixidó</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Abiol</w:t>
            </w:r>
            <w:proofErr w:type="spellEnd"/>
            <w:r>
              <w:rPr>
                <w:rFonts w:ascii="Garamond" w:eastAsia="Garamond" w:hAnsi="Garamond" w:cs="Garamond"/>
                <w:sz w:val="24"/>
                <w:szCs w:val="24"/>
              </w:rPr>
              <w:t>, L. (2022)</w:t>
            </w:r>
          </w:p>
        </w:tc>
        <w:tc>
          <w:tcPr>
            <w:tcW w:w="1185" w:type="dxa"/>
            <w:tcBorders>
              <w:top w:val="nil"/>
              <w:left w:val="nil"/>
              <w:bottom w:val="nil"/>
              <w:right w:val="nil"/>
            </w:tcBorders>
            <w:tcMar>
              <w:top w:w="0" w:type="dxa"/>
              <w:left w:w="100" w:type="dxa"/>
              <w:bottom w:w="0" w:type="dxa"/>
              <w:right w:w="100" w:type="dxa"/>
            </w:tcMar>
          </w:tcPr>
          <w:p w14:paraId="6223E9F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Barcelona, Spain.</w:t>
            </w:r>
          </w:p>
        </w:tc>
        <w:tc>
          <w:tcPr>
            <w:tcW w:w="1005" w:type="dxa"/>
            <w:tcBorders>
              <w:top w:val="nil"/>
              <w:left w:val="nil"/>
              <w:bottom w:val="nil"/>
              <w:right w:val="nil"/>
            </w:tcBorders>
            <w:tcMar>
              <w:top w:w="0" w:type="dxa"/>
              <w:left w:w="100" w:type="dxa"/>
              <w:bottom w:w="0" w:type="dxa"/>
              <w:right w:w="100" w:type="dxa"/>
            </w:tcMar>
          </w:tcPr>
          <w:p w14:paraId="16D2B73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115</w:t>
            </w:r>
          </w:p>
        </w:tc>
        <w:tc>
          <w:tcPr>
            <w:tcW w:w="1035" w:type="dxa"/>
            <w:tcBorders>
              <w:top w:val="nil"/>
              <w:left w:val="nil"/>
              <w:bottom w:val="nil"/>
              <w:right w:val="nil"/>
            </w:tcBorders>
            <w:tcMar>
              <w:top w:w="0" w:type="dxa"/>
              <w:left w:w="100" w:type="dxa"/>
              <w:bottom w:w="0" w:type="dxa"/>
              <w:right w:w="100" w:type="dxa"/>
            </w:tcMar>
          </w:tcPr>
          <w:p w14:paraId="2CCB8BB4"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17BB404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059C9226"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629F667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HAM</w:t>
            </w:r>
          </w:p>
        </w:tc>
        <w:tc>
          <w:tcPr>
            <w:tcW w:w="1350" w:type="dxa"/>
            <w:tcBorders>
              <w:top w:val="nil"/>
              <w:left w:val="nil"/>
              <w:bottom w:val="nil"/>
              <w:right w:val="nil"/>
            </w:tcBorders>
            <w:tcMar>
              <w:top w:w="0" w:type="dxa"/>
              <w:left w:w="100" w:type="dxa"/>
              <w:bottom w:w="0" w:type="dxa"/>
              <w:right w:w="100" w:type="dxa"/>
            </w:tcMar>
          </w:tcPr>
          <w:p w14:paraId="1829BE1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Non-Oncological Chronic Neuropathic Pain.</w:t>
            </w:r>
          </w:p>
        </w:tc>
        <w:tc>
          <w:tcPr>
            <w:tcW w:w="1350" w:type="dxa"/>
            <w:tcBorders>
              <w:top w:val="nil"/>
              <w:left w:val="nil"/>
              <w:bottom w:val="nil"/>
              <w:right w:val="nil"/>
            </w:tcBorders>
            <w:tcMar>
              <w:top w:w="0" w:type="dxa"/>
              <w:left w:w="100" w:type="dxa"/>
              <w:bottom w:w="0" w:type="dxa"/>
              <w:right w:w="100" w:type="dxa"/>
            </w:tcMar>
          </w:tcPr>
          <w:p w14:paraId="146E454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Psychotherapy.</w:t>
            </w:r>
          </w:p>
        </w:tc>
      </w:tr>
      <w:tr w:rsidR="00787ACC" w14:paraId="355AEA5C" w14:textId="77777777">
        <w:tc>
          <w:tcPr>
            <w:tcW w:w="930" w:type="dxa"/>
            <w:tcBorders>
              <w:top w:val="nil"/>
              <w:left w:val="nil"/>
              <w:bottom w:val="nil"/>
              <w:right w:val="nil"/>
            </w:tcBorders>
            <w:tcMar>
              <w:top w:w="0" w:type="dxa"/>
              <w:left w:w="100" w:type="dxa"/>
              <w:bottom w:w="0" w:type="dxa"/>
              <w:right w:w="100" w:type="dxa"/>
            </w:tcMar>
          </w:tcPr>
          <w:p w14:paraId="0920DAF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Garland et al., (2022).</w:t>
            </w:r>
          </w:p>
        </w:tc>
        <w:tc>
          <w:tcPr>
            <w:tcW w:w="1185" w:type="dxa"/>
            <w:tcBorders>
              <w:top w:val="nil"/>
              <w:left w:val="nil"/>
              <w:bottom w:val="nil"/>
              <w:right w:val="nil"/>
            </w:tcBorders>
            <w:tcMar>
              <w:top w:w="0" w:type="dxa"/>
              <w:left w:w="100" w:type="dxa"/>
              <w:bottom w:w="0" w:type="dxa"/>
              <w:right w:w="100" w:type="dxa"/>
            </w:tcMar>
          </w:tcPr>
          <w:p w14:paraId="4C7C03B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Utah, </w:t>
            </w:r>
            <w:proofErr w:type="gramStart"/>
            <w:r>
              <w:rPr>
                <w:rFonts w:ascii="Garamond" w:eastAsia="Garamond" w:hAnsi="Garamond" w:cs="Garamond"/>
                <w:sz w:val="24"/>
                <w:szCs w:val="24"/>
              </w:rPr>
              <w:t>EE.UU..</w:t>
            </w:r>
            <w:proofErr w:type="gramEnd"/>
          </w:p>
        </w:tc>
        <w:tc>
          <w:tcPr>
            <w:tcW w:w="1005" w:type="dxa"/>
            <w:tcBorders>
              <w:top w:val="nil"/>
              <w:left w:val="nil"/>
              <w:bottom w:val="nil"/>
              <w:right w:val="nil"/>
            </w:tcBorders>
            <w:tcMar>
              <w:top w:w="0" w:type="dxa"/>
              <w:left w:w="100" w:type="dxa"/>
              <w:bottom w:w="0" w:type="dxa"/>
              <w:right w:w="100" w:type="dxa"/>
            </w:tcMar>
          </w:tcPr>
          <w:p w14:paraId="4CA6D40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3721D16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276A949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250</w:t>
            </w:r>
          </w:p>
        </w:tc>
        <w:tc>
          <w:tcPr>
            <w:tcW w:w="1035" w:type="dxa"/>
            <w:tcBorders>
              <w:top w:val="nil"/>
              <w:left w:val="nil"/>
              <w:bottom w:val="nil"/>
              <w:right w:val="nil"/>
            </w:tcBorders>
            <w:tcMar>
              <w:top w:w="0" w:type="dxa"/>
              <w:left w:w="100" w:type="dxa"/>
              <w:bottom w:w="0" w:type="dxa"/>
              <w:right w:w="100" w:type="dxa"/>
            </w:tcMar>
          </w:tcPr>
          <w:p w14:paraId="3ED22ABC"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1FBE40A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60C2C55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63.6%</w:t>
            </w:r>
          </w:p>
        </w:tc>
        <w:tc>
          <w:tcPr>
            <w:tcW w:w="1245" w:type="dxa"/>
            <w:tcBorders>
              <w:top w:val="nil"/>
              <w:left w:val="nil"/>
              <w:bottom w:val="nil"/>
              <w:right w:val="nil"/>
            </w:tcBorders>
            <w:tcMar>
              <w:top w:w="0" w:type="dxa"/>
              <w:left w:w="100" w:type="dxa"/>
              <w:bottom w:w="0" w:type="dxa"/>
              <w:right w:w="100" w:type="dxa"/>
            </w:tcMar>
          </w:tcPr>
          <w:p w14:paraId="2B18AA4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6C49A801"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60BF275F"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20564ED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2A1B541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7575C2D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ICD-10.</w:t>
            </w:r>
          </w:p>
        </w:tc>
        <w:tc>
          <w:tcPr>
            <w:tcW w:w="1350" w:type="dxa"/>
            <w:tcBorders>
              <w:top w:val="nil"/>
              <w:left w:val="nil"/>
              <w:bottom w:val="nil"/>
              <w:right w:val="nil"/>
            </w:tcBorders>
            <w:tcMar>
              <w:top w:w="0" w:type="dxa"/>
              <w:left w:w="100" w:type="dxa"/>
              <w:bottom w:w="0" w:type="dxa"/>
              <w:right w:w="100" w:type="dxa"/>
            </w:tcMar>
          </w:tcPr>
          <w:p w14:paraId="41C136DB"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2C624D98"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5247987C"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Chronic pain.</w:t>
            </w:r>
          </w:p>
        </w:tc>
        <w:tc>
          <w:tcPr>
            <w:tcW w:w="1350" w:type="dxa"/>
            <w:tcBorders>
              <w:top w:val="nil"/>
              <w:left w:val="nil"/>
              <w:bottom w:val="nil"/>
              <w:right w:val="nil"/>
            </w:tcBorders>
            <w:tcMar>
              <w:top w:w="0" w:type="dxa"/>
              <w:left w:w="100" w:type="dxa"/>
              <w:bottom w:w="0" w:type="dxa"/>
              <w:right w:w="100" w:type="dxa"/>
            </w:tcMar>
          </w:tcPr>
          <w:p w14:paraId="1FB1A5D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7D33E5F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p w14:paraId="4B0961A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-MORE Protocol.</w:t>
            </w:r>
          </w:p>
          <w:p w14:paraId="41F37345"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-Mindfulness.</w:t>
            </w:r>
          </w:p>
          <w:p w14:paraId="3399FBB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-Group Psychotherapy.</w:t>
            </w:r>
          </w:p>
        </w:tc>
      </w:tr>
      <w:tr w:rsidR="00787ACC" w14:paraId="5B88106B" w14:textId="77777777">
        <w:tc>
          <w:tcPr>
            <w:tcW w:w="930" w:type="dxa"/>
            <w:tcBorders>
              <w:top w:val="nil"/>
              <w:left w:val="nil"/>
              <w:bottom w:val="nil"/>
              <w:right w:val="nil"/>
            </w:tcBorders>
            <w:tcMar>
              <w:top w:w="0" w:type="dxa"/>
              <w:left w:w="100" w:type="dxa"/>
              <w:bottom w:w="0" w:type="dxa"/>
              <w:right w:w="100" w:type="dxa"/>
            </w:tcMar>
          </w:tcPr>
          <w:p w14:paraId="7BDD9273"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Ulrich et al., (2024).</w:t>
            </w:r>
          </w:p>
        </w:tc>
        <w:tc>
          <w:tcPr>
            <w:tcW w:w="1185" w:type="dxa"/>
            <w:tcBorders>
              <w:top w:val="nil"/>
              <w:left w:val="nil"/>
              <w:bottom w:val="nil"/>
              <w:right w:val="nil"/>
            </w:tcBorders>
            <w:tcMar>
              <w:top w:w="0" w:type="dxa"/>
              <w:left w:w="100" w:type="dxa"/>
              <w:bottom w:w="0" w:type="dxa"/>
              <w:right w:w="100" w:type="dxa"/>
            </w:tcMar>
          </w:tcPr>
          <w:p w14:paraId="7E484D78" w14:textId="77777777" w:rsidR="00787ACC" w:rsidRDefault="00CC5DBD">
            <w:pPr>
              <w:spacing w:before="240" w:after="240" w:line="360" w:lineRule="auto"/>
              <w:rPr>
                <w:rFonts w:ascii="Garamond" w:eastAsia="Garamond" w:hAnsi="Garamond" w:cs="Garamond"/>
                <w:sz w:val="24"/>
                <w:szCs w:val="24"/>
                <w:highlight w:val="white"/>
              </w:rPr>
            </w:pPr>
            <w:r>
              <w:rPr>
                <w:rFonts w:ascii="Garamond" w:eastAsia="Garamond" w:hAnsi="Garamond" w:cs="Garamond"/>
                <w:color w:val="1A254C"/>
                <w:sz w:val="24"/>
                <w:szCs w:val="24"/>
                <w:highlight w:val="white"/>
              </w:rPr>
              <w:t>Zurich, Switzerland</w:t>
            </w:r>
            <w:r>
              <w:rPr>
                <w:rFonts w:ascii="Garamond" w:eastAsia="Garamond" w:hAnsi="Garamond" w:cs="Garamond"/>
                <w:sz w:val="24"/>
                <w:szCs w:val="24"/>
                <w:highlight w:val="white"/>
              </w:rPr>
              <w:t>.</w:t>
            </w:r>
          </w:p>
        </w:tc>
        <w:tc>
          <w:tcPr>
            <w:tcW w:w="1005" w:type="dxa"/>
            <w:tcBorders>
              <w:top w:val="nil"/>
              <w:left w:val="nil"/>
              <w:bottom w:val="nil"/>
              <w:right w:val="nil"/>
            </w:tcBorders>
            <w:tcMar>
              <w:top w:w="0" w:type="dxa"/>
              <w:left w:w="100" w:type="dxa"/>
              <w:bottom w:w="0" w:type="dxa"/>
              <w:right w:w="100" w:type="dxa"/>
            </w:tcMar>
          </w:tcPr>
          <w:p w14:paraId="36D0F300"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198</w:t>
            </w:r>
          </w:p>
        </w:tc>
        <w:tc>
          <w:tcPr>
            <w:tcW w:w="1035" w:type="dxa"/>
            <w:tcBorders>
              <w:top w:val="nil"/>
              <w:left w:val="nil"/>
              <w:bottom w:val="nil"/>
              <w:right w:val="nil"/>
            </w:tcBorders>
            <w:tcMar>
              <w:top w:w="0" w:type="dxa"/>
              <w:left w:w="100" w:type="dxa"/>
              <w:bottom w:w="0" w:type="dxa"/>
              <w:right w:w="100" w:type="dxa"/>
            </w:tcMar>
          </w:tcPr>
          <w:p w14:paraId="09070AF7"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6E3C4F8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1AC4489D"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PHQ-ADS.</w:t>
            </w:r>
          </w:p>
        </w:tc>
        <w:tc>
          <w:tcPr>
            <w:tcW w:w="1350" w:type="dxa"/>
            <w:tcBorders>
              <w:top w:val="nil"/>
              <w:left w:val="nil"/>
              <w:bottom w:val="nil"/>
              <w:right w:val="nil"/>
            </w:tcBorders>
            <w:tcMar>
              <w:top w:w="0" w:type="dxa"/>
              <w:left w:w="100" w:type="dxa"/>
              <w:bottom w:w="0" w:type="dxa"/>
              <w:right w:w="100" w:type="dxa"/>
            </w:tcMar>
          </w:tcPr>
          <w:p w14:paraId="77225CAA"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7C49D759"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Smartphone-based chatbot.</w:t>
            </w:r>
          </w:p>
          <w:p w14:paraId="37D75942" w14:textId="77777777" w:rsidR="00787ACC" w:rsidRDefault="00CC5DBD">
            <w:pPr>
              <w:spacing w:before="240" w:after="240" w:line="360" w:lineRule="auto"/>
              <w:rPr>
                <w:rFonts w:ascii="Garamond" w:eastAsia="Garamond" w:hAnsi="Garamond" w:cs="Garamond"/>
                <w:sz w:val="24"/>
                <w:szCs w:val="24"/>
              </w:rPr>
            </w:pPr>
            <w:r>
              <w:rPr>
                <w:rFonts w:ascii="Garamond" w:eastAsia="Garamond" w:hAnsi="Garamond" w:cs="Garamond"/>
                <w:sz w:val="24"/>
                <w:szCs w:val="24"/>
              </w:rPr>
              <w:t xml:space="preserve"> </w:t>
            </w:r>
          </w:p>
        </w:tc>
      </w:tr>
      <w:tr w:rsidR="00787ACC" w14:paraId="23FD0D84" w14:textId="77777777">
        <w:tc>
          <w:tcPr>
            <w:tcW w:w="930" w:type="dxa"/>
            <w:tcMar>
              <w:top w:w="0" w:type="dxa"/>
              <w:left w:w="108" w:type="dxa"/>
              <w:bottom w:w="0" w:type="dxa"/>
              <w:right w:w="108" w:type="dxa"/>
            </w:tcMar>
          </w:tcPr>
          <w:p w14:paraId="0DEAB1BD" w14:textId="77777777" w:rsidR="00787ACC" w:rsidRDefault="00787ACC">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7FB16377" w14:textId="77777777" w:rsidR="00787ACC" w:rsidRDefault="00787ACC">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5341DB31" w14:textId="77777777" w:rsidR="00787ACC" w:rsidRDefault="00787ACC">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2082D685" w14:textId="77777777" w:rsidR="00787ACC" w:rsidRDefault="00787ACC">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566C7F7C" w14:textId="77777777" w:rsidR="00787ACC" w:rsidRDefault="00787ACC">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1B63A9B7"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59729A03"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1C8B3856" w14:textId="77777777" w:rsidR="00787ACC" w:rsidRDefault="00787ACC">
            <w:pPr>
              <w:spacing w:line="360" w:lineRule="auto"/>
              <w:rPr>
                <w:rFonts w:ascii="Garamond" w:eastAsia="Garamond" w:hAnsi="Garamond" w:cs="Garamond"/>
                <w:sz w:val="24"/>
                <w:szCs w:val="24"/>
              </w:rPr>
            </w:pPr>
          </w:p>
        </w:tc>
      </w:tr>
      <w:tr w:rsidR="00787ACC" w14:paraId="44284BC9" w14:textId="77777777">
        <w:tc>
          <w:tcPr>
            <w:tcW w:w="930" w:type="dxa"/>
            <w:tcMar>
              <w:top w:w="0" w:type="dxa"/>
              <w:left w:w="108" w:type="dxa"/>
              <w:bottom w:w="0" w:type="dxa"/>
              <w:right w:w="108" w:type="dxa"/>
            </w:tcMar>
          </w:tcPr>
          <w:p w14:paraId="3DFC455D" w14:textId="77777777" w:rsidR="00787ACC" w:rsidRDefault="00787ACC">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11FDD469" w14:textId="77777777" w:rsidR="00787ACC" w:rsidRDefault="00787ACC">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51CA6888" w14:textId="77777777" w:rsidR="00787ACC" w:rsidRDefault="00787ACC">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5D18FF93" w14:textId="77777777" w:rsidR="00787ACC" w:rsidRDefault="00787ACC">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23117FE6" w14:textId="77777777" w:rsidR="00787ACC" w:rsidRDefault="00787ACC">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716457B2"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318529E5"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5CA51520" w14:textId="77777777" w:rsidR="00787ACC" w:rsidRDefault="00787ACC">
            <w:pPr>
              <w:spacing w:line="360" w:lineRule="auto"/>
              <w:rPr>
                <w:rFonts w:ascii="Garamond" w:eastAsia="Garamond" w:hAnsi="Garamond" w:cs="Garamond"/>
                <w:sz w:val="24"/>
                <w:szCs w:val="24"/>
              </w:rPr>
            </w:pPr>
          </w:p>
        </w:tc>
      </w:tr>
      <w:tr w:rsidR="00787ACC" w14:paraId="6F63170B" w14:textId="77777777">
        <w:tc>
          <w:tcPr>
            <w:tcW w:w="930" w:type="dxa"/>
            <w:tcMar>
              <w:top w:w="0" w:type="dxa"/>
              <w:left w:w="108" w:type="dxa"/>
              <w:bottom w:w="0" w:type="dxa"/>
              <w:right w:w="108" w:type="dxa"/>
            </w:tcMar>
          </w:tcPr>
          <w:p w14:paraId="58F02BB8" w14:textId="77777777" w:rsidR="00787ACC" w:rsidRDefault="00787ACC">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10CA198C" w14:textId="77777777" w:rsidR="00787ACC" w:rsidRDefault="00787ACC">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3442D252" w14:textId="77777777" w:rsidR="00787ACC" w:rsidRDefault="00787ACC">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028B720E" w14:textId="77777777" w:rsidR="00787ACC" w:rsidRDefault="00787ACC">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3AA32388" w14:textId="77777777" w:rsidR="00787ACC" w:rsidRDefault="00787ACC">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1F96E4D6"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7AD5BAB5"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7468B134" w14:textId="77777777" w:rsidR="00787ACC" w:rsidRDefault="00787ACC">
            <w:pPr>
              <w:spacing w:line="360" w:lineRule="auto"/>
              <w:rPr>
                <w:rFonts w:ascii="Garamond" w:eastAsia="Garamond" w:hAnsi="Garamond" w:cs="Garamond"/>
                <w:sz w:val="24"/>
                <w:szCs w:val="24"/>
              </w:rPr>
            </w:pPr>
          </w:p>
        </w:tc>
      </w:tr>
      <w:tr w:rsidR="00787ACC" w14:paraId="483EBC76" w14:textId="77777777">
        <w:tc>
          <w:tcPr>
            <w:tcW w:w="930" w:type="dxa"/>
            <w:tcMar>
              <w:top w:w="0" w:type="dxa"/>
              <w:left w:w="108" w:type="dxa"/>
              <w:bottom w:w="0" w:type="dxa"/>
              <w:right w:w="108" w:type="dxa"/>
            </w:tcMar>
          </w:tcPr>
          <w:p w14:paraId="4777E447" w14:textId="77777777" w:rsidR="00787ACC" w:rsidRDefault="00787ACC">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5D7D4531" w14:textId="77777777" w:rsidR="00787ACC" w:rsidRDefault="00787ACC">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29D45AFE" w14:textId="77777777" w:rsidR="00787ACC" w:rsidRDefault="00787ACC">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52B39538" w14:textId="77777777" w:rsidR="00787ACC" w:rsidRDefault="00787ACC">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4E70621B" w14:textId="77777777" w:rsidR="00787ACC" w:rsidRDefault="00787ACC">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48707AB4"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1E201D84"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5119076D" w14:textId="77777777" w:rsidR="00787ACC" w:rsidRDefault="00787ACC">
            <w:pPr>
              <w:spacing w:line="360" w:lineRule="auto"/>
              <w:rPr>
                <w:rFonts w:ascii="Garamond" w:eastAsia="Garamond" w:hAnsi="Garamond" w:cs="Garamond"/>
                <w:sz w:val="24"/>
                <w:szCs w:val="24"/>
              </w:rPr>
            </w:pPr>
          </w:p>
        </w:tc>
      </w:tr>
      <w:tr w:rsidR="00787ACC" w14:paraId="42706E33" w14:textId="77777777">
        <w:tc>
          <w:tcPr>
            <w:tcW w:w="930" w:type="dxa"/>
            <w:tcMar>
              <w:top w:w="0" w:type="dxa"/>
              <w:left w:w="108" w:type="dxa"/>
              <w:bottom w:w="0" w:type="dxa"/>
              <w:right w:w="108" w:type="dxa"/>
            </w:tcMar>
          </w:tcPr>
          <w:p w14:paraId="29D0C8DF" w14:textId="77777777" w:rsidR="00787ACC" w:rsidRDefault="00787ACC">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49B6C9DC" w14:textId="77777777" w:rsidR="00787ACC" w:rsidRDefault="00787ACC">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046AD544" w14:textId="77777777" w:rsidR="00787ACC" w:rsidRDefault="00787ACC">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11844B1A" w14:textId="77777777" w:rsidR="00787ACC" w:rsidRDefault="00787ACC">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1B41DD2B" w14:textId="77777777" w:rsidR="00787ACC" w:rsidRDefault="00787ACC">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48CE815A"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35454585"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3D88C167" w14:textId="77777777" w:rsidR="00787ACC" w:rsidRDefault="00787ACC">
            <w:pPr>
              <w:spacing w:line="360" w:lineRule="auto"/>
              <w:rPr>
                <w:rFonts w:ascii="Garamond" w:eastAsia="Garamond" w:hAnsi="Garamond" w:cs="Garamond"/>
                <w:sz w:val="24"/>
                <w:szCs w:val="24"/>
              </w:rPr>
            </w:pPr>
          </w:p>
        </w:tc>
      </w:tr>
      <w:tr w:rsidR="00787ACC" w14:paraId="7B712DA6" w14:textId="77777777">
        <w:tc>
          <w:tcPr>
            <w:tcW w:w="930" w:type="dxa"/>
            <w:tcMar>
              <w:top w:w="0" w:type="dxa"/>
              <w:left w:w="108" w:type="dxa"/>
              <w:bottom w:w="0" w:type="dxa"/>
              <w:right w:w="108" w:type="dxa"/>
            </w:tcMar>
          </w:tcPr>
          <w:p w14:paraId="6E4075F0" w14:textId="77777777" w:rsidR="00787ACC" w:rsidRDefault="00787ACC">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39F9691B" w14:textId="77777777" w:rsidR="00787ACC" w:rsidRDefault="00787ACC">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30420075" w14:textId="77777777" w:rsidR="00787ACC" w:rsidRDefault="00787ACC">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6F186590" w14:textId="77777777" w:rsidR="00787ACC" w:rsidRDefault="00787ACC">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15FD3615" w14:textId="77777777" w:rsidR="00787ACC" w:rsidRDefault="00787ACC">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2E108558"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4AD83FE8" w14:textId="77777777" w:rsidR="00787ACC" w:rsidRDefault="00787ACC">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6518974C" w14:textId="77777777" w:rsidR="00787ACC" w:rsidRDefault="00787ACC">
            <w:pPr>
              <w:spacing w:line="360" w:lineRule="auto"/>
              <w:rPr>
                <w:rFonts w:ascii="Garamond" w:eastAsia="Garamond" w:hAnsi="Garamond" w:cs="Garamond"/>
                <w:sz w:val="24"/>
                <w:szCs w:val="24"/>
              </w:rPr>
            </w:pPr>
          </w:p>
        </w:tc>
      </w:tr>
    </w:tbl>
    <w:p w14:paraId="3FF140DA"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Notes.  N/R=Not reported; ICHD-3 = International Classification of Headache Disorders, 3rd edition; ICHD-2 = International Classification of Headache Disorders, 2nd edition; ICD-10 = International Classification of Diseases, 10th edition; MA = Migraine wit</w:t>
      </w:r>
      <w:r>
        <w:rPr>
          <w:rFonts w:ascii="Garamond" w:eastAsia="Garamond" w:hAnsi="Garamond" w:cs="Garamond"/>
          <w:sz w:val="24"/>
          <w:szCs w:val="24"/>
        </w:rPr>
        <w:t xml:space="preserve">h Aura; CM = Chronic Migraine; EM = Episodic Migraine; TMA = Typical Migraine with Aura; HM = Hemiplegic Migraine; BMA = Brainstem Aura Migraine; MSQL = Migraine-Specific Quality of Life; HDI = Headache Disability Inventory; PMM = Preventive Migraine Oral </w:t>
      </w:r>
      <w:r>
        <w:rPr>
          <w:rFonts w:ascii="Garamond" w:eastAsia="Garamond" w:hAnsi="Garamond" w:cs="Garamond"/>
          <w:sz w:val="24"/>
          <w:szCs w:val="24"/>
        </w:rPr>
        <w:t xml:space="preserve">Medications; CLBP = Chronic Low Back Pain; EMDR = Eye Movement Desensitization and Reprocessing; CBT = Cognitive </w:t>
      </w:r>
      <w:proofErr w:type="spellStart"/>
      <w:r>
        <w:rPr>
          <w:rFonts w:ascii="Garamond" w:eastAsia="Garamond" w:hAnsi="Garamond" w:cs="Garamond"/>
          <w:sz w:val="24"/>
          <w:szCs w:val="24"/>
        </w:rPr>
        <w:t>Behavioral</w:t>
      </w:r>
      <w:proofErr w:type="spellEnd"/>
      <w:r>
        <w:rPr>
          <w:rFonts w:ascii="Garamond" w:eastAsia="Garamond" w:hAnsi="Garamond" w:cs="Garamond"/>
          <w:sz w:val="24"/>
          <w:szCs w:val="24"/>
        </w:rPr>
        <w:t xml:space="preserve"> Therapy; MBSR = Mindfulness-Based Stress Reduction; QUID = Italian Pain Questionnaire; HADS = Hospital Anxiety and Depression Scale;</w:t>
      </w:r>
      <w:r>
        <w:rPr>
          <w:rFonts w:ascii="Garamond" w:eastAsia="Garamond" w:hAnsi="Garamond" w:cs="Garamond"/>
          <w:sz w:val="24"/>
          <w:szCs w:val="24"/>
        </w:rPr>
        <w:t xml:space="preserve"> CORE-OM = Clinical Outcomes in Routine Evaluation – Outcome Measure; RAPS = Rheumatoid Arthritis Pain Scale; BSI = The Brief Symptom Inventory; IIP = The Inventory of Interpersonal Problems; HAM = Hamilton Depression and Anxiety Rating Scale; PHQ-ADS = Pa</w:t>
      </w:r>
      <w:r>
        <w:rPr>
          <w:rFonts w:ascii="Garamond" w:eastAsia="Garamond" w:hAnsi="Garamond" w:cs="Garamond"/>
          <w:sz w:val="24"/>
          <w:szCs w:val="24"/>
        </w:rPr>
        <w:t>tient Health Questionnaire Anxiety and Depression Scale.</w:t>
      </w:r>
    </w:p>
    <w:p w14:paraId="2551B54D" w14:textId="77777777" w:rsidR="00787ACC" w:rsidRDefault="00CC5DBD">
      <w:pPr>
        <w:spacing w:line="360" w:lineRule="auto"/>
        <w:rPr>
          <w:rFonts w:ascii="Garamond" w:eastAsia="Garamond" w:hAnsi="Garamond" w:cs="Garamond"/>
          <w:b/>
          <w:sz w:val="24"/>
          <w:szCs w:val="24"/>
          <w:highlight w:val="yellow"/>
        </w:rPr>
      </w:pPr>
      <w:r>
        <w:rPr>
          <w:rFonts w:ascii="Garamond" w:eastAsia="Garamond" w:hAnsi="Garamond" w:cs="Garamond"/>
          <w:b/>
          <w:sz w:val="24"/>
          <w:szCs w:val="24"/>
          <w:highlight w:val="yellow"/>
        </w:rPr>
        <w:t>Results</w:t>
      </w:r>
    </w:p>
    <w:p w14:paraId="4AA51719" w14:textId="77777777" w:rsidR="00787ACC" w:rsidRDefault="00CC5DBD">
      <w:pPr>
        <w:spacing w:before="240" w:after="240" w:line="360" w:lineRule="auto"/>
        <w:rPr>
          <w:rFonts w:ascii="Garamond" w:eastAsia="Garamond" w:hAnsi="Garamond" w:cs="Garamond"/>
          <w:sz w:val="24"/>
          <w:szCs w:val="24"/>
          <w:highlight w:val="yellow"/>
        </w:rPr>
      </w:pPr>
      <w:r>
        <w:rPr>
          <w:rFonts w:ascii="Garamond" w:eastAsia="Garamond" w:hAnsi="Garamond" w:cs="Garamond"/>
          <w:sz w:val="24"/>
          <w:szCs w:val="24"/>
          <w:highlight w:val="yellow"/>
        </w:rPr>
        <w:t xml:space="preserve">The search engines show an evolution in the number of articles per </w:t>
      </w:r>
      <w:proofErr w:type="gramStart"/>
      <w:r>
        <w:rPr>
          <w:rFonts w:ascii="Garamond" w:eastAsia="Garamond" w:hAnsi="Garamond" w:cs="Garamond"/>
          <w:sz w:val="24"/>
          <w:szCs w:val="24"/>
          <w:highlight w:val="yellow"/>
        </w:rPr>
        <w:t>year  on</w:t>
      </w:r>
      <w:proofErr w:type="gramEnd"/>
      <w:r>
        <w:rPr>
          <w:rFonts w:ascii="Garamond" w:eastAsia="Garamond" w:hAnsi="Garamond" w:cs="Garamond"/>
          <w:sz w:val="24"/>
          <w:szCs w:val="24"/>
          <w:highlight w:val="yellow"/>
        </w:rPr>
        <w:t xml:space="preserve"> the effects of EMDR technique on neuropathic and migraine chronic pain in older adults . From 2014 onwards, there h</w:t>
      </w:r>
      <w:r>
        <w:rPr>
          <w:rFonts w:ascii="Garamond" w:eastAsia="Garamond" w:hAnsi="Garamond" w:cs="Garamond"/>
          <w:sz w:val="24"/>
          <w:szCs w:val="24"/>
          <w:highlight w:val="yellow"/>
        </w:rPr>
        <w:t xml:space="preserve">as been an increase in the number of published articles. The following studies laid the foundation for current trends. These studies address specific subtopics on neuropathic and </w:t>
      </w:r>
      <w:proofErr w:type="spellStart"/>
      <w:r>
        <w:rPr>
          <w:rFonts w:ascii="Garamond" w:eastAsia="Garamond" w:hAnsi="Garamond" w:cs="Garamond"/>
          <w:sz w:val="24"/>
          <w:szCs w:val="24"/>
          <w:highlight w:val="yellow"/>
        </w:rPr>
        <w:t>migrain</w:t>
      </w:r>
      <w:proofErr w:type="spellEnd"/>
      <w:r>
        <w:rPr>
          <w:rFonts w:ascii="Garamond" w:eastAsia="Garamond" w:hAnsi="Garamond" w:cs="Garamond"/>
          <w:sz w:val="24"/>
          <w:szCs w:val="24"/>
          <w:highlight w:val="yellow"/>
        </w:rPr>
        <w:t xml:space="preserve"> chronic pain. Based on the studies found, this systematic review iden</w:t>
      </w:r>
      <w:r>
        <w:rPr>
          <w:rFonts w:ascii="Garamond" w:eastAsia="Garamond" w:hAnsi="Garamond" w:cs="Garamond"/>
          <w:sz w:val="24"/>
          <w:szCs w:val="24"/>
          <w:highlight w:val="yellow"/>
        </w:rPr>
        <w:t xml:space="preserve">tified two trends: </w:t>
      </w:r>
      <w:proofErr w:type="spellStart"/>
      <w:r>
        <w:rPr>
          <w:rFonts w:ascii="Garamond" w:eastAsia="Garamond" w:hAnsi="Garamond" w:cs="Garamond"/>
          <w:sz w:val="24"/>
          <w:szCs w:val="24"/>
          <w:highlight w:val="yellow"/>
        </w:rPr>
        <w:t>i</w:t>
      </w:r>
      <w:proofErr w:type="spellEnd"/>
      <w:r>
        <w:rPr>
          <w:rFonts w:ascii="Garamond" w:eastAsia="Garamond" w:hAnsi="Garamond" w:cs="Garamond"/>
          <w:sz w:val="24"/>
          <w:szCs w:val="24"/>
          <w:highlight w:val="yellow"/>
        </w:rPr>
        <w:t>) Effect of EMDR-like techniques on neuropathic and migraine chronic pain in older adults ii) Effect of the EMDR technique on neuropathic and migraine chronic pain in older adults.</w:t>
      </w:r>
    </w:p>
    <w:p w14:paraId="3A7408E7"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sz w:val="24"/>
          <w:szCs w:val="24"/>
          <w:highlight w:val="yellow"/>
        </w:rPr>
        <w:t>Effect of EMDR-like techniques on neuropathic and migra</w:t>
      </w:r>
      <w:r>
        <w:rPr>
          <w:rFonts w:ascii="Garamond" w:eastAsia="Garamond" w:hAnsi="Garamond" w:cs="Garamond"/>
          <w:b/>
          <w:sz w:val="24"/>
          <w:szCs w:val="24"/>
          <w:highlight w:val="yellow"/>
        </w:rPr>
        <w:t>ine chronic pain in older adults</w:t>
      </w:r>
    </w:p>
    <w:p w14:paraId="10865233"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In this line of research, a total of eight studies were reviewed that </w:t>
      </w:r>
      <w:proofErr w:type="spellStart"/>
      <w:r>
        <w:rPr>
          <w:rFonts w:ascii="Garamond" w:eastAsia="Garamond" w:hAnsi="Garamond" w:cs="Garamond"/>
          <w:sz w:val="24"/>
          <w:szCs w:val="24"/>
        </w:rPr>
        <w:t>analyzed</w:t>
      </w:r>
      <w:proofErr w:type="spellEnd"/>
      <w:r>
        <w:rPr>
          <w:rFonts w:ascii="Garamond" w:eastAsia="Garamond" w:hAnsi="Garamond" w:cs="Garamond"/>
          <w:sz w:val="24"/>
          <w:szCs w:val="24"/>
        </w:rPr>
        <w:t xml:space="preserve"> various intervention strategies for chronic pain, including conditions such as migraine, trigeminal neuralgia, and chronic lumbar pain. The tota</w:t>
      </w:r>
      <w:r>
        <w:rPr>
          <w:rFonts w:ascii="Garamond" w:eastAsia="Garamond" w:hAnsi="Garamond" w:cs="Garamond"/>
          <w:sz w:val="24"/>
          <w:szCs w:val="24"/>
        </w:rPr>
        <w:t xml:space="preserve">l population of these studies exceeded 88,000 patients, with a particular focus on those with chronic and episodic migraine who had not responded to previous preventive treatments. </w:t>
      </w:r>
      <w:r>
        <w:rPr>
          <w:rFonts w:ascii="Garamond" w:eastAsia="Garamond" w:hAnsi="Garamond" w:cs="Garamond"/>
          <w:sz w:val="24"/>
          <w:szCs w:val="24"/>
        </w:rPr>
        <w:lastRenderedPageBreak/>
        <w:t>Although gender distribution and age range were not uniformly specified acr</w:t>
      </w:r>
      <w:r>
        <w:rPr>
          <w:rFonts w:ascii="Garamond" w:eastAsia="Garamond" w:hAnsi="Garamond" w:cs="Garamond"/>
          <w:sz w:val="24"/>
          <w:szCs w:val="24"/>
        </w:rPr>
        <w:t xml:space="preserve">oss all studies, it was noted that the study by </w:t>
      </w:r>
      <w:r>
        <w:rPr>
          <w:rFonts w:ascii="Garamond" w:eastAsia="Garamond" w:hAnsi="Garamond" w:cs="Garamond"/>
          <w:sz w:val="24"/>
          <w:szCs w:val="24"/>
          <w:highlight w:val="yellow"/>
        </w:rPr>
        <w:t>Stauffer et al. (2018)</w:t>
      </w:r>
      <w:r>
        <w:rPr>
          <w:rFonts w:ascii="Garamond" w:eastAsia="Garamond" w:hAnsi="Garamond" w:cs="Garamond"/>
          <w:sz w:val="24"/>
          <w:szCs w:val="24"/>
        </w:rPr>
        <w:t xml:space="preserve"> predominantly included women with a mean age of 40.7 years.</w:t>
      </w:r>
    </w:p>
    <w:p w14:paraId="0C0C1E8F"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Regarding pharmacological interventions, six studies were reviewed that evaluated the efficacy of various medications in trea</w:t>
      </w:r>
      <w:r>
        <w:rPr>
          <w:rFonts w:ascii="Garamond" w:eastAsia="Garamond" w:hAnsi="Garamond" w:cs="Garamond"/>
          <w:sz w:val="24"/>
          <w:szCs w:val="24"/>
        </w:rPr>
        <w:t xml:space="preserve">ting chronic pain. For example, the study by </w:t>
      </w:r>
      <w:r>
        <w:rPr>
          <w:rFonts w:ascii="Garamond" w:eastAsia="Garamond" w:hAnsi="Garamond" w:cs="Garamond"/>
          <w:sz w:val="24"/>
          <w:szCs w:val="24"/>
          <w:highlight w:val="yellow"/>
        </w:rPr>
        <w:t>Reuter et al. (2018)</w:t>
      </w:r>
      <w:r>
        <w:rPr>
          <w:rFonts w:ascii="Garamond" w:eastAsia="Garamond" w:hAnsi="Garamond" w:cs="Garamond"/>
          <w:sz w:val="24"/>
          <w:szCs w:val="24"/>
        </w:rPr>
        <w:t xml:space="preserve"> examined the use of </w:t>
      </w:r>
      <w:proofErr w:type="spellStart"/>
      <w:r>
        <w:rPr>
          <w:rFonts w:ascii="Garamond" w:eastAsia="Garamond" w:hAnsi="Garamond" w:cs="Garamond"/>
          <w:sz w:val="24"/>
          <w:szCs w:val="24"/>
        </w:rPr>
        <w:t>erenumab</w:t>
      </w:r>
      <w:proofErr w:type="spellEnd"/>
      <w:r>
        <w:rPr>
          <w:rFonts w:ascii="Garamond" w:eastAsia="Garamond" w:hAnsi="Garamond" w:cs="Garamond"/>
          <w:sz w:val="24"/>
          <w:szCs w:val="24"/>
        </w:rPr>
        <w:t xml:space="preserve"> in patients with episodic migraine who had not responded to previous preventive treatments. They observed a significant reduction in the number of headache days </w:t>
      </w:r>
      <w:r>
        <w:rPr>
          <w:rFonts w:ascii="Garamond" w:eastAsia="Garamond" w:hAnsi="Garamond" w:cs="Garamond"/>
          <w:sz w:val="24"/>
          <w:szCs w:val="24"/>
        </w:rPr>
        <w:t xml:space="preserve">compared to the placebo. Additionally, the study by Silberstein et al. (2017) investigated the effect of </w:t>
      </w:r>
      <w:proofErr w:type="spellStart"/>
      <w:r>
        <w:rPr>
          <w:rFonts w:ascii="Garamond" w:eastAsia="Garamond" w:hAnsi="Garamond" w:cs="Garamond"/>
          <w:sz w:val="24"/>
          <w:szCs w:val="24"/>
        </w:rPr>
        <w:t>fremanezumab</w:t>
      </w:r>
      <w:proofErr w:type="spellEnd"/>
      <w:r>
        <w:rPr>
          <w:rFonts w:ascii="Garamond" w:eastAsia="Garamond" w:hAnsi="Garamond" w:cs="Garamond"/>
          <w:sz w:val="24"/>
          <w:szCs w:val="24"/>
        </w:rPr>
        <w:t xml:space="preserve"> in patients with chronic migraine, finding a statistically significant decrease in the mean number of headache days (0.1 days) per month c</w:t>
      </w:r>
      <w:r>
        <w:rPr>
          <w:rFonts w:ascii="Garamond" w:eastAsia="Garamond" w:hAnsi="Garamond" w:cs="Garamond"/>
          <w:sz w:val="24"/>
          <w:szCs w:val="24"/>
        </w:rPr>
        <w:t xml:space="preserve">ompared to the placebo. Similarly, the study by Stauffer et al. (2018) evaluated </w:t>
      </w:r>
      <w:proofErr w:type="spellStart"/>
      <w:r>
        <w:rPr>
          <w:rFonts w:ascii="Garamond" w:eastAsia="Garamond" w:hAnsi="Garamond" w:cs="Garamond"/>
          <w:sz w:val="24"/>
          <w:szCs w:val="24"/>
        </w:rPr>
        <w:t>galcanezumab</w:t>
      </w:r>
      <w:proofErr w:type="spellEnd"/>
      <w:r>
        <w:rPr>
          <w:rFonts w:ascii="Garamond" w:eastAsia="Garamond" w:hAnsi="Garamond" w:cs="Garamond"/>
          <w:sz w:val="24"/>
          <w:szCs w:val="24"/>
        </w:rPr>
        <w:t xml:space="preserve"> for the prevention of episodic migraine, highlighting the effectiveness of this treatment.</w:t>
      </w:r>
    </w:p>
    <w:p w14:paraId="47FD17FC"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The study by </w:t>
      </w:r>
      <w:r>
        <w:rPr>
          <w:rFonts w:ascii="Garamond" w:eastAsia="Garamond" w:hAnsi="Garamond" w:cs="Garamond"/>
          <w:sz w:val="24"/>
          <w:szCs w:val="24"/>
          <w:highlight w:val="yellow"/>
        </w:rPr>
        <w:t>Di Stefano et al. (2020)</w:t>
      </w:r>
      <w:r>
        <w:rPr>
          <w:rFonts w:ascii="Garamond" w:eastAsia="Garamond" w:hAnsi="Garamond" w:cs="Garamond"/>
          <w:sz w:val="24"/>
          <w:szCs w:val="24"/>
        </w:rPr>
        <w:t xml:space="preserve"> explored pain distribution in pat</w:t>
      </w:r>
      <w:r>
        <w:rPr>
          <w:rFonts w:ascii="Garamond" w:eastAsia="Garamond" w:hAnsi="Garamond" w:cs="Garamond"/>
          <w:sz w:val="24"/>
          <w:szCs w:val="24"/>
        </w:rPr>
        <w:t>ients with trigeminal neuralgia, finding that pain was most often localized in the right second division. All participants in this study reported experiencing triggering factors (e.g., talking, eating, washing the face) that provoked episodes of trigeminal</w:t>
      </w:r>
      <w:r>
        <w:rPr>
          <w:rFonts w:ascii="Garamond" w:eastAsia="Garamond" w:hAnsi="Garamond" w:cs="Garamond"/>
          <w:sz w:val="24"/>
          <w:szCs w:val="24"/>
        </w:rPr>
        <w:t xml:space="preserve"> neuralgia pain. On the other hand,</w:t>
      </w:r>
      <w:r>
        <w:rPr>
          <w:rFonts w:ascii="Garamond" w:eastAsia="Garamond" w:hAnsi="Garamond" w:cs="Garamond"/>
          <w:sz w:val="24"/>
          <w:szCs w:val="24"/>
          <w:highlight w:val="yellow"/>
        </w:rPr>
        <w:t xml:space="preserve"> </w:t>
      </w:r>
      <w:proofErr w:type="spellStart"/>
      <w:r>
        <w:rPr>
          <w:rFonts w:ascii="Garamond" w:eastAsia="Garamond" w:hAnsi="Garamond" w:cs="Garamond"/>
          <w:sz w:val="24"/>
          <w:szCs w:val="24"/>
          <w:highlight w:val="yellow"/>
        </w:rPr>
        <w:t>Ventzel</w:t>
      </w:r>
      <w:proofErr w:type="spellEnd"/>
      <w:r>
        <w:rPr>
          <w:rFonts w:ascii="Garamond" w:eastAsia="Garamond" w:hAnsi="Garamond" w:cs="Garamond"/>
          <w:sz w:val="24"/>
          <w:szCs w:val="24"/>
          <w:highlight w:val="yellow"/>
        </w:rPr>
        <w:t xml:space="preserve"> et al. (2018)</w:t>
      </w:r>
      <w:r>
        <w:rPr>
          <w:rFonts w:ascii="Garamond" w:eastAsia="Garamond" w:hAnsi="Garamond" w:cs="Garamond"/>
          <w:sz w:val="24"/>
          <w:szCs w:val="24"/>
        </w:rPr>
        <w:t xml:space="preserve"> investigated chronic pain and neuropathy following adjuvant chemotherapy, providing information on the sequelae of oncological treatment.</w:t>
      </w:r>
    </w:p>
    <w:p w14:paraId="538DF5B0"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In terms of psychological variables, several of these studies included assessments of aspects such as depression, anx</w:t>
      </w:r>
      <w:r>
        <w:rPr>
          <w:rFonts w:ascii="Garamond" w:eastAsia="Garamond" w:hAnsi="Garamond" w:cs="Garamond"/>
          <w:sz w:val="24"/>
          <w:szCs w:val="24"/>
        </w:rPr>
        <w:t xml:space="preserve">iety, and health-related quality of life. They used validated instruments like the Hospital Anxiety and Depression Scale (HADS) and the SF-36 Quality of Life Questionnaire. For example, the study by </w:t>
      </w:r>
      <w:proofErr w:type="spellStart"/>
      <w:r>
        <w:rPr>
          <w:rFonts w:ascii="Garamond" w:eastAsia="Garamond" w:hAnsi="Garamond" w:cs="Garamond"/>
          <w:sz w:val="24"/>
          <w:szCs w:val="24"/>
          <w:highlight w:val="yellow"/>
        </w:rPr>
        <w:t>Wettstein</w:t>
      </w:r>
      <w:proofErr w:type="spellEnd"/>
      <w:r>
        <w:rPr>
          <w:rFonts w:ascii="Garamond" w:eastAsia="Garamond" w:hAnsi="Garamond" w:cs="Garamond"/>
          <w:sz w:val="24"/>
          <w:szCs w:val="24"/>
          <w:highlight w:val="yellow"/>
        </w:rPr>
        <w:t xml:space="preserve"> et al. (2019</w:t>
      </w:r>
      <w:r>
        <w:rPr>
          <w:rFonts w:ascii="Garamond" w:eastAsia="Garamond" w:hAnsi="Garamond" w:cs="Garamond"/>
          <w:sz w:val="24"/>
          <w:szCs w:val="24"/>
        </w:rPr>
        <w:t>) evaluated the relationship betwee</w:t>
      </w:r>
      <w:r>
        <w:rPr>
          <w:rFonts w:ascii="Garamond" w:eastAsia="Garamond" w:hAnsi="Garamond" w:cs="Garamond"/>
          <w:sz w:val="24"/>
          <w:szCs w:val="24"/>
        </w:rPr>
        <w:t>n age and quality of life in patients with chronic lumbar pain, finding that although older patients had higher disability based on performance, they scored higher in mental health and most well-being measures compared to younger patients.</w:t>
      </w:r>
    </w:p>
    <w:p w14:paraId="0817444C"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Standard pain me</w:t>
      </w:r>
      <w:r>
        <w:rPr>
          <w:rFonts w:ascii="Garamond" w:eastAsia="Garamond" w:hAnsi="Garamond" w:cs="Garamond"/>
          <w:sz w:val="24"/>
          <w:szCs w:val="24"/>
        </w:rPr>
        <w:t xml:space="preserve">asures, such as the Visual Analog Scale (VAS) and the McGill Pain Index (MPI), were used to assess pain intensity and quality. In terms of adherence to pharmacological therapies, this varied across studies. The study by </w:t>
      </w:r>
      <w:proofErr w:type="spellStart"/>
      <w:r>
        <w:rPr>
          <w:rFonts w:ascii="Garamond" w:eastAsia="Garamond" w:hAnsi="Garamond" w:cs="Garamond"/>
          <w:sz w:val="24"/>
          <w:szCs w:val="24"/>
          <w:highlight w:val="yellow"/>
        </w:rPr>
        <w:t>Hepp</w:t>
      </w:r>
      <w:proofErr w:type="spellEnd"/>
      <w:r>
        <w:rPr>
          <w:rFonts w:ascii="Garamond" w:eastAsia="Garamond" w:hAnsi="Garamond" w:cs="Garamond"/>
          <w:sz w:val="24"/>
          <w:szCs w:val="24"/>
          <w:highlight w:val="yellow"/>
        </w:rPr>
        <w:t xml:space="preserve"> et al. (2015)</w:t>
      </w:r>
      <w:r>
        <w:rPr>
          <w:rFonts w:ascii="Garamond" w:eastAsia="Garamond" w:hAnsi="Garamond" w:cs="Garamond"/>
          <w:sz w:val="24"/>
          <w:szCs w:val="24"/>
        </w:rPr>
        <w:t xml:space="preserve"> revealed varying </w:t>
      </w:r>
      <w:r>
        <w:rPr>
          <w:rFonts w:ascii="Garamond" w:eastAsia="Garamond" w:hAnsi="Garamond" w:cs="Garamond"/>
          <w:sz w:val="24"/>
          <w:szCs w:val="24"/>
        </w:rPr>
        <w:t>levels of adherence over time, observing that adherence to oral preventive medications was generally low but significantly lower for medications like amitriptyline and topiramate.</w:t>
      </w:r>
    </w:p>
    <w:p w14:paraId="7FA3C589"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lastRenderedPageBreak/>
        <w:t>Given the complexity of this condition and the influence of psychological an</w:t>
      </w:r>
      <w:r>
        <w:rPr>
          <w:rFonts w:ascii="Garamond" w:eastAsia="Garamond" w:hAnsi="Garamond" w:cs="Garamond"/>
          <w:sz w:val="24"/>
          <w:szCs w:val="24"/>
        </w:rPr>
        <w:t>d social factors on the pain experience, it is essential to adopt a holistic approach that addresses both the physical and emotional aspects of the patient. An integrated approach, as suggested by several reviewed studies, can not only improve treatment ad</w:t>
      </w:r>
      <w:r>
        <w:rPr>
          <w:rFonts w:ascii="Garamond" w:eastAsia="Garamond" w:hAnsi="Garamond" w:cs="Garamond"/>
          <w:sz w:val="24"/>
          <w:szCs w:val="24"/>
        </w:rPr>
        <w:t xml:space="preserve">herence but also clinical outcomes and the quality of life for patients with chronic pain (Silberstein et al., 2017; </w:t>
      </w:r>
      <w:proofErr w:type="spellStart"/>
      <w:r>
        <w:rPr>
          <w:rFonts w:ascii="Garamond" w:eastAsia="Garamond" w:hAnsi="Garamond" w:cs="Garamond"/>
          <w:sz w:val="24"/>
          <w:szCs w:val="24"/>
        </w:rPr>
        <w:t>Hepp</w:t>
      </w:r>
      <w:proofErr w:type="spellEnd"/>
      <w:r>
        <w:rPr>
          <w:rFonts w:ascii="Garamond" w:eastAsia="Garamond" w:hAnsi="Garamond" w:cs="Garamond"/>
          <w:sz w:val="24"/>
          <w:szCs w:val="24"/>
        </w:rPr>
        <w:t xml:space="preserve"> et al., 2015).</w:t>
      </w:r>
    </w:p>
    <w:p w14:paraId="48DE263C"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sz w:val="24"/>
          <w:szCs w:val="24"/>
        </w:rPr>
        <w:t xml:space="preserve"> </w:t>
      </w:r>
      <w:r>
        <w:rPr>
          <w:rFonts w:ascii="Garamond" w:eastAsia="Garamond" w:hAnsi="Garamond" w:cs="Garamond"/>
          <w:b/>
          <w:sz w:val="24"/>
          <w:szCs w:val="24"/>
          <w:highlight w:val="yellow"/>
        </w:rPr>
        <w:t>Effect of the EMDR technique on neuropathic and migraine chronic pain in older adults.</w:t>
      </w:r>
      <w:r>
        <w:rPr>
          <w:rFonts w:ascii="Garamond" w:eastAsia="Garamond" w:hAnsi="Garamond" w:cs="Garamond"/>
          <w:b/>
          <w:sz w:val="24"/>
          <w:szCs w:val="24"/>
        </w:rPr>
        <w:t xml:space="preserve"> </w:t>
      </w:r>
    </w:p>
    <w:p w14:paraId="0D6DA33E"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A total of 17 studies related </w:t>
      </w:r>
      <w:r>
        <w:rPr>
          <w:rFonts w:ascii="Garamond" w:eastAsia="Garamond" w:hAnsi="Garamond" w:cs="Garamond"/>
          <w:sz w:val="24"/>
          <w:szCs w:val="24"/>
        </w:rPr>
        <w:t>to intervention strategies from a psychological perspective were considered. The total number of participants included 1,984 subjects, addressing: episodic migraine (19), unspecified migraine (442), unspecified pain (125), chronic pain (478), rheumatoid pa</w:t>
      </w:r>
      <w:r>
        <w:rPr>
          <w:rFonts w:ascii="Garamond" w:eastAsia="Garamond" w:hAnsi="Garamond" w:cs="Garamond"/>
          <w:sz w:val="24"/>
          <w:szCs w:val="24"/>
        </w:rPr>
        <w:t>in (75), neuropathic pain (374), complex regional pain syndrome (1), phantom limb syndrome (60), and chronic lumbar pain (382). On average, 83% of the participants were females, and in 65% of the studies, the starting age criterion for inclusion in the res</w:t>
      </w:r>
      <w:r>
        <w:rPr>
          <w:rFonts w:ascii="Garamond" w:eastAsia="Garamond" w:hAnsi="Garamond" w:cs="Garamond"/>
          <w:sz w:val="24"/>
          <w:szCs w:val="24"/>
        </w:rPr>
        <w:t>earch was 18 years.</w:t>
      </w:r>
    </w:p>
    <w:p w14:paraId="421C3406" w14:textId="60CD376E"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Based on the results obtained in this review, it was found that the use of psychotherapeutic strategies aimed at treating pain is gaining increasing value in clinical practice. These strategies show a degree of efficacy in changing the </w:t>
      </w:r>
      <w:r>
        <w:rPr>
          <w:rFonts w:ascii="Garamond" w:eastAsia="Garamond" w:hAnsi="Garamond" w:cs="Garamond"/>
          <w:sz w:val="24"/>
          <w:szCs w:val="24"/>
        </w:rPr>
        <w:t xml:space="preserve">perception of pain, as well as improving collateral effects such as anxiety-depressive episodes </w:t>
      </w:r>
      <w:r>
        <w:rPr>
          <w:rFonts w:ascii="Garamond" w:eastAsia="Garamond" w:hAnsi="Garamond" w:cs="Garamond"/>
          <w:sz w:val="24"/>
          <w:szCs w:val="24"/>
          <w:highlight w:val="yellow"/>
        </w:rPr>
        <w:t>(</w:t>
      </w:r>
      <w:proofErr w:type="spellStart"/>
      <w:r>
        <w:rPr>
          <w:rFonts w:ascii="Garamond" w:eastAsia="Garamond" w:hAnsi="Garamond" w:cs="Garamond"/>
          <w:sz w:val="24"/>
          <w:szCs w:val="24"/>
          <w:highlight w:val="yellow"/>
        </w:rPr>
        <w:t>Dindo</w:t>
      </w:r>
      <w:proofErr w:type="spellEnd"/>
      <w:r>
        <w:rPr>
          <w:rFonts w:ascii="Garamond" w:eastAsia="Garamond" w:hAnsi="Garamond" w:cs="Garamond"/>
          <w:sz w:val="24"/>
          <w:szCs w:val="24"/>
          <w:highlight w:val="yellow"/>
        </w:rPr>
        <w:t xml:space="preserve"> et al., 2015</w:t>
      </w:r>
      <w:r>
        <w:rPr>
          <w:rFonts w:ascii="Garamond" w:eastAsia="Garamond" w:hAnsi="Garamond" w:cs="Garamond"/>
          <w:sz w:val="24"/>
          <w:szCs w:val="24"/>
        </w:rPr>
        <w:t xml:space="preserve">; </w:t>
      </w:r>
      <w:proofErr w:type="spellStart"/>
      <w:r>
        <w:rPr>
          <w:rFonts w:ascii="Garamond" w:eastAsia="Garamond" w:hAnsi="Garamond" w:cs="Garamond"/>
          <w:sz w:val="24"/>
          <w:szCs w:val="24"/>
          <w:highlight w:val="yellow"/>
        </w:rPr>
        <w:t>Simshäuser</w:t>
      </w:r>
      <w:proofErr w:type="spellEnd"/>
      <w:r>
        <w:rPr>
          <w:rFonts w:ascii="Garamond" w:eastAsia="Garamond" w:hAnsi="Garamond" w:cs="Garamond"/>
          <w:sz w:val="24"/>
          <w:szCs w:val="24"/>
          <w:highlight w:val="yellow"/>
        </w:rPr>
        <w:t xml:space="preserve"> et al., 2020</w:t>
      </w:r>
      <w:r>
        <w:rPr>
          <w:rFonts w:ascii="Garamond" w:eastAsia="Garamond" w:hAnsi="Garamond" w:cs="Garamond"/>
          <w:sz w:val="24"/>
          <w:szCs w:val="24"/>
        </w:rPr>
        <w:t>), achieving significantly higher scores in indices related to quality of life and post-treatment self-efficacy (</w:t>
      </w:r>
      <w:r>
        <w:rPr>
          <w:rFonts w:ascii="Garamond" w:eastAsia="Garamond" w:hAnsi="Garamond" w:cs="Garamond"/>
          <w:sz w:val="24"/>
          <w:szCs w:val="24"/>
          <w:highlight w:val="yellow"/>
        </w:rPr>
        <w:t>Wel</w:t>
      </w:r>
      <w:r>
        <w:rPr>
          <w:rFonts w:ascii="Garamond" w:eastAsia="Garamond" w:hAnsi="Garamond" w:cs="Garamond"/>
          <w:sz w:val="24"/>
          <w:szCs w:val="24"/>
          <w:highlight w:val="yellow"/>
        </w:rPr>
        <w:t>ls et al., 201</w:t>
      </w:r>
      <w:r w:rsidR="0095113E">
        <w:rPr>
          <w:rFonts w:ascii="Garamond" w:eastAsia="Garamond" w:hAnsi="Garamond" w:cs="Garamond"/>
          <w:sz w:val="24"/>
          <w:szCs w:val="24"/>
        </w:rPr>
        <w:t>4</w:t>
      </w:r>
      <w:r>
        <w:rPr>
          <w:rFonts w:ascii="Garamond" w:eastAsia="Garamond" w:hAnsi="Garamond" w:cs="Garamond"/>
          <w:sz w:val="24"/>
          <w:szCs w:val="24"/>
        </w:rPr>
        <w:t>), in addition to reducing healthcare costs (</w:t>
      </w:r>
      <w:proofErr w:type="spellStart"/>
      <w:r>
        <w:rPr>
          <w:rFonts w:ascii="Garamond" w:eastAsia="Garamond" w:hAnsi="Garamond" w:cs="Garamond"/>
          <w:sz w:val="24"/>
          <w:szCs w:val="24"/>
          <w:highlight w:val="yellow"/>
        </w:rPr>
        <w:t>Lilliengren</w:t>
      </w:r>
      <w:proofErr w:type="spellEnd"/>
      <w:r>
        <w:rPr>
          <w:rFonts w:ascii="Garamond" w:eastAsia="Garamond" w:hAnsi="Garamond" w:cs="Garamond"/>
          <w:sz w:val="24"/>
          <w:szCs w:val="24"/>
          <w:highlight w:val="yellow"/>
        </w:rPr>
        <w:t xml:space="preserve"> et al., 2020</w:t>
      </w:r>
      <w:r>
        <w:rPr>
          <w:rFonts w:ascii="Garamond" w:eastAsia="Garamond" w:hAnsi="Garamond" w:cs="Garamond"/>
          <w:sz w:val="24"/>
          <w:szCs w:val="24"/>
        </w:rPr>
        <w:t>).</w:t>
      </w:r>
    </w:p>
    <w:p w14:paraId="4F04B45A" w14:textId="6A3063F0"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Five studies adopted the use of Eye Movement Desensitization and Reprocessing (EMDR) as an intervention strategy, demonstrating a significant degree of clinical efficacy</w:t>
      </w:r>
      <w:r>
        <w:rPr>
          <w:rFonts w:ascii="Garamond" w:eastAsia="Garamond" w:hAnsi="Garamond" w:cs="Garamond"/>
          <w:sz w:val="24"/>
          <w:szCs w:val="24"/>
        </w:rPr>
        <w:t xml:space="preserve"> in reducing chronic pain by evaluating </w:t>
      </w:r>
      <w:proofErr w:type="gramStart"/>
      <w:r>
        <w:rPr>
          <w:rFonts w:ascii="Garamond" w:eastAsia="Garamond" w:hAnsi="Garamond" w:cs="Garamond"/>
          <w:sz w:val="24"/>
          <w:szCs w:val="24"/>
        </w:rPr>
        <w:t>pre</w:t>
      </w:r>
      <w:proofErr w:type="gramEnd"/>
      <w:r>
        <w:rPr>
          <w:rFonts w:ascii="Garamond" w:eastAsia="Garamond" w:hAnsi="Garamond" w:cs="Garamond"/>
          <w:sz w:val="24"/>
          <w:szCs w:val="24"/>
        </w:rPr>
        <w:t xml:space="preserve"> and post-intervention scores using the VAS PAIN and the Pain Disability Index. This was done using the standard EMDR protocol in a treatment of 16 sessions (</w:t>
      </w:r>
      <w:r>
        <w:rPr>
          <w:rFonts w:ascii="Garamond" w:eastAsia="Garamond" w:hAnsi="Garamond" w:cs="Garamond"/>
          <w:sz w:val="24"/>
          <w:szCs w:val="24"/>
          <w:highlight w:val="yellow"/>
        </w:rPr>
        <w:t>Hughes, M. 2014)</w:t>
      </w:r>
      <w:r>
        <w:rPr>
          <w:rFonts w:ascii="Garamond" w:eastAsia="Garamond" w:hAnsi="Garamond" w:cs="Garamond"/>
          <w:sz w:val="24"/>
          <w:szCs w:val="24"/>
        </w:rPr>
        <w:t xml:space="preserve"> and 12 sessions of 90 minutes each in </w:t>
      </w:r>
      <w:r>
        <w:rPr>
          <w:rFonts w:ascii="Garamond" w:eastAsia="Garamond" w:hAnsi="Garamond" w:cs="Garamond"/>
          <w:sz w:val="24"/>
          <w:szCs w:val="24"/>
        </w:rPr>
        <w:t>a population aged 18 to 75 years (</w:t>
      </w:r>
      <w:r>
        <w:rPr>
          <w:rFonts w:ascii="Garamond" w:eastAsia="Garamond" w:hAnsi="Garamond" w:cs="Garamond"/>
          <w:sz w:val="24"/>
          <w:szCs w:val="24"/>
          <w:highlight w:val="yellow"/>
        </w:rPr>
        <w:t>Arias et al., 202</w:t>
      </w:r>
      <w:r>
        <w:rPr>
          <w:rFonts w:ascii="Garamond" w:eastAsia="Garamond" w:hAnsi="Garamond" w:cs="Garamond"/>
          <w:sz w:val="24"/>
          <w:szCs w:val="24"/>
        </w:rPr>
        <w:t>0</w:t>
      </w:r>
      <w:r w:rsidR="00D806A0">
        <w:rPr>
          <w:rFonts w:ascii="Garamond" w:eastAsia="Garamond" w:hAnsi="Garamond" w:cs="Garamond"/>
          <w:sz w:val="24"/>
          <w:szCs w:val="24"/>
        </w:rPr>
        <w:t xml:space="preserve">; </w:t>
      </w:r>
      <w:proofErr w:type="spellStart"/>
      <w:r w:rsidR="00D806A0" w:rsidRPr="00CD6B46">
        <w:rPr>
          <w:rFonts w:ascii="Garamond" w:eastAsia="Garamond" w:hAnsi="Garamond" w:cs="Garamond"/>
          <w:sz w:val="24"/>
          <w:szCs w:val="24"/>
          <w:highlight w:val="yellow"/>
        </w:rPr>
        <w:t>Altmeyer</w:t>
      </w:r>
      <w:proofErr w:type="spellEnd"/>
      <w:r w:rsidR="00D806A0" w:rsidRPr="00CD6B46">
        <w:rPr>
          <w:rFonts w:ascii="Garamond" w:eastAsia="Garamond" w:hAnsi="Garamond" w:cs="Garamond"/>
          <w:sz w:val="24"/>
          <w:szCs w:val="24"/>
          <w:highlight w:val="yellow"/>
        </w:rPr>
        <w:t xml:space="preserve"> et al.,</w:t>
      </w:r>
      <w:r w:rsidR="00D806A0">
        <w:rPr>
          <w:rFonts w:ascii="Garamond" w:eastAsia="Garamond" w:hAnsi="Garamond" w:cs="Garamond"/>
          <w:sz w:val="24"/>
          <w:szCs w:val="24"/>
        </w:rPr>
        <w:t xml:space="preserve"> </w:t>
      </w:r>
      <w:r w:rsidR="00D806A0" w:rsidRPr="00CD6B46">
        <w:rPr>
          <w:rFonts w:ascii="Garamond" w:eastAsia="Garamond" w:hAnsi="Garamond" w:cs="Garamond"/>
          <w:sz w:val="24"/>
          <w:szCs w:val="24"/>
          <w:highlight w:val="yellow"/>
        </w:rPr>
        <w:t>2022</w:t>
      </w:r>
      <w:r w:rsidRPr="00CD6B46">
        <w:rPr>
          <w:rFonts w:ascii="Garamond" w:eastAsia="Garamond" w:hAnsi="Garamond" w:cs="Garamond"/>
          <w:sz w:val="24"/>
          <w:szCs w:val="24"/>
          <w:highlight w:val="yellow"/>
        </w:rPr>
        <w:t>).</w:t>
      </w:r>
    </w:p>
    <w:p w14:paraId="0287C94D"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Additionally, a reduction in pain-related disability was observed in individuals over 18 years old after the application of the Numerical Rating Scale [NRS] (</w:t>
      </w:r>
      <w:r>
        <w:rPr>
          <w:rFonts w:ascii="Garamond" w:eastAsia="Garamond" w:hAnsi="Garamond" w:cs="Garamond"/>
          <w:sz w:val="24"/>
          <w:szCs w:val="24"/>
          <w:highlight w:val="yellow"/>
        </w:rPr>
        <w:t>Gerhardt et al., 2016)</w:t>
      </w:r>
      <w:r>
        <w:rPr>
          <w:rFonts w:ascii="Garamond" w:eastAsia="Garamond" w:hAnsi="Garamond" w:cs="Garamond"/>
          <w:sz w:val="24"/>
          <w:szCs w:val="24"/>
        </w:rPr>
        <w:t>. It was found that o</w:t>
      </w:r>
      <w:r>
        <w:rPr>
          <w:rFonts w:ascii="Garamond" w:eastAsia="Garamond" w:hAnsi="Garamond" w:cs="Garamond"/>
          <w:sz w:val="24"/>
          <w:szCs w:val="24"/>
        </w:rPr>
        <w:t>nce EMDR treatment was completed, the effects were maintained at 10 months in patients aged 34 to 56 years (</w:t>
      </w:r>
      <w:proofErr w:type="spellStart"/>
      <w:r>
        <w:rPr>
          <w:rFonts w:ascii="Garamond" w:eastAsia="Garamond" w:hAnsi="Garamond" w:cs="Garamond"/>
          <w:sz w:val="24"/>
          <w:szCs w:val="24"/>
          <w:highlight w:val="yellow"/>
        </w:rPr>
        <w:t>Ghanbari</w:t>
      </w:r>
      <w:proofErr w:type="spellEnd"/>
      <w:r>
        <w:rPr>
          <w:rFonts w:ascii="Garamond" w:eastAsia="Garamond" w:hAnsi="Garamond" w:cs="Garamond"/>
          <w:sz w:val="24"/>
          <w:szCs w:val="24"/>
          <w:highlight w:val="yellow"/>
        </w:rPr>
        <w:t xml:space="preserve"> Nia et al., 2018</w:t>
      </w:r>
      <w:r>
        <w:rPr>
          <w:rFonts w:ascii="Garamond" w:eastAsia="Garamond" w:hAnsi="Garamond" w:cs="Garamond"/>
          <w:sz w:val="24"/>
          <w:szCs w:val="24"/>
        </w:rPr>
        <w:t>) and at 24 months in subjects over 18 years old (</w:t>
      </w:r>
      <w:proofErr w:type="spellStart"/>
      <w:r>
        <w:rPr>
          <w:rFonts w:ascii="Garamond" w:eastAsia="Garamond" w:hAnsi="Garamond" w:cs="Garamond"/>
          <w:sz w:val="24"/>
          <w:szCs w:val="24"/>
          <w:highlight w:val="yellow"/>
        </w:rPr>
        <w:t>Rostaminejad</w:t>
      </w:r>
      <w:proofErr w:type="spellEnd"/>
      <w:r>
        <w:rPr>
          <w:rFonts w:ascii="Garamond" w:eastAsia="Garamond" w:hAnsi="Garamond" w:cs="Garamond"/>
          <w:sz w:val="24"/>
          <w:szCs w:val="24"/>
          <w:highlight w:val="yellow"/>
        </w:rPr>
        <w:t xml:space="preserve"> et al., 2017</w:t>
      </w:r>
      <w:r>
        <w:rPr>
          <w:rFonts w:ascii="Garamond" w:eastAsia="Garamond" w:hAnsi="Garamond" w:cs="Garamond"/>
          <w:sz w:val="24"/>
          <w:szCs w:val="24"/>
        </w:rPr>
        <w:t>).</w:t>
      </w:r>
    </w:p>
    <w:p w14:paraId="2E4231F7" w14:textId="77777777" w:rsidR="00787ACC" w:rsidRDefault="00CC5DBD">
      <w:pPr>
        <w:spacing w:line="360" w:lineRule="auto"/>
        <w:rPr>
          <w:rFonts w:ascii="Garamond" w:eastAsia="Garamond" w:hAnsi="Garamond" w:cs="Garamond"/>
          <w:sz w:val="24"/>
          <w:szCs w:val="24"/>
          <w:highlight w:val="yellow"/>
        </w:rPr>
      </w:pPr>
      <w:r>
        <w:rPr>
          <w:rFonts w:ascii="Garamond" w:eastAsia="Garamond" w:hAnsi="Garamond" w:cs="Garamond"/>
          <w:sz w:val="24"/>
          <w:szCs w:val="24"/>
        </w:rPr>
        <w:lastRenderedPageBreak/>
        <w:t>Furthermore, six randomized clinical trial st</w:t>
      </w:r>
      <w:r>
        <w:rPr>
          <w:rFonts w:ascii="Garamond" w:eastAsia="Garamond" w:hAnsi="Garamond" w:cs="Garamond"/>
          <w:sz w:val="24"/>
          <w:szCs w:val="24"/>
        </w:rPr>
        <w:t>udies used mindfulness training along with medications provided by healthcare services, achieving a notable reduction in perceived pain intensity in individuals over 18 years old who underwent eight two-hour mindfulness sessions compared to intervention st</w:t>
      </w:r>
      <w:r>
        <w:rPr>
          <w:rFonts w:ascii="Garamond" w:eastAsia="Garamond" w:hAnsi="Garamond" w:cs="Garamond"/>
          <w:sz w:val="24"/>
          <w:szCs w:val="24"/>
        </w:rPr>
        <w:t>rategies focused on chronic headache education</w:t>
      </w:r>
      <w:r>
        <w:rPr>
          <w:rFonts w:ascii="Garamond" w:eastAsia="Garamond" w:hAnsi="Garamond" w:cs="Garamond"/>
          <w:sz w:val="24"/>
          <w:szCs w:val="24"/>
          <w:highlight w:val="yellow"/>
        </w:rPr>
        <w:t xml:space="preserve"> (Wells et al., 2021).</w:t>
      </w:r>
    </w:p>
    <w:p w14:paraId="3C83A3E7"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Similarly, a study by </w:t>
      </w:r>
      <w:proofErr w:type="spellStart"/>
      <w:r>
        <w:rPr>
          <w:rFonts w:ascii="Garamond" w:eastAsia="Garamond" w:hAnsi="Garamond" w:cs="Garamond"/>
          <w:sz w:val="24"/>
          <w:szCs w:val="24"/>
          <w:highlight w:val="yellow"/>
        </w:rPr>
        <w:t>Cherkin</w:t>
      </w:r>
      <w:proofErr w:type="spellEnd"/>
      <w:r>
        <w:rPr>
          <w:rFonts w:ascii="Garamond" w:eastAsia="Garamond" w:hAnsi="Garamond" w:cs="Garamond"/>
          <w:sz w:val="24"/>
          <w:szCs w:val="24"/>
          <w:highlight w:val="yellow"/>
        </w:rPr>
        <w:t xml:space="preserve"> et al. (2016) </w:t>
      </w:r>
      <w:r>
        <w:rPr>
          <w:rFonts w:ascii="Garamond" w:eastAsia="Garamond" w:hAnsi="Garamond" w:cs="Garamond"/>
          <w:sz w:val="24"/>
          <w:szCs w:val="24"/>
        </w:rPr>
        <w:t>found that the application of the base protocol in Mindfulness for individuals aged 20 to 70 years produced a clinically significant improvemen</w:t>
      </w:r>
      <w:r>
        <w:rPr>
          <w:rFonts w:ascii="Garamond" w:eastAsia="Garamond" w:hAnsi="Garamond" w:cs="Garamond"/>
          <w:sz w:val="24"/>
          <w:szCs w:val="24"/>
        </w:rPr>
        <w:t>t, greater than 30% according to the criteria used by the modified Roland Disability Questionnaire [RDQ]. In regards to migraine, a reduction in the monthly frequency of migraine related pain days was observed from the start of the intervention plan in ind</w:t>
      </w:r>
      <w:r>
        <w:rPr>
          <w:rFonts w:ascii="Garamond" w:eastAsia="Garamond" w:hAnsi="Garamond" w:cs="Garamond"/>
          <w:sz w:val="24"/>
          <w:szCs w:val="24"/>
        </w:rPr>
        <w:t>ividuals over 18 years old (Wells et al., 2021).</w:t>
      </w:r>
    </w:p>
    <w:p w14:paraId="2133B73A"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Other studies found that the efficacy of mindfulness was greater compared to conventional cognitive-</w:t>
      </w:r>
      <w:proofErr w:type="spellStart"/>
      <w:r>
        <w:rPr>
          <w:rFonts w:ascii="Garamond" w:eastAsia="Garamond" w:hAnsi="Garamond" w:cs="Garamond"/>
          <w:sz w:val="24"/>
          <w:szCs w:val="24"/>
        </w:rPr>
        <w:t>behavioral</w:t>
      </w:r>
      <w:proofErr w:type="spellEnd"/>
      <w:r>
        <w:rPr>
          <w:rFonts w:ascii="Garamond" w:eastAsia="Garamond" w:hAnsi="Garamond" w:cs="Garamond"/>
          <w:sz w:val="24"/>
          <w:szCs w:val="24"/>
        </w:rPr>
        <w:t xml:space="preserve"> therapy (CBT) for managing symptoms associated with chronic pain. However, CBT showed better res</w:t>
      </w:r>
      <w:r>
        <w:rPr>
          <w:rFonts w:ascii="Garamond" w:eastAsia="Garamond" w:hAnsi="Garamond" w:cs="Garamond"/>
          <w:sz w:val="24"/>
          <w:szCs w:val="24"/>
        </w:rPr>
        <w:t>ults at the end of the treatment process, as indicated by the scores obtained by the authors on the Patient Health Questionnaire-8 (PHQ-8) at 8 and 26 weeks (</w:t>
      </w:r>
      <w:proofErr w:type="spellStart"/>
      <w:r>
        <w:rPr>
          <w:rFonts w:ascii="Garamond" w:eastAsia="Garamond" w:hAnsi="Garamond" w:cs="Garamond"/>
          <w:sz w:val="24"/>
          <w:szCs w:val="24"/>
        </w:rPr>
        <w:t>Cherkin</w:t>
      </w:r>
      <w:proofErr w:type="spellEnd"/>
      <w:r>
        <w:rPr>
          <w:rFonts w:ascii="Garamond" w:eastAsia="Garamond" w:hAnsi="Garamond" w:cs="Garamond"/>
          <w:sz w:val="24"/>
          <w:szCs w:val="24"/>
        </w:rPr>
        <w:t xml:space="preserve"> et al., 2016).</w:t>
      </w:r>
    </w:p>
    <w:p w14:paraId="5808EB89"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Considering the above, studies should consider how psychological interventi</w:t>
      </w:r>
      <w:r>
        <w:rPr>
          <w:rFonts w:ascii="Garamond" w:eastAsia="Garamond" w:hAnsi="Garamond" w:cs="Garamond"/>
          <w:sz w:val="24"/>
          <w:szCs w:val="24"/>
        </w:rPr>
        <w:t xml:space="preserve">on strategies aimed at enhancing resilience play a crucial role in psychological morbidity and pain severity </w:t>
      </w:r>
      <w:r>
        <w:rPr>
          <w:rFonts w:ascii="Garamond" w:eastAsia="Garamond" w:hAnsi="Garamond" w:cs="Garamond"/>
          <w:sz w:val="24"/>
          <w:szCs w:val="24"/>
          <w:highlight w:val="yellow"/>
        </w:rPr>
        <w:t>(</w:t>
      </w:r>
      <w:proofErr w:type="spellStart"/>
      <w:r>
        <w:rPr>
          <w:rFonts w:ascii="Garamond" w:eastAsia="Garamond" w:hAnsi="Garamond" w:cs="Garamond"/>
          <w:sz w:val="24"/>
          <w:szCs w:val="24"/>
          <w:highlight w:val="yellow"/>
        </w:rPr>
        <w:t>Zanini</w:t>
      </w:r>
      <w:proofErr w:type="spellEnd"/>
      <w:r>
        <w:rPr>
          <w:rFonts w:ascii="Garamond" w:eastAsia="Garamond" w:hAnsi="Garamond" w:cs="Garamond"/>
          <w:sz w:val="24"/>
          <w:szCs w:val="24"/>
          <w:highlight w:val="yellow"/>
        </w:rPr>
        <w:t xml:space="preserve"> et al., 2018</w:t>
      </w:r>
      <w:r>
        <w:rPr>
          <w:rFonts w:ascii="Garamond" w:eastAsia="Garamond" w:hAnsi="Garamond" w:cs="Garamond"/>
          <w:sz w:val="24"/>
          <w:szCs w:val="24"/>
        </w:rPr>
        <w:t>).</w:t>
      </w:r>
    </w:p>
    <w:p w14:paraId="6940BAD6"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In contrast to conventional intervention methods, and to achieve broader reach in subjects with migraine-related symptoms, it was found that using strategies via mobile applications focused on training individuals with such symptoms achieved a significant </w:t>
      </w:r>
      <w:r>
        <w:rPr>
          <w:rFonts w:ascii="Garamond" w:eastAsia="Garamond" w:hAnsi="Garamond" w:cs="Garamond"/>
          <w:sz w:val="24"/>
          <w:szCs w:val="24"/>
        </w:rPr>
        <w:t xml:space="preserve">reduction in somatic symptoms, perceived stress, and an increase in self-efficacy in managing headaches in a total sample of individuals aged 26 to 50 years </w:t>
      </w:r>
      <w:r>
        <w:rPr>
          <w:rFonts w:ascii="Garamond" w:eastAsia="Garamond" w:hAnsi="Garamond" w:cs="Garamond"/>
          <w:sz w:val="24"/>
          <w:szCs w:val="24"/>
          <w:highlight w:val="yellow"/>
        </w:rPr>
        <w:t>(Ulrich et al., 2024)</w:t>
      </w:r>
      <w:r>
        <w:rPr>
          <w:rFonts w:ascii="Garamond" w:eastAsia="Garamond" w:hAnsi="Garamond" w:cs="Garamond"/>
          <w:sz w:val="24"/>
          <w:szCs w:val="24"/>
        </w:rPr>
        <w:t xml:space="preserve">. This was achieved through </w:t>
      </w:r>
      <w:proofErr w:type="spellStart"/>
      <w:r>
        <w:rPr>
          <w:rFonts w:ascii="Garamond" w:eastAsia="Garamond" w:hAnsi="Garamond" w:cs="Garamond"/>
          <w:sz w:val="24"/>
          <w:szCs w:val="24"/>
        </w:rPr>
        <w:t>behavioral</w:t>
      </w:r>
      <w:proofErr w:type="spellEnd"/>
      <w:r>
        <w:rPr>
          <w:rFonts w:ascii="Garamond" w:eastAsia="Garamond" w:hAnsi="Garamond" w:cs="Garamond"/>
          <w:sz w:val="24"/>
          <w:szCs w:val="24"/>
        </w:rPr>
        <w:t xml:space="preserve"> interventions for modifying dysfunction</w:t>
      </w:r>
      <w:r>
        <w:rPr>
          <w:rFonts w:ascii="Garamond" w:eastAsia="Garamond" w:hAnsi="Garamond" w:cs="Garamond"/>
          <w:sz w:val="24"/>
          <w:szCs w:val="24"/>
        </w:rPr>
        <w:t xml:space="preserve">al </w:t>
      </w:r>
      <w:proofErr w:type="spellStart"/>
      <w:r>
        <w:rPr>
          <w:rFonts w:ascii="Garamond" w:eastAsia="Garamond" w:hAnsi="Garamond" w:cs="Garamond"/>
          <w:sz w:val="24"/>
          <w:szCs w:val="24"/>
        </w:rPr>
        <w:t>behaviors</w:t>
      </w:r>
      <w:proofErr w:type="spellEnd"/>
      <w:r>
        <w:rPr>
          <w:rFonts w:ascii="Garamond" w:eastAsia="Garamond" w:hAnsi="Garamond" w:cs="Garamond"/>
          <w:sz w:val="24"/>
          <w:szCs w:val="24"/>
        </w:rPr>
        <w:t>, psychoeducation, and the use of mindfulness.</w:t>
      </w:r>
    </w:p>
    <w:p w14:paraId="734C9C4D" w14:textId="26C7E0DC" w:rsidR="00787ACC" w:rsidRDefault="00CC5DBD">
      <w:pPr>
        <w:spacing w:line="360" w:lineRule="auto"/>
        <w:rPr>
          <w:rFonts w:ascii="Garamond" w:eastAsia="Garamond" w:hAnsi="Garamond" w:cs="Garamond"/>
          <w:sz w:val="24"/>
          <w:szCs w:val="24"/>
          <w:highlight w:val="yellow"/>
        </w:rPr>
      </w:pPr>
      <w:r>
        <w:rPr>
          <w:rFonts w:ascii="Garamond" w:eastAsia="Garamond" w:hAnsi="Garamond" w:cs="Garamond"/>
          <w:sz w:val="24"/>
          <w:szCs w:val="24"/>
        </w:rPr>
        <w:t>It is important to consider the economic implications of using psychotherapy for managing chronic pain, achieving substantial savings three years after treatment with intensive dynamic psychotherap</w:t>
      </w:r>
      <w:r>
        <w:rPr>
          <w:rFonts w:ascii="Garamond" w:eastAsia="Garamond" w:hAnsi="Garamond" w:cs="Garamond"/>
          <w:sz w:val="24"/>
          <w:szCs w:val="24"/>
        </w:rPr>
        <w:t>y in healthcare services (</w:t>
      </w:r>
      <w:proofErr w:type="spellStart"/>
      <w:r>
        <w:rPr>
          <w:rFonts w:ascii="Garamond" w:eastAsia="Garamond" w:hAnsi="Garamond" w:cs="Garamond"/>
          <w:sz w:val="24"/>
          <w:szCs w:val="24"/>
        </w:rPr>
        <w:t>Lilliengren</w:t>
      </w:r>
      <w:proofErr w:type="spellEnd"/>
      <w:r>
        <w:rPr>
          <w:rFonts w:ascii="Garamond" w:eastAsia="Garamond" w:hAnsi="Garamond" w:cs="Garamond"/>
          <w:sz w:val="24"/>
          <w:szCs w:val="24"/>
        </w:rPr>
        <w:t xml:space="preserve"> et al., 2020), and the efficacy of group-based strategies for this type of symptomatology </w:t>
      </w:r>
      <w:r>
        <w:rPr>
          <w:rFonts w:ascii="Garamond" w:eastAsia="Garamond" w:hAnsi="Garamond" w:cs="Garamond"/>
          <w:sz w:val="24"/>
          <w:szCs w:val="24"/>
          <w:highlight w:val="yellow"/>
        </w:rPr>
        <w:t>(Garland et al., 2022)</w:t>
      </w:r>
      <w:r>
        <w:rPr>
          <w:rFonts w:ascii="Garamond" w:eastAsia="Garamond" w:hAnsi="Garamond" w:cs="Garamond"/>
          <w:sz w:val="24"/>
          <w:szCs w:val="24"/>
        </w:rPr>
        <w:t xml:space="preserve">.  </w:t>
      </w:r>
      <w:r>
        <w:rPr>
          <w:rFonts w:ascii="Garamond" w:eastAsia="Garamond" w:hAnsi="Garamond" w:cs="Garamond"/>
          <w:sz w:val="24"/>
          <w:szCs w:val="24"/>
          <w:highlight w:val="yellow"/>
        </w:rPr>
        <w:t>From this perspective, it is necessary to consider the strategies for action and intervention developed</w:t>
      </w:r>
      <w:r>
        <w:rPr>
          <w:rFonts w:ascii="Garamond" w:eastAsia="Garamond" w:hAnsi="Garamond" w:cs="Garamond"/>
          <w:sz w:val="24"/>
          <w:szCs w:val="24"/>
          <w:highlight w:val="yellow"/>
        </w:rPr>
        <w:t xml:space="preserve"> by the various research studies collected throughout this document, in which the biopsychosocial variable is given a determining role in the approach to the phenomenon of chronic pain (Schreiber et al., 2021; </w:t>
      </w:r>
      <w:proofErr w:type="spellStart"/>
      <w:r>
        <w:rPr>
          <w:rFonts w:ascii="Garamond" w:eastAsia="Garamond" w:hAnsi="Garamond" w:cs="Garamond"/>
          <w:sz w:val="24"/>
          <w:szCs w:val="24"/>
          <w:highlight w:val="yellow"/>
        </w:rPr>
        <w:t>Teixidó-Abiol</w:t>
      </w:r>
      <w:proofErr w:type="spellEnd"/>
      <w:r>
        <w:rPr>
          <w:rFonts w:ascii="Garamond" w:eastAsia="Garamond" w:hAnsi="Garamond" w:cs="Garamond"/>
          <w:sz w:val="24"/>
          <w:szCs w:val="24"/>
          <w:highlight w:val="yellow"/>
        </w:rPr>
        <w:t xml:space="preserve"> et al., 202</w:t>
      </w:r>
      <w:r w:rsidR="00F76F6D">
        <w:rPr>
          <w:rFonts w:ascii="Garamond" w:eastAsia="Garamond" w:hAnsi="Garamond" w:cs="Garamond"/>
          <w:sz w:val="24"/>
          <w:szCs w:val="24"/>
          <w:highlight w:val="yellow"/>
        </w:rPr>
        <w:t>3</w:t>
      </w:r>
      <w:r>
        <w:rPr>
          <w:rFonts w:ascii="Garamond" w:eastAsia="Garamond" w:hAnsi="Garamond" w:cs="Garamond"/>
          <w:sz w:val="24"/>
          <w:szCs w:val="24"/>
          <w:highlight w:val="yellow"/>
        </w:rPr>
        <w:t>).</w:t>
      </w:r>
    </w:p>
    <w:p w14:paraId="5D1519C7"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Finally, the use </w:t>
      </w:r>
      <w:r>
        <w:rPr>
          <w:rFonts w:ascii="Garamond" w:eastAsia="Garamond" w:hAnsi="Garamond" w:cs="Garamond"/>
          <w:sz w:val="24"/>
          <w:szCs w:val="24"/>
        </w:rPr>
        <w:t xml:space="preserve">of psychotherapy, particularly mindfulness training and EMDR, were the most used intervention strategies in the reviewed studies. Considering their degree of clinical efficacy in managing </w:t>
      </w:r>
      <w:r>
        <w:rPr>
          <w:rFonts w:ascii="Garamond" w:eastAsia="Garamond" w:hAnsi="Garamond" w:cs="Garamond"/>
          <w:sz w:val="24"/>
          <w:szCs w:val="24"/>
        </w:rPr>
        <w:lastRenderedPageBreak/>
        <w:t>chronic pain, they can be considered effective treatments for such p</w:t>
      </w:r>
      <w:r>
        <w:rPr>
          <w:rFonts w:ascii="Garamond" w:eastAsia="Garamond" w:hAnsi="Garamond" w:cs="Garamond"/>
          <w:sz w:val="24"/>
          <w:szCs w:val="24"/>
        </w:rPr>
        <w:t>athologies, with reduced economic costs for healthcare services, given that they can be executed in group settings.</w:t>
      </w:r>
    </w:p>
    <w:p w14:paraId="0D8ABF0A"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sz w:val="24"/>
          <w:szCs w:val="24"/>
        </w:rPr>
        <w:t>Discussion</w:t>
      </w:r>
    </w:p>
    <w:p w14:paraId="1ECF8AA6"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The aim of this study was to conduct a systematic review of the impact of the EMDR technique on chronic neuropathic and migraine </w:t>
      </w:r>
      <w:r>
        <w:rPr>
          <w:rFonts w:ascii="Garamond" w:eastAsia="Garamond" w:hAnsi="Garamond" w:cs="Garamond"/>
          <w:sz w:val="24"/>
          <w:szCs w:val="24"/>
        </w:rPr>
        <w:t xml:space="preserve">pain older adult samples. However, upon observing that the obtained results did not precisely address the type of pain to be considered and the target study population, the analysis was expanded to studies involving any type of chronic pain, extending the </w:t>
      </w:r>
      <w:r>
        <w:rPr>
          <w:rFonts w:ascii="Garamond" w:eastAsia="Garamond" w:hAnsi="Garamond" w:cs="Garamond"/>
          <w:sz w:val="24"/>
          <w:szCs w:val="24"/>
        </w:rPr>
        <w:t xml:space="preserve">age range from 18 years and older. </w:t>
      </w:r>
      <w:r>
        <w:rPr>
          <w:rFonts w:ascii="Garamond" w:eastAsia="Garamond" w:hAnsi="Garamond" w:cs="Garamond"/>
          <w:sz w:val="24"/>
          <w:szCs w:val="24"/>
          <w:highlight w:val="yellow"/>
        </w:rPr>
        <w:t xml:space="preserve">Among the studies found in this review, there was a lack of homogeneity in terms </w:t>
      </w:r>
      <w:r>
        <w:rPr>
          <w:rFonts w:ascii="Garamond" w:eastAsia="Garamond" w:hAnsi="Garamond" w:cs="Garamond"/>
          <w:sz w:val="24"/>
          <w:szCs w:val="24"/>
        </w:rPr>
        <w:t xml:space="preserve">of gender in the target population. It was found that in 44% of the studies, the female population exceeded 60% of the total subjects </w:t>
      </w:r>
      <w:proofErr w:type="spellStart"/>
      <w:r>
        <w:rPr>
          <w:rFonts w:ascii="Garamond" w:eastAsia="Garamond" w:hAnsi="Garamond" w:cs="Garamond"/>
          <w:sz w:val="24"/>
          <w:szCs w:val="24"/>
        </w:rPr>
        <w:t>analyz</w:t>
      </w:r>
      <w:r>
        <w:rPr>
          <w:rFonts w:ascii="Garamond" w:eastAsia="Garamond" w:hAnsi="Garamond" w:cs="Garamond"/>
          <w:sz w:val="24"/>
          <w:szCs w:val="24"/>
        </w:rPr>
        <w:t>ed</w:t>
      </w:r>
      <w:proofErr w:type="spellEnd"/>
      <w:r>
        <w:rPr>
          <w:rFonts w:ascii="Garamond" w:eastAsia="Garamond" w:hAnsi="Garamond" w:cs="Garamond"/>
          <w:sz w:val="24"/>
          <w:szCs w:val="24"/>
        </w:rPr>
        <w:t xml:space="preserve">. These findings corroborate Gutiérrez </w:t>
      </w:r>
      <w:proofErr w:type="spellStart"/>
      <w:r>
        <w:rPr>
          <w:rFonts w:ascii="Garamond" w:eastAsia="Garamond" w:hAnsi="Garamond" w:cs="Garamond"/>
          <w:sz w:val="24"/>
          <w:szCs w:val="24"/>
        </w:rPr>
        <w:t>Lombana</w:t>
      </w:r>
      <w:proofErr w:type="spellEnd"/>
      <w:r>
        <w:rPr>
          <w:rFonts w:ascii="Garamond" w:eastAsia="Garamond" w:hAnsi="Garamond" w:cs="Garamond"/>
          <w:sz w:val="24"/>
          <w:szCs w:val="24"/>
        </w:rPr>
        <w:t xml:space="preserve"> &amp; Gutiérrez Vidal (2012), who found that females report pain more frequently. This highlights the importance of addressing future research on chronic pain in the female populations.</w:t>
      </w:r>
    </w:p>
    <w:p w14:paraId="1B06B5A2"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This study supports the r</w:t>
      </w:r>
      <w:r>
        <w:rPr>
          <w:rFonts w:ascii="Garamond" w:eastAsia="Garamond" w:hAnsi="Garamond" w:cs="Garamond"/>
          <w:sz w:val="24"/>
          <w:szCs w:val="24"/>
        </w:rPr>
        <w:t>esearch by Stauffer et al. (2018), which predominantly included women with an average age of 40.7 years, emphasizing the need for more specific research in the older adult population, given their higher susceptibility to chronic pain and potential variabil</w:t>
      </w:r>
      <w:r>
        <w:rPr>
          <w:rFonts w:ascii="Garamond" w:eastAsia="Garamond" w:hAnsi="Garamond" w:cs="Garamond"/>
          <w:sz w:val="24"/>
          <w:szCs w:val="24"/>
        </w:rPr>
        <w:t>ity in treatment response.</w:t>
      </w:r>
    </w:p>
    <w:p w14:paraId="6B72CB96"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Regarding the use of instruments for pain assessment, there is partial consensus among researchers. 40% of the studies in this review implemented the International Classification of Headache Disorders (ICHD-3) criteria, 14% used </w:t>
      </w:r>
      <w:r>
        <w:rPr>
          <w:rFonts w:ascii="Garamond" w:eastAsia="Garamond" w:hAnsi="Garamond" w:cs="Garamond"/>
          <w:sz w:val="24"/>
          <w:szCs w:val="24"/>
        </w:rPr>
        <w:t xml:space="preserve">the International Classification of Diseases (ICD-10), 44% used other evaluation instruments such as the Visual Analog Scale (VAS) and the McGill Pain Index (MPI), and 2% of the studies used the International Classification of Diseases (ICD-9). This could </w:t>
      </w:r>
      <w:r>
        <w:rPr>
          <w:rFonts w:ascii="Garamond" w:eastAsia="Garamond" w:hAnsi="Garamond" w:cs="Garamond"/>
          <w:sz w:val="24"/>
          <w:szCs w:val="24"/>
        </w:rPr>
        <w:t xml:space="preserve">be associated with the variety of pains addressed by the researchers </w:t>
      </w:r>
      <w:r>
        <w:rPr>
          <w:rFonts w:ascii="Garamond" w:eastAsia="Garamond" w:hAnsi="Garamond" w:cs="Garamond"/>
          <w:sz w:val="24"/>
          <w:szCs w:val="24"/>
          <w:highlight w:val="yellow"/>
        </w:rPr>
        <w:t>(</w:t>
      </w:r>
      <w:proofErr w:type="spellStart"/>
      <w:r>
        <w:rPr>
          <w:rFonts w:ascii="Garamond" w:eastAsia="Garamond" w:hAnsi="Garamond" w:cs="Garamond"/>
          <w:sz w:val="24"/>
          <w:szCs w:val="24"/>
          <w:highlight w:val="yellow"/>
        </w:rPr>
        <w:t>Orrú</w:t>
      </w:r>
      <w:proofErr w:type="spellEnd"/>
      <w:r>
        <w:rPr>
          <w:rFonts w:ascii="Garamond" w:eastAsia="Garamond" w:hAnsi="Garamond" w:cs="Garamond"/>
          <w:sz w:val="24"/>
          <w:szCs w:val="24"/>
          <w:highlight w:val="yellow"/>
        </w:rPr>
        <w:t xml:space="preserve"> et al., 2020)</w:t>
      </w:r>
      <w:r>
        <w:rPr>
          <w:rFonts w:ascii="Garamond" w:eastAsia="Garamond" w:hAnsi="Garamond" w:cs="Garamond"/>
          <w:sz w:val="24"/>
          <w:szCs w:val="24"/>
        </w:rPr>
        <w:t xml:space="preserve">. </w:t>
      </w:r>
      <w:r>
        <w:rPr>
          <w:rFonts w:ascii="Garamond" w:eastAsia="Garamond" w:hAnsi="Garamond" w:cs="Garamond"/>
          <w:sz w:val="24"/>
          <w:szCs w:val="24"/>
          <w:highlight w:val="yellow"/>
        </w:rPr>
        <w:t>Furthermore, the results of this systematic review</w:t>
      </w:r>
      <w:r>
        <w:rPr>
          <w:rFonts w:ascii="Garamond" w:eastAsia="Garamond" w:hAnsi="Garamond" w:cs="Garamond"/>
          <w:sz w:val="24"/>
          <w:szCs w:val="24"/>
        </w:rPr>
        <w:t xml:space="preserve"> reveal a wide range of intervention strategies for chronic pain, with a particular focus on conditions such as migr</w:t>
      </w:r>
      <w:r>
        <w:rPr>
          <w:rFonts w:ascii="Garamond" w:eastAsia="Garamond" w:hAnsi="Garamond" w:cs="Garamond"/>
          <w:sz w:val="24"/>
          <w:szCs w:val="24"/>
        </w:rPr>
        <w:t xml:space="preserve">aine, trigeminal neuralgia, and chronic lumbar pain. Various pharmacological interventions showed promising effects in reducing chronic pain, such as the use of </w:t>
      </w:r>
      <w:proofErr w:type="spellStart"/>
      <w:r>
        <w:rPr>
          <w:rFonts w:ascii="Garamond" w:eastAsia="Garamond" w:hAnsi="Garamond" w:cs="Garamond"/>
          <w:sz w:val="24"/>
          <w:szCs w:val="24"/>
        </w:rPr>
        <w:t>erenumab</w:t>
      </w:r>
      <w:proofErr w:type="spellEnd"/>
      <w:r>
        <w:rPr>
          <w:rFonts w:ascii="Garamond" w:eastAsia="Garamond" w:hAnsi="Garamond" w:cs="Garamond"/>
          <w:sz w:val="24"/>
          <w:szCs w:val="24"/>
        </w:rPr>
        <w:t xml:space="preserve"> and </w:t>
      </w:r>
      <w:proofErr w:type="spellStart"/>
      <w:r>
        <w:rPr>
          <w:rFonts w:ascii="Garamond" w:eastAsia="Garamond" w:hAnsi="Garamond" w:cs="Garamond"/>
          <w:sz w:val="24"/>
          <w:szCs w:val="24"/>
        </w:rPr>
        <w:t>fremanezumab</w:t>
      </w:r>
      <w:proofErr w:type="spellEnd"/>
      <w:r>
        <w:rPr>
          <w:rFonts w:ascii="Garamond" w:eastAsia="Garamond" w:hAnsi="Garamond" w:cs="Garamond"/>
          <w:sz w:val="24"/>
          <w:szCs w:val="24"/>
        </w:rPr>
        <w:t xml:space="preserve"> in patients with migraine, which was associated with a significant de</w:t>
      </w:r>
      <w:r>
        <w:rPr>
          <w:rFonts w:ascii="Garamond" w:eastAsia="Garamond" w:hAnsi="Garamond" w:cs="Garamond"/>
          <w:sz w:val="24"/>
          <w:szCs w:val="24"/>
        </w:rPr>
        <w:t>crease in the frequency and intensity of pain episodes (Reuter et al., 2018; Silberstein et al., 2017).</w:t>
      </w:r>
    </w:p>
    <w:p w14:paraId="2DF91B20"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However, despite the encouraging results, several gaps in the literature suggest the need for further research. Firstly, most of the reviewed studies di</w:t>
      </w:r>
      <w:r>
        <w:rPr>
          <w:rFonts w:ascii="Garamond" w:eastAsia="Garamond" w:hAnsi="Garamond" w:cs="Garamond"/>
          <w:sz w:val="24"/>
          <w:szCs w:val="24"/>
        </w:rPr>
        <w:t xml:space="preserve">d not report the specific duration of pain reduction induced by the medications. This information is crucial for understanding the long-term efficacy of </w:t>
      </w:r>
      <w:r>
        <w:rPr>
          <w:rFonts w:ascii="Garamond" w:eastAsia="Garamond" w:hAnsi="Garamond" w:cs="Garamond"/>
          <w:sz w:val="24"/>
          <w:szCs w:val="24"/>
        </w:rPr>
        <w:lastRenderedPageBreak/>
        <w:t>these interventions and their impact on patients' quality of life. Additionally, the lack of longitudin</w:t>
      </w:r>
      <w:r>
        <w:rPr>
          <w:rFonts w:ascii="Garamond" w:eastAsia="Garamond" w:hAnsi="Garamond" w:cs="Garamond"/>
          <w:sz w:val="24"/>
          <w:szCs w:val="24"/>
        </w:rPr>
        <w:t>al studies evaluating the evolution of chronic pain over time limits the understanding of the long-term effectiveness of pharmacological treatments.</w:t>
      </w:r>
    </w:p>
    <w:p w14:paraId="4892682D" w14:textId="5569EA32"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Of the 26 studies found in this review, only </w:t>
      </w:r>
      <w:r w:rsidR="00FC13EB">
        <w:rPr>
          <w:rFonts w:ascii="Garamond" w:eastAsia="Garamond" w:hAnsi="Garamond" w:cs="Garamond"/>
          <w:sz w:val="24"/>
          <w:szCs w:val="24"/>
        </w:rPr>
        <w:t>six</w:t>
      </w:r>
      <w:r>
        <w:rPr>
          <w:rFonts w:ascii="Garamond" w:eastAsia="Garamond" w:hAnsi="Garamond" w:cs="Garamond"/>
          <w:sz w:val="24"/>
          <w:szCs w:val="24"/>
        </w:rPr>
        <w:t xml:space="preserve"> addressed the EMDR technique in pain (Hughes, M. 2014;</w:t>
      </w:r>
      <w:r w:rsidR="00FC13EB" w:rsidRPr="00FC13EB">
        <w:rPr>
          <w:rFonts w:ascii="Garamond" w:eastAsia="Garamond" w:hAnsi="Garamond" w:cs="Garamond"/>
          <w:sz w:val="24"/>
          <w:szCs w:val="24"/>
        </w:rPr>
        <w:t xml:space="preserve"> </w:t>
      </w:r>
      <w:proofErr w:type="spellStart"/>
      <w:r w:rsidR="00FC13EB" w:rsidRPr="001A305F">
        <w:rPr>
          <w:rFonts w:ascii="Garamond" w:eastAsia="Garamond" w:hAnsi="Garamond" w:cs="Garamond"/>
          <w:sz w:val="24"/>
          <w:szCs w:val="24"/>
        </w:rPr>
        <w:t>Tesarz</w:t>
      </w:r>
      <w:proofErr w:type="spellEnd"/>
      <w:r w:rsidR="00FC13EB">
        <w:rPr>
          <w:rFonts w:ascii="Garamond" w:eastAsia="Garamond" w:hAnsi="Garamond" w:cs="Garamond"/>
          <w:sz w:val="24"/>
          <w:szCs w:val="24"/>
        </w:rPr>
        <w:t xml:space="preserve"> et al., 2014; </w:t>
      </w:r>
      <w:r>
        <w:rPr>
          <w:rFonts w:ascii="Garamond" w:eastAsia="Garamond" w:hAnsi="Garamond" w:cs="Garamond"/>
          <w:sz w:val="24"/>
          <w:szCs w:val="24"/>
        </w:rPr>
        <w:t>Ge</w:t>
      </w:r>
      <w:r>
        <w:rPr>
          <w:rFonts w:ascii="Garamond" w:eastAsia="Garamond" w:hAnsi="Garamond" w:cs="Garamond"/>
          <w:sz w:val="24"/>
          <w:szCs w:val="24"/>
        </w:rPr>
        <w:t xml:space="preserve">rhardt et al., 2016; </w:t>
      </w:r>
      <w:proofErr w:type="spellStart"/>
      <w:r>
        <w:rPr>
          <w:rFonts w:ascii="Garamond" w:eastAsia="Garamond" w:hAnsi="Garamond" w:cs="Garamond"/>
          <w:sz w:val="24"/>
          <w:szCs w:val="24"/>
        </w:rPr>
        <w:t>Rostaminejad</w:t>
      </w:r>
      <w:proofErr w:type="spellEnd"/>
      <w:r>
        <w:rPr>
          <w:rFonts w:ascii="Garamond" w:eastAsia="Garamond" w:hAnsi="Garamond" w:cs="Garamond"/>
          <w:sz w:val="24"/>
          <w:szCs w:val="24"/>
        </w:rPr>
        <w:t xml:space="preserve"> et al., 2017; </w:t>
      </w:r>
      <w:proofErr w:type="spellStart"/>
      <w:r>
        <w:rPr>
          <w:rFonts w:ascii="Garamond" w:eastAsia="Garamond" w:hAnsi="Garamond" w:cs="Garamond"/>
          <w:sz w:val="24"/>
          <w:szCs w:val="24"/>
        </w:rPr>
        <w:t>Ghanbari</w:t>
      </w:r>
      <w:proofErr w:type="spellEnd"/>
      <w:r>
        <w:rPr>
          <w:rFonts w:ascii="Garamond" w:eastAsia="Garamond" w:hAnsi="Garamond" w:cs="Garamond"/>
          <w:sz w:val="24"/>
          <w:szCs w:val="24"/>
        </w:rPr>
        <w:t xml:space="preserve"> Nia et al., 2018; Arias et al., 2020). Notably, the study by Arias et al. (2020) was the only one that adopted the general category of chronic pain. This highlights the research gaps concerning this </w:t>
      </w:r>
      <w:r>
        <w:rPr>
          <w:rFonts w:ascii="Garamond" w:eastAsia="Garamond" w:hAnsi="Garamond" w:cs="Garamond"/>
          <w:sz w:val="24"/>
          <w:szCs w:val="24"/>
        </w:rPr>
        <w:t>area of study, especially in the older adult population, given the pain's ability to produce states of agony and long-lasting suffering, which also leads to psychological and social disorders due to states of anxiety, depression, fear, or distress (Arana-D</w:t>
      </w:r>
      <w:r>
        <w:rPr>
          <w:rFonts w:ascii="Garamond" w:eastAsia="Garamond" w:hAnsi="Garamond" w:cs="Garamond"/>
          <w:sz w:val="24"/>
          <w:szCs w:val="24"/>
        </w:rPr>
        <w:t>omínguez et al., 2017).</w:t>
      </w:r>
    </w:p>
    <w:p w14:paraId="33B3601D"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In the face of the limited evidence regarding the use of EMDR in these conditions, the five studies addressing pain are conclusive in their results, demonstrating an improvement in scores related to pain perception (Hughes, M. 2014; Gerhardt et al., 2016; </w:t>
      </w:r>
      <w:proofErr w:type="spellStart"/>
      <w:r>
        <w:rPr>
          <w:rFonts w:ascii="Garamond" w:eastAsia="Garamond" w:hAnsi="Garamond" w:cs="Garamond"/>
          <w:sz w:val="24"/>
          <w:szCs w:val="24"/>
        </w:rPr>
        <w:t>Rostaminejad</w:t>
      </w:r>
      <w:proofErr w:type="spellEnd"/>
      <w:r>
        <w:rPr>
          <w:rFonts w:ascii="Garamond" w:eastAsia="Garamond" w:hAnsi="Garamond" w:cs="Garamond"/>
          <w:sz w:val="24"/>
          <w:szCs w:val="24"/>
        </w:rPr>
        <w:t xml:space="preserve"> et al., 2017; </w:t>
      </w:r>
      <w:proofErr w:type="spellStart"/>
      <w:r>
        <w:rPr>
          <w:rFonts w:ascii="Garamond" w:eastAsia="Garamond" w:hAnsi="Garamond" w:cs="Garamond"/>
          <w:sz w:val="24"/>
          <w:szCs w:val="24"/>
        </w:rPr>
        <w:t>Ghanbari</w:t>
      </w:r>
      <w:proofErr w:type="spellEnd"/>
      <w:r>
        <w:rPr>
          <w:rFonts w:ascii="Garamond" w:eastAsia="Garamond" w:hAnsi="Garamond" w:cs="Garamond"/>
          <w:sz w:val="24"/>
          <w:szCs w:val="24"/>
        </w:rPr>
        <w:t xml:space="preserve"> Nia et al., 2018; Arias et al., 2020) and also revealing its contribution to modifying negative emotional states associated with pain (Arias et al., 2020).</w:t>
      </w:r>
    </w:p>
    <w:p w14:paraId="037B033E"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Regarding the efficacy duration of the generative effects post-E</w:t>
      </w:r>
      <w:r>
        <w:rPr>
          <w:rFonts w:ascii="Garamond" w:eastAsia="Garamond" w:hAnsi="Garamond" w:cs="Garamond"/>
          <w:sz w:val="24"/>
          <w:szCs w:val="24"/>
        </w:rPr>
        <w:t>MDR intervention over time, the studies included in this review are inconclusive, as post-intervention measurements in some studies were conducted at 8 months (Hughes, M. 2014), 10 months (</w:t>
      </w:r>
      <w:proofErr w:type="spellStart"/>
      <w:r>
        <w:rPr>
          <w:rFonts w:ascii="Garamond" w:eastAsia="Garamond" w:hAnsi="Garamond" w:cs="Garamond"/>
          <w:sz w:val="24"/>
          <w:szCs w:val="24"/>
        </w:rPr>
        <w:t>Ghanbari</w:t>
      </w:r>
      <w:proofErr w:type="spellEnd"/>
      <w:r>
        <w:rPr>
          <w:rFonts w:ascii="Garamond" w:eastAsia="Garamond" w:hAnsi="Garamond" w:cs="Garamond"/>
          <w:sz w:val="24"/>
          <w:szCs w:val="24"/>
        </w:rPr>
        <w:t xml:space="preserve"> Nia et al., 2018), 24 months (</w:t>
      </w:r>
      <w:proofErr w:type="spellStart"/>
      <w:r>
        <w:rPr>
          <w:rFonts w:ascii="Garamond" w:eastAsia="Garamond" w:hAnsi="Garamond" w:cs="Garamond"/>
          <w:sz w:val="24"/>
          <w:szCs w:val="24"/>
        </w:rPr>
        <w:t>Rostaminejad</w:t>
      </w:r>
      <w:proofErr w:type="spellEnd"/>
      <w:r>
        <w:rPr>
          <w:rFonts w:ascii="Garamond" w:eastAsia="Garamond" w:hAnsi="Garamond" w:cs="Garamond"/>
          <w:sz w:val="24"/>
          <w:szCs w:val="24"/>
        </w:rPr>
        <w:t xml:space="preserve"> et al., 2017), </w:t>
      </w:r>
      <w:r>
        <w:rPr>
          <w:rFonts w:ascii="Garamond" w:eastAsia="Garamond" w:hAnsi="Garamond" w:cs="Garamond"/>
          <w:sz w:val="24"/>
          <w:szCs w:val="24"/>
        </w:rPr>
        <w:t>and in other studies, follow-up measures after the treatment plan were not observed (Arias et al., 2020). This suggests the importance of conducting longitudinal studies to predict the technique's efficacy in chronic pain perception.</w:t>
      </w:r>
    </w:p>
    <w:p w14:paraId="213818AC"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Additionally, consider</w:t>
      </w:r>
      <w:r>
        <w:rPr>
          <w:rFonts w:ascii="Garamond" w:eastAsia="Garamond" w:hAnsi="Garamond" w:cs="Garamond"/>
          <w:sz w:val="24"/>
          <w:szCs w:val="24"/>
        </w:rPr>
        <w:t xml:space="preserve">ing what McMahon and </w:t>
      </w:r>
      <w:proofErr w:type="spellStart"/>
      <w:r>
        <w:rPr>
          <w:rFonts w:ascii="Garamond" w:eastAsia="Garamond" w:hAnsi="Garamond" w:cs="Garamond"/>
          <w:sz w:val="24"/>
          <w:szCs w:val="24"/>
        </w:rPr>
        <w:t>Koltzenburg</w:t>
      </w:r>
      <w:proofErr w:type="spellEnd"/>
      <w:r>
        <w:rPr>
          <w:rFonts w:ascii="Garamond" w:eastAsia="Garamond" w:hAnsi="Garamond" w:cs="Garamond"/>
          <w:sz w:val="24"/>
          <w:szCs w:val="24"/>
        </w:rPr>
        <w:t xml:space="preserve"> (2005) stated about the magnitude of chronic pain and its high association with some psychological factors, EMDR presents itself as an effective approach to improve the </w:t>
      </w:r>
      <w:proofErr w:type="gramStart"/>
      <w:r>
        <w:rPr>
          <w:rFonts w:ascii="Garamond" w:eastAsia="Garamond" w:hAnsi="Garamond" w:cs="Garamond"/>
          <w:sz w:val="24"/>
          <w:szCs w:val="24"/>
        </w:rPr>
        <w:t>quality of life</w:t>
      </w:r>
      <w:proofErr w:type="gramEnd"/>
      <w:r>
        <w:rPr>
          <w:rFonts w:ascii="Garamond" w:eastAsia="Garamond" w:hAnsi="Garamond" w:cs="Garamond"/>
          <w:sz w:val="24"/>
          <w:szCs w:val="24"/>
        </w:rPr>
        <w:t xml:space="preserve"> perception in this population (</w:t>
      </w:r>
      <w:proofErr w:type="spellStart"/>
      <w:r>
        <w:rPr>
          <w:rFonts w:ascii="Garamond" w:eastAsia="Garamond" w:hAnsi="Garamond" w:cs="Garamond"/>
          <w:sz w:val="24"/>
          <w:szCs w:val="24"/>
        </w:rPr>
        <w:t>Ghanbar</w:t>
      </w:r>
      <w:r>
        <w:rPr>
          <w:rFonts w:ascii="Garamond" w:eastAsia="Garamond" w:hAnsi="Garamond" w:cs="Garamond"/>
          <w:sz w:val="24"/>
          <w:szCs w:val="24"/>
        </w:rPr>
        <w:t>i</w:t>
      </w:r>
      <w:proofErr w:type="spellEnd"/>
      <w:r>
        <w:rPr>
          <w:rFonts w:ascii="Garamond" w:eastAsia="Garamond" w:hAnsi="Garamond" w:cs="Garamond"/>
          <w:sz w:val="24"/>
          <w:szCs w:val="24"/>
        </w:rPr>
        <w:t xml:space="preserve"> Nia et al., 2018). However, it is suggested to consider the sociodemographic characteristics of the population, the type of pain, the instruments used for evaluation, and the variables to be addressed.</w:t>
      </w:r>
    </w:p>
    <w:p w14:paraId="00174C57"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Regardless the limited attention to research related</w:t>
      </w:r>
      <w:r>
        <w:rPr>
          <w:rFonts w:ascii="Garamond" w:eastAsia="Garamond" w:hAnsi="Garamond" w:cs="Garamond"/>
          <w:sz w:val="24"/>
          <w:szCs w:val="24"/>
        </w:rPr>
        <w:t xml:space="preserve"> to EMDR in pain, particularly in the case of migraine, the effects of Mindfulness have been precisely studied in various types of pain: unspecified (Ardebil, M., and </w:t>
      </w:r>
      <w:proofErr w:type="spellStart"/>
      <w:r>
        <w:rPr>
          <w:rFonts w:ascii="Garamond" w:eastAsia="Garamond" w:hAnsi="Garamond" w:cs="Garamond"/>
          <w:sz w:val="24"/>
          <w:szCs w:val="24"/>
        </w:rPr>
        <w:t>Banth</w:t>
      </w:r>
      <w:proofErr w:type="spellEnd"/>
      <w:r>
        <w:rPr>
          <w:rFonts w:ascii="Garamond" w:eastAsia="Garamond" w:hAnsi="Garamond" w:cs="Garamond"/>
          <w:sz w:val="24"/>
          <w:szCs w:val="24"/>
        </w:rPr>
        <w:t xml:space="preserve">, S. 2015), chronic (Garland et al., 2022), episodic migraine (Wells et al., 2014), </w:t>
      </w:r>
      <w:r>
        <w:rPr>
          <w:rFonts w:ascii="Garamond" w:eastAsia="Garamond" w:hAnsi="Garamond" w:cs="Garamond"/>
          <w:sz w:val="24"/>
          <w:szCs w:val="24"/>
        </w:rPr>
        <w:t>and unspecified migraine (</w:t>
      </w:r>
      <w:proofErr w:type="spellStart"/>
      <w:r>
        <w:rPr>
          <w:rFonts w:ascii="Garamond" w:eastAsia="Garamond" w:hAnsi="Garamond" w:cs="Garamond"/>
          <w:sz w:val="24"/>
          <w:szCs w:val="24"/>
        </w:rPr>
        <w:t>Simshäuser</w:t>
      </w:r>
      <w:proofErr w:type="spellEnd"/>
      <w:r>
        <w:rPr>
          <w:rFonts w:ascii="Garamond" w:eastAsia="Garamond" w:hAnsi="Garamond" w:cs="Garamond"/>
          <w:sz w:val="24"/>
          <w:szCs w:val="24"/>
        </w:rPr>
        <w:t xml:space="preserve"> et al., 2020; Wells et al., 2021). These studies have observed a </w:t>
      </w:r>
      <w:r>
        <w:rPr>
          <w:rFonts w:ascii="Garamond" w:eastAsia="Garamond" w:hAnsi="Garamond" w:cs="Garamond"/>
          <w:sz w:val="24"/>
          <w:szCs w:val="24"/>
        </w:rPr>
        <w:lastRenderedPageBreak/>
        <w:t>reduction in migraine days from the start of the intervention plan and a decrease in pain perception (Wells et al., 2021).</w:t>
      </w:r>
    </w:p>
    <w:p w14:paraId="18D84E85"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sz w:val="24"/>
          <w:szCs w:val="24"/>
        </w:rPr>
        <w:t>Considering this, it is mandato</w:t>
      </w:r>
      <w:r>
        <w:rPr>
          <w:rFonts w:ascii="Garamond" w:eastAsia="Garamond" w:hAnsi="Garamond" w:cs="Garamond"/>
          <w:sz w:val="24"/>
          <w:szCs w:val="24"/>
        </w:rPr>
        <w:t>ry to propose studies that highlight the impact of the combined use of EMDR and Mindfulness, given their effect on chronic pain and unspecified migraine (Arias et al., 2020; Wells et al., 2021). Under this premise, the present line of research opens a rang</w:t>
      </w:r>
      <w:r>
        <w:rPr>
          <w:rFonts w:ascii="Garamond" w:eastAsia="Garamond" w:hAnsi="Garamond" w:cs="Garamond"/>
          <w:sz w:val="24"/>
          <w:szCs w:val="24"/>
        </w:rPr>
        <w:t>e of possibilities for implementing integrative treatments that improve the quality of life for people suffering from these conditions</w:t>
      </w:r>
    </w:p>
    <w:p w14:paraId="3D48FE8A"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sz w:val="24"/>
          <w:szCs w:val="24"/>
        </w:rPr>
        <w:t xml:space="preserve">Ethical approval </w:t>
      </w:r>
      <w:proofErr w:type="gramStart"/>
      <w:r>
        <w:rPr>
          <w:rFonts w:ascii="Garamond" w:eastAsia="Garamond" w:hAnsi="Garamond" w:cs="Garamond"/>
          <w:b/>
          <w:sz w:val="24"/>
          <w:szCs w:val="24"/>
          <w:vertAlign w:val="superscript"/>
        </w:rPr>
        <w:t xml:space="preserve">* </w:t>
      </w:r>
      <w:r>
        <w:rPr>
          <w:rFonts w:ascii="Garamond" w:eastAsia="Garamond" w:hAnsi="Garamond" w:cs="Garamond"/>
          <w:b/>
          <w:sz w:val="24"/>
          <w:szCs w:val="24"/>
        </w:rPr>
        <w:t>:</w:t>
      </w:r>
      <w:proofErr w:type="gramEnd"/>
      <w:r>
        <w:rPr>
          <w:rFonts w:ascii="Garamond" w:eastAsia="Garamond" w:hAnsi="Garamond" w:cs="Garamond"/>
          <w:b/>
          <w:sz w:val="24"/>
          <w:szCs w:val="24"/>
        </w:rPr>
        <w:t xml:space="preserve"> </w:t>
      </w:r>
      <w:r>
        <w:rPr>
          <w:rFonts w:ascii="Garamond" w:eastAsia="Garamond" w:hAnsi="Garamond" w:cs="Garamond"/>
          <w:sz w:val="24"/>
          <w:szCs w:val="24"/>
        </w:rPr>
        <w:t>The present study did not involve animal or human subjects.</w:t>
      </w:r>
    </w:p>
    <w:p w14:paraId="3459BA6F" w14:textId="77777777" w:rsidR="00787ACC" w:rsidRDefault="00CC5DBD">
      <w:pPr>
        <w:spacing w:line="360" w:lineRule="auto"/>
        <w:rPr>
          <w:rFonts w:ascii="Garamond" w:eastAsia="Garamond" w:hAnsi="Garamond" w:cs="Garamond"/>
          <w:sz w:val="24"/>
          <w:szCs w:val="24"/>
        </w:rPr>
      </w:pPr>
      <w:r>
        <w:rPr>
          <w:rFonts w:ascii="Garamond" w:eastAsia="Garamond" w:hAnsi="Garamond" w:cs="Garamond"/>
          <w:b/>
          <w:sz w:val="24"/>
          <w:szCs w:val="24"/>
        </w:rPr>
        <w:t>Informed Consent Statement:</w:t>
      </w:r>
      <w:r>
        <w:rPr>
          <w:rFonts w:ascii="Garamond" w:eastAsia="Garamond" w:hAnsi="Garamond" w:cs="Garamond"/>
          <w:sz w:val="24"/>
          <w:szCs w:val="24"/>
        </w:rPr>
        <w:t xml:space="preserve"> The present </w:t>
      </w:r>
      <w:r>
        <w:rPr>
          <w:rFonts w:ascii="Garamond" w:eastAsia="Garamond" w:hAnsi="Garamond" w:cs="Garamond"/>
          <w:sz w:val="24"/>
          <w:szCs w:val="24"/>
        </w:rPr>
        <w:t>study did not involve animal or human subjects.</w:t>
      </w:r>
    </w:p>
    <w:p w14:paraId="715214D4"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Data Availability Statement </w:t>
      </w:r>
      <w:r>
        <w:rPr>
          <w:rFonts w:ascii="Garamond" w:eastAsia="Garamond" w:hAnsi="Garamond" w:cs="Garamond"/>
          <w:sz w:val="24"/>
          <w:szCs w:val="24"/>
          <w:vertAlign w:val="superscript"/>
        </w:rPr>
        <w:t>*</w:t>
      </w:r>
      <w:r>
        <w:rPr>
          <w:rFonts w:ascii="Garamond" w:eastAsia="Garamond" w:hAnsi="Garamond" w:cs="Garamond"/>
          <w:sz w:val="24"/>
          <w:szCs w:val="24"/>
        </w:rPr>
        <w:t>:</w:t>
      </w:r>
    </w:p>
    <w:p w14:paraId="74F6076B"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sz w:val="24"/>
          <w:szCs w:val="24"/>
        </w:rPr>
        <w:t xml:space="preserve">Conflict of interest statement </w:t>
      </w:r>
      <w:r>
        <w:rPr>
          <w:rFonts w:ascii="Garamond" w:eastAsia="Garamond" w:hAnsi="Garamond" w:cs="Garamond"/>
          <w:b/>
          <w:sz w:val="24"/>
          <w:szCs w:val="24"/>
          <w:vertAlign w:val="superscript"/>
        </w:rPr>
        <w:t>*</w:t>
      </w:r>
      <w:r>
        <w:rPr>
          <w:rFonts w:ascii="Garamond" w:eastAsia="Garamond" w:hAnsi="Garamond" w:cs="Garamond"/>
          <w:b/>
          <w:sz w:val="24"/>
          <w:szCs w:val="24"/>
        </w:rPr>
        <w:t xml:space="preserve">: </w:t>
      </w:r>
      <w:r>
        <w:rPr>
          <w:rFonts w:ascii="Garamond" w:eastAsia="Garamond" w:hAnsi="Garamond" w:cs="Garamond"/>
          <w:sz w:val="24"/>
          <w:szCs w:val="24"/>
        </w:rPr>
        <w:t>The authors have not declared any conflict of interest for this article.</w:t>
      </w:r>
    </w:p>
    <w:p w14:paraId="1D877E32" w14:textId="77777777" w:rsidR="00787ACC" w:rsidRDefault="00CC5DBD">
      <w:pPr>
        <w:spacing w:line="360" w:lineRule="auto"/>
        <w:rPr>
          <w:rFonts w:ascii="Garamond" w:eastAsia="Garamond" w:hAnsi="Garamond" w:cs="Garamond"/>
          <w:sz w:val="24"/>
          <w:szCs w:val="24"/>
        </w:rPr>
      </w:pPr>
      <w:r>
        <w:rPr>
          <w:rFonts w:ascii="Garamond" w:eastAsia="Garamond" w:hAnsi="Garamond" w:cs="Garamond"/>
          <w:b/>
          <w:sz w:val="24"/>
          <w:szCs w:val="24"/>
        </w:rPr>
        <w:t xml:space="preserve">Funding: </w:t>
      </w:r>
      <w:r>
        <w:rPr>
          <w:rFonts w:ascii="Garamond" w:eastAsia="Garamond" w:hAnsi="Garamond" w:cs="Garamond"/>
          <w:sz w:val="24"/>
          <w:szCs w:val="24"/>
        </w:rPr>
        <w:t>(if any) does not correspond.</w:t>
      </w:r>
    </w:p>
    <w:p w14:paraId="72011469" w14:textId="77777777" w:rsidR="00787ACC" w:rsidRDefault="00CC5DBD">
      <w:pPr>
        <w:spacing w:line="360" w:lineRule="auto"/>
        <w:rPr>
          <w:rFonts w:ascii="Garamond" w:eastAsia="Garamond" w:hAnsi="Garamond" w:cs="Garamond"/>
          <w:sz w:val="24"/>
          <w:szCs w:val="24"/>
        </w:rPr>
      </w:pPr>
      <w:r>
        <w:rPr>
          <w:rFonts w:ascii="Garamond" w:eastAsia="Garamond" w:hAnsi="Garamond" w:cs="Garamond"/>
          <w:b/>
          <w:sz w:val="24"/>
          <w:szCs w:val="24"/>
        </w:rPr>
        <w:t xml:space="preserve">Acknowledgments: </w:t>
      </w:r>
      <w:r>
        <w:rPr>
          <w:rFonts w:ascii="Garamond" w:eastAsia="Garamond" w:hAnsi="Garamond" w:cs="Garamond"/>
          <w:sz w:val="24"/>
          <w:szCs w:val="24"/>
        </w:rPr>
        <w:t>(if any) does not correspond.</w:t>
      </w:r>
    </w:p>
    <w:p w14:paraId="2E78EE97"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MBG: Data collection, analysis and interpretation of results, all authors reviewed the results an</w:t>
      </w:r>
      <w:r>
        <w:rPr>
          <w:rFonts w:ascii="Garamond" w:eastAsia="Garamond" w:hAnsi="Garamond" w:cs="Garamond"/>
          <w:sz w:val="24"/>
          <w:szCs w:val="24"/>
        </w:rPr>
        <w:t xml:space="preserve">d approved the final version of the manuscript. </w:t>
      </w:r>
    </w:p>
    <w:p w14:paraId="7065E6CD"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WDM: Data collection, analysis and interpretation of results, all authors reviewed the results and approved the final version of the manuscript. </w:t>
      </w:r>
    </w:p>
    <w:p w14:paraId="10543F69"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DLM: Draft manuscript preparation, data collection, analysis </w:t>
      </w:r>
      <w:r>
        <w:rPr>
          <w:rFonts w:ascii="Garamond" w:eastAsia="Garamond" w:hAnsi="Garamond" w:cs="Garamond"/>
          <w:sz w:val="24"/>
          <w:szCs w:val="24"/>
        </w:rPr>
        <w:t>and interpretation of results, all authors reviewed the results and approved the final version of the manuscript.</w:t>
      </w:r>
    </w:p>
    <w:p w14:paraId="0B115938"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sz w:val="24"/>
          <w:szCs w:val="24"/>
        </w:rPr>
        <w:t>References</w:t>
      </w:r>
    </w:p>
    <w:p w14:paraId="3398640E" w14:textId="77777777" w:rsidR="00787ACC" w:rsidRDefault="00CC5DBD">
      <w:pPr>
        <w:spacing w:before="240" w:after="240" w:line="360" w:lineRule="auto"/>
        <w:rPr>
          <w:rFonts w:ascii="Garamond" w:eastAsia="Garamond" w:hAnsi="Garamond" w:cs="Garamond"/>
          <w:color w:val="1155CC"/>
          <w:sz w:val="24"/>
          <w:szCs w:val="24"/>
          <w:highlight w:val="yellow"/>
          <w:u w:val="single"/>
        </w:rPr>
      </w:pPr>
      <w:proofErr w:type="spellStart"/>
      <w:r>
        <w:rPr>
          <w:rFonts w:ascii="Garamond" w:eastAsia="Garamond" w:hAnsi="Garamond" w:cs="Garamond"/>
          <w:sz w:val="24"/>
          <w:szCs w:val="24"/>
          <w:highlight w:val="yellow"/>
        </w:rPr>
        <w:t>Albajes</w:t>
      </w:r>
      <w:proofErr w:type="spellEnd"/>
      <w:r>
        <w:rPr>
          <w:rFonts w:ascii="Garamond" w:eastAsia="Garamond" w:hAnsi="Garamond" w:cs="Garamond"/>
          <w:sz w:val="24"/>
          <w:szCs w:val="24"/>
          <w:highlight w:val="yellow"/>
        </w:rPr>
        <w:t xml:space="preserve">, K., </w:t>
      </w:r>
      <w:proofErr w:type="spellStart"/>
      <w:r>
        <w:rPr>
          <w:rFonts w:ascii="Garamond" w:eastAsia="Garamond" w:hAnsi="Garamond" w:cs="Garamond"/>
          <w:sz w:val="24"/>
          <w:szCs w:val="24"/>
          <w:highlight w:val="yellow"/>
        </w:rPr>
        <w:t>Moix</w:t>
      </w:r>
      <w:proofErr w:type="spellEnd"/>
      <w:r>
        <w:rPr>
          <w:rFonts w:ascii="Garamond" w:eastAsia="Garamond" w:hAnsi="Garamond" w:cs="Garamond"/>
          <w:sz w:val="24"/>
          <w:szCs w:val="24"/>
          <w:highlight w:val="yellow"/>
        </w:rPr>
        <w:t xml:space="preserve">, J. (2021). Psychological Interventions in Fibromyalgia: An Updated Systematic Review. </w:t>
      </w:r>
      <w:r>
        <w:rPr>
          <w:rFonts w:ascii="Garamond" w:eastAsia="Garamond" w:hAnsi="Garamond" w:cs="Garamond"/>
          <w:i/>
          <w:sz w:val="24"/>
          <w:szCs w:val="24"/>
          <w:highlight w:val="yellow"/>
        </w:rPr>
        <w:t>Mediterranean Journal of C</w:t>
      </w:r>
      <w:r>
        <w:rPr>
          <w:rFonts w:ascii="Garamond" w:eastAsia="Garamond" w:hAnsi="Garamond" w:cs="Garamond"/>
          <w:i/>
          <w:sz w:val="24"/>
          <w:szCs w:val="24"/>
          <w:highlight w:val="yellow"/>
        </w:rPr>
        <w:t>linical Psychology, 9</w:t>
      </w:r>
      <w:r>
        <w:rPr>
          <w:rFonts w:ascii="Garamond" w:eastAsia="Garamond" w:hAnsi="Garamond" w:cs="Garamond"/>
          <w:sz w:val="24"/>
          <w:szCs w:val="24"/>
          <w:highlight w:val="yellow"/>
        </w:rPr>
        <w:t>(1).</w:t>
      </w:r>
      <w:hyperlink r:id="rId20">
        <w:r>
          <w:rPr>
            <w:rFonts w:ascii="Garamond" w:eastAsia="Garamond" w:hAnsi="Garamond" w:cs="Garamond"/>
            <w:sz w:val="24"/>
            <w:szCs w:val="24"/>
            <w:highlight w:val="yellow"/>
          </w:rPr>
          <w:t xml:space="preserve"> </w:t>
        </w:r>
      </w:hyperlink>
      <w:hyperlink r:id="rId21">
        <w:r>
          <w:rPr>
            <w:rFonts w:ascii="Garamond" w:eastAsia="Garamond" w:hAnsi="Garamond" w:cs="Garamond"/>
            <w:color w:val="1155CC"/>
            <w:sz w:val="24"/>
            <w:szCs w:val="24"/>
            <w:highlight w:val="yellow"/>
            <w:u w:val="single"/>
          </w:rPr>
          <w:t>https://doi.org/10.6092/2282-1619/mjcp-2759</w:t>
        </w:r>
      </w:hyperlink>
    </w:p>
    <w:p w14:paraId="78433517" w14:textId="77777777" w:rsidR="00787ACC" w:rsidRDefault="00CC5DBD">
      <w:pPr>
        <w:spacing w:line="360" w:lineRule="auto"/>
        <w:rPr>
          <w:rFonts w:ascii="EB Garamond" w:eastAsia="EB Garamond" w:hAnsi="EB Garamond" w:cs="EB Garamond"/>
          <w:sz w:val="24"/>
          <w:szCs w:val="24"/>
          <w:highlight w:val="yellow"/>
        </w:rPr>
      </w:pPr>
      <w:r>
        <w:rPr>
          <w:rFonts w:ascii="Garamond" w:eastAsia="Garamond" w:hAnsi="Garamond" w:cs="Garamond"/>
          <w:b/>
          <w:sz w:val="24"/>
          <w:szCs w:val="24"/>
        </w:rPr>
        <w:t xml:space="preserve"> </w:t>
      </w:r>
      <w:proofErr w:type="spellStart"/>
      <w:r>
        <w:rPr>
          <w:rFonts w:ascii="Garamond" w:eastAsia="Garamond" w:hAnsi="Garamond" w:cs="Garamond"/>
          <w:sz w:val="24"/>
          <w:szCs w:val="24"/>
          <w:highlight w:val="white"/>
        </w:rPr>
        <w:t>Altmeyer</w:t>
      </w:r>
      <w:proofErr w:type="spellEnd"/>
      <w:r>
        <w:rPr>
          <w:rFonts w:ascii="Garamond" w:eastAsia="Garamond" w:hAnsi="Garamond" w:cs="Garamond"/>
          <w:sz w:val="24"/>
          <w:szCs w:val="24"/>
          <w:highlight w:val="white"/>
        </w:rPr>
        <w:t xml:space="preserve">, M., </w:t>
      </w:r>
      <w:proofErr w:type="spellStart"/>
      <w:r>
        <w:rPr>
          <w:rFonts w:ascii="Garamond" w:eastAsia="Garamond" w:hAnsi="Garamond" w:cs="Garamond"/>
          <w:sz w:val="24"/>
          <w:szCs w:val="24"/>
          <w:highlight w:val="white"/>
        </w:rPr>
        <w:t>Poerschke</w:t>
      </w:r>
      <w:proofErr w:type="spellEnd"/>
      <w:r>
        <w:rPr>
          <w:rFonts w:ascii="Garamond" w:eastAsia="Garamond" w:hAnsi="Garamond" w:cs="Garamond"/>
          <w:sz w:val="24"/>
          <w:szCs w:val="24"/>
          <w:highlight w:val="white"/>
        </w:rPr>
        <w:t xml:space="preserve">, S., y </w:t>
      </w:r>
      <w:proofErr w:type="spellStart"/>
      <w:r>
        <w:rPr>
          <w:rFonts w:ascii="Garamond" w:eastAsia="Garamond" w:hAnsi="Garamond" w:cs="Garamond"/>
          <w:sz w:val="24"/>
          <w:szCs w:val="24"/>
          <w:highlight w:val="white"/>
        </w:rPr>
        <w:t>Schwenkmezger</w:t>
      </w:r>
      <w:proofErr w:type="spellEnd"/>
      <w:r>
        <w:rPr>
          <w:rFonts w:ascii="Garamond" w:eastAsia="Garamond" w:hAnsi="Garamond" w:cs="Garamond"/>
          <w:sz w:val="24"/>
          <w:szCs w:val="24"/>
          <w:highlight w:val="white"/>
        </w:rPr>
        <w:t xml:space="preserve">, P. (2022). The effects of eye movement desensitization and reprocessing (EMDR) on stress in military personnel. </w:t>
      </w:r>
      <w:r>
        <w:rPr>
          <w:rFonts w:ascii="Garamond" w:eastAsia="Garamond" w:hAnsi="Garamond" w:cs="Garamond"/>
          <w:i/>
          <w:sz w:val="24"/>
          <w:szCs w:val="24"/>
          <w:highlight w:val="white"/>
        </w:rPr>
        <w:t>Military Psychology, 34</w:t>
      </w:r>
      <w:r>
        <w:rPr>
          <w:rFonts w:ascii="Garamond" w:eastAsia="Garamond" w:hAnsi="Garamond" w:cs="Garamond"/>
          <w:sz w:val="24"/>
          <w:szCs w:val="24"/>
          <w:highlight w:val="white"/>
        </w:rPr>
        <w:t xml:space="preserve">(1), 56-62. </w:t>
      </w:r>
      <w:proofErr w:type="spellStart"/>
      <w:r>
        <w:rPr>
          <w:rFonts w:ascii="EB Garamond" w:eastAsia="EB Garamond" w:hAnsi="EB Garamond" w:cs="EB Garamond"/>
          <w:sz w:val="24"/>
          <w:szCs w:val="24"/>
          <w:highlight w:val="yellow"/>
        </w:rPr>
        <w:t>doi</w:t>
      </w:r>
      <w:proofErr w:type="spellEnd"/>
      <w:r>
        <w:rPr>
          <w:rFonts w:ascii="EB Garamond" w:eastAsia="EB Garamond" w:hAnsi="EB Garamond" w:cs="EB Garamond"/>
          <w:sz w:val="24"/>
          <w:szCs w:val="24"/>
          <w:highlight w:val="yellow"/>
        </w:rPr>
        <w:t>: 10.7205/MILMED-D-16-00307.</w:t>
      </w:r>
    </w:p>
    <w:p w14:paraId="4558A28D"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lastRenderedPageBreak/>
        <w:t>Altmeyer</w:t>
      </w:r>
      <w:proofErr w:type="spellEnd"/>
      <w:r>
        <w:rPr>
          <w:rFonts w:ascii="Garamond" w:eastAsia="Garamond" w:hAnsi="Garamond" w:cs="Garamond"/>
          <w:sz w:val="24"/>
          <w:szCs w:val="24"/>
        </w:rPr>
        <w:t xml:space="preserve">, S., </w:t>
      </w:r>
      <w:proofErr w:type="spellStart"/>
      <w:r>
        <w:rPr>
          <w:rFonts w:ascii="Garamond" w:eastAsia="Garamond" w:hAnsi="Garamond" w:cs="Garamond"/>
          <w:sz w:val="24"/>
          <w:szCs w:val="24"/>
        </w:rPr>
        <w:t>Wollersheim</w:t>
      </w:r>
      <w:proofErr w:type="spellEnd"/>
      <w:r>
        <w:rPr>
          <w:rFonts w:ascii="Garamond" w:eastAsia="Garamond" w:hAnsi="Garamond" w:cs="Garamond"/>
          <w:sz w:val="24"/>
          <w:szCs w:val="24"/>
        </w:rPr>
        <w:t xml:space="preserve">, L., </w:t>
      </w:r>
      <w:r>
        <w:rPr>
          <w:rFonts w:ascii="Garamond" w:eastAsia="Garamond" w:hAnsi="Garamond" w:cs="Garamond"/>
          <w:sz w:val="24"/>
          <w:szCs w:val="24"/>
        </w:rPr>
        <w:t>Kilian-</w:t>
      </w:r>
      <w:proofErr w:type="spellStart"/>
      <w:r>
        <w:rPr>
          <w:rFonts w:ascii="Garamond" w:eastAsia="Garamond" w:hAnsi="Garamond" w:cs="Garamond"/>
          <w:sz w:val="24"/>
          <w:szCs w:val="24"/>
        </w:rPr>
        <w:t>Hütten</w:t>
      </w:r>
      <w:proofErr w:type="spellEnd"/>
      <w:r>
        <w:rPr>
          <w:rFonts w:ascii="Garamond" w:eastAsia="Garamond" w:hAnsi="Garamond" w:cs="Garamond"/>
          <w:sz w:val="24"/>
          <w:szCs w:val="24"/>
        </w:rPr>
        <w:t xml:space="preserve">, N., Behnke, A., Hofmann, A., &amp; </w:t>
      </w:r>
      <w:proofErr w:type="spellStart"/>
      <w:r>
        <w:rPr>
          <w:rFonts w:ascii="Garamond" w:eastAsia="Garamond" w:hAnsi="Garamond" w:cs="Garamond"/>
          <w:sz w:val="24"/>
          <w:szCs w:val="24"/>
        </w:rPr>
        <w:t>Tumani</w:t>
      </w:r>
      <w:proofErr w:type="spellEnd"/>
      <w:r>
        <w:rPr>
          <w:rFonts w:ascii="Garamond" w:eastAsia="Garamond" w:hAnsi="Garamond" w:cs="Garamond"/>
          <w:sz w:val="24"/>
          <w:szCs w:val="24"/>
        </w:rPr>
        <w:t>, V. (2022). Effectiveness of treating depression with eye movement desensitization and reprocessing among inpatients–A follow-up study over 12 months.</w:t>
      </w:r>
      <w:r>
        <w:rPr>
          <w:rFonts w:ascii="Garamond" w:eastAsia="Garamond" w:hAnsi="Garamond" w:cs="Garamond"/>
          <w:i/>
          <w:sz w:val="24"/>
          <w:szCs w:val="24"/>
        </w:rPr>
        <w:t xml:space="preserve"> Frontiers in psychology</w:t>
      </w:r>
      <w:r>
        <w:rPr>
          <w:rFonts w:ascii="Garamond" w:eastAsia="Garamond" w:hAnsi="Garamond" w:cs="Garamond"/>
          <w:sz w:val="24"/>
          <w:szCs w:val="24"/>
        </w:rPr>
        <w:t xml:space="preserve">, 13. </w:t>
      </w:r>
      <w:hyperlink r:id="rId22">
        <w:r>
          <w:rPr>
            <w:rFonts w:ascii="Garamond" w:eastAsia="Garamond" w:hAnsi="Garamond" w:cs="Garamond"/>
            <w:color w:val="0563C1"/>
            <w:sz w:val="24"/>
            <w:szCs w:val="24"/>
            <w:u w:val="single"/>
          </w:rPr>
          <w:t>https://doi.org/10.3389/fpsyg.2022.937204</w:t>
        </w:r>
      </w:hyperlink>
    </w:p>
    <w:p w14:paraId="7460C3FA" w14:textId="77777777" w:rsidR="00787ACC" w:rsidRDefault="00CC5DBD">
      <w:pPr>
        <w:spacing w:line="360" w:lineRule="auto"/>
        <w:rPr>
          <w:rFonts w:ascii="Garamond" w:eastAsia="Garamond" w:hAnsi="Garamond" w:cs="Garamond"/>
          <w:sz w:val="24"/>
          <w:szCs w:val="24"/>
          <w:highlight w:val="yellow"/>
        </w:rPr>
      </w:pPr>
      <w:r>
        <w:rPr>
          <w:rFonts w:ascii="Garamond" w:eastAsia="Garamond" w:hAnsi="Garamond" w:cs="Garamond"/>
          <w:sz w:val="24"/>
          <w:szCs w:val="24"/>
          <w:highlight w:val="yellow"/>
        </w:rPr>
        <w:t xml:space="preserve">Alvarez, G., </w:t>
      </w:r>
      <w:proofErr w:type="spellStart"/>
      <w:r>
        <w:rPr>
          <w:rFonts w:ascii="Garamond" w:eastAsia="Garamond" w:hAnsi="Garamond" w:cs="Garamond"/>
          <w:sz w:val="24"/>
          <w:szCs w:val="24"/>
          <w:highlight w:val="yellow"/>
        </w:rPr>
        <w:t>Núñez</w:t>
      </w:r>
      <w:proofErr w:type="spellEnd"/>
      <w:r>
        <w:rPr>
          <w:rFonts w:ascii="Garamond" w:eastAsia="Garamond" w:hAnsi="Garamond" w:cs="Garamond"/>
          <w:sz w:val="24"/>
          <w:szCs w:val="24"/>
          <w:highlight w:val="yellow"/>
        </w:rPr>
        <w:t xml:space="preserve">-Cortés, R., </w:t>
      </w:r>
      <w:proofErr w:type="spellStart"/>
      <w:r>
        <w:rPr>
          <w:rFonts w:ascii="Garamond" w:eastAsia="Garamond" w:hAnsi="Garamond" w:cs="Garamond"/>
          <w:sz w:val="24"/>
          <w:szCs w:val="24"/>
          <w:highlight w:val="yellow"/>
        </w:rPr>
        <w:t>Solà</w:t>
      </w:r>
      <w:proofErr w:type="spellEnd"/>
      <w:r>
        <w:rPr>
          <w:rFonts w:ascii="Garamond" w:eastAsia="Garamond" w:hAnsi="Garamond" w:cs="Garamond"/>
          <w:sz w:val="24"/>
          <w:szCs w:val="24"/>
          <w:highlight w:val="yellow"/>
        </w:rPr>
        <w:t xml:space="preserve">, I., </w:t>
      </w:r>
      <w:proofErr w:type="spellStart"/>
      <w:r>
        <w:rPr>
          <w:rFonts w:ascii="Garamond" w:eastAsia="Garamond" w:hAnsi="Garamond" w:cs="Garamond"/>
          <w:sz w:val="24"/>
          <w:szCs w:val="24"/>
          <w:highlight w:val="yellow"/>
        </w:rPr>
        <w:t>Sitjà-Rabert</w:t>
      </w:r>
      <w:proofErr w:type="spellEnd"/>
      <w:r>
        <w:rPr>
          <w:rFonts w:ascii="Garamond" w:eastAsia="Garamond" w:hAnsi="Garamond" w:cs="Garamond"/>
          <w:sz w:val="24"/>
          <w:szCs w:val="24"/>
          <w:highlight w:val="yellow"/>
        </w:rPr>
        <w:t>, M., Fort-</w:t>
      </w:r>
      <w:proofErr w:type="spellStart"/>
      <w:r>
        <w:rPr>
          <w:rFonts w:ascii="Garamond" w:eastAsia="Garamond" w:hAnsi="Garamond" w:cs="Garamond"/>
          <w:sz w:val="24"/>
          <w:szCs w:val="24"/>
          <w:highlight w:val="yellow"/>
        </w:rPr>
        <w:t>Vanmeerhaeghe</w:t>
      </w:r>
      <w:proofErr w:type="spellEnd"/>
      <w:r>
        <w:rPr>
          <w:rFonts w:ascii="Garamond" w:eastAsia="Garamond" w:hAnsi="Garamond" w:cs="Garamond"/>
          <w:sz w:val="24"/>
          <w:szCs w:val="24"/>
          <w:highlight w:val="yellow"/>
        </w:rPr>
        <w:t xml:space="preserve">, A., Fernández, C., </w:t>
      </w:r>
      <w:proofErr w:type="spellStart"/>
      <w:r>
        <w:rPr>
          <w:rFonts w:ascii="Garamond" w:eastAsia="Garamond" w:hAnsi="Garamond" w:cs="Garamond"/>
          <w:sz w:val="24"/>
          <w:szCs w:val="24"/>
          <w:highlight w:val="yellow"/>
        </w:rPr>
        <w:t>Bonfill</w:t>
      </w:r>
      <w:proofErr w:type="spellEnd"/>
      <w:r>
        <w:rPr>
          <w:rFonts w:ascii="Garamond" w:eastAsia="Garamond" w:hAnsi="Garamond" w:cs="Garamond"/>
          <w:sz w:val="24"/>
          <w:szCs w:val="24"/>
          <w:highlight w:val="yellow"/>
        </w:rPr>
        <w:t xml:space="preserve">, X., &amp; </w:t>
      </w:r>
      <w:proofErr w:type="spellStart"/>
      <w:r>
        <w:rPr>
          <w:rFonts w:ascii="Garamond" w:eastAsia="Garamond" w:hAnsi="Garamond" w:cs="Garamond"/>
          <w:sz w:val="24"/>
          <w:szCs w:val="24"/>
          <w:highlight w:val="yellow"/>
        </w:rPr>
        <w:t>Urrútia</w:t>
      </w:r>
      <w:proofErr w:type="spellEnd"/>
      <w:r>
        <w:rPr>
          <w:rFonts w:ascii="Garamond" w:eastAsia="Garamond" w:hAnsi="Garamond" w:cs="Garamond"/>
          <w:sz w:val="24"/>
          <w:szCs w:val="24"/>
          <w:highlight w:val="yellow"/>
        </w:rPr>
        <w:t>, G. (2021). Sample size, study length, and inadequate c</w:t>
      </w:r>
      <w:r>
        <w:rPr>
          <w:rFonts w:ascii="Garamond" w:eastAsia="Garamond" w:hAnsi="Garamond" w:cs="Garamond"/>
          <w:sz w:val="24"/>
          <w:szCs w:val="24"/>
          <w:highlight w:val="yellow"/>
        </w:rPr>
        <w:t xml:space="preserve">ontrols were the most common self-acknowledged limitations in manual therapy trials: A methodological review. </w:t>
      </w:r>
      <w:r>
        <w:rPr>
          <w:rFonts w:ascii="Garamond" w:eastAsia="Garamond" w:hAnsi="Garamond" w:cs="Garamond"/>
          <w:i/>
          <w:sz w:val="24"/>
          <w:szCs w:val="24"/>
          <w:highlight w:val="yellow"/>
        </w:rPr>
        <w:t>Journal of clinical epidemiology</w:t>
      </w:r>
      <w:r>
        <w:rPr>
          <w:rFonts w:ascii="Garamond" w:eastAsia="Garamond" w:hAnsi="Garamond" w:cs="Garamond"/>
          <w:sz w:val="24"/>
          <w:szCs w:val="24"/>
          <w:highlight w:val="yellow"/>
        </w:rPr>
        <w:t xml:space="preserve">, </w:t>
      </w:r>
      <w:r>
        <w:rPr>
          <w:rFonts w:ascii="Garamond" w:eastAsia="Garamond" w:hAnsi="Garamond" w:cs="Garamond"/>
          <w:i/>
          <w:sz w:val="24"/>
          <w:szCs w:val="24"/>
          <w:highlight w:val="yellow"/>
        </w:rPr>
        <w:t>130</w:t>
      </w:r>
      <w:r>
        <w:rPr>
          <w:rFonts w:ascii="Garamond" w:eastAsia="Garamond" w:hAnsi="Garamond" w:cs="Garamond"/>
          <w:sz w:val="24"/>
          <w:szCs w:val="24"/>
          <w:highlight w:val="yellow"/>
        </w:rPr>
        <w:t>, 96–106.</w:t>
      </w:r>
      <w:hyperlink r:id="rId23">
        <w:r>
          <w:rPr>
            <w:rFonts w:ascii="Garamond" w:eastAsia="Garamond" w:hAnsi="Garamond" w:cs="Garamond"/>
            <w:sz w:val="24"/>
            <w:szCs w:val="24"/>
            <w:highlight w:val="yellow"/>
          </w:rPr>
          <w:t xml:space="preserve"> </w:t>
        </w:r>
      </w:hyperlink>
      <w:hyperlink r:id="rId24">
        <w:r>
          <w:rPr>
            <w:rFonts w:ascii="Garamond" w:eastAsia="Garamond" w:hAnsi="Garamond" w:cs="Garamond"/>
            <w:color w:val="1155CC"/>
            <w:sz w:val="24"/>
            <w:szCs w:val="24"/>
            <w:highlight w:val="yellow"/>
            <w:u w:val="single"/>
          </w:rPr>
          <w:t>https://doi.org/10.1016/j.jclinepi.2020.10.018</w:t>
        </w:r>
      </w:hyperlink>
    </w:p>
    <w:p w14:paraId="3F4B35F9"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Ardebil, M., &amp; </w:t>
      </w:r>
      <w:proofErr w:type="spellStart"/>
      <w:r>
        <w:rPr>
          <w:rFonts w:ascii="Garamond" w:eastAsia="Garamond" w:hAnsi="Garamond" w:cs="Garamond"/>
          <w:sz w:val="24"/>
          <w:szCs w:val="24"/>
        </w:rPr>
        <w:t>Banth</w:t>
      </w:r>
      <w:proofErr w:type="spellEnd"/>
      <w:r>
        <w:rPr>
          <w:rFonts w:ascii="Garamond" w:eastAsia="Garamond" w:hAnsi="Garamond" w:cs="Garamond"/>
          <w:sz w:val="24"/>
          <w:szCs w:val="24"/>
        </w:rPr>
        <w:t xml:space="preserve">, S. (2015). Effectiveness of mindfulness meditation on pain and quality of life of patients with chronic low back pain. </w:t>
      </w:r>
      <w:r>
        <w:rPr>
          <w:rFonts w:ascii="Garamond" w:eastAsia="Garamond" w:hAnsi="Garamond" w:cs="Garamond"/>
          <w:i/>
          <w:sz w:val="24"/>
          <w:szCs w:val="24"/>
          <w:highlight w:val="yellow"/>
        </w:rPr>
        <w:t>Inte</w:t>
      </w:r>
      <w:r>
        <w:rPr>
          <w:rFonts w:ascii="Garamond" w:eastAsia="Garamond" w:hAnsi="Garamond" w:cs="Garamond"/>
          <w:i/>
          <w:sz w:val="24"/>
          <w:szCs w:val="24"/>
          <w:highlight w:val="yellow"/>
        </w:rPr>
        <w:t>rnational Journal of Yoga</w:t>
      </w:r>
      <w:r>
        <w:rPr>
          <w:rFonts w:ascii="Garamond" w:eastAsia="Garamond" w:hAnsi="Garamond" w:cs="Garamond"/>
          <w:sz w:val="24"/>
          <w:szCs w:val="24"/>
        </w:rPr>
        <w:t xml:space="preserve">, 8(2), 128. </w:t>
      </w:r>
      <w:hyperlink r:id="rId25">
        <w:r>
          <w:rPr>
            <w:rFonts w:ascii="Garamond" w:eastAsia="Garamond" w:hAnsi="Garamond" w:cs="Garamond"/>
            <w:color w:val="0563C1"/>
            <w:sz w:val="24"/>
            <w:szCs w:val="24"/>
            <w:u w:val="single"/>
          </w:rPr>
          <w:t>https://doi.org/10.4103/0973-6131.158476</w:t>
        </w:r>
      </w:hyperlink>
    </w:p>
    <w:p w14:paraId="43625784" w14:textId="77777777" w:rsidR="00787ACC" w:rsidRDefault="00CC5DBD">
      <w:pPr>
        <w:spacing w:line="360" w:lineRule="auto"/>
        <w:rPr>
          <w:rFonts w:ascii="Garamond" w:eastAsia="Garamond" w:hAnsi="Garamond" w:cs="Garamond"/>
          <w:sz w:val="24"/>
          <w:szCs w:val="24"/>
          <w:highlight w:val="yellow"/>
        </w:rPr>
      </w:pPr>
      <w:r>
        <w:rPr>
          <w:rFonts w:ascii="Garamond" w:eastAsia="Garamond" w:hAnsi="Garamond" w:cs="Garamond"/>
          <w:sz w:val="24"/>
          <w:szCs w:val="24"/>
        </w:rPr>
        <w:t xml:space="preserve">Arias, N. S., Pérez, J. M., </w:t>
      </w:r>
      <w:proofErr w:type="spellStart"/>
      <w:r>
        <w:rPr>
          <w:rFonts w:ascii="Garamond" w:eastAsia="Garamond" w:hAnsi="Garamond" w:cs="Garamond"/>
          <w:sz w:val="24"/>
          <w:szCs w:val="24"/>
        </w:rPr>
        <w:t>Redolar</w:t>
      </w:r>
      <w:proofErr w:type="spellEnd"/>
      <w:r>
        <w:rPr>
          <w:rFonts w:ascii="Garamond" w:eastAsia="Garamond" w:hAnsi="Garamond" w:cs="Garamond"/>
          <w:sz w:val="24"/>
          <w:szCs w:val="24"/>
        </w:rPr>
        <w:t xml:space="preserve">-Ripoll, D., Hogg, B. M., </w:t>
      </w:r>
      <w:proofErr w:type="spellStart"/>
      <w:r>
        <w:rPr>
          <w:rFonts w:ascii="Garamond" w:eastAsia="Garamond" w:hAnsi="Garamond" w:cs="Garamond"/>
          <w:sz w:val="24"/>
          <w:szCs w:val="24"/>
        </w:rPr>
        <w:t>Gardoki-Souto</w:t>
      </w:r>
      <w:proofErr w:type="spellEnd"/>
      <w:r>
        <w:rPr>
          <w:rFonts w:ascii="Garamond" w:eastAsia="Garamond" w:hAnsi="Garamond" w:cs="Garamond"/>
          <w:sz w:val="24"/>
          <w:szCs w:val="24"/>
        </w:rPr>
        <w:t>, I., Guerrero, F. G., &amp; Moreno-</w:t>
      </w:r>
      <w:proofErr w:type="spellStart"/>
      <w:r>
        <w:rPr>
          <w:rFonts w:ascii="Garamond" w:eastAsia="Garamond" w:hAnsi="Garamond" w:cs="Garamond"/>
          <w:sz w:val="24"/>
          <w:szCs w:val="24"/>
        </w:rPr>
        <w:t>Alcázar</w:t>
      </w:r>
      <w:proofErr w:type="spellEnd"/>
      <w:r>
        <w:rPr>
          <w:rFonts w:ascii="Garamond" w:eastAsia="Garamond" w:hAnsi="Garamond" w:cs="Garamond"/>
          <w:sz w:val="24"/>
          <w:szCs w:val="24"/>
        </w:rPr>
        <w:t>, A.</w:t>
      </w:r>
      <w:r>
        <w:rPr>
          <w:rFonts w:ascii="Garamond" w:eastAsia="Garamond" w:hAnsi="Garamond" w:cs="Garamond"/>
          <w:sz w:val="24"/>
          <w:szCs w:val="24"/>
        </w:rPr>
        <w:t xml:space="preserve"> (2020). EMDR versus Treatment-as-usual in patients with </w:t>
      </w:r>
      <w:proofErr w:type="spellStart"/>
      <w:r>
        <w:rPr>
          <w:rFonts w:ascii="Garamond" w:eastAsia="Garamond" w:hAnsi="Garamond" w:cs="Garamond"/>
          <w:sz w:val="24"/>
          <w:szCs w:val="24"/>
        </w:rPr>
        <w:t>NonMalignant</w:t>
      </w:r>
      <w:proofErr w:type="spellEnd"/>
      <w:r>
        <w:rPr>
          <w:rFonts w:ascii="Garamond" w:eastAsia="Garamond" w:hAnsi="Garamond" w:cs="Garamond"/>
          <w:sz w:val="24"/>
          <w:szCs w:val="24"/>
        </w:rPr>
        <w:t xml:space="preserve"> pain: A Randomized controlled pilot study. </w:t>
      </w:r>
      <w:r>
        <w:rPr>
          <w:rFonts w:ascii="Garamond" w:eastAsia="Garamond" w:hAnsi="Garamond" w:cs="Garamond"/>
          <w:i/>
          <w:sz w:val="24"/>
          <w:szCs w:val="24"/>
          <w:highlight w:val="yellow"/>
        </w:rPr>
        <w:t>Journal of EMDR practice and Research,</w:t>
      </w:r>
      <w:r>
        <w:rPr>
          <w:rFonts w:ascii="Garamond" w:eastAsia="Garamond" w:hAnsi="Garamond" w:cs="Garamond"/>
          <w:sz w:val="24"/>
          <w:szCs w:val="24"/>
          <w:highlight w:val="yellow"/>
        </w:rPr>
        <w:t xml:space="preserve"> </w:t>
      </w:r>
      <w:r>
        <w:rPr>
          <w:rFonts w:ascii="Garamond" w:eastAsia="Garamond" w:hAnsi="Garamond" w:cs="Garamond"/>
          <w:sz w:val="24"/>
          <w:szCs w:val="24"/>
        </w:rPr>
        <w:t xml:space="preserve">14(4), 190-205. </w:t>
      </w:r>
      <w:proofErr w:type="spellStart"/>
      <w:r>
        <w:rPr>
          <w:rFonts w:ascii="Garamond" w:eastAsia="Garamond" w:hAnsi="Garamond" w:cs="Garamond"/>
          <w:sz w:val="24"/>
          <w:szCs w:val="24"/>
          <w:highlight w:val="yellow"/>
        </w:rPr>
        <w:t>doi</w:t>
      </w:r>
      <w:proofErr w:type="spellEnd"/>
      <w:r>
        <w:rPr>
          <w:rFonts w:ascii="Garamond" w:eastAsia="Garamond" w:hAnsi="Garamond" w:cs="Garamond"/>
          <w:sz w:val="24"/>
          <w:szCs w:val="24"/>
          <w:highlight w:val="yellow"/>
        </w:rPr>
        <w:t>: 10.1891/EMDR-D-20-00004</w:t>
      </w:r>
    </w:p>
    <w:p w14:paraId="2EC4366D" w14:textId="38A118B1"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highlight w:val="white"/>
        </w:rPr>
        <w:t>Asociación</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Colombiana</w:t>
      </w:r>
      <w:proofErr w:type="spellEnd"/>
      <w:r>
        <w:rPr>
          <w:rFonts w:ascii="Garamond" w:eastAsia="Garamond" w:hAnsi="Garamond" w:cs="Garamond"/>
          <w:sz w:val="24"/>
          <w:szCs w:val="24"/>
          <w:highlight w:val="white"/>
        </w:rPr>
        <w:t xml:space="preserve"> para </w:t>
      </w:r>
      <w:proofErr w:type="spellStart"/>
      <w:r>
        <w:rPr>
          <w:rFonts w:ascii="Garamond" w:eastAsia="Garamond" w:hAnsi="Garamond" w:cs="Garamond"/>
          <w:sz w:val="24"/>
          <w:szCs w:val="24"/>
          <w:highlight w:val="white"/>
        </w:rPr>
        <w:t>el</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estudio</w:t>
      </w:r>
      <w:proofErr w:type="spellEnd"/>
      <w:r>
        <w:rPr>
          <w:rFonts w:ascii="Garamond" w:eastAsia="Garamond" w:hAnsi="Garamond" w:cs="Garamond"/>
          <w:sz w:val="24"/>
          <w:szCs w:val="24"/>
          <w:highlight w:val="white"/>
        </w:rPr>
        <w:t xml:space="preserve"> del </w:t>
      </w:r>
      <w:proofErr w:type="spellStart"/>
      <w:r>
        <w:rPr>
          <w:rFonts w:ascii="Garamond" w:eastAsia="Garamond" w:hAnsi="Garamond" w:cs="Garamond"/>
          <w:sz w:val="24"/>
          <w:szCs w:val="24"/>
          <w:highlight w:val="white"/>
        </w:rPr>
        <w:t>dolor</w:t>
      </w:r>
      <w:proofErr w:type="spellEnd"/>
      <w:r>
        <w:rPr>
          <w:rFonts w:ascii="Garamond" w:eastAsia="Garamond" w:hAnsi="Garamond" w:cs="Garamond"/>
          <w:sz w:val="24"/>
          <w:szCs w:val="24"/>
          <w:highlight w:val="white"/>
        </w:rPr>
        <w:t>. (2014). VI</w:t>
      </w:r>
      <w:r>
        <w:rPr>
          <w:rFonts w:ascii="Garamond" w:eastAsia="Garamond" w:hAnsi="Garamond" w:cs="Garamond"/>
          <w:sz w:val="24"/>
          <w:szCs w:val="24"/>
          <w:highlight w:val="white"/>
        </w:rPr>
        <w:t xml:space="preserve">II </w:t>
      </w:r>
      <w:proofErr w:type="spellStart"/>
      <w:r>
        <w:rPr>
          <w:rFonts w:ascii="Garamond" w:eastAsia="Garamond" w:hAnsi="Garamond" w:cs="Garamond"/>
          <w:sz w:val="24"/>
          <w:szCs w:val="24"/>
          <w:highlight w:val="white"/>
        </w:rPr>
        <w:t>Estudio</w:t>
      </w:r>
      <w:proofErr w:type="spellEnd"/>
      <w:r>
        <w:rPr>
          <w:rFonts w:ascii="Garamond" w:eastAsia="Garamond" w:hAnsi="Garamond" w:cs="Garamond"/>
          <w:sz w:val="24"/>
          <w:szCs w:val="24"/>
          <w:highlight w:val="white"/>
        </w:rPr>
        <w:t xml:space="preserve"> Nacional de </w:t>
      </w:r>
      <w:proofErr w:type="spellStart"/>
      <w:r>
        <w:rPr>
          <w:rFonts w:ascii="Garamond" w:eastAsia="Garamond" w:hAnsi="Garamond" w:cs="Garamond"/>
          <w:sz w:val="24"/>
          <w:szCs w:val="24"/>
          <w:highlight w:val="white"/>
        </w:rPr>
        <w:t>Dolor</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Prevalencia</w:t>
      </w:r>
      <w:proofErr w:type="spellEnd"/>
      <w:r>
        <w:rPr>
          <w:rFonts w:ascii="Garamond" w:eastAsia="Garamond" w:hAnsi="Garamond" w:cs="Garamond"/>
          <w:sz w:val="24"/>
          <w:szCs w:val="24"/>
          <w:highlight w:val="white"/>
        </w:rPr>
        <w:t xml:space="preserve"> del </w:t>
      </w:r>
      <w:proofErr w:type="spellStart"/>
      <w:r>
        <w:rPr>
          <w:rFonts w:ascii="Garamond" w:eastAsia="Garamond" w:hAnsi="Garamond" w:cs="Garamond"/>
          <w:sz w:val="24"/>
          <w:szCs w:val="24"/>
          <w:highlight w:val="white"/>
        </w:rPr>
        <w:t>dolor</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crónico</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en</w:t>
      </w:r>
      <w:proofErr w:type="spellEnd"/>
      <w:r>
        <w:rPr>
          <w:rFonts w:ascii="Garamond" w:eastAsia="Garamond" w:hAnsi="Garamond" w:cs="Garamond"/>
          <w:sz w:val="24"/>
          <w:szCs w:val="24"/>
          <w:highlight w:val="white"/>
        </w:rPr>
        <w:t xml:space="preserve"> Colombia. </w:t>
      </w:r>
      <w:r w:rsidR="00DA50FA">
        <w:rPr>
          <w:rFonts w:ascii="Garamond" w:eastAsia="Garamond" w:hAnsi="Garamond" w:cs="Garamond"/>
          <w:sz w:val="24"/>
          <w:szCs w:val="24"/>
        </w:rPr>
        <w:t xml:space="preserve">Retrieved from: </w:t>
      </w:r>
      <w:hyperlink r:id="rId26" w:history="1">
        <w:r w:rsidR="00DA50FA" w:rsidRPr="0037347E">
          <w:rPr>
            <w:rStyle w:val="Hipervnculo"/>
            <w:rFonts w:ascii="Garamond" w:eastAsia="Garamond" w:hAnsi="Garamond" w:cs="Garamond"/>
            <w:sz w:val="24"/>
            <w:szCs w:val="24"/>
            <w:highlight w:val="white"/>
          </w:rPr>
          <w:t>http://dolor.org.co/encuesta/VIII%20Estudio%20Prevalencia%20dolor%20cronico</w:t>
        </w:r>
      </w:hyperlink>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rPr>
        <w:t>Behnammogha</w:t>
      </w:r>
      <w:r>
        <w:rPr>
          <w:rFonts w:ascii="Garamond" w:eastAsia="Garamond" w:hAnsi="Garamond" w:cs="Garamond"/>
          <w:sz w:val="24"/>
          <w:szCs w:val="24"/>
        </w:rPr>
        <w:t>dam</w:t>
      </w:r>
      <w:proofErr w:type="spellEnd"/>
      <w:r>
        <w:rPr>
          <w:rFonts w:ascii="Garamond" w:eastAsia="Garamond" w:hAnsi="Garamond" w:cs="Garamond"/>
          <w:sz w:val="24"/>
          <w:szCs w:val="24"/>
        </w:rPr>
        <w:t xml:space="preserve">, M., </w:t>
      </w:r>
      <w:proofErr w:type="spellStart"/>
      <w:r>
        <w:rPr>
          <w:rFonts w:ascii="Garamond" w:eastAsia="Garamond" w:hAnsi="Garamond" w:cs="Garamond"/>
          <w:sz w:val="24"/>
          <w:szCs w:val="24"/>
        </w:rPr>
        <w:t>Kheramine</w:t>
      </w:r>
      <w:proofErr w:type="spellEnd"/>
      <w:r>
        <w:rPr>
          <w:rFonts w:ascii="Garamond" w:eastAsia="Garamond" w:hAnsi="Garamond" w:cs="Garamond"/>
          <w:sz w:val="24"/>
          <w:szCs w:val="24"/>
        </w:rPr>
        <w:t xml:space="preserve">, S., </w:t>
      </w:r>
      <w:proofErr w:type="spellStart"/>
      <w:r>
        <w:rPr>
          <w:rFonts w:ascii="Garamond" w:eastAsia="Garamond" w:hAnsi="Garamond" w:cs="Garamond"/>
          <w:sz w:val="24"/>
          <w:szCs w:val="24"/>
        </w:rPr>
        <w:t>Zoladl</w:t>
      </w:r>
      <w:proofErr w:type="spellEnd"/>
      <w:r>
        <w:rPr>
          <w:rFonts w:ascii="Garamond" w:eastAsia="Garamond" w:hAnsi="Garamond" w:cs="Garamond"/>
          <w:sz w:val="24"/>
          <w:szCs w:val="24"/>
        </w:rPr>
        <w:t xml:space="preserve">, M., Cooper, R. Z., &amp; </w:t>
      </w:r>
      <w:proofErr w:type="spellStart"/>
      <w:r>
        <w:rPr>
          <w:rFonts w:ascii="Garamond" w:eastAsia="Garamond" w:hAnsi="Garamond" w:cs="Garamond"/>
          <w:sz w:val="24"/>
          <w:szCs w:val="24"/>
        </w:rPr>
        <w:t>Shahini</w:t>
      </w:r>
      <w:proofErr w:type="spellEnd"/>
      <w:r>
        <w:rPr>
          <w:rFonts w:ascii="Garamond" w:eastAsia="Garamond" w:hAnsi="Garamond" w:cs="Garamond"/>
          <w:sz w:val="24"/>
          <w:szCs w:val="24"/>
        </w:rPr>
        <w:t>, S. (2019). Effect of eye movement desensitization and reprocessing (EMDR) on severity of stress in emergency medical technicians.</w:t>
      </w:r>
      <w:r>
        <w:rPr>
          <w:rFonts w:ascii="Garamond" w:eastAsia="Garamond" w:hAnsi="Garamond" w:cs="Garamond"/>
          <w:i/>
          <w:sz w:val="24"/>
          <w:szCs w:val="24"/>
        </w:rPr>
        <w:t xml:space="preserve"> Psychology Research and </w:t>
      </w:r>
      <w:proofErr w:type="spellStart"/>
      <w:r>
        <w:rPr>
          <w:rFonts w:ascii="Garamond" w:eastAsia="Garamond" w:hAnsi="Garamond" w:cs="Garamond"/>
          <w:i/>
          <w:sz w:val="24"/>
          <w:szCs w:val="24"/>
        </w:rPr>
        <w:t>Behavior</w:t>
      </w:r>
      <w:proofErr w:type="spellEnd"/>
      <w:r>
        <w:rPr>
          <w:rFonts w:ascii="Garamond" w:eastAsia="Garamond" w:hAnsi="Garamond" w:cs="Garamond"/>
          <w:i/>
          <w:sz w:val="24"/>
          <w:szCs w:val="24"/>
        </w:rPr>
        <w:t xml:space="preserve"> Management</w:t>
      </w:r>
      <w:r>
        <w:rPr>
          <w:rFonts w:ascii="Garamond" w:eastAsia="Garamond" w:hAnsi="Garamond" w:cs="Garamond"/>
          <w:sz w:val="24"/>
          <w:szCs w:val="24"/>
        </w:rPr>
        <w:t xml:space="preserve">, 12, 289–296. </w:t>
      </w:r>
      <w:hyperlink r:id="rId27">
        <w:r>
          <w:rPr>
            <w:rFonts w:ascii="Garamond" w:eastAsia="Garamond" w:hAnsi="Garamond" w:cs="Garamond"/>
            <w:color w:val="0563C1"/>
            <w:sz w:val="24"/>
            <w:szCs w:val="24"/>
            <w:u w:val="single"/>
          </w:rPr>
          <w:t>https://doi.org/10.2147/prbm.s190428</w:t>
        </w:r>
      </w:hyperlink>
    </w:p>
    <w:p w14:paraId="3868B469"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Cherkin</w:t>
      </w:r>
      <w:proofErr w:type="spellEnd"/>
      <w:r>
        <w:rPr>
          <w:rFonts w:ascii="Garamond" w:eastAsia="Garamond" w:hAnsi="Garamond" w:cs="Garamond"/>
          <w:sz w:val="24"/>
          <w:szCs w:val="24"/>
        </w:rPr>
        <w:t xml:space="preserve">, D. C., Sherman, K. J., </w:t>
      </w:r>
      <w:proofErr w:type="spellStart"/>
      <w:r>
        <w:rPr>
          <w:rFonts w:ascii="Garamond" w:eastAsia="Garamond" w:hAnsi="Garamond" w:cs="Garamond"/>
          <w:sz w:val="24"/>
          <w:szCs w:val="24"/>
        </w:rPr>
        <w:t>Balderson</w:t>
      </w:r>
      <w:proofErr w:type="spellEnd"/>
      <w:r>
        <w:rPr>
          <w:rFonts w:ascii="Garamond" w:eastAsia="Garamond" w:hAnsi="Garamond" w:cs="Garamond"/>
          <w:sz w:val="24"/>
          <w:szCs w:val="24"/>
        </w:rPr>
        <w:t>, B. H., Cook, A. J., Anderson, M. L., Hawkes, R. J., Hansen, K. E., &amp; Turner, J. A. (2016). Effect of mindfulness-based str</w:t>
      </w:r>
      <w:r>
        <w:rPr>
          <w:rFonts w:ascii="Garamond" w:eastAsia="Garamond" w:hAnsi="Garamond" w:cs="Garamond"/>
          <w:sz w:val="24"/>
          <w:szCs w:val="24"/>
        </w:rPr>
        <w:t xml:space="preserve">ess reduction vs cognitive </w:t>
      </w:r>
      <w:proofErr w:type="spellStart"/>
      <w:r>
        <w:rPr>
          <w:rFonts w:ascii="Garamond" w:eastAsia="Garamond" w:hAnsi="Garamond" w:cs="Garamond"/>
          <w:sz w:val="24"/>
          <w:szCs w:val="24"/>
        </w:rPr>
        <w:t>behavioral</w:t>
      </w:r>
      <w:proofErr w:type="spellEnd"/>
      <w:r>
        <w:rPr>
          <w:rFonts w:ascii="Garamond" w:eastAsia="Garamond" w:hAnsi="Garamond" w:cs="Garamond"/>
          <w:sz w:val="24"/>
          <w:szCs w:val="24"/>
        </w:rPr>
        <w:t xml:space="preserve"> therapy or usual care on back pain and functional limitations in adults with chronic low back pain: A randomized clinical trial.</w:t>
      </w:r>
      <w:r>
        <w:rPr>
          <w:rFonts w:ascii="Garamond" w:eastAsia="Garamond" w:hAnsi="Garamond" w:cs="Garamond"/>
          <w:i/>
          <w:sz w:val="24"/>
          <w:szCs w:val="24"/>
          <w:highlight w:val="yellow"/>
        </w:rPr>
        <w:t xml:space="preserve"> JAMA</w:t>
      </w:r>
      <w:r>
        <w:rPr>
          <w:rFonts w:ascii="Garamond" w:eastAsia="Garamond" w:hAnsi="Garamond" w:cs="Garamond"/>
          <w:sz w:val="24"/>
          <w:szCs w:val="24"/>
          <w:highlight w:val="yellow"/>
        </w:rPr>
        <w:t xml:space="preserve">: </w:t>
      </w:r>
      <w:r>
        <w:rPr>
          <w:rFonts w:ascii="Garamond" w:eastAsia="Garamond" w:hAnsi="Garamond" w:cs="Garamond"/>
          <w:i/>
          <w:sz w:val="24"/>
          <w:szCs w:val="24"/>
          <w:highlight w:val="yellow"/>
        </w:rPr>
        <w:t>The Journal of the American Medical Association,</w:t>
      </w:r>
      <w:r>
        <w:rPr>
          <w:rFonts w:ascii="Garamond" w:eastAsia="Garamond" w:hAnsi="Garamond" w:cs="Garamond"/>
          <w:sz w:val="24"/>
          <w:szCs w:val="24"/>
          <w:highlight w:val="yellow"/>
        </w:rPr>
        <w:t xml:space="preserve"> </w:t>
      </w:r>
      <w:r>
        <w:rPr>
          <w:rFonts w:ascii="Garamond" w:eastAsia="Garamond" w:hAnsi="Garamond" w:cs="Garamond"/>
          <w:sz w:val="24"/>
          <w:szCs w:val="24"/>
        </w:rPr>
        <w:t xml:space="preserve">315(12), 1240. </w:t>
      </w:r>
      <w:hyperlink r:id="rId28">
        <w:r>
          <w:rPr>
            <w:rFonts w:ascii="Garamond" w:eastAsia="Garamond" w:hAnsi="Garamond" w:cs="Garamond"/>
            <w:color w:val="0563C1"/>
            <w:sz w:val="24"/>
            <w:szCs w:val="24"/>
            <w:u w:val="single"/>
          </w:rPr>
          <w:t>https://doi.org/10.1001/jama.2016.2323</w:t>
        </w:r>
      </w:hyperlink>
    </w:p>
    <w:p w14:paraId="23DDFE8E" w14:textId="77777777" w:rsidR="00787ACC" w:rsidRDefault="00CC5DBD">
      <w:pPr>
        <w:spacing w:line="360" w:lineRule="auto"/>
        <w:rPr>
          <w:rFonts w:ascii="Garamond" w:eastAsia="Garamond" w:hAnsi="Garamond" w:cs="Garamond"/>
          <w:sz w:val="24"/>
          <w:szCs w:val="24"/>
          <w:highlight w:val="white"/>
        </w:rPr>
      </w:pPr>
      <w:proofErr w:type="spellStart"/>
      <w:r>
        <w:rPr>
          <w:rFonts w:ascii="Garamond" w:eastAsia="Garamond" w:hAnsi="Garamond" w:cs="Garamond"/>
          <w:sz w:val="24"/>
          <w:szCs w:val="24"/>
          <w:highlight w:val="white"/>
        </w:rPr>
        <w:t>Crofford</w:t>
      </w:r>
      <w:proofErr w:type="spellEnd"/>
      <w:r>
        <w:rPr>
          <w:rFonts w:ascii="Garamond" w:eastAsia="Garamond" w:hAnsi="Garamond" w:cs="Garamond"/>
          <w:sz w:val="24"/>
          <w:szCs w:val="24"/>
          <w:highlight w:val="white"/>
        </w:rPr>
        <w:t>, L.J. (2015). Chronic Pain: Where the Body Meets the Brain.</w:t>
      </w:r>
      <w:r>
        <w:rPr>
          <w:rFonts w:ascii="Garamond" w:eastAsia="Garamond" w:hAnsi="Garamond" w:cs="Garamond"/>
          <w:i/>
          <w:sz w:val="24"/>
          <w:szCs w:val="24"/>
          <w:highlight w:val="white"/>
        </w:rPr>
        <w:t xml:space="preserve"> Trans Am Clin </w:t>
      </w:r>
      <w:proofErr w:type="spellStart"/>
      <w:r>
        <w:rPr>
          <w:rFonts w:ascii="Garamond" w:eastAsia="Garamond" w:hAnsi="Garamond" w:cs="Garamond"/>
          <w:i/>
          <w:sz w:val="24"/>
          <w:szCs w:val="24"/>
          <w:highlight w:val="white"/>
        </w:rPr>
        <w:t>Climatol</w:t>
      </w:r>
      <w:proofErr w:type="spellEnd"/>
      <w:r>
        <w:rPr>
          <w:rFonts w:ascii="Garamond" w:eastAsia="Garamond" w:hAnsi="Garamond" w:cs="Garamond"/>
          <w:i/>
          <w:sz w:val="24"/>
          <w:szCs w:val="24"/>
          <w:highlight w:val="white"/>
        </w:rPr>
        <w:t xml:space="preserve"> Assoc, 126, </w:t>
      </w:r>
      <w:r>
        <w:rPr>
          <w:rFonts w:ascii="Garamond" w:eastAsia="Garamond" w:hAnsi="Garamond" w:cs="Garamond"/>
          <w:sz w:val="24"/>
          <w:szCs w:val="24"/>
          <w:highlight w:val="white"/>
        </w:rPr>
        <w:t xml:space="preserve">167-83. retrieved </w:t>
      </w:r>
      <w:proofErr w:type="gramStart"/>
      <w:r>
        <w:rPr>
          <w:rFonts w:ascii="Garamond" w:eastAsia="Garamond" w:hAnsi="Garamond" w:cs="Garamond"/>
          <w:sz w:val="24"/>
          <w:szCs w:val="24"/>
          <w:highlight w:val="white"/>
        </w:rPr>
        <w:t>from:https://actamedicacolombiana.com/ojs/index.php/acta</w:t>
      </w:r>
      <w:r>
        <w:rPr>
          <w:rFonts w:ascii="Garamond" w:eastAsia="Garamond" w:hAnsi="Garamond" w:cs="Garamond"/>
          <w:sz w:val="24"/>
          <w:szCs w:val="24"/>
          <w:highlight w:val="white"/>
        </w:rPr>
        <w:t>med/article/view/1605</w:t>
      </w:r>
      <w:proofErr w:type="gramEnd"/>
    </w:p>
    <w:p w14:paraId="167B6255" w14:textId="77777777" w:rsidR="00787ACC" w:rsidRDefault="00CC5DBD">
      <w:pPr>
        <w:spacing w:line="360" w:lineRule="auto"/>
        <w:rPr>
          <w:rFonts w:ascii="Garamond" w:eastAsia="Garamond" w:hAnsi="Garamond" w:cs="Garamond"/>
          <w:sz w:val="24"/>
          <w:szCs w:val="24"/>
          <w:highlight w:val="white"/>
        </w:rPr>
      </w:pPr>
      <w:r>
        <w:rPr>
          <w:rFonts w:ascii="Garamond" w:eastAsia="Garamond" w:hAnsi="Garamond" w:cs="Garamond"/>
          <w:sz w:val="24"/>
          <w:szCs w:val="24"/>
          <w:highlight w:val="white"/>
        </w:rPr>
        <w:lastRenderedPageBreak/>
        <w:t xml:space="preserve">Díaz-Cabezas, R., </w:t>
      </w:r>
      <w:proofErr w:type="spellStart"/>
      <w:r>
        <w:rPr>
          <w:rFonts w:ascii="Garamond" w:eastAsia="Garamond" w:hAnsi="Garamond" w:cs="Garamond"/>
          <w:sz w:val="24"/>
          <w:szCs w:val="24"/>
          <w:highlight w:val="white"/>
        </w:rPr>
        <w:t>Marulanda</w:t>
      </w:r>
      <w:proofErr w:type="spellEnd"/>
      <w:r>
        <w:rPr>
          <w:rFonts w:ascii="Garamond" w:eastAsia="Garamond" w:hAnsi="Garamond" w:cs="Garamond"/>
          <w:sz w:val="24"/>
          <w:szCs w:val="24"/>
          <w:highlight w:val="white"/>
        </w:rPr>
        <w:t xml:space="preserve">-Mejía, F., y </w:t>
      </w:r>
      <w:proofErr w:type="spellStart"/>
      <w:r>
        <w:rPr>
          <w:rFonts w:ascii="Garamond" w:eastAsia="Garamond" w:hAnsi="Garamond" w:cs="Garamond"/>
          <w:sz w:val="24"/>
          <w:szCs w:val="24"/>
          <w:highlight w:val="white"/>
        </w:rPr>
        <w:t>Sáenz</w:t>
      </w:r>
      <w:proofErr w:type="spellEnd"/>
      <w:r>
        <w:rPr>
          <w:rFonts w:ascii="Garamond" w:eastAsia="Garamond" w:hAnsi="Garamond" w:cs="Garamond"/>
          <w:sz w:val="24"/>
          <w:szCs w:val="24"/>
          <w:highlight w:val="white"/>
        </w:rPr>
        <w:t xml:space="preserve">, X. (2009). </w:t>
      </w:r>
      <w:proofErr w:type="spellStart"/>
      <w:r>
        <w:rPr>
          <w:rFonts w:ascii="Garamond" w:eastAsia="Garamond" w:hAnsi="Garamond" w:cs="Garamond"/>
          <w:sz w:val="24"/>
          <w:szCs w:val="24"/>
          <w:highlight w:val="white"/>
        </w:rPr>
        <w:t>Estudio</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epidemiológico</w:t>
      </w:r>
      <w:proofErr w:type="spellEnd"/>
      <w:r>
        <w:rPr>
          <w:rFonts w:ascii="Garamond" w:eastAsia="Garamond" w:hAnsi="Garamond" w:cs="Garamond"/>
          <w:sz w:val="24"/>
          <w:szCs w:val="24"/>
          <w:highlight w:val="white"/>
        </w:rPr>
        <w:t xml:space="preserve"> del </w:t>
      </w:r>
      <w:proofErr w:type="spellStart"/>
      <w:r>
        <w:rPr>
          <w:rFonts w:ascii="Garamond" w:eastAsia="Garamond" w:hAnsi="Garamond" w:cs="Garamond"/>
          <w:sz w:val="24"/>
          <w:szCs w:val="24"/>
          <w:highlight w:val="white"/>
        </w:rPr>
        <w:t>dolor</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crónico</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en</w:t>
      </w:r>
      <w:proofErr w:type="spellEnd"/>
      <w:r>
        <w:rPr>
          <w:rFonts w:ascii="Garamond" w:eastAsia="Garamond" w:hAnsi="Garamond" w:cs="Garamond"/>
          <w:sz w:val="24"/>
          <w:szCs w:val="24"/>
          <w:highlight w:val="white"/>
        </w:rPr>
        <w:t xml:space="preserve"> Caldas, Colombia (</w:t>
      </w:r>
      <w:proofErr w:type="spellStart"/>
      <w:r>
        <w:rPr>
          <w:rFonts w:ascii="Garamond" w:eastAsia="Garamond" w:hAnsi="Garamond" w:cs="Garamond"/>
          <w:sz w:val="24"/>
          <w:szCs w:val="24"/>
          <w:highlight w:val="white"/>
        </w:rPr>
        <w:t>Estudio</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Dolca</w:t>
      </w:r>
      <w:proofErr w:type="spellEnd"/>
      <w:r>
        <w:rPr>
          <w:rFonts w:ascii="Garamond" w:eastAsia="Garamond" w:hAnsi="Garamond" w:cs="Garamond"/>
          <w:sz w:val="24"/>
          <w:szCs w:val="24"/>
          <w:highlight w:val="white"/>
        </w:rPr>
        <w:t>). </w:t>
      </w:r>
      <w:r>
        <w:rPr>
          <w:rFonts w:ascii="Garamond" w:eastAsia="Garamond" w:hAnsi="Garamond" w:cs="Garamond"/>
          <w:i/>
          <w:sz w:val="24"/>
          <w:szCs w:val="24"/>
          <w:highlight w:val="white"/>
        </w:rPr>
        <w:t xml:space="preserve">Acta Medica </w:t>
      </w:r>
      <w:proofErr w:type="spellStart"/>
      <w:r>
        <w:rPr>
          <w:rFonts w:ascii="Garamond" w:eastAsia="Garamond" w:hAnsi="Garamond" w:cs="Garamond"/>
          <w:i/>
          <w:sz w:val="24"/>
          <w:szCs w:val="24"/>
          <w:highlight w:val="white"/>
        </w:rPr>
        <w:t>colombiana</w:t>
      </w:r>
      <w:proofErr w:type="spellEnd"/>
      <w:r>
        <w:rPr>
          <w:rFonts w:ascii="Garamond" w:eastAsia="Garamond" w:hAnsi="Garamond" w:cs="Garamond"/>
          <w:sz w:val="24"/>
          <w:szCs w:val="24"/>
          <w:highlight w:val="white"/>
        </w:rPr>
        <w:t>, </w:t>
      </w:r>
      <w:r>
        <w:rPr>
          <w:rFonts w:ascii="Garamond" w:eastAsia="Garamond" w:hAnsi="Garamond" w:cs="Garamond"/>
          <w:i/>
          <w:sz w:val="24"/>
          <w:szCs w:val="24"/>
          <w:highlight w:val="white"/>
        </w:rPr>
        <w:t>34</w:t>
      </w:r>
      <w:r>
        <w:rPr>
          <w:rFonts w:ascii="Garamond" w:eastAsia="Garamond" w:hAnsi="Garamond" w:cs="Garamond"/>
          <w:sz w:val="24"/>
          <w:szCs w:val="24"/>
          <w:highlight w:val="white"/>
        </w:rPr>
        <w:t xml:space="preserve">(3), 96-102. </w:t>
      </w:r>
    </w:p>
    <w:p w14:paraId="16781B11"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Di Stefano, G., Yuan, J.-H., </w:t>
      </w:r>
      <w:proofErr w:type="spellStart"/>
      <w:r>
        <w:rPr>
          <w:rFonts w:ascii="Garamond" w:eastAsia="Garamond" w:hAnsi="Garamond" w:cs="Garamond"/>
          <w:sz w:val="24"/>
          <w:szCs w:val="24"/>
        </w:rPr>
        <w:t>Cruccu</w:t>
      </w:r>
      <w:proofErr w:type="spellEnd"/>
      <w:r>
        <w:rPr>
          <w:rFonts w:ascii="Garamond" w:eastAsia="Garamond" w:hAnsi="Garamond" w:cs="Garamond"/>
          <w:sz w:val="24"/>
          <w:szCs w:val="24"/>
        </w:rPr>
        <w:t>, G., Waxman, S. G., D</w:t>
      </w:r>
      <w:r>
        <w:rPr>
          <w:rFonts w:ascii="Garamond" w:eastAsia="Garamond" w:hAnsi="Garamond" w:cs="Garamond"/>
          <w:sz w:val="24"/>
          <w:szCs w:val="24"/>
        </w:rPr>
        <w:t xml:space="preserve">ib-Hajj, S. D., &amp; </w:t>
      </w:r>
      <w:proofErr w:type="spellStart"/>
      <w:r>
        <w:rPr>
          <w:rFonts w:ascii="Garamond" w:eastAsia="Garamond" w:hAnsi="Garamond" w:cs="Garamond"/>
          <w:sz w:val="24"/>
          <w:szCs w:val="24"/>
        </w:rPr>
        <w:t>Truini</w:t>
      </w:r>
      <w:proofErr w:type="spellEnd"/>
      <w:r>
        <w:rPr>
          <w:rFonts w:ascii="Garamond" w:eastAsia="Garamond" w:hAnsi="Garamond" w:cs="Garamond"/>
          <w:sz w:val="24"/>
          <w:szCs w:val="24"/>
        </w:rPr>
        <w:t xml:space="preserve">, A. (2020). Familial trigeminal neuralgia – a systematic clinical study with a genomic screen of the neuronal </w:t>
      </w:r>
      <w:proofErr w:type="spellStart"/>
      <w:r>
        <w:rPr>
          <w:rFonts w:ascii="Garamond" w:eastAsia="Garamond" w:hAnsi="Garamond" w:cs="Garamond"/>
          <w:sz w:val="24"/>
          <w:szCs w:val="24"/>
        </w:rPr>
        <w:t>electrogenisome</w:t>
      </w:r>
      <w:proofErr w:type="spellEnd"/>
      <w:r>
        <w:rPr>
          <w:rFonts w:ascii="Garamond" w:eastAsia="Garamond" w:hAnsi="Garamond" w:cs="Garamond"/>
          <w:sz w:val="24"/>
          <w:szCs w:val="24"/>
        </w:rPr>
        <w:t xml:space="preserve">. </w:t>
      </w:r>
      <w:r>
        <w:rPr>
          <w:rFonts w:ascii="Garamond" w:eastAsia="Garamond" w:hAnsi="Garamond" w:cs="Garamond"/>
          <w:i/>
          <w:sz w:val="24"/>
          <w:szCs w:val="24"/>
          <w:highlight w:val="yellow"/>
        </w:rPr>
        <w:t>Cephalalgia: An International Journal of Headache</w:t>
      </w:r>
      <w:r>
        <w:rPr>
          <w:rFonts w:ascii="Garamond" w:eastAsia="Garamond" w:hAnsi="Garamond" w:cs="Garamond"/>
          <w:sz w:val="24"/>
          <w:szCs w:val="24"/>
          <w:highlight w:val="yellow"/>
        </w:rPr>
        <w:t>,</w:t>
      </w:r>
      <w:r>
        <w:rPr>
          <w:rFonts w:ascii="Garamond" w:eastAsia="Garamond" w:hAnsi="Garamond" w:cs="Garamond"/>
          <w:sz w:val="24"/>
          <w:szCs w:val="24"/>
        </w:rPr>
        <w:t xml:space="preserve"> 40(8), 767–777. </w:t>
      </w:r>
      <w:hyperlink r:id="rId29">
        <w:r>
          <w:rPr>
            <w:rFonts w:ascii="Garamond" w:eastAsia="Garamond" w:hAnsi="Garamond" w:cs="Garamond"/>
            <w:color w:val="0563C1"/>
            <w:sz w:val="24"/>
            <w:szCs w:val="24"/>
            <w:u w:val="single"/>
          </w:rPr>
          <w:t>https://doi.org/10.1177/0333102419897623</w:t>
        </w:r>
      </w:hyperlink>
    </w:p>
    <w:p w14:paraId="18B319E5"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Dindo</w:t>
      </w:r>
      <w:proofErr w:type="spellEnd"/>
      <w:r>
        <w:rPr>
          <w:rFonts w:ascii="Garamond" w:eastAsia="Garamond" w:hAnsi="Garamond" w:cs="Garamond"/>
          <w:sz w:val="24"/>
          <w:szCs w:val="24"/>
        </w:rPr>
        <w:t xml:space="preserve">, L., </w:t>
      </w:r>
      <w:proofErr w:type="spellStart"/>
      <w:r>
        <w:rPr>
          <w:rFonts w:ascii="Garamond" w:eastAsia="Garamond" w:hAnsi="Garamond" w:cs="Garamond"/>
          <w:sz w:val="24"/>
          <w:szCs w:val="24"/>
        </w:rPr>
        <w:t>Recober</w:t>
      </w:r>
      <w:proofErr w:type="spellEnd"/>
      <w:r>
        <w:rPr>
          <w:rFonts w:ascii="Garamond" w:eastAsia="Garamond" w:hAnsi="Garamond" w:cs="Garamond"/>
          <w:sz w:val="24"/>
          <w:szCs w:val="24"/>
        </w:rPr>
        <w:t xml:space="preserve">, A., Marchman, J., O’Hara, M., &amp; Turvey, C. (2015). Depression and disability in migraine: The role of pain acceptance and values-based action. </w:t>
      </w:r>
      <w:r>
        <w:rPr>
          <w:rFonts w:ascii="Garamond" w:eastAsia="Garamond" w:hAnsi="Garamond" w:cs="Garamond"/>
          <w:i/>
          <w:sz w:val="24"/>
          <w:szCs w:val="24"/>
        </w:rPr>
        <w:t xml:space="preserve">International Journal of </w:t>
      </w:r>
      <w:proofErr w:type="spellStart"/>
      <w:r>
        <w:rPr>
          <w:rFonts w:ascii="Garamond" w:eastAsia="Garamond" w:hAnsi="Garamond" w:cs="Garamond"/>
          <w:i/>
          <w:sz w:val="24"/>
          <w:szCs w:val="24"/>
        </w:rPr>
        <w:t>Beha</w:t>
      </w:r>
      <w:r>
        <w:rPr>
          <w:rFonts w:ascii="Garamond" w:eastAsia="Garamond" w:hAnsi="Garamond" w:cs="Garamond"/>
          <w:i/>
          <w:sz w:val="24"/>
          <w:szCs w:val="24"/>
        </w:rPr>
        <w:t>vioral</w:t>
      </w:r>
      <w:proofErr w:type="spellEnd"/>
      <w:r>
        <w:rPr>
          <w:rFonts w:ascii="Garamond" w:eastAsia="Garamond" w:hAnsi="Garamond" w:cs="Garamond"/>
          <w:i/>
          <w:sz w:val="24"/>
          <w:szCs w:val="24"/>
        </w:rPr>
        <w:t xml:space="preserve"> Medicine,</w:t>
      </w:r>
      <w:r>
        <w:rPr>
          <w:rFonts w:ascii="Garamond" w:eastAsia="Garamond" w:hAnsi="Garamond" w:cs="Garamond"/>
          <w:sz w:val="24"/>
          <w:szCs w:val="24"/>
        </w:rPr>
        <w:t xml:space="preserve"> 22(1), 109–117. </w:t>
      </w:r>
      <w:hyperlink r:id="rId30">
        <w:r>
          <w:rPr>
            <w:rFonts w:ascii="Garamond" w:eastAsia="Garamond" w:hAnsi="Garamond" w:cs="Garamond"/>
            <w:color w:val="0563C1"/>
            <w:sz w:val="24"/>
            <w:szCs w:val="24"/>
            <w:u w:val="single"/>
          </w:rPr>
          <w:t>https://doi.org/10.1007/s12529-014-9390-x</w:t>
        </w:r>
      </w:hyperlink>
    </w:p>
    <w:p w14:paraId="29F51AF1"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Garland, E. L., Hanley, A. W., Nakamura, Y., Barrett, J. W., Baker, A. K., Reese, S. E., </w:t>
      </w:r>
      <w:proofErr w:type="spellStart"/>
      <w:r>
        <w:rPr>
          <w:rFonts w:ascii="Garamond" w:eastAsia="Garamond" w:hAnsi="Garamond" w:cs="Garamond"/>
          <w:sz w:val="24"/>
          <w:szCs w:val="24"/>
        </w:rPr>
        <w:t>Riquino</w:t>
      </w:r>
      <w:proofErr w:type="spellEnd"/>
      <w:r>
        <w:rPr>
          <w:rFonts w:ascii="Garamond" w:eastAsia="Garamond" w:hAnsi="Garamond" w:cs="Garamond"/>
          <w:sz w:val="24"/>
          <w:szCs w:val="24"/>
        </w:rPr>
        <w:t xml:space="preserve">, M. R., </w:t>
      </w:r>
      <w:proofErr w:type="spellStart"/>
      <w:r>
        <w:rPr>
          <w:rFonts w:ascii="Garamond" w:eastAsia="Garamond" w:hAnsi="Garamond" w:cs="Garamond"/>
          <w:sz w:val="24"/>
          <w:szCs w:val="24"/>
        </w:rPr>
        <w:t>Froeliger</w:t>
      </w:r>
      <w:proofErr w:type="spellEnd"/>
      <w:r>
        <w:rPr>
          <w:rFonts w:ascii="Garamond" w:eastAsia="Garamond" w:hAnsi="Garamond" w:cs="Garamond"/>
          <w:sz w:val="24"/>
          <w:szCs w:val="24"/>
        </w:rPr>
        <w:t>, B., &amp; Donaldson, G. W. (2022). Mindfulness-oriented recovery enhancement vs supportive group therapy for co-occurring opioid misuse and chro</w:t>
      </w:r>
      <w:r>
        <w:rPr>
          <w:rFonts w:ascii="Garamond" w:eastAsia="Garamond" w:hAnsi="Garamond" w:cs="Garamond"/>
          <w:sz w:val="24"/>
          <w:szCs w:val="24"/>
        </w:rPr>
        <w:t>nic pain in primary care: A randomized clinical trial.</w:t>
      </w:r>
      <w:r>
        <w:rPr>
          <w:rFonts w:ascii="Garamond" w:eastAsia="Garamond" w:hAnsi="Garamond" w:cs="Garamond"/>
          <w:i/>
          <w:sz w:val="24"/>
          <w:szCs w:val="24"/>
          <w:highlight w:val="yellow"/>
        </w:rPr>
        <w:t xml:space="preserve"> JAMA Internal Medicine</w:t>
      </w:r>
      <w:r>
        <w:rPr>
          <w:rFonts w:ascii="Garamond" w:eastAsia="Garamond" w:hAnsi="Garamond" w:cs="Garamond"/>
          <w:sz w:val="24"/>
          <w:szCs w:val="24"/>
        </w:rPr>
        <w:t xml:space="preserve">, 182(4), 407. </w:t>
      </w:r>
      <w:hyperlink r:id="rId31">
        <w:r>
          <w:rPr>
            <w:rFonts w:ascii="Garamond" w:eastAsia="Garamond" w:hAnsi="Garamond" w:cs="Garamond"/>
            <w:color w:val="0563C1"/>
            <w:sz w:val="24"/>
            <w:szCs w:val="24"/>
            <w:u w:val="single"/>
          </w:rPr>
          <w:t>https://doi.org/10.1001/jamainternmed.2022.0033</w:t>
        </w:r>
      </w:hyperlink>
    </w:p>
    <w:p w14:paraId="3B176498"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Ghanbari</w:t>
      </w:r>
      <w:proofErr w:type="spellEnd"/>
      <w:r>
        <w:rPr>
          <w:rFonts w:ascii="Garamond" w:eastAsia="Garamond" w:hAnsi="Garamond" w:cs="Garamond"/>
          <w:sz w:val="24"/>
          <w:szCs w:val="24"/>
        </w:rPr>
        <w:t xml:space="preserve"> Nia, N., </w:t>
      </w:r>
      <w:proofErr w:type="spellStart"/>
      <w:r>
        <w:rPr>
          <w:rFonts w:ascii="Garamond" w:eastAsia="Garamond" w:hAnsi="Garamond" w:cs="Garamond"/>
          <w:sz w:val="24"/>
          <w:szCs w:val="24"/>
        </w:rPr>
        <w:t>Afrasiabifar</w:t>
      </w:r>
      <w:proofErr w:type="spellEnd"/>
      <w:r>
        <w:rPr>
          <w:rFonts w:ascii="Garamond" w:eastAsia="Garamond" w:hAnsi="Garamond" w:cs="Garamond"/>
          <w:sz w:val="24"/>
          <w:szCs w:val="24"/>
        </w:rPr>
        <w:t xml:space="preserve">, A., &amp; </w:t>
      </w:r>
      <w:proofErr w:type="spellStart"/>
      <w:r>
        <w:rPr>
          <w:rFonts w:ascii="Garamond" w:eastAsia="Garamond" w:hAnsi="Garamond" w:cs="Garamond"/>
          <w:sz w:val="24"/>
          <w:szCs w:val="24"/>
        </w:rPr>
        <w:t>Behnammoghadam</w:t>
      </w:r>
      <w:proofErr w:type="spellEnd"/>
      <w:r>
        <w:rPr>
          <w:rFonts w:ascii="Garamond" w:eastAsia="Garamond" w:hAnsi="Garamond" w:cs="Garamond"/>
          <w:sz w:val="24"/>
          <w:szCs w:val="24"/>
        </w:rPr>
        <w:t xml:space="preserve">, M. (2018). Comparing the effect of eye movement desensitization and reprocessing (EMDR) with guided imagery on pain severity in patients with rheumatoid arthritis. </w:t>
      </w:r>
      <w:r>
        <w:rPr>
          <w:rFonts w:ascii="Garamond" w:eastAsia="Garamond" w:hAnsi="Garamond" w:cs="Garamond"/>
          <w:i/>
          <w:sz w:val="24"/>
          <w:szCs w:val="24"/>
        </w:rPr>
        <w:t>Journal of Pain Research</w:t>
      </w:r>
      <w:r>
        <w:rPr>
          <w:rFonts w:ascii="Garamond" w:eastAsia="Garamond" w:hAnsi="Garamond" w:cs="Garamond"/>
          <w:sz w:val="24"/>
          <w:szCs w:val="24"/>
        </w:rPr>
        <w:t>, 11, 2107–211</w:t>
      </w:r>
      <w:r>
        <w:rPr>
          <w:rFonts w:ascii="Garamond" w:eastAsia="Garamond" w:hAnsi="Garamond" w:cs="Garamond"/>
          <w:sz w:val="24"/>
          <w:szCs w:val="24"/>
        </w:rPr>
        <w:t xml:space="preserve">3. </w:t>
      </w:r>
      <w:hyperlink r:id="rId32">
        <w:r>
          <w:rPr>
            <w:rFonts w:ascii="Garamond" w:eastAsia="Garamond" w:hAnsi="Garamond" w:cs="Garamond"/>
            <w:color w:val="0563C1"/>
            <w:sz w:val="24"/>
            <w:szCs w:val="24"/>
            <w:u w:val="single"/>
          </w:rPr>
          <w:t>https://doi.org/10.2147/jpr.s158981</w:t>
        </w:r>
      </w:hyperlink>
    </w:p>
    <w:p w14:paraId="0B7AFB48"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Gerhardt, A., Leisner, S., Hartmann, M., Janke, S., Seidler, G. H., </w:t>
      </w:r>
      <w:proofErr w:type="spellStart"/>
      <w:r>
        <w:rPr>
          <w:rFonts w:ascii="Garamond" w:eastAsia="Garamond" w:hAnsi="Garamond" w:cs="Garamond"/>
          <w:sz w:val="24"/>
          <w:szCs w:val="24"/>
        </w:rPr>
        <w:t>Eich</w:t>
      </w:r>
      <w:proofErr w:type="spellEnd"/>
      <w:r>
        <w:rPr>
          <w:rFonts w:ascii="Garamond" w:eastAsia="Garamond" w:hAnsi="Garamond" w:cs="Garamond"/>
          <w:sz w:val="24"/>
          <w:szCs w:val="24"/>
        </w:rPr>
        <w:t xml:space="preserve">, W., &amp; </w:t>
      </w:r>
      <w:proofErr w:type="spellStart"/>
      <w:r>
        <w:rPr>
          <w:rFonts w:ascii="Garamond" w:eastAsia="Garamond" w:hAnsi="Garamond" w:cs="Garamond"/>
          <w:sz w:val="24"/>
          <w:szCs w:val="24"/>
        </w:rPr>
        <w:t>Tesarz</w:t>
      </w:r>
      <w:proofErr w:type="spellEnd"/>
      <w:r>
        <w:rPr>
          <w:rFonts w:ascii="Garamond" w:eastAsia="Garamond" w:hAnsi="Garamond" w:cs="Garamond"/>
          <w:sz w:val="24"/>
          <w:szCs w:val="24"/>
        </w:rPr>
        <w:t>, J. (2016). Eye movement desensitization and reprocessing vs. Treatment-as-</w:t>
      </w:r>
      <w:r>
        <w:rPr>
          <w:rFonts w:ascii="Garamond" w:eastAsia="Garamond" w:hAnsi="Garamond" w:cs="Garamond"/>
          <w:sz w:val="24"/>
          <w:szCs w:val="24"/>
        </w:rPr>
        <w:t>usual for non-specific chronic back pain patients with psychological trauma: A randomized controlled pilot study.</w:t>
      </w:r>
      <w:r>
        <w:rPr>
          <w:rFonts w:ascii="Garamond" w:eastAsia="Garamond" w:hAnsi="Garamond" w:cs="Garamond"/>
          <w:sz w:val="24"/>
          <w:szCs w:val="24"/>
          <w:highlight w:val="yellow"/>
        </w:rPr>
        <w:t xml:space="preserve"> </w:t>
      </w:r>
      <w:r>
        <w:rPr>
          <w:rFonts w:ascii="Garamond" w:eastAsia="Garamond" w:hAnsi="Garamond" w:cs="Garamond"/>
          <w:i/>
          <w:sz w:val="24"/>
          <w:szCs w:val="24"/>
          <w:highlight w:val="yellow"/>
        </w:rPr>
        <w:t>Frontiers in Psychiatry,</w:t>
      </w:r>
      <w:r>
        <w:rPr>
          <w:rFonts w:ascii="Garamond" w:eastAsia="Garamond" w:hAnsi="Garamond" w:cs="Garamond"/>
          <w:sz w:val="24"/>
          <w:szCs w:val="24"/>
        </w:rPr>
        <w:t xml:space="preserve"> 7. </w:t>
      </w:r>
      <w:hyperlink r:id="rId33">
        <w:r>
          <w:rPr>
            <w:rFonts w:ascii="Garamond" w:eastAsia="Garamond" w:hAnsi="Garamond" w:cs="Garamond"/>
            <w:color w:val="0563C1"/>
            <w:sz w:val="24"/>
            <w:szCs w:val="24"/>
            <w:u w:val="single"/>
          </w:rPr>
          <w:t>https://doi.org/10.3389/fpsyt.2016.00201</w:t>
        </w:r>
      </w:hyperlink>
    </w:p>
    <w:p w14:paraId="0806A764"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Gutiérrez </w:t>
      </w:r>
      <w:proofErr w:type="spellStart"/>
      <w:r>
        <w:rPr>
          <w:rFonts w:ascii="Garamond" w:eastAsia="Garamond" w:hAnsi="Garamond" w:cs="Garamond"/>
          <w:sz w:val="24"/>
          <w:szCs w:val="24"/>
        </w:rPr>
        <w:t>Lom</w:t>
      </w:r>
      <w:r>
        <w:rPr>
          <w:rFonts w:ascii="Garamond" w:eastAsia="Garamond" w:hAnsi="Garamond" w:cs="Garamond"/>
          <w:sz w:val="24"/>
          <w:szCs w:val="24"/>
        </w:rPr>
        <w:t>bana</w:t>
      </w:r>
      <w:proofErr w:type="spellEnd"/>
      <w:r>
        <w:rPr>
          <w:rFonts w:ascii="Garamond" w:eastAsia="Garamond" w:hAnsi="Garamond" w:cs="Garamond"/>
          <w:sz w:val="24"/>
          <w:szCs w:val="24"/>
        </w:rPr>
        <w:t xml:space="preserve">, W., &amp; Gutiérrez Vidal, S. E. (2012). </w:t>
      </w:r>
      <w:proofErr w:type="spellStart"/>
      <w:r>
        <w:rPr>
          <w:rFonts w:ascii="Garamond" w:eastAsia="Garamond" w:hAnsi="Garamond" w:cs="Garamond"/>
          <w:sz w:val="24"/>
          <w:szCs w:val="24"/>
        </w:rPr>
        <w:t>Diferencias</w:t>
      </w:r>
      <w:proofErr w:type="spellEnd"/>
      <w:r>
        <w:rPr>
          <w:rFonts w:ascii="Garamond" w:eastAsia="Garamond" w:hAnsi="Garamond" w:cs="Garamond"/>
          <w:sz w:val="24"/>
          <w:szCs w:val="24"/>
        </w:rPr>
        <w:t xml:space="preserve"> de </w:t>
      </w:r>
      <w:proofErr w:type="spellStart"/>
      <w:r>
        <w:rPr>
          <w:rFonts w:ascii="Garamond" w:eastAsia="Garamond" w:hAnsi="Garamond" w:cs="Garamond"/>
          <w:sz w:val="24"/>
          <w:szCs w:val="24"/>
        </w:rPr>
        <w:t>sexo</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dolor</w:t>
      </w:r>
      <w:proofErr w:type="spellEnd"/>
      <w:r>
        <w:rPr>
          <w:rFonts w:ascii="Garamond" w:eastAsia="Garamond" w:hAnsi="Garamond" w:cs="Garamond"/>
          <w:sz w:val="24"/>
          <w:szCs w:val="24"/>
        </w:rPr>
        <w:t xml:space="preserve">. Una </w:t>
      </w:r>
      <w:proofErr w:type="spellStart"/>
      <w:r>
        <w:rPr>
          <w:rFonts w:ascii="Garamond" w:eastAsia="Garamond" w:hAnsi="Garamond" w:cs="Garamond"/>
          <w:sz w:val="24"/>
          <w:szCs w:val="24"/>
        </w:rPr>
        <w:t>aproximación</w:t>
      </w:r>
      <w:proofErr w:type="spellEnd"/>
      <w:r>
        <w:rPr>
          <w:rFonts w:ascii="Garamond" w:eastAsia="Garamond" w:hAnsi="Garamond" w:cs="Garamond"/>
          <w:sz w:val="24"/>
          <w:szCs w:val="24"/>
        </w:rPr>
        <w:t xml:space="preserve"> a la </w:t>
      </w:r>
      <w:proofErr w:type="spellStart"/>
      <w:r>
        <w:rPr>
          <w:rFonts w:ascii="Garamond" w:eastAsia="Garamond" w:hAnsi="Garamond" w:cs="Garamond"/>
          <w:sz w:val="24"/>
          <w:szCs w:val="24"/>
        </w:rPr>
        <w:t>clínica</w:t>
      </w:r>
      <w:proofErr w:type="spellEnd"/>
      <w:r>
        <w:rPr>
          <w:rFonts w:ascii="Garamond" w:eastAsia="Garamond" w:hAnsi="Garamond" w:cs="Garamond"/>
          <w:sz w:val="24"/>
          <w:szCs w:val="24"/>
        </w:rPr>
        <w:t xml:space="preserve">. </w:t>
      </w:r>
      <w:r>
        <w:rPr>
          <w:rFonts w:ascii="Garamond" w:eastAsia="Garamond" w:hAnsi="Garamond" w:cs="Garamond"/>
          <w:i/>
          <w:sz w:val="24"/>
          <w:szCs w:val="24"/>
        </w:rPr>
        <w:t xml:space="preserve">Colombian journal of </w:t>
      </w:r>
      <w:proofErr w:type="spellStart"/>
      <w:r>
        <w:rPr>
          <w:rFonts w:ascii="Garamond" w:eastAsia="Garamond" w:hAnsi="Garamond" w:cs="Garamond"/>
          <w:i/>
          <w:sz w:val="24"/>
          <w:szCs w:val="24"/>
        </w:rPr>
        <w:t>anesthesiology</w:t>
      </w:r>
      <w:proofErr w:type="spellEnd"/>
      <w:r>
        <w:rPr>
          <w:rFonts w:ascii="Garamond" w:eastAsia="Garamond" w:hAnsi="Garamond" w:cs="Garamond"/>
          <w:sz w:val="24"/>
          <w:szCs w:val="24"/>
        </w:rPr>
        <w:t xml:space="preserve">, 40(3), 207–212. </w:t>
      </w:r>
      <w:hyperlink r:id="rId34">
        <w:r>
          <w:rPr>
            <w:rFonts w:ascii="Garamond" w:eastAsia="Garamond" w:hAnsi="Garamond" w:cs="Garamond"/>
            <w:color w:val="0563C1"/>
            <w:sz w:val="24"/>
            <w:szCs w:val="24"/>
            <w:u w:val="single"/>
          </w:rPr>
          <w:t>https://doi.org/10.1016/j.rca.2012.</w:t>
        </w:r>
        <w:r>
          <w:rPr>
            <w:rFonts w:ascii="Garamond" w:eastAsia="Garamond" w:hAnsi="Garamond" w:cs="Garamond"/>
            <w:color w:val="0563C1"/>
            <w:sz w:val="24"/>
            <w:szCs w:val="24"/>
            <w:u w:val="single"/>
          </w:rPr>
          <w:t>05.007</w:t>
        </w:r>
      </w:hyperlink>
    </w:p>
    <w:p w14:paraId="02505D95"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Hernández-Sánchez, S., Poveda-</w:t>
      </w:r>
      <w:proofErr w:type="spellStart"/>
      <w:r>
        <w:rPr>
          <w:rFonts w:ascii="Garamond" w:eastAsia="Garamond" w:hAnsi="Garamond" w:cs="Garamond"/>
          <w:sz w:val="24"/>
          <w:szCs w:val="24"/>
        </w:rPr>
        <w:t>Pagán</w:t>
      </w:r>
      <w:proofErr w:type="spellEnd"/>
      <w:r>
        <w:rPr>
          <w:rFonts w:ascii="Garamond" w:eastAsia="Garamond" w:hAnsi="Garamond" w:cs="Garamond"/>
          <w:sz w:val="24"/>
          <w:szCs w:val="24"/>
        </w:rPr>
        <w:t>, E.J., Toledo-</w:t>
      </w:r>
      <w:proofErr w:type="spellStart"/>
      <w:r>
        <w:rPr>
          <w:rFonts w:ascii="Garamond" w:eastAsia="Garamond" w:hAnsi="Garamond" w:cs="Garamond"/>
          <w:sz w:val="24"/>
          <w:szCs w:val="24"/>
        </w:rPr>
        <w:t>Marhuenda</w:t>
      </w:r>
      <w:proofErr w:type="spellEnd"/>
      <w:r>
        <w:rPr>
          <w:rFonts w:ascii="Garamond" w:eastAsia="Garamond" w:hAnsi="Garamond" w:cs="Garamond"/>
          <w:sz w:val="24"/>
          <w:szCs w:val="24"/>
        </w:rPr>
        <w:t xml:space="preserve">, J.V., Lozano-Quijada. (2022) Dealing with Chronic Pain: Tips to Teach Undergraduate Health Sciences Students. </w:t>
      </w:r>
      <w:r>
        <w:rPr>
          <w:rFonts w:ascii="Garamond" w:eastAsia="Garamond" w:hAnsi="Garamond" w:cs="Garamond"/>
          <w:i/>
          <w:sz w:val="24"/>
          <w:szCs w:val="24"/>
        </w:rPr>
        <w:t>J Pain Res.</w:t>
      </w:r>
      <w:r>
        <w:rPr>
          <w:rFonts w:ascii="Garamond" w:eastAsia="Garamond" w:hAnsi="Garamond" w:cs="Garamond"/>
          <w:sz w:val="24"/>
          <w:szCs w:val="24"/>
        </w:rPr>
        <w:t xml:space="preserve"> </w:t>
      </w:r>
      <w:hyperlink r:id="rId35">
        <w:r>
          <w:rPr>
            <w:rFonts w:ascii="Garamond" w:eastAsia="Garamond" w:hAnsi="Garamond" w:cs="Garamond"/>
            <w:color w:val="0563C1"/>
            <w:sz w:val="24"/>
            <w:szCs w:val="24"/>
            <w:u w:val="single"/>
          </w:rPr>
          <w:t>https://doi</w:t>
        </w:r>
        <w:r>
          <w:rPr>
            <w:rFonts w:ascii="Garamond" w:eastAsia="Garamond" w:hAnsi="Garamond" w:cs="Garamond"/>
            <w:color w:val="0563C1"/>
            <w:sz w:val="24"/>
            <w:szCs w:val="24"/>
            <w:u w:val="single"/>
          </w:rPr>
          <w:t>.org/10.2147/JPR.S377124</w:t>
        </w:r>
      </w:hyperlink>
    </w:p>
    <w:p w14:paraId="6022BDB9"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Hepp</w:t>
      </w:r>
      <w:proofErr w:type="spellEnd"/>
      <w:r>
        <w:rPr>
          <w:rFonts w:ascii="Garamond" w:eastAsia="Garamond" w:hAnsi="Garamond" w:cs="Garamond"/>
          <w:sz w:val="24"/>
          <w:szCs w:val="24"/>
        </w:rPr>
        <w:t xml:space="preserve">, Z., </w:t>
      </w:r>
      <w:proofErr w:type="spellStart"/>
      <w:r>
        <w:rPr>
          <w:rFonts w:ascii="Garamond" w:eastAsia="Garamond" w:hAnsi="Garamond" w:cs="Garamond"/>
          <w:sz w:val="24"/>
          <w:szCs w:val="24"/>
        </w:rPr>
        <w:t>Dodick</w:t>
      </w:r>
      <w:proofErr w:type="spellEnd"/>
      <w:r>
        <w:rPr>
          <w:rFonts w:ascii="Garamond" w:eastAsia="Garamond" w:hAnsi="Garamond" w:cs="Garamond"/>
          <w:sz w:val="24"/>
          <w:szCs w:val="24"/>
        </w:rPr>
        <w:t xml:space="preserve">, D. W., </w:t>
      </w:r>
      <w:proofErr w:type="spellStart"/>
      <w:r>
        <w:rPr>
          <w:rFonts w:ascii="Garamond" w:eastAsia="Garamond" w:hAnsi="Garamond" w:cs="Garamond"/>
          <w:sz w:val="24"/>
          <w:szCs w:val="24"/>
        </w:rPr>
        <w:t>Varon</w:t>
      </w:r>
      <w:proofErr w:type="spellEnd"/>
      <w:r>
        <w:rPr>
          <w:rFonts w:ascii="Garamond" w:eastAsia="Garamond" w:hAnsi="Garamond" w:cs="Garamond"/>
          <w:sz w:val="24"/>
          <w:szCs w:val="24"/>
        </w:rPr>
        <w:t xml:space="preserve">, S. F., Gillard, P., Hansen, R. N., &amp; Devine, E. B. (2015). Adherence to oral migraine-preventive medications among patients with chronic migraine. Cephalalgia: </w:t>
      </w:r>
      <w:r>
        <w:rPr>
          <w:rFonts w:ascii="Garamond" w:eastAsia="Garamond" w:hAnsi="Garamond" w:cs="Garamond"/>
          <w:i/>
          <w:sz w:val="24"/>
          <w:szCs w:val="24"/>
        </w:rPr>
        <w:t>An International Journal of Headache</w:t>
      </w:r>
      <w:r>
        <w:rPr>
          <w:rFonts w:ascii="Garamond" w:eastAsia="Garamond" w:hAnsi="Garamond" w:cs="Garamond"/>
          <w:sz w:val="24"/>
          <w:szCs w:val="24"/>
        </w:rPr>
        <w:t>, 3</w:t>
      </w:r>
      <w:r>
        <w:rPr>
          <w:rFonts w:ascii="Garamond" w:eastAsia="Garamond" w:hAnsi="Garamond" w:cs="Garamond"/>
          <w:sz w:val="24"/>
          <w:szCs w:val="24"/>
        </w:rPr>
        <w:t xml:space="preserve">5(6), 478–488. </w:t>
      </w:r>
      <w:hyperlink r:id="rId36">
        <w:r>
          <w:rPr>
            <w:rFonts w:ascii="Garamond" w:eastAsia="Garamond" w:hAnsi="Garamond" w:cs="Garamond"/>
            <w:color w:val="0563C1"/>
            <w:sz w:val="24"/>
            <w:szCs w:val="24"/>
            <w:u w:val="single"/>
          </w:rPr>
          <w:t>https://doi.org/10.1177/0333102414547138</w:t>
        </w:r>
      </w:hyperlink>
    </w:p>
    <w:p w14:paraId="2FD53C93"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lastRenderedPageBreak/>
        <w:t xml:space="preserve">Hughes, M. (2014). EMDR as a therapeutic treatment for complex regional pain syndrome: A case report. </w:t>
      </w:r>
      <w:r>
        <w:rPr>
          <w:rFonts w:ascii="Garamond" w:eastAsia="Garamond" w:hAnsi="Garamond" w:cs="Garamond"/>
          <w:i/>
          <w:sz w:val="24"/>
          <w:szCs w:val="24"/>
        </w:rPr>
        <w:t>Journal of EMDR Practice and Research</w:t>
      </w:r>
      <w:r>
        <w:rPr>
          <w:rFonts w:ascii="Garamond" w:eastAsia="Garamond" w:hAnsi="Garamond" w:cs="Garamond"/>
          <w:sz w:val="24"/>
          <w:szCs w:val="24"/>
        </w:rPr>
        <w:t>,</w:t>
      </w:r>
      <w:r>
        <w:rPr>
          <w:rFonts w:ascii="Garamond" w:eastAsia="Garamond" w:hAnsi="Garamond" w:cs="Garamond"/>
          <w:sz w:val="24"/>
          <w:szCs w:val="24"/>
        </w:rPr>
        <w:t xml:space="preserve"> 8(2), 66–73. </w:t>
      </w:r>
      <w:hyperlink r:id="rId37">
        <w:r>
          <w:rPr>
            <w:rFonts w:ascii="Garamond" w:eastAsia="Garamond" w:hAnsi="Garamond" w:cs="Garamond"/>
            <w:color w:val="0563C1"/>
            <w:sz w:val="24"/>
            <w:szCs w:val="24"/>
            <w:u w:val="single"/>
          </w:rPr>
          <w:t>https://doi.org/10.1891/1933-3196.8.2.66</w:t>
        </w:r>
      </w:hyperlink>
    </w:p>
    <w:p w14:paraId="2281A022" w14:textId="77777777" w:rsidR="00787ACC" w:rsidRDefault="00CC5DBD">
      <w:pPr>
        <w:spacing w:line="360" w:lineRule="auto"/>
        <w:rPr>
          <w:rFonts w:ascii="Garamond" w:eastAsia="Garamond" w:hAnsi="Garamond" w:cs="Garamond"/>
          <w:i/>
          <w:sz w:val="24"/>
          <w:szCs w:val="24"/>
          <w:highlight w:val="white"/>
        </w:rPr>
      </w:pPr>
      <w:r>
        <w:rPr>
          <w:rFonts w:ascii="Garamond" w:eastAsia="Garamond" w:hAnsi="Garamond" w:cs="Garamond"/>
          <w:sz w:val="24"/>
          <w:szCs w:val="24"/>
          <w:highlight w:val="white"/>
        </w:rPr>
        <w:t xml:space="preserve">Kopf, A., y Patel, N. B. (2009). Guide it Pain Management in Low Resource Settings. </w:t>
      </w:r>
      <w:r>
        <w:rPr>
          <w:rFonts w:ascii="Garamond" w:eastAsia="Garamond" w:hAnsi="Garamond" w:cs="Garamond"/>
          <w:i/>
          <w:sz w:val="24"/>
          <w:szCs w:val="24"/>
          <w:highlight w:val="white"/>
        </w:rPr>
        <w:t xml:space="preserve">International Association for the Study of Pain (IASP) </w:t>
      </w:r>
    </w:p>
    <w:p w14:paraId="61E8EBD3" w14:textId="77777777" w:rsidR="00787ACC" w:rsidRDefault="00CC5DBD">
      <w:pPr>
        <w:spacing w:line="360" w:lineRule="auto"/>
        <w:rPr>
          <w:rFonts w:ascii="Garamond" w:eastAsia="Garamond" w:hAnsi="Garamond" w:cs="Garamond"/>
          <w:sz w:val="24"/>
          <w:szCs w:val="24"/>
          <w:highlight w:val="white"/>
        </w:rPr>
      </w:pPr>
      <w:proofErr w:type="spellStart"/>
      <w:r>
        <w:rPr>
          <w:rFonts w:ascii="Garamond" w:eastAsia="Garamond" w:hAnsi="Garamond" w:cs="Garamond"/>
          <w:sz w:val="24"/>
          <w:szCs w:val="24"/>
          <w:highlight w:val="white"/>
        </w:rPr>
        <w:t>Kupers</w:t>
      </w:r>
      <w:proofErr w:type="spellEnd"/>
      <w:r>
        <w:rPr>
          <w:rFonts w:ascii="Garamond" w:eastAsia="Garamond" w:hAnsi="Garamond" w:cs="Garamond"/>
          <w:sz w:val="24"/>
          <w:szCs w:val="24"/>
          <w:highlight w:val="white"/>
        </w:rPr>
        <w:t xml:space="preserve">, R., y </w:t>
      </w:r>
      <w:proofErr w:type="spellStart"/>
      <w:r>
        <w:rPr>
          <w:rFonts w:ascii="Garamond" w:eastAsia="Garamond" w:hAnsi="Garamond" w:cs="Garamond"/>
          <w:sz w:val="24"/>
          <w:szCs w:val="24"/>
          <w:highlight w:val="white"/>
        </w:rPr>
        <w:t>Kehlet</w:t>
      </w:r>
      <w:proofErr w:type="spellEnd"/>
      <w:r>
        <w:rPr>
          <w:rFonts w:ascii="Garamond" w:eastAsia="Garamond" w:hAnsi="Garamond" w:cs="Garamond"/>
          <w:sz w:val="24"/>
          <w:szCs w:val="24"/>
          <w:highlight w:val="white"/>
        </w:rPr>
        <w:t xml:space="preserve">, H. (2006). Brain imaging of clinical pain states: a critical review and strategies for future </w:t>
      </w:r>
      <w:r>
        <w:rPr>
          <w:rFonts w:ascii="Garamond" w:eastAsia="Garamond" w:hAnsi="Garamond" w:cs="Garamond"/>
          <w:sz w:val="24"/>
          <w:szCs w:val="24"/>
          <w:highlight w:val="white"/>
        </w:rPr>
        <w:t xml:space="preserve">studies. </w:t>
      </w:r>
      <w:r>
        <w:rPr>
          <w:rFonts w:ascii="Garamond" w:eastAsia="Garamond" w:hAnsi="Garamond" w:cs="Garamond"/>
          <w:i/>
          <w:sz w:val="24"/>
          <w:szCs w:val="24"/>
          <w:highlight w:val="yellow"/>
        </w:rPr>
        <w:t xml:space="preserve">The Lancet Neurology, </w:t>
      </w:r>
      <w:r>
        <w:rPr>
          <w:rFonts w:ascii="Garamond" w:eastAsia="Garamond" w:hAnsi="Garamond" w:cs="Garamond"/>
          <w:i/>
          <w:sz w:val="24"/>
          <w:szCs w:val="24"/>
          <w:highlight w:val="white"/>
        </w:rPr>
        <w:t>5</w:t>
      </w:r>
      <w:r>
        <w:rPr>
          <w:rFonts w:ascii="Garamond" w:eastAsia="Garamond" w:hAnsi="Garamond" w:cs="Garamond"/>
          <w:sz w:val="24"/>
          <w:szCs w:val="24"/>
          <w:highlight w:val="white"/>
        </w:rPr>
        <w:t>(12), 1033-1044. https://doi.org/10.1016/S1474-4422(06)70624-X</w:t>
      </w:r>
    </w:p>
    <w:p w14:paraId="3FABF5B0" w14:textId="77777777" w:rsidR="00787ACC" w:rsidRDefault="00CC5DBD">
      <w:pPr>
        <w:spacing w:line="360" w:lineRule="auto"/>
        <w:rPr>
          <w:rFonts w:ascii="Garamond" w:eastAsia="Garamond" w:hAnsi="Garamond" w:cs="Garamond"/>
          <w:sz w:val="24"/>
          <w:szCs w:val="24"/>
          <w:highlight w:val="white"/>
        </w:rPr>
      </w:pPr>
      <w:r>
        <w:rPr>
          <w:rFonts w:ascii="Garamond" w:eastAsia="Garamond" w:hAnsi="Garamond" w:cs="Garamond"/>
          <w:sz w:val="24"/>
          <w:szCs w:val="24"/>
          <w:highlight w:val="white"/>
        </w:rPr>
        <w:t xml:space="preserve">Lee, G. I., &amp; </w:t>
      </w:r>
      <w:proofErr w:type="spellStart"/>
      <w:r>
        <w:rPr>
          <w:rFonts w:ascii="Garamond" w:eastAsia="Garamond" w:hAnsi="Garamond" w:cs="Garamond"/>
          <w:sz w:val="24"/>
          <w:szCs w:val="24"/>
          <w:highlight w:val="white"/>
        </w:rPr>
        <w:t>Neumeister</w:t>
      </w:r>
      <w:proofErr w:type="spellEnd"/>
      <w:r>
        <w:rPr>
          <w:rFonts w:ascii="Garamond" w:eastAsia="Garamond" w:hAnsi="Garamond" w:cs="Garamond"/>
          <w:sz w:val="24"/>
          <w:szCs w:val="24"/>
          <w:highlight w:val="white"/>
        </w:rPr>
        <w:t>, M. W. (2020). Pain. Clinics in Plastic Surgery, 47(2), 173–180. https://doi.org/10.1016/j.cps.2019.11.001</w:t>
      </w:r>
    </w:p>
    <w:p w14:paraId="42FD3A54"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Li, D., Christensen, A. F., &amp;</w:t>
      </w:r>
      <w:r>
        <w:rPr>
          <w:rFonts w:ascii="Garamond" w:eastAsia="Garamond" w:hAnsi="Garamond" w:cs="Garamond"/>
          <w:sz w:val="24"/>
          <w:szCs w:val="24"/>
        </w:rPr>
        <w:t xml:space="preserve"> Olesen, J. (2015). Field-testing of the ICHD-3 beta/proposed ICD-11 diagnostic criteria for migraine with aura. </w:t>
      </w:r>
      <w:r>
        <w:rPr>
          <w:rFonts w:ascii="Garamond" w:eastAsia="Garamond" w:hAnsi="Garamond" w:cs="Garamond"/>
          <w:i/>
          <w:sz w:val="24"/>
          <w:szCs w:val="24"/>
        </w:rPr>
        <w:t>Cephalalgia: An International Journal of Headache</w:t>
      </w:r>
      <w:r>
        <w:rPr>
          <w:rFonts w:ascii="Garamond" w:eastAsia="Garamond" w:hAnsi="Garamond" w:cs="Garamond"/>
          <w:sz w:val="24"/>
          <w:szCs w:val="24"/>
        </w:rPr>
        <w:t xml:space="preserve">, 35(9), 748–756. </w:t>
      </w:r>
      <w:hyperlink r:id="rId38">
        <w:r>
          <w:rPr>
            <w:rFonts w:ascii="Garamond" w:eastAsia="Garamond" w:hAnsi="Garamond" w:cs="Garamond"/>
            <w:color w:val="0563C1"/>
            <w:sz w:val="24"/>
            <w:szCs w:val="24"/>
            <w:u w:val="single"/>
          </w:rPr>
          <w:t>https://doi.org/</w:t>
        </w:r>
        <w:r>
          <w:rPr>
            <w:rFonts w:ascii="Garamond" w:eastAsia="Garamond" w:hAnsi="Garamond" w:cs="Garamond"/>
            <w:color w:val="0563C1"/>
            <w:sz w:val="24"/>
            <w:szCs w:val="24"/>
            <w:u w:val="single"/>
          </w:rPr>
          <w:t>10.1177/0333102414559731</w:t>
        </w:r>
      </w:hyperlink>
    </w:p>
    <w:p w14:paraId="07B376BF"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Lilliengren</w:t>
      </w:r>
      <w:proofErr w:type="spellEnd"/>
      <w:r>
        <w:rPr>
          <w:rFonts w:ascii="Garamond" w:eastAsia="Garamond" w:hAnsi="Garamond" w:cs="Garamond"/>
          <w:sz w:val="24"/>
          <w:szCs w:val="24"/>
        </w:rPr>
        <w:t xml:space="preserve">, P., Cooper, A., Town, J. M., </w:t>
      </w:r>
      <w:proofErr w:type="spellStart"/>
      <w:r>
        <w:rPr>
          <w:rFonts w:ascii="Garamond" w:eastAsia="Garamond" w:hAnsi="Garamond" w:cs="Garamond"/>
          <w:sz w:val="24"/>
          <w:szCs w:val="24"/>
        </w:rPr>
        <w:t>Kisely</w:t>
      </w:r>
      <w:proofErr w:type="spellEnd"/>
      <w:r>
        <w:rPr>
          <w:rFonts w:ascii="Garamond" w:eastAsia="Garamond" w:hAnsi="Garamond" w:cs="Garamond"/>
          <w:sz w:val="24"/>
          <w:szCs w:val="24"/>
        </w:rPr>
        <w:t xml:space="preserve">, S., &amp; </w:t>
      </w:r>
      <w:proofErr w:type="spellStart"/>
      <w:r>
        <w:rPr>
          <w:rFonts w:ascii="Garamond" w:eastAsia="Garamond" w:hAnsi="Garamond" w:cs="Garamond"/>
          <w:sz w:val="24"/>
          <w:szCs w:val="24"/>
        </w:rPr>
        <w:t>Abbass</w:t>
      </w:r>
      <w:proofErr w:type="spellEnd"/>
      <w:r>
        <w:rPr>
          <w:rFonts w:ascii="Garamond" w:eastAsia="Garamond" w:hAnsi="Garamond" w:cs="Garamond"/>
          <w:sz w:val="24"/>
          <w:szCs w:val="24"/>
        </w:rPr>
        <w:t xml:space="preserve">, A. (2020). Clinical- and cost-effectiveness of intensive short-term dynamic psychotherapy for chronic pain in a tertiary psychotherapy service. </w:t>
      </w:r>
      <w:r>
        <w:rPr>
          <w:rFonts w:ascii="Garamond" w:eastAsia="Garamond" w:hAnsi="Garamond" w:cs="Garamond"/>
          <w:i/>
          <w:sz w:val="24"/>
          <w:szCs w:val="24"/>
        </w:rPr>
        <w:t>Australasian Psychiatry</w:t>
      </w:r>
      <w:r>
        <w:rPr>
          <w:rFonts w:ascii="Garamond" w:eastAsia="Garamond" w:hAnsi="Garamond" w:cs="Garamond"/>
          <w:i/>
          <w:sz w:val="24"/>
          <w:szCs w:val="24"/>
        </w:rPr>
        <w:t>: Bulletin of Royal Australian and New Zealand College of Psychiatrists</w:t>
      </w:r>
      <w:r>
        <w:rPr>
          <w:rFonts w:ascii="Garamond" w:eastAsia="Garamond" w:hAnsi="Garamond" w:cs="Garamond"/>
          <w:sz w:val="24"/>
          <w:szCs w:val="24"/>
        </w:rPr>
        <w:t xml:space="preserve">, 28(4), 414–417. </w:t>
      </w:r>
      <w:hyperlink r:id="rId39">
        <w:r>
          <w:rPr>
            <w:rFonts w:ascii="Garamond" w:eastAsia="Garamond" w:hAnsi="Garamond" w:cs="Garamond"/>
            <w:color w:val="0563C1"/>
            <w:sz w:val="24"/>
            <w:szCs w:val="24"/>
            <w:u w:val="single"/>
          </w:rPr>
          <w:t>https://doi.org/10.1177/1039856220901478</w:t>
        </w:r>
      </w:hyperlink>
    </w:p>
    <w:p w14:paraId="0ADF22C8"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Lipton, R., et al., (2019). Migraine progression in subgroups of m</w:t>
      </w:r>
      <w:r>
        <w:rPr>
          <w:rFonts w:ascii="Garamond" w:eastAsia="Garamond" w:hAnsi="Garamond" w:cs="Garamond"/>
          <w:sz w:val="24"/>
          <w:szCs w:val="24"/>
        </w:rPr>
        <w:t xml:space="preserve">igraine based on comorbidities: Results of the </w:t>
      </w:r>
      <w:proofErr w:type="spellStart"/>
      <w:r>
        <w:rPr>
          <w:rFonts w:ascii="Garamond" w:eastAsia="Garamond" w:hAnsi="Garamond" w:cs="Garamond"/>
          <w:sz w:val="24"/>
          <w:szCs w:val="24"/>
        </w:rPr>
        <w:t>CaMEO</w:t>
      </w:r>
      <w:proofErr w:type="spellEnd"/>
      <w:r>
        <w:rPr>
          <w:rFonts w:ascii="Garamond" w:eastAsia="Garamond" w:hAnsi="Garamond" w:cs="Garamond"/>
          <w:sz w:val="24"/>
          <w:szCs w:val="24"/>
        </w:rPr>
        <w:t xml:space="preserve"> Study. </w:t>
      </w:r>
      <w:r>
        <w:rPr>
          <w:rFonts w:ascii="Garamond" w:eastAsia="Garamond" w:hAnsi="Garamond" w:cs="Garamond"/>
          <w:i/>
          <w:sz w:val="24"/>
          <w:szCs w:val="24"/>
        </w:rPr>
        <w:t>Neurology, 93</w:t>
      </w:r>
      <w:r>
        <w:rPr>
          <w:rFonts w:ascii="Garamond" w:eastAsia="Garamond" w:hAnsi="Garamond" w:cs="Garamond"/>
          <w:sz w:val="24"/>
          <w:szCs w:val="24"/>
        </w:rPr>
        <w:t xml:space="preserve">(24), 2224-2236. </w:t>
      </w:r>
      <w:hyperlink r:id="rId40">
        <w:r>
          <w:rPr>
            <w:rFonts w:ascii="Garamond" w:eastAsia="Garamond" w:hAnsi="Garamond" w:cs="Garamond"/>
            <w:color w:val="0563C1"/>
            <w:sz w:val="24"/>
            <w:szCs w:val="24"/>
            <w:u w:val="single"/>
          </w:rPr>
          <w:t>https://doi.org/10.1212/WNL.0000000000008589</w:t>
        </w:r>
      </w:hyperlink>
    </w:p>
    <w:p w14:paraId="2D45F846" w14:textId="77777777" w:rsidR="00787ACC" w:rsidRDefault="00CC5DBD">
      <w:pPr>
        <w:spacing w:line="360" w:lineRule="auto"/>
        <w:rPr>
          <w:rFonts w:ascii="Garamond" w:eastAsia="Garamond" w:hAnsi="Garamond" w:cs="Garamond"/>
          <w:sz w:val="24"/>
          <w:szCs w:val="24"/>
          <w:highlight w:val="white"/>
        </w:rPr>
      </w:pPr>
      <w:r>
        <w:rPr>
          <w:rFonts w:ascii="Garamond" w:eastAsia="Garamond" w:hAnsi="Garamond" w:cs="Garamond"/>
          <w:sz w:val="24"/>
          <w:szCs w:val="24"/>
          <w:highlight w:val="white"/>
        </w:rPr>
        <w:t xml:space="preserve">McMahon, S., &amp; </w:t>
      </w:r>
      <w:proofErr w:type="spellStart"/>
      <w:r>
        <w:rPr>
          <w:rFonts w:ascii="Garamond" w:eastAsia="Garamond" w:hAnsi="Garamond" w:cs="Garamond"/>
          <w:sz w:val="24"/>
          <w:szCs w:val="24"/>
          <w:highlight w:val="white"/>
        </w:rPr>
        <w:t>Koltzenburg</w:t>
      </w:r>
      <w:proofErr w:type="spellEnd"/>
      <w:r>
        <w:rPr>
          <w:rFonts w:ascii="Garamond" w:eastAsia="Garamond" w:hAnsi="Garamond" w:cs="Garamond"/>
          <w:sz w:val="24"/>
          <w:szCs w:val="24"/>
          <w:highlight w:val="white"/>
        </w:rPr>
        <w:t xml:space="preserve">, M. (Eds.) (2005). </w:t>
      </w:r>
      <w:r>
        <w:rPr>
          <w:rFonts w:ascii="Garamond" w:eastAsia="Garamond" w:hAnsi="Garamond" w:cs="Garamond"/>
          <w:i/>
          <w:sz w:val="24"/>
          <w:szCs w:val="24"/>
          <w:highlight w:val="white"/>
        </w:rPr>
        <w:t xml:space="preserve">Wall and </w:t>
      </w:r>
      <w:proofErr w:type="spellStart"/>
      <w:r>
        <w:rPr>
          <w:rFonts w:ascii="Garamond" w:eastAsia="Garamond" w:hAnsi="Garamond" w:cs="Garamond"/>
          <w:i/>
          <w:sz w:val="24"/>
          <w:szCs w:val="24"/>
          <w:highlight w:val="white"/>
        </w:rPr>
        <w:t>Me</w:t>
      </w:r>
      <w:r>
        <w:rPr>
          <w:rFonts w:ascii="Garamond" w:eastAsia="Garamond" w:hAnsi="Garamond" w:cs="Garamond"/>
          <w:i/>
          <w:sz w:val="24"/>
          <w:szCs w:val="24"/>
          <w:highlight w:val="white"/>
        </w:rPr>
        <w:t>lzack's</w:t>
      </w:r>
      <w:proofErr w:type="spellEnd"/>
      <w:r>
        <w:rPr>
          <w:rFonts w:ascii="Garamond" w:eastAsia="Garamond" w:hAnsi="Garamond" w:cs="Garamond"/>
          <w:i/>
          <w:sz w:val="24"/>
          <w:szCs w:val="24"/>
          <w:highlight w:val="white"/>
        </w:rPr>
        <w:t xml:space="preserve"> Textbook of Pain E-</w:t>
      </w:r>
      <w:proofErr w:type="spellStart"/>
      <w:r>
        <w:rPr>
          <w:rFonts w:ascii="Garamond" w:eastAsia="Garamond" w:hAnsi="Garamond" w:cs="Garamond"/>
          <w:i/>
          <w:sz w:val="24"/>
          <w:szCs w:val="24"/>
          <w:highlight w:val="white"/>
        </w:rPr>
        <w:t>dition</w:t>
      </w:r>
      <w:proofErr w:type="spellEnd"/>
      <w:r>
        <w:rPr>
          <w:rFonts w:ascii="Garamond" w:eastAsia="Garamond" w:hAnsi="Garamond" w:cs="Garamond"/>
          <w:sz w:val="24"/>
          <w:szCs w:val="24"/>
          <w:highlight w:val="white"/>
        </w:rPr>
        <w:t>. (5 Rev ed ed.) Churchill Livingstone (Elsevier Health Sciences).</w:t>
      </w:r>
    </w:p>
    <w:p w14:paraId="70524FF2" w14:textId="77777777" w:rsidR="00787ACC" w:rsidRDefault="00CC5DBD">
      <w:pPr>
        <w:spacing w:line="360" w:lineRule="auto"/>
        <w:rPr>
          <w:rFonts w:ascii="Garamond" w:eastAsia="Garamond" w:hAnsi="Garamond" w:cs="Garamond"/>
          <w:sz w:val="24"/>
          <w:szCs w:val="24"/>
          <w:highlight w:val="white"/>
        </w:rPr>
      </w:pPr>
      <w:proofErr w:type="spellStart"/>
      <w:r>
        <w:rPr>
          <w:rFonts w:ascii="Garamond" w:eastAsia="Garamond" w:hAnsi="Garamond" w:cs="Garamond"/>
          <w:sz w:val="24"/>
          <w:szCs w:val="24"/>
          <w:highlight w:val="white"/>
        </w:rPr>
        <w:t>Mehraban</w:t>
      </w:r>
      <w:proofErr w:type="spellEnd"/>
      <w:r>
        <w:rPr>
          <w:rFonts w:ascii="Garamond" w:eastAsia="Garamond" w:hAnsi="Garamond" w:cs="Garamond"/>
          <w:sz w:val="24"/>
          <w:szCs w:val="24"/>
          <w:highlight w:val="white"/>
        </w:rPr>
        <w:t xml:space="preserve">, A., Shams, J., </w:t>
      </w:r>
      <w:proofErr w:type="spellStart"/>
      <w:r>
        <w:rPr>
          <w:rFonts w:ascii="Garamond" w:eastAsia="Garamond" w:hAnsi="Garamond" w:cs="Garamond"/>
          <w:sz w:val="24"/>
          <w:szCs w:val="24"/>
          <w:highlight w:val="white"/>
        </w:rPr>
        <w:t>Moamenzade</w:t>
      </w:r>
      <w:proofErr w:type="spellEnd"/>
      <w:r>
        <w:rPr>
          <w:rFonts w:ascii="Garamond" w:eastAsia="Garamond" w:hAnsi="Garamond" w:cs="Garamond"/>
          <w:sz w:val="24"/>
          <w:szCs w:val="24"/>
          <w:highlight w:val="white"/>
        </w:rPr>
        <w:t xml:space="preserve">, S., </w:t>
      </w:r>
      <w:proofErr w:type="spellStart"/>
      <w:r>
        <w:rPr>
          <w:rFonts w:ascii="Garamond" w:eastAsia="Garamond" w:hAnsi="Garamond" w:cs="Garamond"/>
          <w:sz w:val="24"/>
          <w:szCs w:val="24"/>
          <w:highlight w:val="white"/>
        </w:rPr>
        <w:t>Samimi</w:t>
      </w:r>
      <w:proofErr w:type="spellEnd"/>
      <w:r>
        <w:rPr>
          <w:rFonts w:ascii="Garamond" w:eastAsia="Garamond" w:hAnsi="Garamond" w:cs="Garamond"/>
          <w:sz w:val="24"/>
          <w:szCs w:val="24"/>
          <w:highlight w:val="white"/>
        </w:rPr>
        <w:t xml:space="preserve">, S.M., Rafiee, S., </w:t>
      </w:r>
      <w:proofErr w:type="spellStart"/>
      <w:r>
        <w:rPr>
          <w:rFonts w:ascii="Garamond" w:eastAsia="Garamond" w:hAnsi="Garamond" w:cs="Garamond"/>
          <w:sz w:val="24"/>
          <w:szCs w:val="24"/>
          <w:highlight w:val="white"/>
        </w:rPr>
        <w:t>Zademohamadi</w:t>
      </w:r>
      <w:proofErr w:type="spellEnd"/>
      <w:r>
        <w:rPr>
          <w:rFonts w:ascii="Garamond" w:eastAsia="Garamond" w:hAnsi="Garamond" w:cs="Garamond"/>
          <w:sz w:val="24"/>
          <w:szCs w:val="24"/>
          <w:highlight w:val="white"/>
        </w:rPr>
        <w:t xml:space="preserve"> F. (2014). The high prevalence of obsessive-compulsive disorder in patients with chronic pain.</w:t>
      </w:r>
      <w:r>
        <w:rPr>
          <w:rFonts w:ascii="Garamond" w:eastAsia="Garamond" w:hAnsi="Garamond" w:cs="Garamond"/>
          <w:i/>
          <w:sz w:val="24"/>
          <w:szCs w:val="24"/>
          <w:highlight w:val="white"/>
        </w:rPr>
        <w:t xml:space="preserve"> Iran J Psychiatry.  </w:t>
      </w:r>
      <w:proofErr w:type="gramStart"/>
      <w:r>
        <w:rPr>
          <w:rFonts w:ascii="Garamond" w:eastAsia="Garamond" w:hAnsi="Garamond" w:cs="Garamond"/>
          <w:sz w:val="24"/>
          <w:szCs w:val="24"/>
          <w:highlight w:val="white"/>
        </w:rPr>
        <w:t>Retrieved  from</w:t>
      </w:r>
      <w:proofErr w:type="gramEnd"/>
      <w:r>
        <w:rPr>
          <w:rFonts w:ascii="Garamond" w:eastAsia="Garamond" w:hAnsi="Garamond" w:cs="Garamond"/>
          <w:sz w:val="24"/>
          <w:szCs w:val="24"/>
          <w:highlight w:val="white"/>
        </w:rPr>
        <w:t>: https://pubmed.ncbi.nlm.nih.gov/25792988/</w:t>
      </w:r>
    </w:p>
    <w:p w14:paraId="20D1F1CC"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Mi</w:t>
      </w:r>
      <w:r>
        <w:rPr>
          <w:rFonts w:ascii="Garamond" w:eastAsia="Garamond" w:hAnsi="Garamond" w:cs="Garamond"/>
          <w:sz w:val="24"/>
          <w:szCs w:val="24"/>
        </w:rPr>
        <w:t>lls, S. E. E., Nicolson, K. P., y Smith, B. H. (2019). Chronic pain: a review of its epidemiology and associated factors in population-based studies.</w:t>
      </w:r>
      <w:r>
        <w:rPr>
          <w:rFonts w:ascii="Garamond" w:eastAsia="Garamond" w:hAnsi="Garamond" w:cs="Garamond"/>
          <w:i/>
          <w:sz w:val="24"/>
          <w:szCs w:val="24"/>
        </w:rPr>
        <w:t xml:space="preserve"> British Journal of Anaesthesia.</w:t>
      </w:r>
      <w:r>
        <w:rPr>
          <w:rFonts w:ascii="Garamond" w:eastAsia="Garamond" w:hAnsi="Garamond" w:cs="Garamond"/>
          <w:sz w:val="24"/>
          <w:szCs w:val="24"/>
        </w:rPr>
        <w:t> </w:t>
      </w:r>
      <w:hyperlink r:id="rId41">
        <w:r>
          <w:rPr>
            <w:rFonts w:ascii="Garamond" w:eastAsia="Garamond" w:hAnsi="Garamond" w:cs="Garamond"/>
            <w:color w:val="0563C1"/>
            <w:sz w:val="24"/>
            <w:szCs w:val="24"/>
            <w:u w:val="single"/>
          </w:rPr>
          <w:t>10.1016/j.bja</w:t>
        </w:r>
        <w:r>
          <w:rPr>
            <w:rFonts w:ascii="Garamond" w:eastAsia="Garamond" w:hAnsi="Garamond" w:cs="Garamond"/>
            <w:color w:val="0563C1"/>
            <w:sz w:val="24"/>
            <w:szCs w:val="24"/>
            <w:u w:val="single"/>
          </w:rPr>
          <w:t>.2019.03.023</w:t>
        </w:r>
      </w:hyperlink>
    </w:p>
    <w:p w14:paraId="3135F4C1" w14:textId="77777777" w:rsidR="00787ACC" w:rsidRDefault="00CC5DBD">
      <w:pPr>
        <w:spacing w:before="240" w:after="240" w:line="360" w:lineRule="auto"/>
        <w:rPr>
          <w:rFonts w:ascii="Garamond" w:eastAsia="Garamond" w:hAnsi="Garamond" w:cs="Garamond"/>
          <w:color w:val="1155CC"/>
          <w:sz w:val="24"/>
          <w:szCs w:val="24"/>
          <w:highlight w:val="yellow"/>
          <w:u w:val="single"/>
        </w:rPr>
      </w:pPr>
      <w:r>
        <w:rPr>
          <w:rFonts w:ascii="Garamond" w:eastAsia="Garamond" w:hAnsi="Garamond" w:cs="Garamond"/>
          <w:sz w:val="24"/>
          <w:szCs w:val="24"/>
          <w:highlight w:val="yellow"/>
        </w:rPr>
        <w:t xml:space="preserve">Norbury, A., &amp; Seymour, B. (2018). Response heterogeneity: Challenges for personalised medicine and big data approaches in psychiatry and chronic pain. </w:t>
      </w:r>
      <w:r>
        <w:rPr>
          <w:rFonts w:ascii="Garamond" w:eastAsia="Garamond" w:hAnsi="Garamond" w:cs="Garamond"/>
          <w:i/>
          <w:sz w:val="24"/>
          <w:szCs w:val="24"/>
          <w:highlight w:val="yellow"/>
        </w:rPr>
        <w:t>F1000Research</w:t>
      </w:r>
      <w:r>
        <w:rPr>
          <w:rFonts w:ascii="Garamond" w:eastAsia="Garamond" w:hAnsi="Garamond" w:cs="Garamond"/>
          <w:sz w:val="24"/>
          <w:szCs w:val="24"/>
          <w:highlight w:val="yellow"/>
        </w:rPr>
        <w:t xml:space="preserve">, </w:t>
      </w:r>
      <w:r>
        <w:rPr>
          <w:rFonts w:ascii="Garamond" w:eastAsia="Garamond" w:hAnsi="Garamond" w:cs="Garamond"/>
          <w:i/>
          <w:sz w:val="24"/>
          <w:szCs w:val="24"/>
          <w:highlight w:val="yellow"/>
        </w:rPr>
        <w:t>7</w:t>
      </w:r>
      <w:r>
        <w:rPr>
          <w:rFonts w:ascii="Garamond" w:eastAsia="Garamond" w:hAnsi="Garamond" w:cs="Garamond"/>
          <w:sz w:val="24"/>
          <w:szCs w:val="24"/>
          <w:highlight w:val="yellow"/>
        </w:rPr>
        <w:t>, 55.</w:t>
      </w:r>
      <w:hyperlink r:id="rId42">
        <w:r>
          <w:rPr>
            <w:rFonts w:ascii="Garamond" w:eastAsia="Garamond" w:hAnsi="Garamond" w:cs="Garamond"/>
            <w:sz w:val="24"/>
            <w:szCs w:val="24"/>
            <w:highlight w:val="yellow"/>
          </w:rPr>
          <w:t xml:space="preserve"> </w:t>
        </w:r>
      </w:hyperlink>
      <w:hyperlink r:id="rId43">
        <w:r>
          <w:rPr>
            <w:rFonts w:ascii="Garamond" w:eastAsia="Garamond" w:hAnsi="Garamond" w:cs="Garamond"/>
            <w:color w:val="1155CC"/>
            <w:sz w:val="24"/>
            <w:szCs w:val="24"/>
            <w:highlight w:val="yellow"/>
            <w:u w:val="single"/>
          </w:rPr>
          <w:t>https://doi.org/10.12688/f1000research.13723.2</w:t>
        </w:r>
      </w:hyperlink>
    </w:p>
    <w:p w14:paraId="7DFB5B30" w14:textId="617DFADD" w:rsidR="00787ACC" w:rsidRDefault="00CC5DBD">
      <w:pPr>
        <w:spacing w:before="240" w:after="240" w:line="360" w:lineRule="auto"/>
        <w:rPr>
          <w:rFonts w:ascii="Garamond" w:eastAsia="Garamond" w:hAnsi="Garamond" w:cs="Garamond"/>
          <w:sz w:val="24"/>
          <w:szCs w:val="24"/>
          <w:highlight w:val="yellow"/>
        </w:rPr>
      </w:pPr>
      <w:proofErr w:type="spellStart"/>
      <w:r>
        <w:rPr>
          <w:rFonts w:ascii="Garamond" w:eastAsia="Garamond" w:hAnsi="Garamond" w:cs="Garamond"/>
          <w:sz w:val="24"/>
          <w:szCs w:val="24"/>
          <w:highlight w:val="yellow"/>
        </w:rPr>
        <w:lastRenderedPageBreak/>
        <w:t>Orr</w:t>
      </w:r>
      <w:r w:rsidR="00E30601">
        <w:rPr>
          <w:rFonts w:ascii="Garamond" w:eastAsia="Garamond" w:hAnsi="Garamond" w:cs="Garamond"/>
          <w:sz w:val="24"/>
          <w:szCs w:val="24"/>
          <w:highlight w:val="yellow"/>
        </w:rPr>
        <w:t>ú</w:t>
      </w:r>
      <w:proofErr w:type="spellEnd"/>
      <w:r>
        <w:rPr>
          <w:rFonts w:ascii="Garamond" w:eastAsia="Garamond" w:hAnsi="Garamond" w:cs="Garamond"/>
          <w:sz w:val="24"/>
          <w:szCs w:val="24"/>
          <w:highlight w:val="yellow"/>
        </w:rPr>
        <w:t xml:space="preserve">, G., </w:t>
      </w:r>
      <w:proofErr w:type="spellStart"/>
      <w:r>
        <w:rPr>
          <w:rFonts w:ascii="Garamond" w:eastAsia="Garamond" w:hAnsi="Garamond" w:cs="Garamond"/>
          <w:sz w:val="24"/>
          <w:szCs w:val="24"/>
          <w:highlight w:val="yellow"/>
        </w:rPr>
        <w:t>Cesari</w:t>
      </w:r>
      <w:proofErr w:type="spellEnd"/>
      <w:r>
        <w:rPr>
          <w:rFonts w:ascii="Garamond" w:eastAsia="Garamond" w:hAnsi="Garamond" w:cs="Garamond"/>
          <w:sz w:val="24"/>
          <w:szCs w:val="24"/>
          <w:highlight w:val="yellow"/>
        </w:rPr>
        <w:t xml:space="preserve">, V., Baroni, M., </w:t>
      </w:r>
      <w:proofErr w:type="spellStart"/>
      <w:r>
        <w:rPr>
          <w:rFonts w:ascii="Garamond" w:eastAsia="Garamond" w:hAnsi="Garamond" w:cs="Garamond"/>
          <w:sz w:val="24"/>
          <w:szCs w:val="24"/>
          <w:highlight w:val="yellow"/>
        </w:rPr>
        <w:t>Conversano</w:t>
      </w:r>
      <w:proofErr w:type="spellEnd"/>
      <w:r>
        <w:rPr>
          <w:rFonts w:ascii="Garamond" w:eastAsia="Garamond" w:hAnsi="Garamond" w:cs="Garamond"/>
          <w:sz w:val="24"/>
          <w:szCs w:val="24"/>
          <w:highlight w:val="yellow"/>
        </w:rPr>
        <w:t xml:space="preserve">, C., </w:t>
      </w:r>
      <w:proofErr w:type="spellStart"/>
      <w:r>
        <w:rPr>
          <w:rFonts w:ascii="Garamond" w:eastAsia="Garamond" w:hAnsi="Garamond" w:cs="Garamond"/>
          <w:sz w:val="24"/>
          <w:szCs w:val="24"/>
          <w:highlight w:val="yellow"/>
        </w:rPr>
        <w:t>Ciacchini</w:t>
      </w:r>
      <w:proofErr w:type="spellEnd"/>
      <w:r>
        <w:rPr>
          <w:rFonts w:ascii="Garamond" w:eastAsia="Garamond" w:hAnsi="Garamond" w:cs="Garamond"/>
          <w:sz w:val="24"/>
          <w:szCs w:val="24"/>
          <w:highlight w:val="yellow"/>
        </w:rPr>
        <w:t xml:space="preserve">, </w:t>
      </w:r>
      <w:proofErr w:type="gramStart"/>
      <w:r>
        <w:rPr>
          <w:rFonts w:ascii="Garamond" w:eastAsia="Garamond" w:hAnsi="Garamond" w:cs="Garamond"/>
          <w:sz w:val="24"/>
          <w:szCs w:val="24"/>
          <w:highlight w:val="yellow"/>
        </w:rPr>
        <w:t>R.,</w:t>
      </w:r>
      <w:proofErr w:type="spellStart"/>
      <w:r>
        <w:rPr>
          <w:rFonts w:ascii="Garamond" w:eastAsia="Garamond" w:hAnsi="Garamond" w:cs="Garamond"/>
          <w:sz w:val="24"/>
          <w:szCs w:val="24"/>
          <w:highlight w:val="yellow"/>
        </w:rPr>
        <w:t>Menicucci</w:t>
      </w:r>
      <w:proofErr w:type="spellEnd"/>
      <w:proofErr w:type="gramEnd"/>
      <w:r>
        <w:rPr>
          <w:rFonts w:ascii="Garamond" w:eastAsia="Garamond" w:hAnsi="Garamond" w:cs="Garamond"/>
          <w:sz w:val="24"/>
          <w:szCs w:val="24"/>
          <w:highlight w:val="yellow"/>
        </w:rPr>
        <w:t xml:space="preserve">, D., Gemignani, A. Letter to the Editor: the application of transcranial direct current stimulation on phantom phenomena. Mediterranean Journal of </w:t>
      </w:r>
      <w:proofErr w:type="spellStart"/>
      <w:r>
        <w:rPr>
          <w:rFonts w:ascii="Garamond" w:eastAsia="Garamond" w:hAnsi="Garamond" w:cs="Garamond"/>
          <w:sz w:val="24"/>
          <w:szCs w:val="24"/>
          <w:highlight w:val="yellow"/>
        </w:rPr>
        <w:t>ClinicalPsychology</w:t>
      </w:r>
      <w:proofErr w:type="spellEnd"/>
      <w:r>
        <w:rPr>
          <w:rFonts w:ascii="Garamond" w:eastAsia="Garamond" w:hAnsi="Garamond" w:cs="Garamond"/>
          <w:sz w:val="24"/>
          <w:szCs w:val="24"/>
          <w:highlight w:val="yellow"/>
        </w:rPr>
        <w:t>, 8(1). Doi: http</w:t>
      </w:r>
      <w:r>
        <w:rPr>
          <w:rFonts w:ascii="Garamond" w:eastAsia="Garamond" w:hAnsi="Garamond" w:cs="Garamond"/>
          <w:sz w:val="24"/>
          <w:szCs w:val="24"/>
          <w:highlight w:val="yellow"/>
        </w:rPr>
        <w:t>s://doi.org/10.6092/2282-1619/mjcp-2382</w:t>
      </w:r>
    </w:p>
    <w:p w14:paraId="2EE640CB" w14:textId="77777777" w:rsidR="00787ACC" w:rsidRDefault="00CC5DBD">
      <w:pPr>
        <w:spacing w:line="360" w:lineRule="auto"/>
        <w:rPr>
          <w:rFonts w:ascii="Garamond" w:eastAsia="Garamond" w:hAnsi="Garamond" w:cs="Garamond"/>
          <w:sz w:val="24"/>
          <w:szCs w:val="24"/>
          <w:highlight w:val="red"/>
        </w:rPr>
      </w:pPr>
      <w:proofErr w:type="spellStart"/>
      <w:r>
        <w:rPr>
          <w:rFonts w:ascii="Garamond" w:eastAsia="Garamond" w:hAnsi="Garamond" w:cs="Garamond"/>
          <w:sz w:val="24"/>
          <w:szCs w:val="24"/>
        </w:rPr>
        <w:t>Rathschlag</w:t>
      </w:r>
      <w:proofErr w:type="spellEnd"/>
      <w:r>
        <w:rPr>
          <w:rFonts w:ascii="Garamond" w:eastAsia="Garamond" w:hAnsi="Garamond" w:cs="Garamond"/>
          <w:sz w:val="24"/>
          <w:szCs w:val="24"/>
        </w:rPr>
        <w:t xml:space="preserve">, M., &amp; </w:t>
      </w:r>
      <w:proofErr w:type="spellStart"/>
      <w:r>
        <w:rPr>
          <w:rFonts w:ascii="Garamond" w:eastAsia="Garamond" w:hAnsi="Garamond" w:cs="Garamond"/>
          <w:sz w:val="24"/>
          <w:szCs w:val="24"/>
        </w:rPr>
        <w:t>Memmert</w:t>
      </w:r>
      <w:proofErr w:type="spellEnd"/>
      <w:r>
        <w:rPr>
          <w:rFonts w:ascii="Garamond" w:eastAsia="Garamond" w:hAnsi="Garamond" w:cs="Garamond"/>
          <w:sz w:val="24"/>
          <w:szCs w:val="24"/>
        </w:rPr>
        <w:t xml:space="preserve">, D. (2014). Reducing anxiety and enhancing physical performance by using an advanced version of EMDR: a pilot study. </w:t>
      </w:r>
      <w:r>
        <w:rPr>
          <w:rFonts w:ascii="Garamond" w:eastAsia="Garamond" w:hAnsi="Garamond" w:cs="Garamond"/>
          <w:i/>
          <w:sz w:val="24"/>
          <w:szCs w:val="24"/>
          <w:highlight w:val="yellow"/>
        </w:rPr>
        <w:t xml:space="preserve">Brain and </w:t>
      </w:r>
      <w:proofErr w:type="spellStart"/>
      <w:r>
        <w:rPr>
          <w:rFonts w:ascii="Garamond" w:eastAsia="Garamond" w:hAnsi="Garamond" w:cs="Garamond"/>
          <w:i/>
          <w:sz w:val="24"/>
          <w:szCs w:val="24"/>
          <w:highlight w:val="yellow"/>
        </w:rPr>
        <w:t>Behavior</w:t>
      </w:r>
      <w:proofErr w:type="spellEnd"/>
      <w:r>
        <w:rPr>
          <w:rFonts w:ascii="Garamond" w:eastAsia="Garamond" w:hAnsi="Garamond" w:cs="Garamond"/>
          <w:i/>
          <w:sz w:val="24"/>
          <w:szCs w:val="24"/>
          <w:highlight w:val="yellow"/>
        </w:rPr>
        <w:t>,</w:t>
      </w:r>
      <w:r>
        <w:rPr>
          <w:rFonts w:ascii="Garamond" w:eastAsia="Garamond" w:hAnsi="Garamond" w:cs="Garamond"/>
          <w:sz w:val="24"/>
          <w:szCs w:val="24"/>
        </w:rPr>
        <w:t xml:space="preserve"> 4(3), 348–355. </w:t>
      </w:r>
      <w:hyperlink r:id="rId44">
        <w:r>
          <w:rPr>
            <w:rFonts w:ascii="Garamond" w:eastAsia="Garamond" w:hAnsi="Garamond" w:cs="Garamond"/>
            <w:color w:val="0563C1"/>
            <w:sz w:val="24"/>
            <w:szCs w:val="24"/>
            <w:u w:val="single"/>
          </w:rPr>
          <w:t>https://doi.org/10.1002/brb3.221</w:t>
        </w:r>
      </w:hyperlink>
    </w:p>
    <w:p w14:paraId="52506511"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Reuter, U., </w:t>
      </w:r>
      <w:proofErr w:type="spellStart"/>
      <w:r>
        <w:rPr>
          <w:rFonts w:ascii="Garamond" w:eastAsia="Garamond" w:hAnsi="Garamond" w:cs="Garamond"/>
          <w:sz w:val="24"/>
          <w:szCs w:val="24"/>
        </w:rPr>
        <w:t>Goadsby</w:t>
      </w:r>
      <w:proofErr w:type="spellEnd"/>
      <w:r>
        <w:rPr>
          <w:rFonts w:ascii="Garamond" w:eastAsia="Garamond" w:hAnsi="Garamond" w:cs="Garamond"/>
          <w:sz w:val="24"/>
          <w:szCs w:val="24"/>
        </w:rPr>
        <w:t xml:space="preserve">, P. J., </w:t>
      </w:r>
      <w:proofErr w:type="spellStart"/>
      <w:r>
        <w:rPr>
          <w:rFonts w:ascii="Garamond" w:eastAsia="Garamond" w:hAnsi="Garamond" w:cs="Garamond"/>
          <w:sz w:val="24"/>
          <w:szCs w:val="24"/>
        </w:rPr>
        <w:t>Lanteri-Minet</w:t>
      </w:r>
      <w:proofErr w:type="spellEnd"/>
      <w:r>
        <w:rPr>
          <w:rFonts w:ascii="Garamond" w:eastAsia="Garamond" w:hAnsi="Garamond" w:cs="Garamond"/>
          <w:sz w:val="24"/>
          <w:szCs w:val="24"/>
        </w:rPr>
        <w:t>, M., Wen, S., Hours-</w:t>
      </w:r>
      <w:proofErr w:type="spellStart"/>
      <w:r>
        <w:rPr>
          <w:rFonts w:ascii="Garamond" w:eastAsia="Garamond" w:hAnsi="Garamond" w:cs="Garamond"/>
          <w:sz w:val="24"/>
          <w:szCs w:val="24"/>
        </w:rPr>
        <w:t>Zesiger</w:t>
      </w:r>
      <w:proofErr w:type="spellEnd"/>
      <w:r>
        <w:rPr>
          <w:rFonts w:ascii="Garamond" w:eastAsia="Garamond" w:hAnsi="Garamond" w:cs="Garamond"/>
          <w:sz w:val="24"/>
          <w:szCs w:val="24"/>
        </w:rPr>
        <w:t xml:space="preserve">, P., Ferrari, M. D., &amp; Klatt, J. (2018). Efficacy and tolerability of </w:t>
      </w:r>
      <w:proofErr w:type="spellStart"/>
      <w:r>
        <w:rPr>
          <w:rFonts w:ascii="Garamond" w:eastAsia="Garamond" w:hAnsi="Garamond" w:cs="Garamond"/>
          <w:sz w:val="24"/>
          <w:szCs w:val="24"/>
        </w:rPr>
        <w:t>erenumab</w:t>
      </w:r>
      <w:proofErr w:type="spellEnd"/>
      <w:r>
        <w:rPr>
          <w:rFonts w:ascii="Garamond" w:eastAsia="Garamond" w:hAnsi="Garamond" w:cs="Garamond"/>
          <w:sz w:val="24"/>
          <w:szCs w:val="24"/>
        </w:rPr>
        <w:t xml:space="preserve"> in patients with episodic migraine in whom two-to-four previ</w:t>
      </w:r>
      <w:r>
        <w:rPr>
          <w:rFonts w:ascii="Garamond" w:eastAsia="Garamond" w:hAnsi="Garamond" w:cs="Garamond"/>
          <w:sz w:val="24"/>
          <w:szCs w:val="24"/>
        </w:rPr>
        <w:t xml:space="preserve">ous preventive treatments were unsuccessful: a randomised, double-blind, placebo-controlled, phase 3b study. </w:t>
      </w:r>
      <w:r>
        <w:rPr>
          <w:rFonts w:ascii="Garamond" w:eastAsia="Garamond" w:hAnsi="Garamond" w:cs="Garamond"/>
          <w:i/>
          <w:sz w:val="24"/>
          <w:szCs w:val="24"/>
        </w:rPr>
        <w:t>Lancet</w:t>
      </w:r>
      <w:r>
        <w:rPr>
          <w:rFonts w:ascii="Garamond" w:eastAsia="Garamond" w:hAnsi="Garamond" w:cs="Garamond"/>
          <w:sz w:val="24"/>
          <w:szCs w:val="24"/>
        </w:rPr>
        <w:t xml:space="preserve">, 392(10161), 2280–2287. </w:t>
      </w:r>
      <w:hyperlink r:id="rId45">
        <w:r>
          <w:rPr>
            <w:rFonts w:ascii="Garamond" w:eastAsia="Garamond" w:hAnsi="Garamond" w:cs="Garamond"/>
            <w:color w:val="0563C1"/>
            <w:sz w:val="24"/>
            <w:szCs w:val="24"/>
            <w:u w:val="single"/>
          </w:rPr>
          <w:t>https://doi.org/10.1016/s0140-6736(18)32534-0</w:t>
        </w:r>
      </w:hyperlink>
    </w:p>
    <w:p w14:paraId="7142154A"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Rosta</w:t>
      </w:r>
      <w:r>
        <w:rPr>
          <w:rFonts w:ascii="Garamond" w:eastAsia="Garamond" w:hAnsi="Garamond" w:cs="Garamond"/>
          <w:sz w:val="24"/>
          <w:szCs w:val="24"/>
        </w:rPr>
        <w:t>minejad</w:t>
      </w:r>
      <w:proofErr w:type="spellEnd"/>
      <w:r>
        <w:rPr>
          <w:rFonts w:ascii="Garamond" w:eastAsia="Garamond" w:hAnsi="Garamond" w:cs="Garamond"/>
          <w:sz w:val="24"/>
          <w:szCs w:val="24"/>
        </w:rPr>
        <w:t xml:space="preserve">, A., </w:t>
      </w:r>
      <w:proofErr w:type="spellStart"/>
      <w:r>
        <w:rPr>
          <w:rFonts w:ascii="Garamond" w:eastAsia="Garamond" w:hAnsi="Garamond" w:cs="Garamond"/>
          <w:sz w:val="24"/>
          <w:szCs w:val="24"/>
        </w:rPr>
        <w:t>Behnammoghadam</w:t>
      </w:r>
      <w:proofErr w:type="spellEnd"/>
      <w:r>
        <w:rPr>
          <w:rFonts w:ascii="Garamond" w:eastAsia="Garamond" w:hAnsi="Garamond" w:cs="Garamond"/>
          <w:sz w:val="24"/>
          <w:szCs w:val="24"/>
        </w:rPr>
        <w:t xml:space="preserve">, M., </w:t>
      </w:r>
      <w:proofErr w:type="spellStart"/>
      <w:r>
        <w:rPr>
          <w:rFonts w:ascii="Garamond" w:eastAsia="Garamond" w:hAnsi="Garamond" w:cs="Garamond"/>
          <w:sz w:val="24"/>
          <w:szCs w:val="24"/>
        </w:rPr>
        <w:t>Rostaminejad</w:t>
      </w:r>
      <w:proofErr w:type="spellEnd"/>
      <w:r>
        <w:rPr>
          <w:rFonts w:ascii="Garamond" w:eastAsia="Garamond" w:hAnsi="Garamond" w:cs="Garamond"/>
          <w:sz w:val="24"/>
          <w:szCs w:val="24"/>
        </w:rPr>
        <w:t xml:space="preserve">, M., </w:t>
      </w:r>
      <w:proofErr w:type="spellStart"/>
      <w:r>
        <w:rPr>
          <w:rFonts w:ascii="Garamond" w:eastAsia="Garamond" w:hAnsi="Garamond" w:cs="Garamond"/>
          <w:sz w:val="24"/>
          <w:szCs w:val="24"/>
        </w:rPr>
        <w:t>Behnammoghadam</w:t>
      </w:r>
      <w:proofErr w:type="spellEnd"/>
      <w:r>
        <w:rPr>
          <w:rFonts w:ascii="Garamond" w:eastAsia="Garamond" w:hAnsi="Garamond" w:cs="Garamond"/>
          <w:sz w:val="24"/>
          <w:szCs w:val="24"/>
        </w:rPr>
        <w:t xml:space="preserve">, Z., &amp; </w:t>
      </w:r>
      <w:proofErr w:type="spellStart"/>
      <w:r>
        <w:rPr>
          <w:rFonts w:ascii="Garamond" w:eastAsia="Garamond" w:hAnsi="Garamond" w:cs="Garamond"/>
          <w:sz w:val="24"/>
          <w:szCs w:val="24"/>
        </w:rPr>
        <w:t>Bashti</w:t>
      </w:r>
      <w:proofErr w:type="spellEnd"/>
      <w:r>
        <w:rPr>
          <w:rFonts w:ascii="Garamond" w:eastAsia="Garamond" w:hAnsi="Garamond" w:cs="Garamond"/>
          <w:sz w:val="24"/>
          <w:szCs w:val="24"/>
        </w:rPr>
        <w:t>, S. (2017). Efficacy of eye movement desensitization and reprocessing on the phantom limb pain of patients with amputations within a 24-month follow-up.</w:t>
      </w:r>
      <w:r>
        <w:rPr>
          <w:rFonts w:ascii="Garamond" w:eastAsia="Garamond" w:hAnsi="Garamond" w:cs="Garamond"/>
          <w:i/>
          <w:sz w:val="24"/>
          <w:szCs w:val="24"/>
        </w:rPr>
        <w:t xml:space="preserve"> I</w:t>
      </w:r>
      <w:r>
        <w:rPr>
          <w:rFonts w:ascii="Garamond" w:eastAsia="Garamond" w:hAnsi="Garamond" w:cs="Garamond"/>
          <w:i/>
          <w:sz w:val="24"/>
          <w:szCs w:val="24"/>
          <w:highlight w:val="yellow"/>
        </w:rPr>
        <w:t>nternational Journal o</w:t>
      </w:r>
      <w:r>
        <w:rPr>
          <w:rFonts w:ascii="Garamond" w:eastAsia="Garamond" w:hAnsi="Garamond" w:cs="Garamond"/>
          <w:i/>
          <w:sz w:val="24"/>
          <w:szCs w:val="24"/>
          <w:highlight w:val="yellow"/>
        </w:rPr>
        <w:t xml:space="preserve">f Rehabilitation Research. Internationale </w:t>
      </w:r>
      <w:proofErr w:type="spellStart"/>
      <w:r>
        <w:rPr>
          <w:rFonts w:ascii="Garamond" w:eastAsia="Garamond" w:hAnsi="Garamond" w:cs="Garamond"/>
          <w:i/>
          <w:sz w:val="24"/>
          <w:szCs w:val="24"/>
          <w:highlight w:val="yellow"/>
        </w:rPr>
        <w:t>Zeitschrift</w:t>
      </w:r>
      <w:proofErr w:type="spellEnd"/>
      <w:r>
        <w:rPr>
          <w:rFonts w:ascii="Garamond" w:eastAsia="Garamond" w:hAnsi="Garamond" w:cs="Garamond"/>
          <w:i/>
          <w:sz w:val="24"/>
          <w:szCs w:val="24"/>
          <w:highlight w:val="yellow"/>
        </w:rPr>
        <w:t xml:space="preserve"> </w:t>
      </w:r>
      <w:proofErr w:type="spellStart"/>
      <w:r>
        <w:rPr>
          <w:rFonts w:ascii="Garamond" w:eastAsia="Garamond" w:hAnsi="Garamond" w:cs="Garamond"/>
          <w:i/>
          <w:sz w:val="24"/>
          <w:szCs w:val="24"/>
          <w:highlight w:val="yellow"/>
        </w:rPr>
        <w:t>Für</w:t>
      </w:r>
      <w:proofErr w:type="spellEnd"/>
      <w:r>
        <w:rPr>
          <w:rFonts w:ascii="Garamond" w:eastAsia="Garamond" w:hAnsi="Garamond" w:cs="Garamond"/>
          <w:i/>
          <w:sz w:val="24"/>
          <w:szCs w:val="24"/>
          <w:highlight w:val="yellow"/>
        </w:rPr>
        <w:t xml:space="preserve"> </w:t>
      </w:r>
      <w:proofErr w:type="spellStart"/>
      <w:r>
        <w:rPr>
          <w:rFonts w:ascii="Garamond" w:eastAsia="Garamond" w:hAnsi="Garamond" w:cs="Garamond"/>
          <w:i/>
          <w:sz w:val="24"/>
          <w:szCs w:val="24"/>
          <w:highlight w:val="yellow"/>
        </w:rPr>
        <w:t>Rehabilitationsforschung</w:t>
      </w:r>
      <w:proofErr w:type="spellEnd"/>
      <w:r>
        <w:rPr>
          <w:rFonts w:ascii="Garamond" w:eastAsia="Garamond" w:hAnsi="Garamond" w:cs="Garamond"/>
          <w:i/>
          <w:sz w:val="24"/>
          <w:szCs w:val="24"/>
          <w:highlight w:val="yellow"/>
        </w:rPr>
        <w:t>.</w:t>
      </w:r>
      <w:r>
        <w:rPr>
          <w:rFonts w:ascii="Garamond" w:eastAsia="Garamond" w:hAnsi="Garamond" w:cs="Garamond"/>
          <w:sz w:val="24"/>
          <w:szCs w:val="24"/>
          <w:highlight w:val="yellow"/>
        </w:rPr>
        <w:t xml:space="preserve"> </w:t>
      </w:r>
      <w:r>
        <w:rPr>
          <w:rFonts w:ascii="Garamond" w:eastAsia="Garamond" w:hAnsi="Garamond" w:cs="Garamond"/>
          <w:i/>
          <w:sz w:val="24"/>
          <w:szCs w:val="24"/>
          <w:highlight w:val="yellow"/>
        </w:rPr>
        <w:t xml:space="preserve">Revue Internationale de </w:t>
      </w:r>
      <w:proofErr w:type="spellStart"/>
      <w:r>
        <w:rPr>
          <w:rFonts w:ascii="Garamond" w:eastAsia="Garamond" w:hAnsi="Garamond" w:cs="Garamond"/>
          <w:i/>
          <w:sz w:val="24"/>
          <w:szCs w:val="24"/>
          <w:highlight w:val="yellow"/>
        </w:rPr>
        <w:t>Recherches</w:t>
      </w:r>
      <w:proofErr w:type="spellEnd"/>
      <w:r>
        <w:rPr>
          <w:rFonts w:ascii="Garamond" w:eastAsia="Garamond" w:hAnsi="Garamond" w:cs="Garamond"/>
          <w:i/>
          <w:sz w:val="24"/>
          <w:szCs w:val="24"/>
          <w:highlight w:val="yellow"/>
        </w:rPr>
        <w:t xml:space="preserve"> de Readaptation,</w:t>
      </w:r>
      <w:r>
        <w:rPr>
          <w:rFonts w:ascii="Garamond" w:eastAsia="Garamond" w:hAnsi="Garamond" w:cs="Garamond"/>
          <w:sz w:val="24"/>
          <w:szCs w:val="24"/>
        </w:rPr>
        <w:t xml:space="preserve"> 40(3), 209–214. </w:t>
      </w:r>
      <w:hyperlink r:id="rId46">
        <w:r>
          <w:rPr>
            <w:rFonts w:ascii="Garamond" w:eastAsia="Garamond" w:hAnsi="Garamond" w:cs="Garamond"/>
            <w:color w:val="0563C1"/>
            <w:sz w:val="24"/>
            <w:szCs w:val="24"/>
            <w:u w:val="single"/>
          </w:rPr>
          <w:t>https://doi.org/10.1097/mrr.000000000000</w:t>
        </w:r>
        <w:r>
          <w:rPr>
            <w:rFonts w:ascii="Garamond" w:eastAsia="Garamond" w:hAnsi="Garamond" w:cs="Garamond"/>
            <w:color w:val="0563C1"/>
            <w:sz w:val="24"/>
            <w:szCs w:val="24"/>
            <w:u w:val="single"/>
          </w:rPr>
          <w:t>0227</w:t>
        </w:r>
      </w:hyperlink>
    </w:p>
    <w:p w14:paraId="0F37A91A"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Schreiber, K. L., </w:t>
      </w:r>
      <w:proofErr w:type="spellStart"/>
      <w:r>
        <w:rPr>
          <w:rFonts w:ascii="Garamond" w:eastAsia="Garamond" w:hAnsi="Garamond" w:cs="Garamond"/>
          <w:sz w:val="24"/>
          <w:szCs w:val="24"/>
        </w:rPr>
        <w:t>Zinboonyahgoon</w:t>
      </w:r>
      <w:proofErr w:type="spellEnd"/>
      <w:r>
        <w:rPr>
          <w:rFonts w:ascii="Garamond" w:eastAsia="Garamond" w:hAnsi="Garamond" w:cs="Garamond"/>
          <w:sz w:val="24"/>
          <w:szCs w:val="24"/>
        </w:rPr>
        <w:t xml:space="preserve">, N., Flowers, K. M., </w:t>
      </w:r>
      <w:proofErr w:type="spellStart"/>
      <w:r>
        <w:rPr>
          <w:rFonts w:ascii="Garamond" w:eastAsia="Garamond" w:hAnsi="Garamond" w:cs="Garamond"/>
          <w:sz w:val="24"/>
          <w:szCs w:val="24"/>
        </w:rPr>
        <w:t>Hruschak</w:t>
      </w:r>
      <w:proofErr w:type="spellEnd"/>
      <w:r>
        <w:rPr>
          <w:rFonts w:ascii="Garamond" w:eastAsia="Garamond" w:hAnsi="Garamond" w:cs="Garamond"/>
          <w:sz w:val="24"/>
          <w:szCs w:val="24"/>
        </w:rPr>
        <w:t xml:space="preserve">, V., Fields, K. G., Patton, M. E., Schwartz, E., </w:t>
      </w:r>
      <w:proofErr w:type="spellStart"/>
      <w:r>
        <w:rPr>
          <w:rFonts w:ascii="Garamond" w:eastAsia="Garamond" w:hAnsi="Garamond" w:cs="Garamond"/>
          <w:sz w:val="24"/>
          <w:szCs w:val="24"/>
        </w:rPr>
        <w:t>Azizoddin</w:t>
      </w:r>
      <w:proofErr w:type="spellEnd"/>
      <w:r>
        <w:rPr>
          <w:rFonts w:ascii="Garamond" w:eastAsia="Garamond" w:hAnsi="Garamond" w:cs="Garamond"/>
          <w:sz w:val="24"/>
          <w:szCs w:val="24"/>
        </w:rPr>
        <w:t xml:space="preserve">, D., </w:t>
      </w:r>
      <w:proofErr w:type="spellStart"/>
      <w:r>
        <w:rPr>
          <w:rFonts w:ascii="Garamond" w:eastAsia="Garamond" w:hAnsi="Garamond" w:cs="Garamond"/>
          <w:sz w:val="24"/>
          <w:szCs w:val="24"/>
        </w:rPr>
        <w:t>Soens</w:t>
      </w:r>
      <w:proofErr w:type="spellEnd"/>
      <w:r>
        <w:rPr>
          <w:rFonts w:ascii="Garamond" w:eastAsia="Garamond" w:hAnsi="Garamond" w:cs="Garamond"/>
          <w:sz w:val="24"/>
          <w:szCs w:val="24"/>
        </w:rPr>
        <w:t xml:space="preserve">, M., King, T., Partridge, A., </w:t>
      </w:r>
      <w:proofErr w:type="spellStart"/>
      <w:r>
        <w:rPr>
          <w:rFonts w:ascii="Garamond" w:eastAsia="Garamond" w:hAnsi="Garamond" w:cs="Garamond"/>
          <w:sz w:val="24"/>
          <w:szCs w:val="24"/>
        </w:rPr>
        <w:t>Pusic</w:t>
      </w:r>
      <w:proofErr w:type="spellEnd"/>
      <w:r>
        <w:rPr>
          <w:rFonts w:ascii="Garamond" w:eastAsia="Garamond" w:hAnsi="Garamond" w:cs="Garamond"/>
          <w:sz w:val="24"/>
          <w:szCs w:val="24"/>
        </w:rPr>
        <w:t xml:space="preserve">, A., Golshan, M., &amp; Edwards, R. R. (2021). Prediction of persistent pain severity </w:t>
      </w:r>
      <w:r>
        <w:rPr>
          <w:rFonts w:ascii="Garamond" w:eastAsia="Garamond" w:hAnsi="Garamond" w:cs="Garamond"/>
          <w:sz w:val="24"/>
          <w:szCs w:val="24"/>
        </w:rPr>
        <w:t xml:space="preserve">and impact 12 months after breast surgery using comprehensive preoperative assessment of biopsychosocial pain modulators. </w:t>
      </w:r>
      <w:r>
        <w:rPr>
          <w:rFonts w:ascii="Garamond" w:eastAsia="Garamond" w:hAnsi="Garamond" w:cs="Garamond"/>
          <w:i/>
          <w:sz w:val="24"/>
          <w:szCs w:val="24"/>
        </w:rPr>
        <w:t xml:space="preserve">Annals of Surgical Oncology, </w:t>
      </w:r>
      <w:r>
        <w:rPr>
          <w:rFonts w:ascii="Garamond" w:eastAsia="Garamond" w:hAnsi="Garamond" w:cs="Garamond"/>
          <w:sz w:val="24"/>
          <w:szCs w:val="24"/>
        </w:rPr>
        <w:t xml:space="preserve">28(9), 5015–5038. </w:t>
      </w:r>
      <w:hyperlink r:id="rId47">
        <w:r>
          <w:rPr>
            <w:rFonts w:ascii="Garamond" w:eastAsia="Garamond" w:hAnsi="Garamond" w:cs="Garamond"/>
            <w:color w:val="0563C1"/>
            <w:sz w:val="24"/>
            <w:szCs w:val="24"/>
            <w:u w:val="single"/>
          </w:rPr>
          <w:t>https://doi.org/10.1245/s</w:t>
        </w:r>
        <w:r>
          <w:rPr>
            <w:rFonts w:ascii="Garamond" w:eastAsia="Garamond" w:hAnsi="Garamond" w:cs="Garamond"/>
            <w:color w:val="0563C1"/>
            <w:sz w:val="24"/>
            <w:szCs w:val="24"/>
            <w:u w:val="single"/>
          </w:rPr>
          <w:t>10434-020-09479-2</w:t>
        </w:r>
      </w:hyperlink>
    </w:p>
    <w:p w14:paraId="655F0F9A"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Silberstein, S. D., </w:t>
      </w:r>
      <w:proofErr w:type="spellStart"/>
      <w:r>
        <w:rPr>
          <w:rFonts w:ascii="Garamond" w:eastAsia="Garamond" w:hAnsi="Garamond" w:cs="Garamond"/>
          <w:sz w:val="24"/>
          <w:szCs w:val="24"/>
        </w:rPr>
        <w:t>Dodick</w:t>
      </w:r>
      <w:proofErr w:type="spellEnd"/>
      <w:r>
        <w:rPr>
          <w:rFonts w:ascii="Garamond" w:eastAsia="Garamond" w:hAnsi="Garamond" w:cs="Garamond"/>
          <w:sz w:val="24"/>
          <w:szCs w:val="24"/>
        </w:rPr>
        <w:t xml:space="preserve">, D. W., </w:t>
      </w:r>
      <w:proofErr w:type="spellStart"/>
      <w:r>
        <w:rPr>
          <w:rFonts w:ascii="Garamond" w:eastAsia="Garamond" w:hAnsi="Garamond" w:cs="Garamond"/>
          <w:sz w:val="24"/>
          <w:szCs w:val="24"/>
        </w:rPr>
        <w:t>Bigal</w:t>
      </w:r>
      <w:proofErr w:type="spellEnd"/>
      <w:r>
        <w:rPr>
          <w:rFonts w:ascii="Garamond" w:eastAsia="Garamond" w:hAnsi="Garamond" w:cs="Garamond"/>
          <w:sz w:val="24"/>
          <w:szCs w:val="24"/>
        </w:rPr>
        <w:t xml:space="preserve">, M. E., Yeung, P. P., </w:t>
      </w:r>
      <w:proofErr w:type="spellStart"/>
      <w:r>
        <w:rPr>
          <w:rFonts w:ascii="Garamond" w:eastAsia="Garamond" w:hAnsi="Garamond" w:cs="Garamond"/>
          <w:sz w:val="24"/>
          <w:szCs w:val="24"/>
        </w:rPr>
        <w:t>Goadsby</w:t>
      </w:r>
      <w:proofErr w:type="spellEnd"/>
      <w:r>
        <w:rPr>
          <w:rFonts w:ascii="Garamond" w:eastAsia="Garamond" w:hAnsi="Garamond" w:cs="Garamond"/>
          <w:sz w:val="24"/>
          <w:szCs w:val="24"/>
        </w:rPr>
        <w:t xml:space="preserve">, P. J., </w:t>
      </w:r>
      <w:proofErr w:type="spellStart"/>
      <w:r>
        <w:rPr>
          <w:rFonts w:ascii="Garamond" w:eastAsia="Garamond" w:hAnsi="Garamond" w:cs="Garamond"/>
          <w:sz w:val="24"/>
          <w:szCs w:val="24"/>
        </w:rPr>
        <w:t>Blankenbiller</w:t>
      </w:r>
      <w:proofErr w:type="spellEnd"/>
      <w:r>
        <w:rPr>
          <w:rFonts w:ascii="Garamond" w:eastAsia="Garamond" w:hAnsi="Garamond" w:cs="Garamond"/>
          <w:sz w:val="24"/>
          <w:szCs w:val="24"/>
        </w:rPr>
        <w:t xml:space="preserve">, T., </w:t>
      </w:r>
      <w:proofErr w:type="spellStart"/>
      <w:r>
        <w:rPr>
          <w:rFonts w:ascii="Garamond" w:eastAsia="Garamond" w:hAnsi="Garamond" w:cs="Garamond"/>
          <w:sz w:val="24"/>
          <w:szCs w:val="24"/>
        </w:rPr>
        <w:t>Grozinski</w:t>
      </w:r>
      <w:proofErr w:type="spellEnd"/>
      <w:r>
        <w:rPr>
          <w:rFonts w:ascii="Garamond" w:eastAsia="Garamond" w:hAnsi="Garamond" w:cs="Garamond"/>
          <w:sz w:val="24"/>
          <w:szCs w:val="24"/>
        </w:rPr>
        <w:t xml:space="preserve">-Wolff, M., Yang, R., Ma, Y., &amp; </w:t>
      </w:r>
      <w:proofErr w:type="spellStart"/>
      <w:r>
        <w:rPr>
          <w:rFonts w:ascii="Garamond" w:eastAsia="Garamond" w:hAnsi="Garamond" w:cs="Garamond"/>
          <w:sz w:val="24"/>
          <w:szCs w:val="24"/>
        </w:rPr>
        <w:t>Aycardi</w:t>
      </w:r>
      <w:proofErr w:type="spellEnd"/>
      <w:r>
        <w:rPr>
          <w:rFonts w:ascii="Garamond" w:eastAsia="Garamond" w:hAnsi="Garamond" w:cs="Garamond"/>
          <w:sz w:val="24"/>
          <w:szCs w:val="24"/>
        </w:rPr>
        <w:t xml:space="preserve">, E. (2017). </w:t>
      </w:r>
      <w:proofErr w:type="spellStart"/>
      <w:r>
        <w:rPr>
          <w:rFonts w:ascii="Garamond" w:eastAsia="Garamond" w:hAnsi="Garamond" w:cs="Garamond"/>
          <w:sz w:val="24"/>
          <w:szCs w:val="24"/>
        </w:rPr>
        <w:t>Fremanezumab</w:t>
      </w:r>
      <w:proofErr w:type="spellEnd"/>
      <w:r>
        <w:rPr>
          <w:rFonts w:ascii="Garamond" w:eastAsia="Garamond" w:hAnsi="Garamond" w:cs="Garamond"/>
          <w:sz w:val="24"/>
          <w:szCs w:val="24"/>
        </w:rPr>
        <w:t xml:space="preserve"> for </w:t>
      </w:r>
      <w:r>
        <w:rPr>
          <w:rFonts w:ascii="Garamond" w:eastAsia="Garamond" w:hAnsi="Garamond" w:cs="Garamond"/>
          <w:sz w:val="24"/>
          <w:szCs w:val="24"/>
        </w:rPr>
        <w:tab/>
        <w:t xml:space="preserve">the preventive treatment of chronic migraine. </w:t>
      </w:r>
      <w:r>
        <w:rPr>
          <w:rFonts w:ascii="Garamond" w:eastAsia="Garamond" w:hAnsi="Garamond" w:cs="Garamond"/>
          <w:i/>
          <w:sz w:val="24"/>
          <w:szCs w:val="24"/>
        </w:rPr>
        <w:t xml:space="preserve">The New England Journal </w:t>
      </w:r>
      <w:proofErr w:type="gramStart"/>
      <w:r>
        <w:rPr>
          <w:rFonts w:ascii="Garamond" w:eastAsia="Garamond" w:hAnsi="Garamond" w:cs="Garamond"/>
          <w:i/>
          <w:sz w:val="24"/>
          <w:szCs w:val="24"/>
        </w:rPr>
        <w:t>of  Medic</w:t>
      </w:r>
      <w:r>
        <w:rPr>
          <w:rFonts w:ascii="Garamond" w:eastAsia="Garamond" w:hAnsi="Garamond" w:cs="Garamond"/>
          <w:i/>
          <w:sz w:val="24"/>
          <w:szCs w:val="24"/>
        </w:rPr>
        <w:t>ine</w:t>
      </w:r>
      <w:proofErr w:type="gramEnd"/>
      <w:r>
        <w:rPr>
          <w:rFonts w:ascii="Garamond" w:eastAsia="Garamond" w:hAnsi="Garamond" w:cs="Garamond"/>
          <w:i/>
          <w:sz w:val="24"/>
          <w:szCs w:val="24"/>
        </w:rPr>
        <w:t xml:space="preserve">, </w:t>
      </w:r>
      <w:r>
        <w:rPr>
          <w:rFonts w:ascii="Garamond" w:eastAsia="Garamond" w:hAnsi="Garamond" w:cs="Garamond"/>
          <w:sz w:val="24"/>
          <w:szCs w:val="24"/>
        </w:rPr>
        <w:t xml:space="preserve">377(22), 2113–2122. </w:t>
      </w:r>
      <w:hyperlink r:id="rId48">
        <w:r>
          <w:rPr>
            <w:rFonts w:ascii="Garamond" w:eastAsia="Garamond" w:hAnsi="Garamond" w:cs="Garamond"/>
            <w:color w:val="0563C1"/>
            <w:sz w:val="24"/>
            <w:szCs w:val="24"/>
            <w:u w:val="single"/>
          </w:rPr>
          <w:t>https://doi.org/10.1056/nejmoa1709038</w:t>
        </w:r>
      </w:hyperlink>
    </w:p>
    <w:p w14:paraId="0AE679E4"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Stauffer, V. L., </w:t>
      </w:r>
      <w:proofErr w:type="spellStart"/>
      <w:r>
        <w:rPr>
          <w:rFonts w:ascii="Garamond" w:eastAsia="Garamond" w:hAnsi="Garamond" w:cs="Garamond"/>
          <w:sz w:val="24"/>
          <w:szCs w:val="24"/>
        </w:rPr>
        <w:t>Dodick</w:t>
      </w:r>
      <w:proofErr w:type="spellEnd"/>
      <w:r>
        <w:rPr>
          <w:rFonts w:ascii="Garamond" w:eastAsia="Garamond" w:hAnsi="Garamond" w:cs="Garamond"/>
          <w:sz w:val="24"/>
          <w:szCs w:val="24"/>
        </w:rPr>
        <w:t xml:space="preserve">, D. W., Zhang, Q., Carter, J. N., </w:t>
      </w:r>
      <w:proofErr w:type="spellStart"/>
      <w:r>
        <w:rPr>
          <w:rFonts w:ascii="Garamond" w:eastAsia="Garamond" w:hAnsi="Garamond" w:cs="Garamond"/>
          <w:sz w:val="24"/>
          <w:szCs w:val="24"/>
        </w:rPr>
        <w:t>Ailani</w:t>
      </w:r>
      <w:proofErr w:type="spellEnd"/>
      <w:r>
        <w:rPr>
          <w:rFonts w:ascii="Garamond" w:eastAsia="Garamond" w:hAnsi="Garamond" w:cs="Garamond"/>
          <w:sz w:val="24"/>
          <w:szCs w:val="24"/>
        </w:rPr>
        <w:t xml:space="preserve">, J., &amp; Conley, R. R. (2018). Evaluation of </w:t>
      </w:r>
      <w:proofErr w:type="spellStart"/>
      <w:r>
        <w:rPr>
          <w:rFonts w:ascii="Garamond" w:eastAsia="Garamond" w:hAnsi="Garamond" w:cs="Garamond"/>
          <w:sz w:val="24"/>
          <w:szCs w:val="24"/>
        </w:rPr>
        <w:t>galcanezumab</w:t>
      </w:r>
      <w:proofErr w:type="spellEnd"/>
      <w:r>
        <w:rPr>
          <w:rFonts w:ascii="Garamond" w:eastAsia="Garamond" w:hAnsi="Garamond" w:cs="Garamond"/>
          <w:sz w:val="24"/>
          <w:szCs w:val="24"/>
        </w:rPr>
        <w:t xml:space="preserve"> for the prevent</w:t>
      </w:r>
      <w:r>
        <w:rPr>
          <w:rFonts w:ascii="Garamond" w:eastAsia="Garamond" w:hAnsi="Garamond" w:cs="Garamond"/>
          <w:sz w:val="24"/>
          <w:szCs w:val="24"/>
        </w:rPr>
        <w:t>ion of episodic migraine: The</w:t>
      </w:r>
      <w:r>
        <w:rPr>
          <w:rFonts w:ascii="Garamond" w:eastAsia="Garamond" w:hAnsi="Garamond" w:cs="Garamond"/>
          <w:sz w:val="24"/>
          <w:szCs w:val="24"/>
        </w:rPr>
        <w:tab/>
        <w:t xml:space="preserve"> EVOLVE-1 randomized clinical trial. </w:t>
      </w:r>
      <w:r>
        <w:rPr>
          <w:rFonts w:ascii="Garamond" w:eastAsia="Garamond" w:hAnsi="Garamond" w:cs="Garamond"/>
          <w:i/>
          <w:sz w:val="24"/>
          <w:szCs w:val="24"/>
          <w:highlight w:val="yellow"/>
        </w:rPr>
        <w:t>JAMA Neurology</w:t>
      </w:r>
      <w:r>
        <w:rPr>
          <w:rFonts w:ascii="Garamond" w:eastAsia="Garamond" w:hAnsi="Garamond" w:cs="Garamond"/>
          <w:sz w:val="24"/>
          <w:szCs w:val="24"/>
          <w:highlight w:val="yellow"/>
        </w:rPr>
        <w:t xml:space="preserve">, </w:t>
      </w:r>
      <w:r>
        <w:rPr>
          <w:rFonts w:ascii="Garamond" w:eastAsia="Garamond" w:hAnsi="Garamond" w:cs="Garamond"/>
          <w:sz w:val="24"/>
          <w:szCs w:val="24"/>
        </w:rPr>
        <w:t xml:space="preserve">75(9), 1080. </w:t>
      </w:r>
      <w:hyperlink r:id="rId49">
        <w:r>
          <w:rPr>
            <w:rFonts w:ascii="Garamond" w:eastAsia="Garamond" w:hAnsi="Garamond" w:cs="Garamond"/>
            <w:color w:val="0563C1"/>
            <w:sz w:val="24"/>
            <w:szCs w:val="24"/>
            <w:u w:val="single"/>
          </w:rPr>
          <w:t>https://doi.org/10.1001/jamaneurol.2018.1212</w:t>
        </w:r>
      </w:hyperlink>
    </w:p>
    <w:p w14:paraId="46DEC55E"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lastRenderedPageBreak/>
        <w:t>Simshäuser</w:t>
      </w:r>
      <w:proofErr w:type="spellEnd"/>
      <w:r>
        <w:rPr>
          <w:rFonts w:ascii="Garamond" w:eastAsia="Garamond" w:hAnsi="Garamond" w:cs="Garamond"/>
          <w:sz w:val="24"/>
          <w:szCs w:val="24"/>
        </w:rPr>
        <w:t xml:space="preserve">, K., </w:t>
      </w:r>
      <w:proofErr w:type="spellStart"/>
      <w:r>
        <w:rPr>
          <w:rFonts w:ascii="Garamond" w:eastAsia="Garamond" w:hAnsi="Garamond" w:cs="Garamond"/>
          <w:sz w:val="24"/>
          <w:szCs w:val="24"/>
        </w:rPr>
        <w:t>Lüking</w:t>
      </w:r>
      <w:proofErr w:type="spellEnd"/>
      <w:r>
        <w:rPr>
          <w:rFonts w:ascii="Garamond" w:eastAsia="Garamond" w:hAnsi="Garamond" w:cs="Garamond"/>
          <w:sz w:val="24"/>
          <w:szCs w:val="24"/>
        </w:rPr>
        <w:t xml:space="preserve">, M., </w:t>
      </w:r>
      <w:proofErr w:type="spellStart"/>
      <w:r>
        <w:rPr>
          <w:rFonts w:ascii="Garamond" w:eastAsia="Garamond" w:hAnsi="Garamond" w:cs="Garamond"/>
          <w:sz w:val="24"/>
          <w:szCs w:val="24"/>
        </w:rPr>
        <w:t>Kaube</w:t>
      </w:r>
      <w:proofErr w:type="spellEnd"/>
      <w:r>
        <w:rPr>
          <w:rFonts w:ascii="Garamond" w:eastAsia="Garamond" w:hAnsi="Garamond" w:cs="Garamond"/>
          <w:sz w:val="24"/>
          <w:szCs w:val="24"/>
        </w:rPr>
        <w:t>, H., Schultz, C.,</w:t>
      </w:r>
      <w:r>
        <w:rPr>
          <w:rFonts w:ascii="Garamond" w:eastAsia="Garamond" w:hAnsi="Garamond" w:cs="Garamond"/>
          <w:sz w:val="24"/>
          <w:szCs w:val="24"/>
        </w:rPr>
        <w:t xml:space="preserve"> &amp; Schmidt, S. (2020). Is mindfulness-based stress reduction a promising and feasible intervention for patients suffering from migraine? A randomized controlled pilot trial. </w:t>
      </w:r>
      <w:r>
        <w:rPr>
          <w:rFonts w:ascii="Garamond" w:eastAsia="Garamond" w:hAnsi="Garamond" w:cs="Garamond"/>
          <w:i/>
          <w:sz w:val="24"/>
          <w:szCs w:val="24"/>
        </w:rPr>
        <w:t xml:space="preserve">Complementary Medicine Research, </w:t>
      </w:r>
      <w:r>
        <w:rPr>
          <w:rFonts w:ascii="Garamond" w:eastAsia="Garamond" w:hAnsi="Garamond" w:cs="Garamond"/>
          <w:sz w:val="24"/>
          <w:szCs w:val="24"/>
        </w:rPr>
        <w:t xml:space="preserve">27(1), 19–30. </w:t>
      </w:r>
      <w:hyperlink r:id="rId50">
        <w:r>
          <w:rPr>
            <w:rFonts w:ascii="Garamond" w:eastAsia="Garamond" w:hAnsi="Garamond" w:cs="Garamond"/>
            <w:color w:val="0563C1"/>
            <w:sz w:val="24"/>
            <w:szCs w:val="24"/>
            <w:u w:val="single"/>
          </w:rPr>
          <w:t>https://doi.org/10.1159/000501425</w:t>
        </w:r>
      </w:hyperlink>
    </w:p>
    <w:p w14:paraId="6B46810F" w14:textId="77777777" w:rsidR="00787ACC" w:rsidRPr="00986E01" w:rsidRDefault="00CC5DBD">
      <w:pPr>
        <w:spacing w:line="360" w:lineRule="auto"/>
        <w:rPr>
          <w:rFonts w:ascii="Garamond" w:eastAsia="Garamond" w:hAnsi="Garamond" w:cs="Garamond"/>
          <w:sz w:val="24"/>
          <w:szCs w:val="24"/>
        </w:rPr>
      </w:pPr>
      <w:sdt>
        <w:sdtPr>
          <w:rPr>
            <w:rFonts w:ascii="Garamond" w:hAnsi="Garamond"/>
          </w:rPr>
          <w:tag w:val="goog_rdk_0"/>
          <w:id w:val="1787926532"/>
        </w:sdtPr>
        <w:sdtEndPr/>
        <w:sdtContent>
          <w:proofErr w:type="spellStart"/>
          <w:r w:rsidRPr="00986E01">
            <w:rPr>
              <w:rFonts w:ascii="Garamond" w:eastAsia="Cardo" w:hAnsi="Garamond" w:cs="Cardo"/>
              <w:sz w:val="24"/>
              <w:szCs w:val="24"/>
            </w:rPr>
            <w:t>Teixidó-Abiol</w:t>
          </w:r>
          <w:proofErr w:type="spellEnd"/>
          <w:r w:rsidRPr="00986E01">
            <w:rPr>
              <w:rFonts w:ascii="Garamond" w:eastAsia="Cardo" w:hAnsi="Garamond" w:cs="Cardo"/>
              <w:sz w:val="24"/>
              <w:szCs w:val="24"/>
            </w:rPr>
            <w:t xml:space="preserve">, L., de </w:t>
          </w:r>
          <w:proofErr w:type="spellStart"/>
          <w:r w:rsidRPr="00986E01">
            <w:rPr>
              <w:rFonts w:ascii="Garamond" w:eastAsia="Cardo" w:hAnsi="Garamond" w:cs="Cardo"/>
              <w:sz w:val="24"/>
              <w:szCs w:val="24"/>
            </w:rPr>
            <w:t>Arriba-Arnau</w:t>
          </w:r>
          <w:proofErr w:type="spellEnd"/>
          <w:r w:rsidRPr="00986E01">
            <w:rPr>
              <w:rFonts w:ascii="Garamond" w:eastAsia="Cardo" w:hAnsi="Garamond" w:cs="Cardo"/>
              <w:sz w:val="24"/>
              <w:szCs w:val="24"/>
            </w:rPr>
            <w:t xml:space="preserve">, A., </w:t>
          </w:r>
          <w:proofErr w:type="spellStart"/>
          <w:r w:rsidRPr="00986E01">
            <w:rPr>
              <w:rFonts w:ascii="Garamond" w:eastAsia="Cardo" w:hAnsi="Garamond" w:cs="Cardo"/>
              <w:sz w:val="24"/>
              <w:szCs w:val="24"/>
            </w:rPr>
            <w:t>Seguí</w:t>
          </w:r>
          <w:proofErr w:type="spellEnd"/>
          <w:r w:rsidRPr="00986E01">
            <w:rPr>
              <w:rFonts w:ascii="Garamond" w:eastAsia="Cardo" w:hAnsi="Garamond" w:cs="Cardo"/>
              <w:sz w:val="24"/>
              <w:szCs w:val="24"/>
            </w:rPr>
            <w:t xml:space="preserve"> Montesinos, J., </w:t>
          </w:r>
          <w:proofErr w:type="spellStart"/>
          <w:r w:rsidRPr="00986E01">
            <w:rPr>
              <w:rFonts w:ascii="Garamond" w:eastAsia="Cardo" w:hAnsi="Garamond" w:cs="Cardo"/>
              <w:sz w:val="24"/>
              <w:szCs w:val="24"/>
            </w:rPr>
            <w:t>Herradón</w:t>
          </w:r>
          <w:proofErr w:type="spellEnd"/>
          <w:r w:rsidRPr="00986E01">
            <w:rPr>
              <w:rFonts w:ascii="Garamond" w:eastAsia="Cardo" w:hAnsi="Garamond" w:cs="Cardo"/>
              <w:sz w:val="24"/>
              <w:szCs w:val="24"/>
            </w:rPr>
            <w:t xml:space="preserve"> Gil-Gallardo, G., Sánchez-López, M. J., &amp; De </w:t>
          </w:r>
          <w:proofErr w:type="spellStart"/>
          <w:r w:rsidRPr="00986E01">
            <w:rPr>
              <w:rFonts w:ascii="Garamond" w:eastAsia="Cardo" w:hAnsi="Garamond" w:cs="Cardo"/>
              <w:sz w:val="24"/>
              <w:szCs w:val="24"/>
            </w:rPr>
            <w:t>Sanctis</w:t>
          </w:r>
          <w:proofErr w:type="spellEnd"/>
          <w:r w:rsidRPr="00986E01">
            <w:rPr>
              <w:rFonts w:ascii="Garamond" w:eastAsia="Cardo" w:hAnsi="Garamond" w:cs="Cardo"/>
              <w:sz w:val="24"/>
              <w:szCs w:val="24"/>
            </w:rPr>
            <w:t xml:space="preserve"> Briggs, V. (2023). Psychopathological and Personality Proﬁle in Chronic Nononcol</w:t>
          </w:r>
          <w:r w:rsidRPr="00986E01">
            <w:rPr>
              <w:rFonts w:ascii="Garamond" w:eastAsia="Cardo" w:hAnsi="Garamond" w:cs="Cardo"/>
              <w:sz w:val="24"/>
              <w:szCs w:val="24"/>
            </w:rPr>
            <w:t xml:space="preserve">ogic Nociceptive and Neuropathic pain: Cross-sectional Comparative Study. </w:t>
          </w:r>
        </w:sdtContent>
      </w:sdt>
      <w:r w:rsidRPr="00986E01">
        <w:rPr>
          <w:rFonts w:ascii="Garamond" w:eastAsia="Garamond" w:hAnsi="Garamond" w:cs="Garamond"/>
          <w:i/>
          <w:sz w:val="24"/>
          <w:szCs w:val="24"/>
          <w:highlight w:val="yellow"/>
        </w:rPr>
        <w:t>International journal of psychological research</w:t>
      </w:r>
      <w:r w:rsidRPr="00986E01">
        <w:rPr>
          <w:rFonts w:ascii="Garamond" w:eastAsia="Garamond" w:hAnsi="Garamond" w:cs="Garamond"/>
          <w:sz w:val="24"/>
          <w:szCs w:val="24"/>
        </w:rPr>
        <w:t xml:space="preserve">, 15(2), 51–67. </w:t>
      </w:r>
      <w:hyperlink r:id="rId51">
        <w:r w:rsidRPr="00986E01">
          <w:rPr>
            <w:rFonts w:ascii="Garamond" w:eastAsia="Garamond" w:hAnsi="Garamond" w:cs="Garamond"/>
            <w:color w:val="0563C1"/>
            <w:sz w:val="24"/>
            <w:szCs w:val="24"/>
            <w:u w:val="single"/>
          </w:rPr>
          <w:t>https://doi.org/10.21500/20112084.5631</w:t>
        </w:r>
      </w:hyperlink>
    </w:p>
    <w:p w14:paraId="0AD21B75"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Tesarz</w:t>
      </w:r>
      <w:proofErr w:type="spellEnd"/>
      <w:r>
        <w:rPr>
          <w:rFonts w:ascii="Garamond" w:eastAsia="Garamond" w:hAnsi="Garamond" w:cs="Garamond"/>
          <w:sz w:val="24"/>
          <w:szCs w:val="24"/>
        </w:rPr>
        <w:t>, J., Leisner,</w:t>
      </w:r>
      <w:r>
        <w:rPr>
          <w:rFonts w:ascii="Garamond" w:eastAsia="Garamond" w:hAnsi="Garamond" w:cs="Garamond"/>
          <w:sz w:val="24"/>
          <w:szCs w:val="24"/>
        </w:rPr>
        <w:t xml:space="preserve"> S., Gerhardt, A., Janke, S., Seidler, G. H., </w:t>
      </w:r>
      <w:proofErr w:type="spellStart"/>
      <w:r>
        <w:rPr>
          <w:rFonts w:ascii="Garamond" w:eastAsia="Garamond" w:hAnsi="Garamond" w:cs="Garamond"/>
          <w:sz w:val="24"/>
          <w:szCs w:val="24"/>
        </w:rPr>
        <w:t>Eich</w:t>
      </w:r>
      <w:proofErr w:type="spellEnd"/>
      <w:r>
        <w:rPr>
          <w:rFonts w:ascii="Garamond" w:eastAsia="Garamond" w:hAnsi="Garamond" w:cs="Garamond"/>
          <w:sz w:val="24"/>
          <w:szCs w:val="24"/>
        </w:rPr>
        <w:t xml:space="preserve">, W., &amp; Hartmann, M. (2014). Effects of eye movement desensitization and reprocessing (EMDR) treatment in chronic pain patients: A systematic review: Systematic review: EMDR in chronic pain. </w:t>
      </w:r>
      <w:r>
        <w:rPr>
          <w:rFonts w:ascii="Garamond" w:eastAsia="Garamond" w:hAnsi="Garamond" w:cs="Garamond"/>
          <w:i/>
          <w:sz w:val="24"/>
          <w:szCs w:val="24"/>
          <w:highlight w:val="yellow"/>
        </w:rPr>
        <w:t>Pain Medicine (</w:t>
      </w:r>
      <w:r>
        <w:rPr>
          <w:rFonts w:ascii="Garamond" w:eastAsia="Garamond" w:hAnsi="Garamond" w:cs="Garamond"/>
          <w:i/>
          <w:sz w:val="24"/>
          <w:szCs w:val="24"/>
          <w:highlight w:val="yellow"/>
        </w:rPr>
        <w:t>Malden, Mass.</w:t>
      </w:r>
      <w:r>
        <w:rPr>
          <w:rFonts w:ascii="Garamond" w:eastAsia="Garamond" w:hAnsi="Garamond" w:cs="Garamond"/>
          <w:sz w:val="24"/>
          <w:szCs w:val="24"/>
          <w:highlight w:val="yellow"/>
        </w:rPr>
        <w:t>)</w:t>
      </w:r>
      <w:r>
        <w:rPr>
          <w:rFonts w:ascii="Garamond" w:eastAsia="Garamond" w:hAnsi="Garamond" w:cs="Garamond"/>
          <w:sz w:val="24"/>
          <w:szCs w:val="24"/>
        </w:rPr>
        <w:t xml:space="preserve">, 15(2), 247–263. </w:t>
      </w:r>
      <w:hyperlink r:id="rId52">
        <w:r>
          <w:rPr>
            <w:rFonts w:ascii="Garamond" w:eastAsia="Garamond" w:hAnsi="Garamond" w:cs="Garamond"/>
            <w:color w:val="0563C1"/>
            <w:sz w:val="24"/>
            <w:szCs w:val="24"/>
            <w:u w:val="single"/>
          </w:rPr>
          <w:t>https://doi.org/10.1111/pme.12303</w:t>
        </w:r>
      </w:hyperlink>
    </w:p>
    <w:p w14:paraId="3974067C"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Ulrich, S., </w:t>
      </w:r>
      <w:proofErr w:type="spellStart"/>
      <w:r>
        <w:rPr>
          <w:rFonts w:ascii="Garamond" w:eastAsia="Garamond" w:hAnsi="Garamond" w:cs="Garamond"/>
          <w:sz w:val="24"/>
          <w:szCs w:val="24"/>
        </w:rPr>
        <w:t>Gantenbein</w:t>
      </w:r>
      <w:proofErr w:type="spellEnd"/>
      <w:r>
        <w:rPr>
          <w:rFonts w:ascii="Garamond" w:eastAsia="Garamond" w:hAnsi="Garamond" w:cs="Garamond"/>
          <w:sz w:val="24"/>
          <w:szCs w:val="24"/>
        </w:rPr>
        <w:t xml:space="preserve">, A. R., Zuber, V., Von </w:t>
      </w:r>
      <w:proofErr w:type="spellStart"/>
      <w:r>
        <w:rPr>
          <w:rFonts w:ascii="Garamond" w:eastAsia="Garamond" w:hAnsi="Garamond" w:cs="Garamond"/>
          <w:sz w:val="24"/>
          <w:szCs w:val="24"/>
        </w:rPr>
        <w:t>Wyl</w:t>
      </w:r>
      <w:proofErr w:type="spellEnd"/>
      <w:r>
        <w:rPr>
          <w:rFonts w:ascii="Garamond" w:eastAsia="Garamond" w:hAnsi="Garamond" w:cs="Garamond"/>
          <w:sz w:val="24"/>
          <w:szCs w:val="24"/>
        </w:rPr>
        <w:t xml:space="preserve">, A., </w:t>
      </w:r>
      <w:proofErr w:type="spellStart"/>
      <w:r>
        <w:rPr>
          <w:rFonts w:ascii="Garamond" w:eastAsia="Garamond" w:hAnsi="Garamond" w:cs="Garamond"/>
          <w:sz w:val="24"/>
          <w:szCs w:val="24"/>
        </w:rPr>
        <w:t>Kowatsch</w:t>
      </w:r>
      <w:proofErr w:type="spellEnd"/>
      <w:r>
        <w:rPr>
          <w:rFonts w:ascii="Garamond" w:eastAsia="Garamond" w:hAnsi="Garamond" w:cs="Garamond"/>
          <w:sz w:val="24"/>
          <w:szCs w:val="24"/>
        </w:rPr>
        <w:t xml:space="preserve">, T., &amp; </w:t>
      </w:r>
      <w:proofErr w:type="spellStart"/>
      <w:r>
        <w:rPr>
          <w:rFonts w:ascii="Garamond" w:eastAsia="Garamond" w:hAnsi="Garamond" w:cs="Garamond"/>
          <w:sz w:val="24"/>
          <w:szCs w:val="24"/>
        </w:rPr>
        <w:t>Künzli</w:t>
      </w:r>
      <w:proofErr w:type="spellEnd"/>
      <w:r>
        <w:rPr>
          <w:rFonts w:ascii="Garamond" w:eastAsia="Garamond" w:hAnsi="Garamond" w:cs="Garamond"/>
          <w:sz w:val="24"/>
          <w:szCs w:val="24"/>
        </w:rPr>
        <w:t>, H. (2024). Development and evaluation of a smartphone-base</w:t>
      </w:r>
      <w:r>
        <w:rPr>
          <w:rFonts w:ascii="Garamond" w:eastAsia="Garamond" w:hAnsi="Garamond" w:cs="Garamond"/>
          <w:sz w:val="24"/>
          <w:szCs w:val="24"/>
        </w:rPr>
        <w:t>d chatbot coach to facilitate a balanced lifestyle in individuals with headaches (</w:t>
      </w:r>
      <w:proofErr w:type="spellStart"/>
      <w:r>
        <w:rPr>
          <w:rFonts w:ascii="Garamond" w:eastAsia="Garamond" w:hAnsi="Garamond" w:cs="Garamond"/>
          <w:sz w:val="24"/>
          <w:szCs w:val="24"/>
        </w:rPr>
        <w:t>BalanceUP</w:t>
      </w:r>
      <w:proofErr w:type="spellEnd"/>
      <w:r>
        <w:rPr>
          <w:rFonts w:ascii="Garamond" w:eastAsia="Garamond" w:hAnsi="Garamond" w:cs="Garamond"/>
          <w:sz w:val="24"/>
          <w:szCs w:val="24"/>
        </w:rPr>
        <w:t xml:space="preserve"> app): Randomized controlled trial.</w:t>
      </w:r>
      <w:r>
        <w:rPr>
          <w:rFonts w:ascii="Garamond" w:eastAsia="Garamond" w:hAnsi="Garamond" w:cs="Garamond"/>
          <w:sz w:val="24"/>
          <w:szCs w:val="24"/>
          <w:highlight w:val="yellow"/>
        </w:rPr>
        <w:t xml:space="preserve"> </w:t>
      </w:r>
      <w:r>
        <w:rPr>
          <w:rFonts w:ascii="Garamond" w:eastAsia="Garamond" w:hAnsi="Garamond" w:cs="Garamond"/>
          <w:i/>
          <w:sz w:val="24"/>
          <w:szCs w:val="24"/>
          <w:highlight w:val="yellow"/>
        </w:rPr>
        <w:t>Journal of Medical Internet Research</w:t>
      </w:r>
      <w:r>
        <w:rPr>
          <w:rFonts w:ascii="Garamond" w:eastAsia="Garamond" w:hAnsi="Garamond" w:cs="Garamond"/>
          <w:sz w:val="24"/>
          <w:szCs w:val="24"/>
          <w:highlight w:val="yellow"/>
        </w:rPr>
        <w:t xml:space="preserve">, </w:t>
      </w:r>
      <w:r>
        <w:rPr>
          <w:rFonts w:ascii="Garamond" w:eastAsia="Garamond" w:hAnsi="Garamond" w:cs="Garamond"/>
          <w:sz w:val="24"/>
          <w:szCs w:val="24"/>
        </w:rPr>
        <w:t xml:space="preserve">26, e50132. </w:t>
      </w:r>
      <w:hyperlink r:id="rId53">
        <w:r>
          <w:rPr>
            <w:rFonts w:ascii="Garamond" w:eastAsia="Garamond" w:hAnsi="Garamond" w:cs="Garamond"/>
            <w:color w:val="0563C1"/>
            <w:sz w:val="24"/>
            <w:szCs w:val="24"/>
            <w:u w:val="single"/>
          </w:rPr>
          <w:t>https://doi.org/10.2196/50132</w:t>
        </w:r>
      </w:hyperlink>
    </w:p>
    <w:p w14:paraId="3329989E"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Ventzel</w:t>
      </w:r>
      <w:proofErr w:type="spellEnd"/>
      <w:r>
        <w:rPr>
          <w:rFonts w:ascii="Garamond" w:eastAsia="Garamond" w:hAnsi="Garamond" w:cs="Garamond"/>
          <w:sz w:val="24"/>
          <w:szCs w:val="24"/>
        </w:rPr>
        <w:t xml:space="preserve">, L., et al., (2018). Chronic Pain and Neuropathy Following Adjuvant </w:t>
      </w:r>
      <w:r>
        <w:rPr>
          <w:rFonts w:ascii="Garamond" w:eastAsia="Garamond" w:hAnsi="Garamond" w:cs="Garamond"/>
          <w:sz w:val="24"/>
          <w:szCs w:val="24"/>
        </w:rPr>
        <w:tab/>
        <w:t xml:space="preserve">Chemotherapy. </w:t>
      </w:r>
      <w:r>
        <w:rPr>
          <w:rFonts w:ascii="Garamond" w:eastAsia="Garamond" w:hAnsi="Garamond" w:cs="Garamond"/>
          <w:i/>
          <w:sz w:val="24"/>
          <w:szCs w:val="24"/>
        </w:rPr>
        <w:t>Pain Medicine</w:t>
      </w:r>
      <w:r>
        <w:rPr>
          <w:rFonts w:ascii="Garamond" w:eastAsia="Garamond" w:hAnsi="Garamond" w:cs="Garamond"/>
          <w:sz w:val="24"/>
          <w:szCs w:val="24"/>
        </w:rPr>
        <w:t xml:space="preserve">, 19, 1813-1824. </w:t>
      </w:r>
      <w:hyperlink r:id="rId54">
        <w:r>
          <w:rPr>
            <w:rFonts w:ascii="Garamond" w:eastAsia="Garamond" w:hAnsi="Garamond" w:cs="Garamond"/>
            <w:color w:val="0563C1"/>
            <w:sz w:val="24"/>
            <w:szCs w:val="24"/>
            <w:u w:val="single"/>
          </w:rPr>
          <w:t>https://doi.org/10.1093/pm.pnx23</w:t>
        </w:r>
      </w:hyperlink>
    </w:p>
    <w:p w14:paraId="5DD0A982"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Wells, R. E., Burch, R., Paulsen, R. H., Wayne, P. M., Houle, T. T., &amp; Loder, E. (2014). Meditation for migraines: A pilot randomized controlled trial. </w:t>
      </w:r>
      <w:r>
        <w:rPr>
          <w:rFonts w:ascii="Garamond" w:eastAsia="Garamond" w:hAnsi="Garamond" w:cs="Garamond"/>
          <w:i/>
          <w:sz w:val="24"/>
          <w:szCs w:val="24"/>
          <w:highlight w:val="yellow"/>
        </w:rPr>
        <w:t>Headache</w:t>
      </w:r>
      <w:r>
        <w:rPr>
          <w:rFonts w:ascii="Garamond" w:eastAsia="Garamond" w:hAnsi="Garamond" w:cs="Garamond"/>
          <w:sz w:val="24"/>
          <w:szCs w:val="24"/>
        </w:rPr>
        <w:t>, </w:t>
      </w:r>
      <w:r>
        <w:rPr>
          <w:rFonts w:ascii="Garamond" w:eastAsia="Garamond" w:hAnsi="Garamond" w:cs="Garamond"/>
          <w:i/>
          <w:sz w:val="24"/>
          <w:szCs w:val="24"/>
        </w:rPr>
        <w:t>54</w:t>
      </w:r>
      <w:r>
        <w:rPr>
          <w:rFonts w:ascii="Garamond" w:eastAsia="Garamond" w:hAnsi="Garamond" w:cs="Garamond"/>
          <w:sz w:val="24"/>
          <w:szCs w:val="24"/>
        </w:rPr>
        <w:t xml:space="preserve">(9), 1484–1495. </w:t>
      </w:r>
      <w:hyperlink r:id="rId55">
        <w:r>
          <w:rPr>
            <w:rFonts w:ascii="Garamond" w:eastAsia="Garamond" w:hAnsi="Garamond" w:cs="Garamond"/>
            <w:color w:val="0563C1"/>
            <w:sz w:val="24"/>
            <w:szCs w:val="24"/>
            <w:u w:val="single"/>
          </w:rPr>
          <w:t>https://doi.org/10.111</w:t>
        </w:r>
        <w:r>
          <w:rPr>
            <w:rFonts w:ascii="Garamond" w:eastAsia="Garamond" w:hAnsi="Garamond" w:cs="Garamond"/>
            <w:color w:val="0563C1"/>
            <w:sz w:val="24"/>
            <w:szCs w:val="24"/>
            <w:u w:val="single"/>
          </w:rPr>
          <w:t>1/head.12420</w:t>
        </w:r>
      </w:hyperlink>
    </w:p>
    <w:p w14:paraId="2903BE57"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Wells, R. E., O’Connell, N., Pierce, C. R., </w:t>
      </w:r>
      <w:proofErr w:type="spellStart"/>
      <w:r>
        <w:rPr>
          <w:rFonts w:ascii="Garamond" w:eastAsia="Garamond" w:hAnsi="Garamond" w:cs="Garamond"/>
          <w:sz w:val="24"/>
          <w:szCs w:val="24"/>
        </w:rPr>
        <w:t>Estave</w:t>
      </w:r>
      <w:proofErr w:type="spellEnd"/>
      <w:r>
        <w:rPr>
          <w:rFonts w:ascii="Garamond" w:eastAsia="Garamond" w:hAnsi="Garamond" w:cs="Garamond"/>
          <w:sz w:val="24"/>
          <w:szCs w:val="24"/>
        </w:rPr>
        <w:t xml:space="preserve">, P., </w:t>
      </w:r>
      <w:proofErr w:type="spellStart"/>
      <w:r>
        <w:rPr>
          <w:rFonts w:ascii="Garamond" w:eastAsia="Garamond" w:hAnsi="Garamond" w:cs="Garamond"/>
          <w:sz w:val="24"/>
          <w:szCs w:val="24"/>
        </w:rPr>
        <w:t>Penzien</w:t>
      </w:r>
      <w:proofErr w:type="spellEnd"/>
      <w:r>
        <w:rPr>
          <w:rFonts w:ascii="Garamond" w:eastAsia="Garamond" w:hAnsi="Garamond" w:cs="Garamond"/>
          <w:sz w:val="24"/>
          <w:szCs w:val="24"/>
        </w:rPr>
        <w:t xml:space="preserve">, D. B., Loder, E., </w:t>
      </w:r>
      <w:proofErr w:type="spellStart"/>
      <w:r>
        <w:rPr>
          <w:rFonts w:ascii="Garamond" w:eastAsia="Garamond" w:hAnsi="Garamond" w:cs="Garamond"/>
          <w:sz w:val="24"/>
          <w:szCs w:val="24"/>
        </w:rPr>
        <w:t>Zeidan</w:t>
      </w:r>
      <w:proofErr w:type="spellEnd"/>
      <w:r>
        <w:rPr>
          <w:rFonts w:ascii="Garamond" w:eastAsia="Garamond" w:hAnsi="Garamond" w:cs="Garamond"/>
          <w:sz w:val="24"/>
          <w:szCs w:val="24"/>
        </w:rPr>
        <w:t>, F., &amp; Houle, T. T. (2021). Effectiveness of mindfulness meditation vs headache education for adults with migraine: A randomized clinical trial.</w:t>
      </w:r>
      <w:r>
        <w:rPr>
          <w:rFonts w:ascii="Garamond" w:eastAsia="Garamond" w:hAnsi="Garamond" w:cs="Garamond"/>
          <w:i/>
          <w:sz w:val="24"/>
          <w:szCs w:val="24"/>
        </w:rPr>
        <w:t xml:space="preserve"> JAMA Int</w:t>
      </w:r>
      <w:r>
        <w:rPr>
          <w:rFonts w:ascii="Garamond" w:eastAsia="Garamond" w:hAnsi="Garamond" w:cs="Garamond"/>
          <w:i/>
          <w:sz w:val="24"/>
          <w:szCs w:val="24"/>
        </w:rPr>
        <w:t>ernal Medicine</w:t>
      </w:r>
      <w:r>
        <w:rPr>
          <w:rFonts w:ascii="Garamond" w:eastAsia="Garamond" w:hAnsi="Garamond" w:cs="Garamond"/>
          <w:sz w:val="24"/>
          <w:szCs w:val="24"/>
        </w:rPr>
        <w:t xml:space="preserve">, 181(3), 317. </w:t>
      </w:r>
      <w:hyperlink r:id="rId56">
        <w:r>
          <w:rPr>
            <w:rFonts w:ascii="Garamond" w:eastAsia="Garamond" w:hAnsi="Garamond" w:cs="Garamond"/>
            <w:color w:val="0563C1"/>
            <w:sz w:val="24"/>
            <w:szCs w:val="24"/>
            <w:u w:val="single"/>
          </w:rPr>
          <w:t>https://doi.org/10.1001/jamainternmed.2020.7090</w:t>
        </w:r>
      </w:hyperlink>
    </w:p>
    <w:p w14:paraId="0FA9C87B"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Wettstein</w:t>
      </w:r>
      <w:proofErr w:type="spellEnd"/>
      <w:r>
        <w:rPr>
          <w:rFonts w:ascii="Garamond" w:eastAsia="Garamond" w:hAnsi="Garamond" w:cs="Garamond"/>
          <w:sz w:val="24"/>
          <w:szCs w:val="24"/>
        </w:rPr>
        <w:t xml:space="preserve">, M., </w:t>
      </w:r>
      <w:proofErr w:type="spellStart"/>
      <w:r>
        <w:rPr>
          <w:rFonts w:ascii="Garamond" w:eastAsia="Garamond" w:hAnsi="Garamond" w:cs="Garamond"/>
          <w:sz w:val="24"/>
          <w:szCs w:val="24"/>
        </w:rPr>
        <w:t>Eich</w:t>
      </w:r>
      <w:proofErr w:type="spellEnd"/>
      <w:r>
        <w:rPr>
          <w:rFonts w:ascii="Garamond" w:eastAsia="Garamond" w:hAnsi="Garamond" w:cs="Garamond"/>
          <w:sz w:val="24"/>
          <w:szCs w:val="24"/>
        </w:rPr>
        <w:t xml:space="preserve">, W., Bieber, C., &amp; </w:t>
      </w:r>
      <w:proofErr w:type="spellStart"/>
      <w:r>
        <w:rPr>
          <w:rFonts w:ascii="Garamond" w:eastAsia="Garamond" w:hAnsi="Garamond" w:cs="Garamond"/>
          <w:sz w:val="24"/>
          <w:szCs w:val="24"/>
        </w:rPr>
        <w:t>Tesarz</w:t>
      </w:r>
      <w:proofErr w:type="spellEnd"/>
      <w:r>
        <w:rPr>
          <w:rFonts w:ascii="Garamond" w:eastAsia="Garamond" w:hAnsi="Garamond" w:cs="Garamond"/>
          <w:sz w:val="24"/>
          <w:szCs w:val="24"/>
        </w:rPr>
        <w:t>, J. (2019). Pain intensity, disability, and quality of life in pat</w:t>
      </w:r>
      <w:r>
        <w:rPr>
          <w:rFonts w:ascii="Garamond" w:eastAsia="Garamond" w:hAnsi="Garamond" w:cs="Garamond"/>
          <w:sz w:val="24"/>
          <w:szCs w:val="24"/>
        </w:rPr>
        <w:t xml:space="preserve">ients with chronic low back pain: Does age matter? </w:t>
      </w:r>
      <w:r>
        <w:rPr>
          <w:rFonts w:ascii="Garamond" w:eastAsia="Garamond" w:hAnsi="Garamond" w:cs="Garamond"/>
          <w:i/>
          <w:sz w:val="24"/>
          <w:szCs w:val="24"/>
        </w:rPr>
        <w:t>Pain Medicine</w:t>
      </w:r>
      <w:r>
        <w:rPr>
          <w:rFonts w:ascii="Garamond" w:eastAsia="Garamond" w:hAnsi="Garamond" w:cs="Garamond"/>
          <w:sz w:val="24"/>
          <w:szCs w:val="24"/>
        </w:rPr>
        <w:t xml:space="preserve"> (Malden, Mass.), 20(3), 464–475. </w:t>
      </w:r>
      <w:hyperlink r:id="rId57">
        <w:r>
          <w:rPr>
            <w:rFonts w:ascii="Garamond" w:eastAsia="Garamond" w:hAnsi="Garamond" w:cs="Garamond"/>
            <w:color w:val="0563C1"/>
            <w:sz w:val="24"/>
            <w:szCs w:val="24"/>
            <w:u w:val="single"/>
          </w:rPr>
          <w:t>https://doi.org/10.1093/pm/pny062</w:t>
        </w:r>
      </w:hyperlink>
    </w:p>
    <w:p w14:paraId="7F7CC4FC"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Wood, E., Ricketts, T., &amp; Parry, G. (2018). EMDR as a treatment for lon</w:t>
      </w:r>
      <w:r>
        <w:rPr>
          <w:rFonts w:ascii="Garamond" w:eastAsia="Garamond" w:hAnsi="Garamond" w:cs="Garamond"/>
          <w:sz w:val="24"/>
          <w:szCs w:val="24"/>
        </w:rPr>
        <w:t>g</w:t>
      </w:r>
      <w:r>
        <w:rPr>
          <w:rFonts w:ascii="Times New Roman" w:eastAsia="Times New Roman" w:hAnsi="Times New Roman" w:cs="Times New Roman"/>
          <w:sz w:val="24"/>
          <w:szCs w:val="24"/>
        </w:rPr>
        <w:t>‐</w:t>
      </w:r>
      <w:r>
        <w:rPr>
          <w:rFonts w:ascii="Garamond" w:eastAsia="Garamond" w:hAnsi="Garamond" w:cs="Garamond"/>
          <w:sz w:val="24"/>
          <w:szCs w:val="24"/>
        </w:rPr>
        <w:t>term depression: A feasibility study.</w:t>
      </w:r>
      <w:r>
        <w:rPr>
          <w:rFonts w:ascii="Garamond" w:eastAsia="Garamond" w:hAnsi="Garamond" w:cs="Garamond"/>
          <w:i/>
          <w:sz w:val="24"/>
          <w:szCs w:val="24"/>
        </w:rPr>
        <w:t xml:space="preserve"> </w:t>
      </w:r>
      <w:r>
        <w:rPr>
          <w:rFonts w:ascii="Garamond" w:eastAsia="Garamond" w:hAnsi="Garamond" w:cs="Garamond"/>
          <w:i/>
          <w:sz w:val="24"/>
          <w:szCs w:val="24"/>
          <w:highlight w:val="yellow"/>
        </w:rPr>
        <w:t xml:space="preserve">Psychology and Psychotherapy, </w:t>
      </w:r>
      <w:r>
        <w:rPr>
          <w:rFonts w:ascii="Garamond" w:eastAsia="Garamond" w:hAnsi="Garamond" w:cs="Garamond"/>
          <w:sz w:val="24"/>
          <w:szCs w:val="24"/>
          <w:highlight w:val="yellow"/>
        </w:rPr>
        <w:t>9</w:t>
      </w:r>
      <w:r>
        <w:rPr>
          <w:rFonts w:ascii="Garamond" w:eastAsia="Garamond" w:hAnsi="Garamond" w:cs="Garamond"/>
          <w:sz w:val="24"/>
          <w:szCs w:val="24"/>
        </w:rPr>
        <w:t xml:space="preserve">1(1), 63–78. </w:t>
      </w:r>
      <w:hyperlink r:id="rId58">
        <w:r>
          <w:rPr>
            <w:rFonts w:ascii="Garamond" w:eastAsia="Garamond" w:hAnsi="Garamond" w:cs="Garamond"/>
            <w:color w:val="0563C1"/>
            <w:sz w:val="24"/>
            <w:szCs w:val="24"/>
            <w:u w:val="single"/>
          </w:rPr>
          <w:t>https://doi.org/10.1111/papt.12145</w:t>
        </w:r>
      </w:hyperlink>
    </w:p>
    <w:p w14:paraId="709E017D"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lastRenderedPageBreak/>
        <w:t>Zanini</w:t>
      </w:r>
      <w:proofErr w:type="spellEnd"/>
      <w:r>
        <w:rPr>
          <w:rFonts w:ascii="Garamond" w:eastAsia="Garamond" w:hAnsi="Garamond" w:cs="Garamond"/>
          <w:sz w:val="24"/>
          <w:szCs w:val="24"/>
        </w:rPr>
        <w:t xml:space="preserve">, S., </w:t>
      </w:r>
      <w:proofErr w:type="spellStart"/>
      <w:r>
        <w:rPr>
          <w:rFonts w:ascii="Garamond" w:eastAsia="Garamond" w:hAnsi="Garamond" w:cs="Garamond"/>
          <w:sz w:val="24"/>
          <w:szCs w:val="24"/>
        </w:rPr>
        <w:t>Voltolini</w:t>
      </w:r>
      <w:proofErr w:type="spellEnd"/>
      <w:r>
        <w:rPr>
          <w:rFonts w:ascii="Garamond" w:eastAsia="Garamond" w:hAnsi="Garamond" w:cs="Garamond"/>
          <w:sz w:val="24"/>
          <w:szCs w:val="24"/>
        </w:rPr>
        <w:t xml:space="preserve">, A., </w:t>
      </w:r>
      <w:proofErr w:type="spellStart"/>
      <w:r>
        <w:rPr>
          <w:rFonts w:ascii="Garamond" w:eastAsia="Garamond" w:hAnsi="Garamond" w:cs="Garamond"/>
          <w:sz w:val="24"/>
          <w:szCs w:val="24"/>
        </w:rPr>
        <w:t>Gragnano</w:t>
      </w:r>
      <w:proofErr w:type="spellEnd"/>
      <w:r>
        <w:rPr>
          <w:rFonts w:ascii="Garamond" w:eastAsia="Garamond" w:hAnsi="Garamond" w:cs="Garamond"/>
          <w:sz w:val="24"/>
          <w:szCs w:val="24"/>
        </w:rPr>
        <w:t xml:space="preserve">, G., </w:t>
      </w:r>
      <w:proofErr w:type="spellStart"/>
      <w:r>
        <w:rPr>
          <w:rFonts w:ascii="Garamond" w:eastAsia="Garamond" w:hAnsi="Garamond" w:cs="Garamond"/>
          <w:sz w:val="24"/>
          <w:szCs w:val="24"/>
        </w:rPr>
        <w:t>Fumagalli</w:t>
      </w:r>
      <w:proofErr w:type="spellEnd"/>
      <w:r>
        <w:rPr>
          <w:rFonts w:ascii="Garamond" w:eastAsia="Garamond" w:hAnsi="Garamond" w:cs="Garamond"/>
          <w:sz w:val="24"/>
          <w:szCs w:val="24"/>
        </w:rPr>
        <w:t xml:space="preserve">, E., &amp; </w:t>
      </w:r>
      <w:proofErr w:type="spellStart"/>
      <w:r>
        <w:rPr>
          <w:rFonts w:ascii="Garamond" w:eastAsia="Garamond" w:hAnsi="Garamond" w:cs="Garamond"/>
          <w:sz w:val="24"/>
          <w:szCs w:val="24"/>
        </w:rPr>
        <w:t>Pagnini</w:t>
      </w:r>
      <w:proofErr w:type="spellEnd"/>
      <w:r>
        <w:rPr>
          <w:rFonts w:ascii="Garamond" w:eastAsia="Garamond" w:hAnsi="Garamond" w:cs="Garamond"/>
          <w:sz w:val="24"/>
          <w:szCs w:val="24"/>
        </w:rPr>
        <w:t>, F. (2018). Chang</w:t>
      </w:r>
      <w:r>
        <w:rPr>
          <w:rFonts w:ascii="Garamond" w:eastAsia="Garamond" w:hAnsi="Garamond" w:cs="Garamond"/>
          <w:sz w:val="24"/>
          <w:szCs w:val="24"/>
        </w:rPr>
        <w:t xml:space="preserve">es in pain perception following psychotherapy: The mediating role of psychological components. </w:t>
      </w:r>
      <w:r>
        <w:rPr>
          <w:rFonts w:ascii="Garamond" w:eastAsia="Garamond" w:hAnsi="Garamond" w:cs="Garamond"/>
          <w:i/>
          <w:sz w:val="24"/>
          <w:szCs w:val="24"/>
          <w:highlight w:val="yellow"/>
        </w:rPr>
        <w:t xml:space="preserve">Journal de La </w:t>
      </w:r>
      <w:proofErr w:type="spellStart"/>
      <w:r>
        <w:rPr>
          <w:rFonts w:ascii="Garamond" w:eastAsia="Garamond" w:hAnsi="Garamond" w:cs="Garamond"/>
          <w:i/>
          <w:sz w:val="24"/>
          <w:szCs w:val="24"/>
          <w:highlight w:val="yellow"/>
        </w:rPr>
        <w:t>Societe</w:t>
      </w:r>
      <w:proofErr w:type="spellEnd"/>
      <w:r>
        <w:rPr>
          <w:rFonts w:ascii="Garamond" w:eastAsia="Garamond" w:hAnsi="Garamond" w:cs="Garamond"/>
          <w:i/>
          <w:sz w:val="24"/>
          <w:szCs w:val="24"/>
          <w:highlight w:val="yellow"/>
        </w:rPr>
        <w:t xml:space="preserve"> Canadienne Pour Le </w:t>
      </w:r>
      <w:proofErr w:type="spellStart"/>
      <w:r>
        <w:rPr>
          <w:rFonts w:ascii="Garamond" w:eastAsia="Garamond" w:hAnsi="Garamond" w:cs="Garamond"/>
          <w:i/>
          <w:sz w:val="24"/>
          <w:szCs w:val="24"/>
          <w:highlight w:val="yellow"/>
        </w:rPr>
        <w:t>Traitement</w:t>
      </w:r>
      <w:proofErr w:type="spellEnd"/>
      <w:r>
        <w:rPr>
          <w:rFonts w:ascii="Garamond" w:eastAsia="Garamond" w:hAnsi="Garamond" w:cs="Garamond"/>
          <w:i/>
          <w:sz w:val="24"/>
          <w:szCs w:val="24"/>
          <w:highlight w:val="yellow"/>
        </w:rPr>
        <w:t xml:space="preserve"> de La </w:t>
      </w:r>
      <w:proofErr w:type="spellStart"/>
      <w:r>
        <w:rPr>
          <w:rFonts w:ascii="Garamond" w:eastAsia="Garamond" w:hAnsi="Garamond" w:cs="Garamond"/>
          <w:i/>
          <w:sz w:val="24"/>
          <w:szCs w:val="24"/>
          <w:highlight w:val="yellow"/>
        </w:rPr>
        <w:t>Douleur</w:t>
      </w:r>
      <w:proofErr w:type="spellEnd"/>
      <w:r>
        <w:rPr>
          <w:rFonts w:ascii="Garamond" w:eastAsia="Garamond" w:hAnsi="Garamond" w:cs="Garamond"/>
          <w:i/>
          <w:sz w:val="24"/>
          <w:szCs w:val="24"/>
          <w:highlight w:val="yellow"/>
        </w:rPr>
        <w:t xml:space="preserve"> [Pain Research &amp; Management]</w:t>
      </w:r>
      <w:r>
        <w:rPr>
          <w:rFonts w:ascii="Garamond" w:eastAsia="Garamond" w:hAnsi="Garamond" w:cs="Garamond"/>
          <w:sz w:val="24"/>
          <w:szCs w:val="24"/>
        </w:rPr>
        <w:t xml:space="preserve">, 2018, 1–5. </w:t>
      </w:r>
      <w:hyperlink r:id="rId59">
        <w:r>
          <w:rPr>
            <w:rFonts w:ascii="Garamond" w:eastAsia="Garamond" w:hAnsi="Garamond" w:cs="Garamond"/>
            <w:color w:val="0563C1"/>
            <w:sz w:val="24"/>
            <w:szCs w:val="24"/>
            <w:u w:val="single"/>
          </w:rPr>
          <w:t>https://doi.org/10.1155/2018/8713084</w:t>
        </w:r>
      </w:hyperlink>
    </w:p>
    <w:p w14:paraId="78AC01AE" w14:textId="77777777" w:rsidR="00787ACC" w:rsidRDefault="00CC5DBD">
      <w:pPr>
        <w:spacing w:line="360" w:lineRule="auto"/>
        <w:rPr>
          <w:rFonts w:ascii="Garamond" w:eastAsia="Garamond" w:hAnsi="Garamond" w:cs="Garamond"/>
          <w:sz w:val="24"/>
          <w:szCs w:val="24"/>
        </w:rPr>
      </w:pPr>
      <w:proofErr w:type="spellStart"/>
      <w:r>
        <w:rPr>
          <w:rFonts w:ascii="Garamond" w:eastAsia="Garamond" w:hAnsi="Garamond" w:cs="Garamond"/>
          <w:sz w:val="24"/>
          <w:szCs w:val="24"/>
        </w:rPr>
        <w:t>Zuluaga</w:t>
      </w:r>
      <w:proofErr w:type="spellEnd"/>
      <w:r>
        <w:rPr>
          <w:rFonts w:ascii="Garamond" w:eastAsia="Garamond" w:hAnsi="Garamond" w:cs="Garamond"/>
          <w:sz w:val="24"/>
          <w:szCs w:val="24"/>
        </w:rPr>
        <w:t>, M., Robledo, S., Arbeláez-</w:t>
      </w:r>
      <w:proofErr w:type="spellStart"/>
      <w:r>
        <w:rPr>
          <w:rFonts w:ascii="Garamond" w:eastAsia="Garamond" w:hAnsi="Garamond" w:cs="Garamond"/>
          <w:sz w:val="24"/>
          <w:szCs w:val="24"/>
        </w:rPr>
        <w:t>Echeverri</w:t>
      </w:r>
      <w:proofErr w:type="spellEnd"/>
      <w:r>
        <w:rPr>
          <w:rFonts w:ascii="Garamond" w:eastAsia="Garamond" w:hAnsi="Garamond" w:cs="Garamond"/>
          <w:sz w:val="24"/>
          <w:szCs w:val="24"/>
        </w:rPr>
        <w:t xml:space="preserve">, </w:t>
      </w:r>
      <w:proofErr w:type="gramStart"/>
      <w:r>
        <w:rPr>
          <w:rFonts w:ascii="Garamond" w:eastAsia="Garamond" w:hAnsi="Garamond" w:cs="Garamond"/>
          <w:sz w:val="24"/>
          <w:szCs w:val="24"/>
        </w:rPr>
        <w:t>O.,</w:t>
      </w:r>
      <w:proofErr w:type="spellStart"/>
      <w:r>
        <w:rPr>
          <w:rFonts w:ascii="Garamond" w:eastAsia="Garamond" w:hAnsi="Garamond" w:cs="Garamond"/>
          <w:sz w:val="24"/>
          <w:szCs w:val="24"/>
        </w:rPr>
        <w:t>Osorio</w:t>
      </w:r>
      <w:proofErr w:type="gramEnd"/>
      <w:r>
        <w:rPr>
          <w:rFonts w:ascii="Garamond" w:eastAsia="Garamond" w:hAnsi="Garamond" w:cs="Garamond"/>
          <w:sz w:val="24"/>
          <w:szCs w:val="24"/>
        </w:rPr>
        <w:t>-Zuluaga</w:t>
      </w:r>
      <w:proofErr w:type="spellEnd"/>
      <w:r>
        <w:rPr>
          <w:rFonts w:ascii="Garamond" w:eastAsia="Garamond" w:hAnsi="Garamond" w:cs="Garamond"/>
          <w:sz w:val="24"/>
          <w:szCs w:val="24"/>
        </w:rPr>
        <w:t>, G. A., y Duque-Méndez, N.</w:t>
      </w:r>
      <w:r>
        <w:rPr>
          <w:rFonts w:ascii="Times New Roman" w:eastAsia="Times New Roman" w:hAnsi="Times New Roman" w:cs="Times New Roman"/>
          <w:sz w:val="24"/>
          <w:szCs w:val="24"/>
        </w:rPr>
        <w:t> </w:t>
      </w:r>
      <w:r>
        <w:rPr>
          <w:rFonts w:ascii="Garamond" w:eastAsia="Garamond" w:hAnsi="Garamond" w:cs="Garamond"/>
          <w:sz w:val="24"/>
          <w:szCs w:val="24"/>
        </w:rPr>
        <w:t>(2022).</w:t>
      </w:r>
      <w:r>
        <w:rPr>
          <w:rFonts w:ascii="Times New Roman" w:eastAsia="Times New Roman" w:hAnsi="Times New Roman" w:cs="Times New Roman"/>
          <w:sz w:val="24"/>
          <w:szCs w:val="24"/>
        </w:rPr>
        <w:t> </w:t>
      </w:r>
      <w:r>
        <w:rPr>
          <w:rFonts w:ascii="Garamond" w:eastAsia="Garamond" w:hAnsi="Garamond" w:cs="Garamond"/>
          <w:sz w:val="24"/>
          <w:szCs w:val="24"/>
        </w:rPr>
        <w:t xml:space="preserve">Tree of Science - </w:t>
      </w:r>
      <w:proofErr w:type="spellStart"/>
      <w:r>
        <w:rPr>
          <w:rFonts w:ascii="Garamond" w:eastAsia="Garamond" w:hAnsi="Garamond" w:cs="Garamond"/>
          <w:sz w:val="24"/>
          <w:szCs w:val="24"/>
        </w:rPr>
        <w:t>ToS</w:t>
      </w:r>
      <w:proofErr w:type="spellEnd"/>
      <w:r>
        <w:rPr>
          <w:rFonts w:ascii="Garamond" w:eastAsia="Garamond" w:hAnsi="Garamond" w:cs="Garamond"/>
          <w:sz w:val="24"/>
          <w:szCs w:val="24"/>
        </w:rPr>
        <w:t>: A web-based tool for scientific literature recommendation. Search less, research more!</w:t>
      </w:r>
      <w:r>
        <w:rPr>
          <w:rFonts w:ascii="Times New Roman" w:eastAsia="Times New Roman" w:hAnsi="Times New Roman" w:cs="Times New Roman"/>
          <w:sz w:val="24"/>
          <w:szCs w:val="24"/>
        </w:rPr>
        <w:t> </w:t>
      </w:r>
      <w:r>
        <w:rPr>
          <w:rFonts w:ascii="Garamond" w:eastAsia="Garamond" w:hAnsi="Garamond" w:cs="Garamond"/>
          <w:sz w:val="24"/>
          <w:szCs w:val="24"/>
        </w:rPr>
        <w:t xml:space="preserve">Issues In Science </w:t>
      </w:r>
      <w:proofErr w:type="gramStart"/>
      <w:r>
        <w:rPr>
          <w:rFonts w:ascii="Garamond" w:eastAsia="Garamond" w:hAnsi="Garamond" w:cs="Garamond"/>
          <w:sz w:val="24"/>
          <w:szCs w:val="24"/>
        </w:rPr>
        <w:t>And</w:t>
      </w:r>
      <w:proofErr w:type="gramEnd"/>
      <w:r>
        <w:rPr>
          <w:rFonts w:ascii="Garamond" w:eastAsia="Garamond" w:hAnsi="Garamond" w:cs="Garamond"/>
          <w:sz w:val="24"/>
          <w:szCs w:val="24"/>
        </w:rPr>
        <w:t xml:space="preserve"> Technology Librarianship,</w:t>
      </w:r>
      <w:r>
        <w:rPr>
          <w:rFonts w:ascii="Times New Roman" w:eastAsia="Times New Roman" w:hAnsi="Times New Roman" w:cs="Times New Roman"/>
          <w:sz w:val="24"/>
          <w:szCs w:val="24"/>
        </w:rPr>
        <w:t> </w:t>
      </w:r>
      <w:r>
        <w:rPr>
          <w:rFonts w:ascii="Garamond" w:eastAsia="Garamond" w:hAnsi="Garamond" w:cs="Garamond"/>
          <w:sz w:val="24"/>
          <w:szCs w:val="24"/>
        </w:rPr>
        <w:t>100.</w:t>
      </w:r>
      <w:r>
        <w:rPr>
          <w:rFonts w:ascii="Times New Roman" w:eastAsia="Times New Roman" w:hAnsi="Times New Roman" w:cs="Times New Roman"/>
          <w:sz w:val="24"/>
          <w:szCs w:val="24"/>
        </w:rPr>
        <w:t> </w:t>
      </w:r>
      <w:hyperlink r:id="rId60">
        <w:r>
          <w:rPr>
            <w:rFonts w:ascii="Garamond" w:eastAsia="Garamond" w:hAnsi="Garamond" w:cs="Garamond"/>
            <w:color w:val="0563C1"/>
            <w:sz w:val="24"/>
            <w:szCs w:val="24"/>
            <w:u w:val="single"/>
          </w:rPr>
          <w:t>https://dx.doi.org/10.29173/istl2696</w:t>
        </w:r>
      </w:hyperlink>
      <w:r>
        <w:rPr>
          <w:rFonts w:ascii="Garamond" w:eastAsia="Garamond" w:hAnsi="Garamond" w:cs="Garamond"/>
          <w:sz w:val="24"/>
          <w:szCs w:val="24"/>
        </w:rPr>
        <w:t> </w:t>
      </w:r>
    </w:p>
    <w:p w14:paraId="79C9785A" w14:textId="77777777" w:rsidR="00787ACC" w:rsidRDefault="00CC5DBD">
      <w:pPr>
        <w:spacing w:line="360" w:lineRule="auto"/>
        <w:rPr>
          <w:rFonts w:ascii="Garamond" w:eastAsia="Garamond" w:hAnsi="Garamond" w:cs="Garamond"/>
          <w:sz w:val="24"/>
          <w:szCs w:val="24"/>
        </w:rPr>
      </w:pPr>
      <w:r>
        <w:rPr>
          <w:rFonts w:ascii="Garamond" w:eastAsia="Garamond" w:hAnsi="Garamond" w:cs="Garamond"/>
          <w:b/>
          <w:sz w:val="24"/>
          <w:szCs w:val="24"/>
        </w:rPr>
        <w:t>Appendix:</w:t>
      </w:r>
      <w:r>
        <w:rPr>
          <w:rFonts w:ascii="Garamond" w:eastAsia="Garamond" w:hAnsi="Garamond" w:cs="Garamond"/>
          <w:sz w:val="24"/>
          <w:szCs w:val="24"/>
        </w:rPr>
        <w:t xml:space="preserve"> (if any) Not applicable.</w:t>
      </w:r>
    </w:p>
    <w:p w14:paraId="411B168C" w14:textId="77777777" w:rsidR="00787ACC" w:rsidRDefault="00CC5DBD">
      <w:pPr>
        <w:spacing w:line="360" w:lineRule="auto"/>
        <w:rPr>
          <w:rFonts w:ascii="Garamond" w:eastAsia="Garamond" w:hAnsi="Garamond" w:cs="Garamond"/>
          <w:sz w:val="24"/>
          <w:szCs w:val="24"/>
        </w:rPr>
      </w:pPr>
      <w:r>
        <w:rPr>
          <w:rFonts w:ascii="Garamond" w:eastAsia="Garamond" w:hAnsi="Garamond" w:cs="Garamond"/>
          <w:b/>
          <w:sz w:val="24"/>
          <w:szCs w:val="24"/>
        </w:rPr>
        <w:t xml:space="preserve">Supplementary Materials: </w:t>
      </w:r>
      <w:r>
        <w:rPr>
          <w:rFonts w:ascii="Garamond" w:eastAsia="Garamond" w:hAnsi="Garamond" w:cs="Garamond"/>
          <w:sz w:val="24"/>
          <w:szCs w:val="24"/>
        </w:rPr>
        <w:t>(if any) Not applicable.</w:t>
      </w:r>
    </w:p>
    <w:p w14:paraId="473CCA75"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b/>
          <w:sz w:val="24"/>
          <w:szCs w:val="24"/>
        </w:rPr>
        <w:t xml:space="preserve">Supplementary information for the authors: </w:t>
      </w:r>
    </w:p>
    <w:p w14:paraId="022FBCEE"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Footnotes are not allowed. </w:t>
      </w:r>
    </w:p>
    <w:p w14:paraId="7C6FA271" w14:textId="77777777" w:rsidR="00787ACC" w:rsidRDefault="00CC5DBD">
      <w:pPr>
        <w:spacing w:line="360" w:lineRule="auto"/>
        <w:rPr>
          <w:rFonts w:ascii="Garamond" w:eastAsia="Garamond" w:hAnsi="Garamond" w:cs="Garamond"/>
          <w:b/>
          <w:sz w:val="24"/>
          <w:szCs w:val="24"/>
        </w:rPr>
      </w:pPr>
      <w:r>
        <w:rPr>
          <w:rFonts w:ascii="Garamond" w:eastAsia="Garamond" w:hAnsi="Garamond" w:cs="Garamond"/>
          <w:sz w:val="24"/>
          <w:szCs w:val="24"/>
        </w:rPr>
        <w:t xml:space="preserve">Do not report authors’ list within this file (review form, anonymized file). </w:t>
      </w:r>
    </w:p>
    <w:p w14:paraId="61B7BACB"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Do not use any other</w:t>
      </w:r>
      <w:r>
        <w:rPr>
          <w:rFonts w:ascii="Garamond" w:eastAsia="Garamond" w:hAnsi="Garamond" w:cs="Garamond"/>
          <w:sz w:val="24"/>
          <w:szCs w:val="24"/>
        </w:rPr>
        <w:t xml:space="preserve"> style/font/line space, but not the one envisaged above. </w:t>
      </w:r>
    </w:p>
    <w:p w14:paraId="6085E452"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Submissions made by involved figures:</w:t>
      </w:r>
      <w:r>
        <w:rPr>
          <w:rFonts w:ascii="Garamond" w:eastAsia="Garamond" w:hAnsi="Garamond" w:cs="Garamond"/>
          <w:b/>
          <w:sz w:val="24"/>
          <w:szCs w:val="24"/>
        </w:rPr>
        <w:t xml:space="preserve"> </w:t>
      </w:r>
      <w:r>
        <w:rPr>
          <w:rFonts w:ascii="Garamond" w:eastAsia="Garamond" w:hAnsi="Garamond" w:cs="Garamond"/>
          <w:sz w:val="24"/>
          <w:szCs w:val="24"/>
        </w:rPr>
        <w:t>Authors participating as involved figures in the Journal must include a statement reporting their role in the official cover letter. All submissions provided by</w:t>
      </w:r>
      <w:r>
        <w:rPr>
          <w:rFonts w:ascii="Garamond" w:eastAsia="Garamond" w:hAnsi="Garamond" w:cs="Garamond"/>
          <w:sz w:val="24"/>
          <w:szCs w:val="24"/>
        </w:rPr>
        <w:t xml:space="preserve"> the above-mentioned figures will be assigned to external section editors in order to respect the peer review process. </w:t>
      </w:r>
    </w:p>
    <w:p w14:paraId="0B95112F" w14:textId="77777777" w:rsidR="00787ACC" w:rsidRDefault="00CC5DBD">
      <w:pPr>
        <w:spacing w:line="360" w:lineRule="auto"/>
        <w:rPr>
          <w:rFonts w:ascii="Garamond" w:eastAsia="Garamond" w:hAnsi="Garamond" w:cs="Garamond"/>
          <w:sz w:val="24"/>
          <w:szCs w:val="24"/>
        </w:rPr>
      </w:pPr>
      <w:r>
        <w:rPr>
          <w:rFonts w:ascii="Garamond" w:eastAsia="Garamond" w:hAnsi="Garamond" w:cs="Garamond"/>
          <w:sz w:val="24"/>
          <w:szCs w:val="24"/>
        </w:rPr>
        <w:t xml:space="preserve">The event of an infringement of the provisions adopted entails the rejection of the submission. </w:t>
      </w:r>
    </w:p>
    <w:sectPr w:rsidR="00787ACC">
      <w:headerReference w:type="default" r:id="rId61"/>
      <w:footerReference w:type="default" r:id="rId62"/>
      <w:headerReference w:type="first" r:id="rId63"/>
      <w:footerReference w:type="first" r:id="rId64"/>
      <w:pgSz w:w="11906" w:h="16838"/>
      <w:pgMar w:top="1417" w:right="1134" w:bottom="1134" w:left="1134" w:header="708" w:footer="708"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6D3D" w14:textId="77777777" w:rsidR="00CC5DBD" w:rsidRDefault="00CC5DBD">
      <w:pPr>
        <w:spacing w:after="0" w:line="240" w:lineRule="auto"/>
      </w:pPr>
      <w:r>
        <w:separator/>
      </w:r>
    </w:p>
  </w:endnote>
  <w:endnote w:type="continuationSeparator" w:id="0">
    <w:p w14:paraId="283E76D1" w14:textId="77777777" w:rsidR="00CC5DBD" w:rsidRDefault="00CC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rd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EC46" w14:textId="77777777" w:rsidR="00787ACC" w:rsidRDefault="00CC5DBD">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806A0">
      <w:rPr>
        <w:noProof/>
        <w:color w:val="000000"/>
      </w:rPr>
      <w:t>2</w:t>
    </w:r>
    <w:r>
      <w:rPr>
        <w:color w:val="000000"/>
      </w:rPr>
      <w:fldChar w:fldCharType="end"/>
    </w:r>
  </w:p>
  <w:p w14:paraId="5B79113F" w14:textId="77777777" w:rsidR="00787ACC" w:rsidRDefault="00CC5DBD">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r>
      <w:rPr>
        <w:rFonts w:ascii="Garamond" w:eastAsia="Garamond" w:hAnsi="Garamond" w:cs="Garamond"/>
        <w:color w:val="000000"/>
      </w:rPr>
      <w:t>* Mandatory fields</w:t>
    </w:r>
  </w:p>
  <w:p w14:paraId="4E97733B" w14:textId="77777777" w:rsidR="00787ACC" w:rsidRDefault="00787ACC">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p>
  <w:p w14:paraId="232C7401" w14:textId="77777777" w:rsidR="00787ACC" w:rsidRDefault="00CC5DBD">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r>
      <w:rPr>
        <w:rFonts w:ascii="Garamond" w:eastAsia="Garamond" w:hAnsi="Garamond" w:cs="Garamond"/>
        <w:color w:val="000000"/>
      </w:rPr>
      <w:t xml:space="preserve">For further information: </w:t>
    </w:r>
  </w:p>
  <w:p w14:paraId="7B6B0E78" w14:textId="77777777" w:rsidR="00787ACC" w:rsidRDefault="00CC5DBD">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hyperlink r:id="rId1">
      <w:r>
        <w:rPr>
          <w:rFonts w:ascii="Garamond" w:eastAsia="Garamond" w:hAnsi="Garamond" w:cs="Garamond"/>
          <w:color w:val="0563C1"/>
          <w:u w:val="single"/>
        </w:rPr>
        <w:t>emerlo@unime.it</w:t>
      </w:r>
    </w:hyperlink>
    <w:r>
      <w:rPr>
        <w:rFonts w:ascii="Garamond" w:eastAsia="Garamond" w:hAnsi="Garamond" w:cs="Garamond"/>
        <w:color w:val="000000"/>
      </w:rPr>
      <w:t xml:space="preserve"> Journal Manager, Emanuele Maria Merlo</w:t>
    </w:r>
  </w:p>
  <w:p w14:paraId="55171611" w14:textId="77777777" w:rsidR="00787ACC" w:rsidRDefault="00787ACC">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0A2C" w14:textId="77777777" w:rsidR="00787ACC" w:rsidRDefault="00CC5DBD">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806A0">
      <w:rPr>
        <w:noProof/>
        <w:color w:val="000000"/>
      </w:rPr>
      <w:t>1</w:t>
    </w:r>
    <w:r>
      <w:rPr>
        <w:color w:val="000000"/>
      </w:rPr>
      <w:fldChar w:fldCharType="end"/>
    </w:r>
  </w:p>
  <w:p w14:paraId="6A530C54" w14:textId="77777777" w:rsidR="00787ACC" w:rsidRDefault="00CC5DBD">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bookmarkStart w:id="1" w:name="_heading=h.gjdgxs" w:colFirst="0" w:colLast="0"/>
    <w:bookmarkEnd w:id="1"/>
    <w:r>
      <w:rPr>
        <w:rFonts w:ascii="Garamond" w:eastAsia="Garamond" w:hAnsi="Garamond" w:cs="Garamond"/>
        <w:color w:val="000000"/>
      </w:rPr>
      <w:t>* Mandatory fields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DC9D" w14:textId="77777777" w:rsidR="00CC5DBD" w:rsidRDefault="00CC5DBD">
      <w:pPr>
        <w:spacing w:after="0" w:line="240" w:lineRule="auto"/>
      </w:pPr>
      <w:r>
        <w:separator/>
      </w:r>
    </w:p>
  </w:footnote>
  <w:footnote w:type="continuationSeparator" w:id="0">
    <w:p w14:paraId="130FD19A" w14:textId="77777777" w:rsidR="00CC5DBD" w:rsidRDefault="00CC5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EBBE" w14:textId="77777777" w:rsidR="00787ACC" w:rsidRDefault="00CC5DBD">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B5CF" w14:textId="77777777" w:rsidR="00787ACC" w:rsidRDefault="00787ACC">
    <w:pPr>
      <w:widowControl w:val="0"/>
      <w:pBdr>
        <w:top w:val="nil"/>
        <w:left w:val="nil"/>
        <w:bottom w:val="nil"/>
        <w:right w:val="nil"/>
        <w:between w:val="nil"/>
      </w:pBdr>
      <w:spacing w:after="0" w:line="276" w:lineRule="auto"/>
      <w:rPr>
        <w:rFonts w:ascii="Garamond" w:eastAsia="Garamond" w:hAnsi="Garamond" w:cs="Garamond"/>
        <w:color w:val="000000"/>
        <w:sz w:val="24"/>
        <w:szCs w:val="24"/>
      </w:rPr>
    </w:pPr>
  </w:p>
  <w:tbl>
    <w:tblPr>
      <w:tblStyle w:val="a2"/>
      <w:tblW w:w="967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856"/>
      <w:gridCol w:w="1821"/>
    </w:tblGrid>
    <w:tr w:rsidR="00787ACC" w14:paraId="3AA480BD" w14:textId="77777777">
      <w:trPr>
        <w:trHeight w:val="1503"/>
      </w:trPr>
      <w:tc>
        <w:tcPr>
          <w:tcW w:w="7856" w:type="dxa"/>
          <w:tcBorders>
            <w:bottom w:val="single" w:sz="12" w:space="0" w:color="A6A6A6"/>
            <w:right w:val="single" w:sz="12" w:space="0" w:color="A6A6A6"/>
          </w:tcBorders>
          <w:vAlign w:val="center"/>
        </w:tcPr>
        <w:p w14:paraId="7CA9D04A" w14:textId="77777777" w:rsidR="00787ACC" w:rsidRDefault="00CC5DBD">
          <w:pPr>
            <w:rPr>
              <w:rFonts w:ascii="Garamond" w:eastAsia="Garamond" w:hAnsi="Garamond" w:cs="Garamond"/>
              <w:b/>
              <w:color w:val="8E0000"/>
              <w:sz w:val="36"/>
              <w:szCs w:val="36"/>
            </w:rPr>
          </w:pPr>
          <w:r>
            <w:rPr>
              <w:rFonts w:ascii="Garamond" w:eastAsia="Garamond" w:hAnsi="Garamond" w:cs="Garamond"/>
              <w:b/>
              <w:color w:val="8E0000"/>
              <w:sz w:val="36"/>
              <w:szCs w:val="36"/>
            </w:rPr>
            <w:t xml:space="preserve">Mediterranean Journal </w:t>
          </w:r>
          <w:r>
            <w:rPr>
              <w:rFonts w:ascii="Garamond" w:eastAsia="Garamond" w:hAnsi="Garamond" w:cs="Garamond"/>
              <w:b/>
              <w:color w:val="8E0000"/>
              <w:sz w:val="36"/>
              <w:szCs w:val="36"/>
            </w:rPr>
            <w:br/>
            <w:t>of Clinical Psychology</w:t>
          </w:r>
        </w:p>
        <w:p w14:paraId="19A89E19" w14:textId="77777777" w:rsidR="00787ACC" w:rsidRDefault="00CC5DBD">
          <w:pPr>
            <w:rPr>
              <w:rFonts w:ascii="Garamond" w:eastAsia="Garamond" w:hAnsi="Garamond" w:cs="Garamond"/>
              <w:b/>
              <w:color w:val="8E0000"/>
              <w:sz w:val="24"/>
              <w:szCs w:val="24"/>
            </w:rPr>
          </w:pPr>
          <w:r>
            <w:rPr>
              <w:rFonts w:ascii="Garamond" w:eastAsia="Garamond" w:hAnsi="Garamond" w:cs="Garamond"/>
              <w:b/>
              <w:color w:val="8E0000"/>
              <w:sz w:val="24"/>
              <w:szCs w:val="24"/>
            </w:rPr>
            <w:t>Submission template</w:t>
          </w:r>
        </w:p>
        <w:p w14:paraId="74C5D841" w14:textId="77777777" w:rsidR="00787ACC" w:rsidRDefault="00CC5DBD">
          <w:pPr>
            <w:jc w:val="right"/>
            <w:rPr>
              <w:rFonts w:ascii="Garamond" w:eastAsia="Garamond" w:hAnsi="Garamond" w:cs="Garamond"/>
              <w:b/>
              <w:color w:val="8E0000"/>
            </w:rPr>
          </w:pPr>
          <w:r>
            <w:rPr>
              <w:rFonts w:ascii="Garamond" w:eastAsia="Garamond" w:hAnsi="Garamond" w:cs="Garamond"/>
              <w:i/>
              <w:color w:val="444444"/>
            </w:rPr>
            <w:t>ISSN 2282-1619</w:t>
          </w:r>
        </w:p>
      </w:tc>
      <w:tc>
        <w:tcPr>
          <w:tcW w:w="1821" w:type="dxa"/>
          <w:tcBorders>
            <w:left w:val="single" w:sz="12" w:space="0" w:color="A6A6A6"/>
            <w:bottom w:val="single" w:sz="12" w:space="0" w:color="A6A6A6"/>
          </w:tcBorders>
        </w:tcPr>
        <w:p w14:paraId="65063823" w14:textId="77777777" w:rsidR="00787ACC" w:rsidRDefault="00CC5DBD">
          <w:pPr>
            <w:ind w:right="113"/>
            <w:jc w:val="right"/>
            <w:rPr>
              <w:rFonts w:ascii="Garamond" w:eastAsia="Garamond" w:hAnsi="Garamond" w:cs="Garamond"/>
              <w:b/>
              <w:color w:val="C00000"/>
              <w:sz w:val="36"/>
              <w:szCs w:val="36"/>
            </w:rPr>
          </w:pPr>
          <w:r>
            <w:rPr>
              <w:noProof/>
              <w:color w:val="444444"/>
              <w:sz w:val="24"/>
              <w:szCs w:val="24"/>
            </w:rPr>
            <w:drawing>
              <wp:inline distT="0" distB="0" distL="0" distR="0" wp14:anchorId="42632272" wp14:editId="702D420F">
                <wp:extent cx="942975" cy="876300"/>
                <wp:effectExtent l="0" t="0" r="0" b="0"/>
                <wp:docPr id="22" name="image3.jpg" descr="mjcp rid.jpg"/>
                <wp:cNvGraphicFramePr/>
                <a:graphic xmlns:a="http://schemas.openxmlformats.org/drawingml/2006/main">
                  <a:graphicData uri="http://schemas.openxmlformats.org/drawingml/2006/picture">
                    <pic:pic xmlns:pic="http://schemas.openxmlformats.org/drawingml/2006/picture">
                      <pic:nvPicPr>
                        <pic:cNvPr id="0" name="image3.jpg" descr="mjcp rid.jpg"/>
                        <pic:cNvPicPr preferRelativeResize="0"/>
                      </pic:nvPicPr>
                      <pic:blipFill>
                        <a:blip r:embed="rId1"/>
                        <a:srcRect/>
                        <a:stretch>
                          <a:fillRect/>
                        </a:stretch>
                      </pic:blipFill>
                      <pic:spPr>
                        <a:xfrm>
                          <a:off x="0" y="0"/>
                          <a:ext cx="942975" cy="876300"/>
                        </a:xfrm>
                        <a:prstGeom prst="rect">
                          <a:avLst/>
                        </a:prstGeom>
                        <a:ln/>
                      </pic:spPr>
                    </pic:pic>
                  </a:graphicData>
                </a:graphic>
              </wp:inline>
            </w:drawing>
          </w:r>
        </w:p>
      </w:tc>
    </w:tr>
  </w:tbl>
  <w:p w14:paraId="53EBAD53" w14:textId="77777777" w:rsidR="00787ACC" w:rsidRDefault="00787ACC">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CC"/>
    <w:rsid w:val="00582BB9"/>
    <w:rsid w:val="00787ACC"/>
    <w:rsid w:val="00950847"/>
    <w:rsid w:val="0095113E"/>
    <w:rsid w:val="00986E01"/>
    <w:rsid w:val="00C52F52"/>
    <w:rsid w:val="00CC5DBD"/>
    <w:rsid w:val="00CD6B46"/>
    <w:rsid w:val="00D806A0"/>
    <w:rsid w:val="00DA50FA"/>
    <w:rsid w:val="00E30601"/>
    <w:rsid w:val="00F76F6D"/>
    <w:rsid w:val="00FC13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5C39"/>
  <w15:docId w15:val="{CB962849-45C9-4F0D-B07F-9F5FDF2D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styleId="Mencinsinresolver">
    <w:name w:val="Unresolved Mention"/>
    <w:basedOn w:val="Fuentedeprrafopredeter"/>
    <w:uiPriority w:val="99"/>
    <w:semiHidden/>
    <w:unhideWhenUsed/>
    <w:rsid w:val="002C638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customStyle="1" w:styleId="ui-provider">
    <w:name w:val="ui-provider"/>
    <w:basedOn w:val="Fuentedeprrafopredeter"/>
    <w:rsid w:val="004B17F2"/>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 Type="http://schemas.openxmlformats.org/officeDocument/2006/relationships/image" Target="media/image6.png"/><Relationship Id="rId26" Type="http://schemas.openxmlformats.org/officeDocument/2006/relationships/hyperlink" Target="http://dolor.org.co/encuesta/VIII%20Estudio%20Prevalencia%20dolor%20cronico" TargetMode="External"/><Relationship Id="rId39" Type="http://schemas.openxmlformats.org/officeDocument/2006/relationships/hyperlink" Target="https://doi.org/10.1177/1039856220901478" TargetMode="External"/><Relationship Id="rId21" Type="http://schemas.openxmlformats.org/officeDocument/2006/relationships/hyperlink" Target="https://doi.org/10.6092/2282-1619/mjcp-2759" TargetMode="External"/><Relationship Id="rId34" Type="http://schemas.openxmlformats.org/officeDocument/2006/relationships/hyperlink" Target="https://doi.org/10.1016/j.rca.2012.05.007" TargetMode="External"/><Relationship Id="rId42" Type="http://schemas.openxmlformats.org/officeDocument/2006/relationships/hyperlink" Target="https://doi.org/10.12688/f1000research.13723.2" TargetMode="External"/><Relationship Id="rId47" Type="http://schemas.openxmlformats.org/officeDocument/2006/relationships/hyperlink" Target="https://doi.org/10.1245/s10434-020-09479-2" TargetMode="External"/><Relationship Id="rId50" Type="http://schemas.openxmlformats.org/officeDocument/2006/relationships/hyperlink" Target="https://doi.org/10.1159/000501425" TargetMode="External"/><Relationship Id="rId55" Type="http://schemas.openxmlformats.org/officeDocument/2006/relationships/hyperlink" Target="https://doi.org/10.1111/head.12420" TargetMode="External"/><Relationship Id="rId63"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s://doi.org/10.1177/0333102419897623" TargetMode="External"/><Relationship Id="rId11" Type="http://schemas.openxmlformats.org/officeDocument/2006/relationships/image" Target="media/image12.png"/><Relationship Id="rId24" Type="http://schemas.openxmlformats.org/officeDocument/2006/relationships/hyperlink" Target="https://doi.org/10.1016/j.jclinepi.2020.10.018" TargetMode="External"/><Relationship Id="rId32" Type="http://schemas.openxmlformats.org/officeDocument/2006/relationships/hyperlink" Target="https://doi.org/10.2147/jpr.s158981" TargetMode="External"/><Relationship Id="rId37" Type="http://schemas.openxmlformats.org/officeDocument/2006/relationships/hyperlink" Target="https://doi.org/10.1891/1933-3196.8.2.66" TargetMode="External"/><Relationship Id="rId40" Type="http://schemas.openxmlformats.org/officeDocument/2006/relationships/hyperlink" Target="https://doi.org/10.1212/WNL.0000000000008589" TargetMode="External"/><Relationship Id="rId45" Type="http://schemas.openxmlformats.org/officeDocument/2006/relationships/hyperlink" Target="https://doi.org/10.1016/s0140-6736(18)32534-0" TargetMode="External"/><Relationship Id="rId53" Type="http://schemas.openxmlformats.org/officeDocument/2006/relationships/hyperlink" Target="https://doi.org/10.2196/50132" TargetMode="External"/><Relationship Id="rId58" Type="http://schemas.openxmlformats.org/officeDocument/2006/relationships/hyperlink" Target="https://doi.org/10.1111/papt.12145"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7.png"/><Relationship Id="rId22" Type="http://schemas.openxmlformats.org/officeDocument/2006/relationships/hyperlink" Target="https://doi.org/10.3389/fpsyg.2022.937204" TargetMode="External"/><Relationship Id="rId27" Type="http://schemas.openxmlformats.org/officeDocument/2006/relationships/hyperlink" Target="https://doi.org/10.2147/prbm.s190428" TargetMode="External"/><Relationship Id="rId30" Type="http://schemas.openxmlformats.org/officeDocument/2006/relationships/hyperlink" Target="https://doi.org/10.1007/s12529-014-9390-x" TargetMode="External"/><Relationship Id="rId35" Type="http://schemas.openxmlformats.org/officeDocument/2006/relationships/hyperlink" Target="https://doi.org/10.2147/JPR.S377124" TargetMode="External"/><Relationship Id="rId43" Type="http://schemas.openxmlformats.org/officeDocument/2006/relationships/hyperlink" Target="https://doi.org/10.12688/f1000research.13723.2" TargetMode="External"/><Relationship Id="rId48" Type="http://schemas.openxmlformats.org/officeDocument/2006/relationships/hyperlink" Target="https://doi.org/10.1056/nejmoa1709038" TargetMode="External"/><Relationship Id="rId56" Type="http://schemas.openxmlformats.org/officeDocument/2006/relationships/hyperlink" Target="https://doi.org/10.1001/jamainternmed.2020.7090" TargetMode="External"/><Relationship Id="rId64" Type="http://schemas.openxmlformats.org/officeDocument/2006/relationships/footer" Target="footer2.xml"/><Relationship Id="rId8" Type="http://schemas.openxmlformats.org/officeDocument/2006/relationships/image" Target="media/image8.png"/><Relationship Id="rId51" Type="http://schemas.openxmlformats.org/officeDocument/2006/relationships/hyperlink" Target="https://doi.org/10.21500/20112084.5631" TargetMode="External"/><Relationship Id="rId3" Type="http://schemas.openxmlformats.org/officeDocument/2006/relationships/settings" Target="settings.xml"/><Relationship Id="rId25" Type="http://schemas.openxmlformats.org/officeDocument/2006/relationships/hyperlink" Target="https://doi.org/10.4103/0973-6131.158476" TargetMode="External"/><Relationship Id="rId33" Type="http://schemas.openxmlformats.org/officeDocument/2006/relationships/hyperlink" Target="https://doi.org/10.3389/fpsyt.2016.00201" TargetMode="External"/><Relationship Id="rId38" Type="http://schemas.openxmlformats.org/officeDocument/2006/relationships/hyperlink" Target="https://doi.org/10.1177/0333102414559731" TargetMode="External"/><Relationship Id="rId46" Type="http://schemas.openxmlformats.org/officeDocument/2006/relationships/hyperlink" Target="https://doi.org/10.1097/mrr.0000000000000227" TargetMode="External"/><Relationship Id="rId59" Type="http://schemas.openxmlformats.org/officeDocument/2006/relationships/hyperlink" Target="https://doi.org/10.1155/2018/8713084" TargetMode="External"/><Relationship Id="rId20" Type="http://schemas.openxmlformats.org/officeDocument/2006/relationships/hyperlink" Target="https://doi.org/10.6092/2282-1619/mjcp-2759" TargetMode="External"/><Relationship Id="rId41" Type="http://schemas.openxmlformats.org/officeDocument/2006/relationships/hyperlink" Target="https://doi.org/10.1016/j.bja.2019.03.023" TargetMode="External"/><Relationship Id="rId54" Type="http://schemas.openxmlformats.org/officeDocument/2006/relationships/hyperlink" Target="https://doi.org/10.1093/pm.pnx23"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doi.org/10.1016/j.jclinepi.2020.10.018" TargetMode="External"/><Relationship Id="rId28" Type="http://schemas.openxmlformats.org/officeDocument/2006/relationships/hyperlink" Target="https://doi.org/10.1001/jama.2016.2323" TargetMode="External"/><Relationship Id="rId36" Type="http://schemas.openxmlformats.org/officeDocument/2006/relationships/hyperlink" Target="https://doi.org/10.1177/0333102414547138" TargetMode="External"/><Relationship Id="rId49" Type="http://schemas.openxmlformats.org/officeDocument/2006/relationships/hyperlink" Target="https://doi.org/10.1001/jamaneurol.2018.1212" TargetMode="External"/><Relationship Id="rId57" Type="http://schemas.openxmlformats.org/officeDocument/2006/relationships/hyperlink" Target="https://doi.org/10.1093/pm/pny062" TargetMode="External"/><Relationship Id="rId31" Type="http://schemas.openxmlformats.org/officeDocument/2006/relationships/hyperlink" Target="https://doi.org/10.1001/jamainternmed.2022.0033" TargetMode="External"/><Relationship Id="rId44" Type="http://schemas.openxmlformats.org/officeDocument/2006/relationships/hyperlink" Target="https://doi.org/10.1002/brb3.221" TargetMode="External"/><Relationship Id="rId52" Type="http://schemas.openxmlformats.org/officeDocument/2006/relationships/hyperlink" Target="https://doi.org/10.1111/pme.12303" TargetMode="External"/><Relationship Id="rId60" Type="http://schemas.openxmlformats.org/officeDocument/2006/relationships/hyperlink" Target="https://dx.doi.org/10.29173/istl2696" TargetMode="External"/><Relationship Id="rId6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TV8RdBpR5GZbh/IVjzQ+F/jsg==">CgMxLjAaHAoBMBIXChUIB0IRCghHYXJhbW9uZBIFQ2FyZG8yCWguMzBqMHpsbDIIaC5namRneHM4AHIhMVJBa1k2S181cjRhelNMbnAyY19XWVhfY2s3NzlGdC1Q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7534</Words>
  <Characters>41439</Characters>
  <Application>Microsoft Office Word</Application>
  <DocSecurity>0</DocSecurity>
  <Lines>345</Lines>
  <Paragraphs>97</Paragraphs>
  <ScaleCrop>false</ScaleCrop>
  <Company/>
  <LinksUpToDate>false</LinksUpToDate>
  <CharactersWithSpaces>48876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Maria Merlo</dc:creator>
  <cp:lastModifiedBy>WILLIAM DELGADO MARIN</cp:lastModifiedBy>
  <cp:revision>11</cp:revision>
  <dcterms:created xsi:type="dcterms:W3CDTF">2024-07-10T15:48:00Z</dcterms:created>
  <dcterms:modified xsi:type="dcterms:W3CDTF">2024-07-10T16:15:00Z</dcterms:modified>
</cp:coreProperties>
</file>