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99633" w14:textId="77777777" w:rsidR="004C67E3" w:rsidRPr="009B605F" w:rsidRDefault="00F90E4C" w:rsidP="004C67E3">
      <w:pPr>
        <w:spacing w:line="360" w:lineRule="auto"/>
        <w:jc w:val="center"/>
        <w:rPr>
          <w:rFonts w:ascii="Garamond" w:hAnsi="Garamond"/>
          <w:b/>
          <w:bCs/>
          <w:color w:val="C00000"/>
          <w:sz w:val="28"/>
          <w:szCs w:val="28"/>
        </w:rPr>
      </w:pPr>
      <w:r w:rsidRPr="009B605F">
        <w:rPr>
          <w:rFonts w:ascii="Garamond" w:hAnsi="Garamond"/>
          <w:b/>
          <w:bCs/>
          <w:color w:val="C00000"/>
          <w:sz w:val="28"/>
          <w:szCs w:val="28"/>
        </w:rPr>
        <w:t>Submission template</w:t>
      </w:r>
    </w:p>
    <w:p w14:paraId="493871AE" w14:textId="0F5B7B7E" w:rsidR="00023DEB" w:rsidRPr="009B605F" w:rsidRDefault="00023DEB" w:rsidP="004C67E3">
      <w:pPr>
        <w:spacing w:line="360" w:lineRule="auto"/>
        <w:jc w:val="center"/>
        <w:rPr>
          <w:rFonts w:ascii="Garamond" w:hAnsi="Garamond"/>
          <w:b/>
          <w:bCs/>
          <w:color w:val="C00000"/>
          <w:sz w:val="28"/>
          <w:szCs w:val="28"/>
        </w:rPr>
      </w:pPr>
      <w:r w:rsidRPr="009B605F">
        <w:rPr>
          <w:rFonts w:ascii="Garamond" w:hAnsi="Garamond"/>
          <w:b/>
          <w:bCs/>
          <w:sz w:val="24"/>
          <w:szCs w:val="24"/>
        </w:rPr>
        <w:t xml:space="preserve"> </w:t>
      </w:r>
      <w:r w:rsidR="004C67E3" w:rsidRPr="009B605F">
        <w:rPr>
          <w:rFonts w:ascii="Garamond" w:eastAsia="Times New Roman" w:hAnsi="Garamond" w:cs="Times New Roman"/>
          <w:b/>
          <w:bCs/>
          <w:color w:val="1F1F1F"/>
          <w:sz w:val="24"/>
          <w:szCs w:val="24"/>
          <w:lang w:val="en-US" w:eastAsia="es-CO"/>
        </w:rPr>
        <w:t>Content validity of the Virtual Neurocognitive Tracking Test for child population</w:t>
      </w:r>
    </w:p>
    <w:p w14:paraId="4133F2E5" w14:textId="7EE76901" w:rsidR="009C108C" w:rsidRPr="009B605F" w:rsidRDefault="00721207" w:rsidP="00721207">
      <w:pPr>
        <w:spacing w:line="360" w:lineRule="auto"/>
        <w:rPr>
          <w:rFonts w:ascii="Garamond" w:hAnsi="Garamond"/>
          <w:b/>
          <w:bCs/>
          <w:sz w:val="24"/>
          <w:szCs w:val="24"/>
        </w:rPr>
      </w:pPr>
      <w:r w:rsidRPr="009B605F">
        <w:rPr>
          <w:rFonts w:ascii="Garamond" w:hAnsi="Garamond"/>
          <w:b/>
          <w:bCs/>
          <w:sz w:val="24"/>
          <w:szCs w:val="24"/>
        </w:rPr>
        <w:t>RUNNING TITLE</w:t>
      </w:r>
      <w:r w:rsidR="00225859" w:rsidRPr="009B605F">
        <w:rPr>
          <w:rFonts w:ascii="Garamond" w:hAnsi="Garamond"/>
          <w:b/>
          <w:bCs/>
          <w:sz w:val="24"/>
          <w:szCs w:val="24"/>
        </w:rPr>
        <w:t xml:space="preserve"> </w:t>
      </w:r>
      <w:r w:rsidR="00225859" w:rsidRPr="009B605F">
        <w:rPr>
          <w:rFonts w:ascii="Garamond" w:hAnsi="Garamond"/>
          <w:b/>
          <w:bCs/>
          <w:sz w:val="24"/>
          <w:szCs w:val="24"/>
          <w:vertAlign w:val="superscript"/>
        </w:rPr>
        <w:t xml:space="preserve">* </w:t>
      </w:r>
      <w:r w:rsidRPr="009B605F">
        <w:rPr>
          <w:rFonts w:ascii="Garamond" w:hAnsi="Garamond"/>
          <w:b/>
          <w:bCs/>
          <w:sz w:val="24"/>
          <w:szCs w:val="24"/>
        </w:rPr>
        <w:t>:</w:t>
      </w:r>
      <w:r w:rsidR="00023DEB" w:rsidRPr="009B605F">
        <w:rPr>
          <w:rFonts w:ascii="Garamond" w:hAnsi="Garamond"/>
          <w:b/>
          <w:bCs/>
          <w:sz w:val="24"/>
          <w:szCs w:val="24"/>
        </w:rPr>
        <w:t xml:space="preserve"> </w:t>
      </w:r>
      <w:r w:rsidR="00BD59B2" w:rsidRPr="009B605F">
        <w:rPr>
          <w:rFonts w:ascii="Garamond" w:hAnsi="Garamond" w:cs="Times New Roman"/>
          <w:b/>
          <w:bCs/>
          <w:sz w:val="24"/>
          <w:szCs w:val="24"/>
        </w:rPr>
        <w:t>Validity of the Virtual Neurocognitive Test for Children.</w:t>
      </w:r>
    </w:p>
    <w:p w14:paraId="166B83E4" w14:textId="77777777" w:rsidR="00F82B58" w:rsidRPr="009B605F" w:rsidRDefault="00721207" w:rsidP="004C67E3">
      <w:pPr>
        <w:pStyle w:val="NormalWeb"/>
        <w:shd w:val="clear" w:color="auto" w:fill="FFFFFF"/>
        <w:spacing w:before="360" w:beforeAutospacing="0" w:after="360" w:afterAutospacing="0" w:line="480" w:lineRule="auto"/>
        <w:rPr>
          <w:rFonts w:ascii="Garamond" w:hAnsi="Garamond"/>
          <w:b/>
          <w:bCs/>
          <w:vertAlign w:val="superscript"/>
        </w:rPr>
      </w:pPr>
      <w:r w:rsidRPr="009B605F">
        <w:rPr>
          <w:rFonts w:ascii="Garamond" w:hAnsi="Garamond"/>
          <w:b/>
          <w:bCs/>
        </w:rPr>
        <w:t xml:space="preserve">Abstract </w:t>
      </w:r>
      <w:r w:rsidR="00225859" w:rsidRPr="009B605F">
        <w:rPr>
          <w:rFonts w:ascii="Garamond" w:hAnsi="Garamond"/>
          <w:b/>
          <w:bCs/>
          <w:vertAlign w:val="superscript"/>
        </w:rPr>
        <w:t xml:space="preserve">* </w:t>
      </w:r>
    </w:p>
    <w:p w14:paraId="511C216E" w14:textId="164862E7" w:rsidR="00BD59B2" w:rsidRDefault="00BD59B2" w:rsidP="004C67E3">
      <w:pPr>
        <w:pStyle w:val="NormalWeb"/>
        <w:shd w:val="clear" w:color="auto" w:fill="FFFFFF"/>
        <w:spacing w:before="360" w:beforeAutospacing="0" w:after="360" w:afterAutospacing="0" w:line="480" w:lineRule="auto"/>
        <w:rPr>
          <w:rFonts w:ascii="Garamond" w:hAnsi="Garamond"/>
          <w:color w:val="1F1F1F"/>
        </w:rPr>
      </w:pPr>
      <w:r w:rsidRPr="009B605F">
        <w:rPr>
          <w:rFonts w:ascii="Garamond" w:hAnsi="Garamond"/>
          <w:color w:val="1F1F1F"/>
        </w:rPr>
        <w:t>Access to tests that allow early detection of cognitive development in early childhood is limited. Many of these tests are adapted from other countries, so it is necessary to create child cognitive tracking tests from a psychometric perspective in Latin America. This is why the need for cognitive tests adapted to the Spanish-speaking population arises. Considering the above, the objective of this research is to carry out the content validity of the Screening Test (PRANI) for the child population. The study methodology was of an instrumental nature with a psychometric cut. The consistency analysis of the participating expert judges was carried out and the content validity was carried out by calculating the Aiken V coefficient.The results of this work were the consolidation of an instrument. The decision was made to eliminate a total of 30 items, thus reducing the length of the test from 149 to 119 items. The variation between the initial version of the instrument and the refined version after analyzing the expert ratings, who evaluated the cognitive processes (attention, memory, language, visuoconstructive skills and executive functions, academic skills). A global assessment of the content validity of the instrument is obtained before and after the analysis of the judges. It is interesting to note that the initial mean values of the Aiken V coefficients are high, both at a global level, as well as by process and by component.</w:t>
      </w:r>
    </w:p>
    <w:p w14:paraId="13EEE505" w14:textId="684173FA" w:rsidR="002321FB" w:rsidRDefault="002321FB" w:rsidP="004C67E3">
      <w:pPr>
        <w:pStyle w:val="NormalWeb"/>
        <w:shd w:val="clear" w:color="auto" w:fill="FFFFFF"/>
        <w:spacing w:before="360" w:beforeAutospacing="0" w:after="360" w:afterAutospacing="0" w:line="480" w:lineRule="auto"/>
        <w:rPr>
          <w:rFonts w:ascii="Garamond" w:hAnsi="Garamond"/>
          <w:color w:val="1F1F1F"/>
        </w:rPr>
      </w:pPr>
      <w:r w:rsidRPr="002321FB">
        <w:rPr>
          <w:rFonts w:ascii="Garamond" w:hAnsi="Garamond"/>
          <w:b/>
          <w:bCs/>
          <w:i/>
          <w:iCs/>
          <w:color w:val="1F1F1F"/>
        </w:rPr>
        <w:t>Keywords</w:t>
      </w:r>
      <w:r w:rsidRPr="002321FB">
        <w:rPr>
          <w:rFonts w:ascii="Garamond" w:hAnsi="Garamond"/>
          <w:color w:val="1F1F1F"/>
        </w:rPr>
        <w:t>: psychometrics. cognitive function. psychometrics. preschool children. screening. instrument validation</w:t>
      </w:r>
    </w:p>
    <w:p w14:paraId="59F0C6FA" w14:textId="77777777" w:rsidR="006E191A" w:rsidRDefault="006E191A" w:rsidP="004C67E3">
      <w:pPr>
        <w:pStyle w:val="NormalWeb"/>
        <w:shd w:val="clear" w:color="auto" w:fill="FFFFFF"/>
        <w:spacing w:before="360" w:beforeAutospacing="0" w:after="360" w:afterAutospacing="0" w:line="480" w:lineRule="auto"/>
        <w:rPr>
          <w:rFonts w:ascii="Garamond" w:hAnsi="Garamond"/>
          <w:color w:val="1F1F1F"/>
        </w:rPr>
      </w:pPr>
    </w:p>
    <w:p w14:paraId="123919D9" w14:textId="77777777" w:rsidR="002321FB" w:rsidRDefault="002321FB" w:rsidP="004C67E3">
      <w:pPr>
        <w:pStyle w:val="NormalWeb"/>
        <w:shd w:val="clear" w:color="auto" w:fill="FFFFFF"/>
        <w:spacing w:before="360" w:beforeAutospacing="0" w:after="360" w:afterAutospacing="0" w:line="480" w:lineRule="auto"/>
        <w:rPr>
          <w:rFonts w:ascii="Garamond" w:hAnsi="Garamond"/>
          <w:color w:val="1F1F1F"/>
        </w:rPr>
      </w:pPr>
    </w:p>
    <w:p w14:paraId="2FAA6746" w14:textId="77777777" w:rsidR="002321FB" w:rsidRDefault="00441577" w:rsidP="00441577">
      <w:pPr>
        <w:spacing w:line="360" w:lineRule="auto"/>
        <w:rPr>
          <w:rFonts w:ascii="Garamond" w:hAnsi="Garamond"/>
          <w:b/>
          <w:bCs/>
          <w:sz w:val="24"/>
          <w:szCs w:val="24"/>
        </w:rPr>
      </w:pPr>
      <w:r w:rsidRPr="009B605F">
        <w:rPr>
          <w:rFonts w:ascii="Garamond" w:hAnsi="Garamond"/>
          <w:b/>
          <w:bCs/>
          <w:sz w:val="24"/>
          <w:szCs w:val="24"/>
        </w:rPr>
        <w:lastRenderedPageBreak/>
        <w:t xml:space="preserve">Section </w:t>
      </w:r>
      <w:r w:rsidRPr="009B605F">
        <w:rPr>
          <w:rFonts w:ascii="Garamond" w:hAnsi="Garamond"/>
          <w:b/>
          <w:bCs/>
          <w:sz w:val="24"/>
          <w:szCs w:val="24"/>
          <w:vertAlign w:val="superscript"/>
        </w:rPr>
        <w:t xml:space="preserve">* </w:t>
      </w:r>
      <w:r w:rsidRPr="009B605F">
        <w:rPr>
          <w:rFonts w:ascii="Garamond" w:hAnsi="Garamond"/>
          <w:b/>
          <w:bCs/>
          <w:sz w:val="24"/>
          <w:szCs w:val="24"/>
        </w:rPr>
        <w:t xml:space="preserve">: </w:t>
      </w:r>
      <w:r w:rsidR="002321FB" w:rsidRPr="002321FB">
        <w:rPr>
          <w:rFonts w:ascii="Garamond" w:hAnsi="Garamond"/>
          <w:b/>
          <w:bCs/>
          <w:sz w:val="24"/>
          <w:szCs w:val="24"/>
        </w:rPr>
        <w:t>original articles</w:t>
      </w:r>
    </w:p>
    <w:p w14:paraId="13977B80" w14:textId="52916A5E" w:rsidR="00441577" w:rsidRPr="009B605F" w:rsidRDefault="00441577" w:rsidP="00441577">
      <w:pPr>
        <w:spacing w:line="360" w:lineRule="auto"/>
        <w:rPr>
          <w:rFonts w:ascii="Garamond" w:hAnsi="Garamond"/>
          <w:b/>
          <w:bCs/>
          <w:sz w:val="24"/>
          <w:szCs w:val="24"/>
        </w:rPr>
      </w:pPr>
      <w:r w:rsidRPr="009B605F">
        <w:rPr>
          <w:rFonts w:ascii="Garamond" w:hAnsi="Garamond"/>
          <w:b/>
          <w:bCs/>
          <w:sz w:val="24"/>
          <w:szCs w:val="24"/>
        </w:rPr>
        <w:t xml:space="preserve">Authors guidelines acknowledgement </w:t>
      </w:r>
      <w:r w:rsidRPr="009B605F">
        <w:rPr>
          <w:rFonts w:ascii="Garamond" w:hAnsi="Garamond"/>
          <w:b/>
          <w:bCs/>
          <w:sz w:val="24"/>
          <w:szCs w:val="24"/>
          <w:vertAlign w:val="superscript"/>
        </w:rPr>
        <w:t xml:space="preserve">* </w:t>
      </w:r>
      <w:r w:rsidRPr="009B605F">
        <w:rPr>
          <w:rFonts w:ascii="Garamond" w:hAnsi="Garamond"/>
          <w:b/>
          <w:bCs/>
          <w:sz w:val="24"/>
          <w:szCs w:val="24"/>
        </w:rPr>
        <w:t xml:space="preserve">(Authors statement): </w:t>
      </w:r>
      <w:r w:rsidRPr="009B605F">
        <w:rPr>
          <w:rFonts w:ascii="Garamond" w:hAnsi="Garamond"/>
          <w:sz w:val="24"/>
          <w:szCs w:val="24"/>
        </w:rPr>
        <w:t>Report your statement including your agreement to all the provided points referred to submissions (author guidelines)</w:t>
      </w:r>
    </w:p>
    <w:p w14:paraId="35699326" w14:textId="77777777" w:rsidR="00441577" w:rsidRPr="009B605F" w:rsidRDefault="00441577" w:rsidP="00441577">
      <w:pPr>
        <w:spacing w:line="360" w:lineRule="auto"/>
        <w:rPr>
          <w:rFonts w:ascii="Garamond" w:hAnsi="Garamond"/>
          <w:b/>
          <w:bCs/>
          <w:sz w:val="24"/>
          <w:szCs w:val="24"/>
        </w:rPr>
      </w:pPr>
    </w:p>
    <w:p w14:paraId="2E3EF4BE" w14:textId="77777777" w:rsidR="00441577" w:rsidRPr="009B605F" w:rsidRDefault="00441577" w:rsidP="00441577">
      <w:pPr>
        <w:spacing w:line="360" w:lineRule="auto"/>
        <w:jc w:val="center"/>
        <w:rPr>
          <w:rFonts w:ascii="Garamond" w:hAnsi="Garamond"/>
          <w:b/>
          <w:bCs/>
          <w:sz w:val="28"/>
          <w:szCs w:val="28"/>
        </w:rPr>
      </w:pPr>
      <w:r w:rsidRPr="009B605F">
        <w:rPr>
          <w:rFonts w:ascii="Garamond" w:hAnsi="Garamond"/>
          <w:b/>
          <w:bCs/>
          <w:sz w:val="28"/>
          <w:szCs w:val="28"/>
        </w:rPr>
        <w:t xml:space="preserve">Manuscript section </w:t>
      </w:r>
    </w:p>
    <w:p w14:paraId="61850572" w14:textId="24089955" w:rsidR="00441577" w:rsidRPr="00441577" w:rsidRDefault="00441577" w:rsidP="00441577">
      <w:pPr>
        <w:shd w:val="clear" w:color="auto" w:fill="FFFFFF"/>
        <w:spacing w:before="360" w:after="360" w:line="360" w:lineRule="auto"/>
        <w:rPr>
          <w:rFonts w:ascii="Garamond" w:eastAsia="Times New Roman" w:hAnsi="Garamond" w:cs="Times New Roman"/>
          <w:b/>
          <w:bCs/>
          <w:color w:val="1F1F1F"/>
          <w:sz w:val="24"/>
          <w:szCs w:val="24"/>
          <w:lang w:val="en-US" w:eastAsia="es-CO"/>
        </w:rPr>
      </w:pPr>
      <w:r w:rsidRPr="00441577">
        <w:rPr>
          <w:rFonts w:ascii="Garamond" w:eastAsia="Times New Roman" w:hAnsi="Garamond" w:cs="Times New Roman"/>
          <w:b/>
          <w:bCs/>
          <w:color w:val="1F1F1F"/>
          <w:sz w:val="24"/>
          <w:szCs w:val="24"/>
          <w:lang w:val="en-US" w:eastAsia="es-CO"/>
        </w:rPr>
        <w:t>Introduction</w:t>
      </w:r>
    </w:p>
    <w:p w14:paraId="188C2A04" w14:textId="643BB469" w:rsidR="00441577" w:rsidRPr="00441577" w:rsidRDefault="00441577" w:rsidP="00441577">
      <w:pPr>
        <w:shd w:val="clear" w:color="auto" w:fill="FFFFFF"/>
        <w:spacing w:before="360" w:after="360" w:line="360" w:lineRule="auto"/>
        <w:rPr>
          <w:rFonts w:ascii="Garamond" w:eastAsia="Times New Roman" w:hAnsi="Garamond" w:cs="Times New Roman"/>
          <w:color w:val="1F1F1F"/>
          <w:sz w:val="24"/>
          <w:szCs w:val="24"/>
          <w:lang w:val="en-US" w:eastAsia="es-CO"/>
        </w:rPr>
      </w:pPr>
      <w:r w:rsidRPr="00441577">
        <w:rPr>
          <w:rFonts w:ascii="Garamond" w:eastAsia="Times New Roman" w:hAnsi="Garamond" w:cs="Times New Roman"/>
          <w:color w:val="1F1F1F"/>
          <w:sz w:val="24"/>
          <w:szCs w:val="24"/>
          <w:lang w:val="en-US" w:eastAsia="es-CO"/>
        </w:rPr>
        <w:t>Access to tests that allow early detection of cognitive development in early childhood is limited. Many of these tests are adapted and adjusted from other countries, so it is necessary to create child cognitive tracking tests from a psychometric perspective in Latin America. This is why the need for cognitive tests adapted to the Spanish-speaking population arises.</w:t>
      </w:r>
    </w:p>
    <w:p w14:paraId="5752D96A" w14:textId="77777777" w:rsidR="00441577" w:rsidRPr="00441577" w:rsidRDefault="00441577" w:rsidP="00441577">
      <w:pPr>
        <w:shd w:val="clear" w:color="auto" w:fill="FFFFFF"/>
        <w:spacing w:before="360" w:after="360" w:line="360" w:lineRule="auto"/>
        <w:rPr>
          <w:rFonts w:ascii="Garamond" w:eastAsia="Times New Roman" w:hAnsi="Garamond" w:cs="Times New Roman"/>
          <w:color w:val="1F1F1F"/>
          <w:sz w:val="24"/>
          <w:szCs w:val="24"/>
          <w:lang w:val="en-US" w:eastAsia="es-CO"/>
        </w:rPr>
      </w:pPr>
      <w:r w:rsidRPr="00441577">
        <w:rPr>
          <w:rFonts w:ascii="Garamond" w:eastAsia="Times New Roman" w:hAnsi="Garamond" w:cs="Times New Roman"/>
          <w:color w:val="1F1F1F"/>
          <w:sz w:val="24"/>
          <w:szCs w:val="24"/>
          <w:lang w:val="en-US" w:eastAsia="es-CO"/>
        </w:rPr>
        <w:t>The Neurocognitive Screening Test (PRANI) is designed to identify and provide a general overview of the weaknesses and strengths that are found in the results of its application (Groppell et al., 2019). In the case of child neuropsychological assessment, there are only broad batteries of tests that extend over the evaluation time (Aygun et al., 2011). This poses a difficulty in applying instruments in this population due to the fact that attentional processes in childhood are reduced over time and can generate interferences in the application results. At this point, the need arises to have a general tracking of cognitive functions in order to determine what will be evaluated later in the final neuropsychological assessment and to have more accurate neuropsychological tests that will be applied to each patient. What has been identified is that tracking tests allow for a decrease in the application times of tests focused on the child population and to be more precise when evaluating cognitive indicators due to the decrease in neuropsychological application times (Medina Alva et al., 2015).</w:t>
      </w:r>
    </w:p>
    <w:p w14:paraId="5EB9ADD9" w14:textId="77777777" w:rsidR="00441577" w:rsidRPr="00441577" w:rsidRDefault="00441577" w:rsidP="00441577">
      <w:pPr>
        <w:shd w:val="clear" w:color="auto" w:fill="FFFFFF"/>
        <w:spacing w:before="360" w:after="360" w:line="360" w:lineRule="auto"/>
        <w:rPr>
          <w:rFonts w:ascii="Garamond" w:eastAsia="Times New Roman" w:hAnsi="Garamond" w:cs="Times New Roman"/>
          <w:color w:val="1F1F1F"/>
          <w:sz w:val="24"/>
          <w:szCs w:val="24"/>
          <w:lang w:val="en-US" w:eastAsia="es-CO"/>
        </w:rPr>
      </w:pPr>
      <w:r w:rsidRPr="00441577">
        <w:rPr>
          <w:rFonts w:ascii="Garamond" w:eastAsia="Times New Roman" w:hAnsi="Garamond" w:cs="Times New Roman"/>
          <w:color w:val="1F1F1F"/>
          <w:sz w:val="24"/>
          <w:szCs w:val="24"/>
          <w:lang w:val="en-US" w:eastAsia="es-CO"/>
        </w:rPr>
        <w:t>To predict cognitive skills in children, it is necessary to understand the neurodevelopmental process, which is key to establish whether the age is in line with the acquisition of cognitive skills in childhood and to be able to establish whether they are developing according to the expected age (Mas Salguero, 2019). In this understanding, it is important to consider external factors that influence the development of cognitive processes, such as the family nucleus, academic access opportunities, nutrition, among others, which can be decisive in the results obtained in the measurement (Goldman-Rakic, 1987).</w:t>
      </w:r>
    </w:p>
    <w:p w14:paraId="213BE0FA" w14:textId="77777777" w:rsidR="00441577" w:rsidRPr="00441577" w:rsidRDefault="00441577" w:rsidP="00441577">
      <w:pPr>
        <w:shd w:val="clear" w:color="auto" w:fill="FFFFFF"/>
        <w:spacing w:before="360" w:after="360" w:line="360" w:lineRule="auto"/>
        <w:rPr>
          <w:rFonts w:ascii="Garamond" w:eastAsia="Times New Roman" w:hAnsi="Garamond" w:cs="Times New Roman"/>
          <w:b/>
          <w:bCs/>
          <w:color w:val="1F1F1F"/>
          <w:sz w:val="24"/>
          <w:szCs w:val="24"/>
          <w:lang w:val="en-US" w:eastAsia="es-CO"/>
        </w:rPr>
      </w:pPr>
      <w:r w:rsidRPr="00441577">
        <w:rPr>
          <w:rFonts w:ascii="Garamond" w:eastAsia="Times New Roman" w:hAnsi="Garamond" w:cs="Times New Roman"/>
          <w:b/>
          <w:bCs/>
          <w:color w:val="1F1F1F"/>
          <w:sz w:val="24"/>
          <w:szCs w:val="24"/>
          <w:lang w:val="en-US" w:eastAsia="es-CO"/>
        </w:rPr>
        <w:t>Development of cognitive processes</w:t>
      </w:r>
    </w:p>
    <w:p w14:paraId="6D6E4C7E" w14:textId="77777777" w:rsidR="00441577" w:rsidRPr="00441577" w:rsidRDefault="00441577" w:rsidP="00441577">
      <w:pPr>
        <w:spacing w:line="360" w:lineRule="auto"/>
        <w:rPr>
          <w:rFonts w:ascii="Garamond" w:hAnsi="Garamond"/>
          <w:b/>
          <w:bCs/>
          <w:sz w:val="24"/>
          <w:szCs w:val="24"/>
        </w:rPr>
      </w:pPr>
    </w:p>
    <w:p w14:paraId="72AB49F5" w14:textId="77777777" w:rsidR="00441577" w:rsidRPr="00441577" w:rsidRDefault="00441577" w:rsidP="00441577">
      <w:pPr>
        <w:shd w:val="clear" w:color="auto" w:fill="FFFFFF"/>
        <w:spacing w:before="360" w:after="360" w:line="360" w:lineRule="auto"/>
        <w:rPr>
          <w:rFonts w:ascii="Garamond" w:eastAsia="Times New Roman" w:hAnsi="Garamond" w:cs="Times New Roman"/>
          <w:color w:val="1F1F1F"/>
          <w:sz w:val="24"/>
          <w:szCs w:val="24"/>
          <w:lang w:val="en-US" w:eastAsia="es-CO"/>
        </w:rPr>
      </w:pPr>
      <w:r w:rsidRPr="00441577">
        <w:rPr>
          <w:rFonts w:ascii="Garamond" w:eastAsia="Times New Roman" w:hAnsi="Garamond" w:cs="Times New Roman"/>
          <w:color w:val="1F1F1F"/>
          <w:sz w:val="24"/>
          <w:szCs w:val="24"/>
          <w:lang w:val="en-US" w:eastAsia="es-CO"/>
        </w:rPr>
        <w:t>The domains that make up the construction of this PRANI test are based on the development of cognitive domains, which refer to the growth of the structure and function of the brain and nervous system in relation to cognition and behavior, involving an interaction between genetically inherited and environmental experience (Semrud-Clikeman and Ellison, 2007).</w:t>
      </w:r>
    </w:p>
    <w:p w14:paraId="0E3603DB" w14:textId="77777777" w:rsidR="00441577" w:rsidRPr="00441577" w:rsidRDefault="00441577" w:rsidP="00441577">
      <w:pPr>
        <w:shd w:val="clear" w:color="auto" w:fill="FFFFFF"/>
        <w:spacing w:before="360" w:after="360" w:line="360" w:lineRule="auto"/>
        <w:rPr>
          <w:rFonts w:ascii="Garamond" w:eastAsia="Times New Roman" w:hAnsi="Garamond" w:cs="Times New Roman"/>
          <w:b/>
          <w:bCs/>
          <w:color w:val="1F1F1F"/>
          <w:sz w:val="24"/>
          <w:szCs w:val="24"/>
          <w:lang w:val="en-US" w:eastAsia="es-CO"/>
        </w:rPr>
      </w:pPr>
      <w:r w:rsidRPr="00441577">
        <w:rPr>
          <w:rFonts w:ascii="Garamond" w:eastAsia="Times New Roman" w:hAnsi="Garamond" w:cs="Times New Roman"/>
          <w:b/>
          <w:bCs/>
          <w:color w:val="1F1F1F"/>
          <w:sz w:val="24"/>
          <w:szCs w:val="24"/>
          <w:lang w:val="en-US" w:eastAsia="es-CO"/>
        </w:rPr>
        <w:t>The maturation of the cerebral cortex in childhood</w:t>
      </w:r>
    </w:p>
    <w:p w14:paraId="243B661C" w14:textId="77777777" w:rsidR="00441577" w:rsidRPr="00441577" w:rsidRDefault="00441577" w:rsidP="00441577">
      <w:pPr>
        <w:shd w:val="clear" w:color="auto" w:fill="FFFFFF"/>
        <w:spacing w:before="360" w:after="360" w:line="360" w:lineRule="auto"/>
        <w:rPr>
          <w:rFonts w:ascii="Garamond" w:eastAsia="Times New Roman" w:hAnsi="Garamond" w:cs="Times New Roman"/>
          <w:color w:val="1F1F1F"/>
          <w:sz w:val="24"/>
          <w:szCs w:val="24"/>
          <w:lang w:val="en-US" w:eastAsia="es-CO"/>
        </w:rPr>
      </w:pPr>
      <w:r w:rsidRPr="00441577">
        <w:rPr>
          <w:rFonts w:ascii="Garamond" w:eastAsia="Times New Roman" w:hAnsi="Garamond" w:cs="Times New Roman"/>
          <w:color w:val="1F1F1F"/>
          <w:sz w:val="24"/>
          <w:szCs w:val="24"/>
          <w:lang w:val="en-US" w:eastAsia="es-CO"/>
        </w:rPr>
        <w:t>The process of formation and consolidation of brain structures is characterized by dendritic developments, and the myelination of nerve pathways facilitate the rapid development of the brain after birth. The complexification of the cerebral cortex is correlated with the development of more cognitively elaborated behaviors (Rosselli Cock and Ardila, 2016).</w:t>
      </w:r>
    </w:p>
    <w:p w14:paraId="7CED7EC6" w14:textId="77777777" w:rsidR="00441577" w:rsidRPr="00441577" w:rsidRDefault="00441577" w:rsidP="00441577">
      <w:pPr>
        <w:shd w:val="clear" w:color="auto" w:fill="FFFFFF"/>
        <w:spacing w:before="360" w:after="360" w:line="360" w:lineRule="auto"/>
        <w:rPr>
          <w:rFonts w:ascii="Garamond" w:eastAsia="Times New Roman" w:hAnsi="Garamond" w:cs="Times New Roman"/>
          <w:color w:val="1F1F1F"/>
          <w:sz w:val="24"/>
          <w:szCs w:val="24"/>
          <w:lang w:val="en-US" w:eastAsia="es-CO"/>
        </w:rPr>
      </w:pPr>
      <w:r w:rsidRPr="00441577">
        <w:rPr>
          <w:rFonts w:ascii="Garamond" w:eastAsia="Times New Roman" w:hAnsi="Garamond" w:cs="Times New Roman"/>
          <w:color w:val="1F1F1F"/>
          <w:sz w:val="24"/>
          <w:szCs w:val="24"/>
          <w:lang w:val="en-US" w:eastAsia="es-CO"/>
        </w:rPr>
        <w:t>The beginning of early childhood and its relationship with cognitive development</w:t>
      </w:r>
    </w:p>
    <w:p w14:paraId="3E255A58" w14:textId="77777777" w:rsidR="00441577" w:rsidRPr="00441577" w:rsidRDefault="00441577" w:rsidP="00441577">
      <w:pPr>
        <w:shd w:val="clear" w:color="auto" w:fill="FFFFFF"/>
        <w:spacing w:before="360" w:after="360" w:line="360" w:lineRule="auto"/>
        <w:rPr>
          <w:rFonts w:ascii="Garamond" w:eastAsia="Times New Roman" w:hAnsi="Garamond" w:cs="Times New Roman"/>
          <w:color w:val="1F1F1F"/>
          <w:sz w:val="24"/>
          <w:szCs w:val="24"/>
          <w:lang w:val="en-US" w:eastAsia="es-CO"/>
        </w:rPr>
      </w:pPr>
      <w:r w:rsidRPr="00441577">
        <w:rPr>
          <w:rFonts w:ascii="Garamond" w:eastAsia="Times New Roman" w:hAnsi="Garamond" w:cs="Times New Roman"/>
          <w:color w:val="1F1F1F"/>
          <w:sz w:val="24"/>
          <w:szCs w:val="24"/>
          <w:lang w:val="en-US" w:eastAsia="es-CO"/>
        </w:rPr>
        <w:t>This stage is between the second month and the sixth year of life, and is characterized by a greater elaboration of sensory, perceptual, and motor behaviors. At the first two years of life, as cited by Rosselli Cock and Ardila (2016), the child's brain presents an important development of cortical association pathways that coincides with a broad sensorimotor development and with the establishment of bases for the acquisition of more complex cognitive abilities (Attneave et al., 1950).</w:t>
      </w:r>
    </w:p>
    <w:p w14:paraId="747E1FD2" w14:textId="77777777" w:rsidR="00441577" w:rsidRPr="00441577" w:rsidRDefault="00441577" w:rsidP="00441577">
      <w:pPr>
        <w:shd w:val="clear" w:color="auto" w:fill="FFFFFF"/>
        <w:spacing w:before="360" w:after="360" w:line="360" w:lineRule="auto"/>
        <w:rPr>
          <w:rFonts w:ascii="Garamond" w:eastAsia="Times New Roman" w:hAnsi="Garamond" w:cs="Times New Roman"/>
          <w:color w:val="1F1F1F"/>
          <w:sz w:val="24"/>
          <w:szCs w:val="24"/>
          <w:lang w:val="en-US" w:eastAsia="es-CO"/>
        </w:rPr>
      </w:pPr>
      <w:r w:rsidRPr="00441577">
        <w:rPr>
          <w:rFonts w:ascii="Garamond" w:eastAsia="Times New Roman" w:hAnsi="Garamond" w:cs="Times New Roman"/>
          <w:color w:val="1F1F1F"/>
          <w:sz w:val="24"/>
          <w:szCs w:val="24"/>
          <w:lang w:val="en-US" w:eastAsia="es-CO"/>
        </w:rPr>
        <w:t>Faced with this development of cognitive and structural maturation between 3 and 6 years, children are more skilled at cognitive processes, having a development in speech and language, and having a greater capacity for acquiring new knowledge and learning tools (Jernigan and Tallal, 1990). These cognitive skills are expected to develop adequately between the ages of 6 to 7 years, and these processes are composed of attention, memory, language, visuoconstructive skills, and executive functions (Byrne, 1984).</w:t>
      </w:r>
    </w:p>
    <w:p w14:paraId="24971144" w14:textId="77777777" w:rsidR="00441577" w:rsidRPr="00441577" w:rsidRDefault="00441577" w:rsidP="00441577">
      <w:pPr>
        <w:shd w:val="clear" w:color="auto" w:fill="FFFFFF"/>
        <w:spacing w:before="360" w:after="360" w:line="360" w:lineRule="auto"/>
        <w:rPr>
          <w:rFonts w:ascii="Garamond" w:eastAsia="Times New Roman" w:hAnsi="Garamond" w:cs="Times New Roman"/>
          <w:b/>
          <w:bCs/>
          <w:color w:val="1F1F1F"/>
          <w:sz w:val="24"/>
          <w:szCs w:val="24"/>
          <w:lang w:val="en-US" w:eastAsia="es-CO"/>
        </w:rPr>
      </w:pPr>
      <w:r w:rsidRPr="00441577">
        <w:rPr>
          <w:rFonts w:ascii="Garamond" w:eastAsia="Times New Roman" w:hAnsi="Garamond" w:cs="Times New Roman"/>
          <w:b/>
          <w:bCs/>
          <w:color w:val="1F1F1F"/>
          <w:sz w:val="24"/>
          <w:szCs w:val="24"/>
          <w:lang w:val="en-US" w:eastAsia="es-CO"/>
        </w:rPr>
        <w:t>The development of the attentional process in childhood</w:t>
      </w:r>
    </w:p>
    <w:p w14:paraId="17AB6011" w14:textId="7A6B9AB3" w:rsidR="00441577" w:rsidRPr="00441577" w:rsidRDefault="00441577" w:rsidP="00441577">
      <w:pPr>
        <w:spacing w:line="360" w:lineRule="auto"/>
        <w:rPr>
          <w:rFonts w:ascii="Garamond" w:hAnsi="Garamond"/>
          <w:sz w:val="24"/>
          <w:szCs w:val="24"/>
        </w:rPr>
      </w:pPr>
      <w:r w:rsidRPr="00441577">
        <w:rPr>
          <w:rFonts w:ascii="Garamond" w:hAnsi="Garamond"/>
          <w:sz w:val="24"/>
          <w:szCs w:val="24"/>
        </w:rPr>
        <w:t>One of the first cognitive processes that develops in childhood is attention, which is understood as a complex system of information processing and that allows learning the aspects of the environment that are vital for the learning of new skills and controlling other stimuli (distracting factors) (Casarin et al., 2012). This process is related to different neuronal areas, which would be involved in the reticular activating system, the thalamus, the limbic system, and the basal ganglia (Mesulam, 2000). As the child grows, he or she specializes in his or her cognitive attentional ability. According to Tipper et al. (1989), the attentional circuits are strengthened between the ages of 6 to 12, a stage in which they are potentiated in conjunction with processing speed, which has a positive influence on the elaboration and execution of the tasks of this process.</w:t>
      </w:r>
    </w:p>
    <w:p w14:paraId="346155F7" w14:textId="77777777" w:rsidR="00441577" w:rsidRPr="00441577" w:rsidRDefault="00441577" w:rsidP="00441577">
      <w:pPr>
        <w:shd w:val="clear" w:color="auto" w:fill="FFFFFF"/>
        <w:spacing w:before="360" w:after="360" w:line="360" w:lineRule="auto"/>
        <w:rPr>
          <w:rFonts w:ascii="Garamond" w:eastAsia="Times New Roman" w:hAnsi="Garamond" w:cs="Times New Roman"/>
          <w:b/>
          <w:bCs/>
          <w:color w:val="1F1F1F"/>
          <w:sz w:val="24"/>
          <w:szCs w:val="24"/>
          <w:lang w:val="en-US" w:eastAsia="es-CO"/>
        </w:rPr>
      </w:pPr>
      <w:r w:rsidRPr="00441577">
        <w:rPr>
          <w:rFonts w:ascii="Garamond" w:eastAsia="Times New Roman" w:hAnsi="Garamond" w:cs="Times New Roman"/>
          <w:b/>
          <w:bCs/>
          <w:color w:val="1F1F1F"/>
          <w:sz w:val="24"/>
          <w:szCs w:val="24"/>
          <w:lang w:val="en-US" w:eastAsia="es-CO"/>
        </w:rPr>
        <w:t>The development of memory in childhood</w:t>
      </w:r>
    </w:p>
    <w:p w14:paraId="58C27C90" w14:textId="77777777" w:rsidR="00441577" w:rsidRPr="00441577" w:rsidRDefault="00441577" w:rsidP="00441577">
      <w:pPr>
        <w:shd w:val="clear" w:color="auto" w:fill="FFFFFF"/>
        <w:spacing w:before="360" w:after="360" w:line="360" w:lineRule="auto"/>
        <w:rPr>
          <w:rFonts w:ascii="Garamond" w:hAnsi="Garamond" w:cs="Times New Roman"/>
          <w:color w:val="1F1F1F"/>
          <w:sz w:val="24"/>
          <w:szCs w:val="24"/>
          <w:shd w:val="clear" w:color="auto" w:fill="FFFFFF"/>
          <w:lang w:val="en-US"/>
        </w:rPr>
      </w:pPr>
      <w:r w:rsidRPr="00441577">
        <w:rPr>
          <w:rFonts w:ascii="Garamond" w:hAnsi="Garamond" w:cs="Times New Roman"/>
          <w:color w:val="1F1F1F"/>
          <w:sz w:val="24"/>
          <w:szCs w:val="24"/>
          <w:shd w:val="clear" w:color="auto" w:fill="FFFFFF"/>
          <w:lang w:val="en-US"/>
        </w:rPr>
        <w:t>Another cognitive process that develops in parallel from childhood is the cognitive process of memory, which is characterized by taking information from a context or situation, recording it, encoding it, storing it and retrieving it when required; a fundamental process not only for learning new information but also for adaptation (Graf and Schacter, 1985). There are three stages in the temporal process of memory: encoding, which is recognized as the ability to record information so that it can subsequently be stored and consolidated, which is recognized as the ability of the subject to store information with strategies, passing from a temporary memory store to a long-term memory store, and lastly, long-term evocation where the information that is recorded and encoded is evoked (Rosselli Cock and Ardila, 2016). After 4 years, the hippocampus structure develops twice and continues its formation until the end of adulthood, this indicates that explicit or declarative memory, depends on other cognitive components such as attention and emotional elements such as motivation, because the creation of a memory is influenced by environmental factors and by the meaning that it has (Riggins et al., 2018). During childhood, and simultaneously, other processes such as language develop, which is vital for the adaptation, learning and communication of the child (Silva et al., 1987).</w:t>
      </w:r>
    </w:p>
    <w:p w14:paraId="38317402" w14:textId="77777777" w:rsidR="00441577" w:rsidRPr="00441577" w:rsidRDefault="00441577" w:rsidP="00441577">
      <w:pPr>
        <w:shd w:val="clear" w:color="auto" w:fill="FFFFFF"/>
        <w:spacing w:before="360" w:after="360" w:line="360" w:lineRule="auto"/>
        <w:rPr>
          <w:rFonts w:ascii="Garamond" w:eastAsia="Times New Roman" w:hAnsi="Garamond" w:cs="Times New Roman"/>
          <w:b/>
          <w:bCs/>
          <w:color w:val="1F1F1F"/>
          <w:sz w:val="24"/>
          <w:szCs w:val="24"/>
          <w:lang w:val="en-US" w:eastAsia="es-CO"/>
        </w:rPr>
      </w:pPr>
      <w:r w:rsidRPr="00441577">
        <w:rPr>
          <w:rFonts w:ascii="Garamond" w:eastAsia="Times New Roman" w:hAnsi="Garamond" w:cs="Times New Roman"/>
          <w:b/>
          <w:bCs/>
          <w:color w:val="1F1F1F"/>
          <w:sz w:val="24"/>
          <w:szCs w:val="24"/>
          <w:lang w:val="en-US" w:eastAsia="es-CO"/>
        </w:rPr>
        <w:t>The development of language in childhood</w:t>
      </w:r>
    </w:p>
    <w:p w14:paraId="5C3C4671" w14:textId="77777777" w:rsidR="00441577" w:rsidRPr="00441577" w:rsidRDefault="00441577" w:rsidP="00441577">
      <w:pPr>
        <w:shd w:val="clear" w:color="auto" w:fill="FFFFFF"/>
        <w:spacing w:before="360" w:after="360" w:line="360" w:lineRule="auto"/>
        <w:rPr>
          <w:rFonts w:ascii="Garamond" w:hAnsi="Garamond" w:cs="Times New Roman"/>
          <w:color w:val="1F1F1F"/>
          <w:sz w:val="24"/>
          <w:szCs w:val="24"/>
          <w:shd w:val="clear" w:color="auto" w:fill="FFFFFF"/>
          <w:lang w:val="en-US"/>
        </w:rPr>
      </w:pPr>
      <w:r w:rsidRPr="00441577">
        <w:rPr>
          <w:rFonts w:ascii="Garamond" w:hAnsi="Garamond" w:cs="Times New Roman"/>
          <w:color w:val="1F1F1F"/>
          <w:sz w:val="24"/>
          <w:szCs w:val="24"/>
          <w:shd w:val="clear" w:color="auto" w:fill="FFFFFF"/>
          <w:lang w:val="en-US"/>
        </w:rPr>
        <w:t>The development of language is one of the communication processes that allows interaction with the environment (Rasgado-Toledo et al., 2021). It is defined as a specialized communication system that includes a series of elements such as oral and written signs, which have meaning at a social and cultural level. These elements allow us to abstract, conceptualize, categorize, associate, retain, remember, organize, control, learn, and communicate (Wolf and Pfeiffer, 2014)</w:t>
      </w:r>
    </w:p>
    <w:p w14:paraId="0F675577" w14:textId="77777777" w:rsidR="00441577" w:rsidRPr="00441577" w:rsidRDefault="00441577" w:rsidP="00441577">
      <w:pPr>
        <w:shd w:val="clear" w:color="auto" w:fill="FFFFFF"/>
        <w:spacing w:before="360" w:after="360" w:line="360" w:lineRule="auto"/>
        <w:rPr>
          <w:rFonts w:ascii="Garamond" w:hAnsi="Garamond" w:cs="Times New Roman"/>
          <w:color w:val="1F1F1F"/>
          <w:sz w:val="24"/>
          <w:szCs w:val="24"/>
          <w:shd w:val="clear" w:color="auto" w:fill="FFFFFF"/>
          <w:lang w:val="en-US"/>
        </w:rPr>
      </w:pPr>
      <w:r w:rsidRPr="00441577">
        <w:rPr>
          <w:rFonts w:ascii="Garamond" w:eastAsia="Times New Roman" w:hAnsi="Garamond" w:cs="Times New Roman"/>
          <w:color w:val="1F1F1F"/>
          <w:sz w:val="24"/>
          <w:szCs w:val="24"/>
          <w:lang w:val="en-US" w:eastAsia="es-CO"/>
        </w:rPr>
        <w:t>Language acquisition is a slow process that begins from the moment the child interacts with their mother or caregiver. It goes hand in hand with motor development, although many authors maintain that the two are completely independent (Onnis, 2017). From the moment of birth to three months old, the child can only communicate by crying, as a way of expressing discomfort. From 3 to 12 months, the child enters the babbling stage, which is characterized by the appearance of sounds that the child repeats and reviews. Towards the age of one, the first word with communicative intent appears and the child is able to repeat simple words. In this period, the real verbal stage begins (Butterworth, 2014).</w:t>
      </w:r>
    </w:p>
    <w:p w14:paraId="0A4665BD" w14:textId="77777777" w:rsidR="00441577" w:rsidRPr="00441577" w:rsidRDefault="00441577" w:rsidP="00441577">
      <w:pPr>
        <w:shd w:val="clear" w:color="auto" w:fill="FFFFFF"/>
        <w:spacing w:before="360" w:after="360" w:line="360" w:lineRule="auto"/>
        <w:rPr>
          <w:rFonts w:ascii="Garamond" w:hAnsi="Garamond" w:cs="Times New Roman"/>
          <w:color w:val="1F1F1F"/>
          <w:sz w:val="24"/>
          <w:szCs w:val="24"/>
          <w:shd w:val="clear" w:color="auto" w:fill="FFFFFF"/>
          <w:lang w:val="en-US"/>
        </w:rPr>
      </w:pPr>
      <w:r w:rsidRPr="00441577">
        <w:rPr>
          <w:rFonts w:ascii="Garamond" w:eastAsia="Times New Roman" w:hAnsi="Garamond" w:cs="Times New Roman"/>
          <w:color w:val="1F1F1F"/>
          <w:sz w:val="24"/>
          <w:szCs w:val="24"/>
          <w:lang w:val="en-US" w:eastAsia="es-CO"/>
        </w:rPr>
        <w:t>From 4 to 5 years old, the child begins to use communication effectively as a socialization tool. At this age, the structure and form of language are much more complete, since in this stage the maturation of verbal language is completed, allowing it to build symbols and other abstract constructions of language (Medina Alva et al., 2015). Until the age of 6, the phonological system must be complete, including all phonemes in verbal expression and in syllable combinations (Rosselli Cock and Ardila, 2016). At this point of evolution, the child needs other processes to be able to understand written language, and that is why they require another process known as visuoconstructional skills.</w:t>
      </w:r>
    </w:p>
    <w:p w14:paraId="49B9BD48" w14:textId="77777777" w:rsidR="00441577" w:rsidRPr="00441577" w:rsidRDefault="00441577" w:rsidP="00441577">
      <w:pPr>
        <w:shd w:val="clear" w:color="auto" w:fill="FFFFFF"/>
        <w:spacing w:before="360" w:after="360" w:line="360" w:lineRule="auto"/>
        <w:rPr>
          <w:rFonts w:ascii="Garamond" w:hAnsi="Garamond" w:cs="Times New Roman"/>
          <w:color w:val="1F1F1F"/>
          <w:sz w:val="24"/>
          <w:szCs w:val="24"/>
          <w:shd w:val="clear" w:color="auto" w:fill="FFFFFF"/>
          <w:lang w:val="en-US"/>
        </w:rPr>
      </w:pPr>
      <w:r w:rsidRPr="00441577">
        <w:rPr>
          <w:rFonts w:ascii="Garamond" w:hAnsi="Garamond" w:cs="Times New Roman"/>
          <w:color w:val="1F1F1F"/>
          <w:sz w:val="24"/>
          <w:szCs w:val="24"/>
          <w:shd w:val="clear" w:color="auto" w:fill="FFFFFF"/>
          <w:lang w:val="en-US"/>
        </w:rPr>
        <w:t>These skills are known as a complex and multi-component representational cognitive domain, independent of basic sensory and motor abilities (Rosselli, 2015). Within the components of these skills are: the praxic level, related to the execution of the complex motor action where a reproduction of steps or movements is carried out; the visual level, better defined as the representation of the visual characteristics and details of the object to be represented and of the reproduction; and the spatial level, which is the representation of the spatial (topographical) relations between the components of the model, which involve reproduction and semantic-conceptual memory, for example, in tasks that involve visual imagery of objects or figures (Lipsitt and Lewis P. Lipsitt, 2019), and for which structures such as cortical and subcortical systems are required, these are responsible for unifying and integrating the information from each sensory and semantic processing system.</w:t>
      </w:r>
    </w:p>
    <w:p w14:paraId="759F40C7" w14:textId="77777777" w:rsidR="00441577" w:rsidRPr="00441577" w:rsidRDefault="00441577" w:rsidP="00441577">
      <w:pPr>
        <w:shd w:val="clear" w:color="auto" w:fill="FFFFFF"/>
        <w:spacing w:before="360" w:after="360" w:line="360" w:lineRule="auto"/>
        <w:rPr>
          <w:rFonts w:ascii="Garamond" w:eastAsia="Times New Roman" w:hAnsi="Garamond" w:cs="Times New Roman"/>
          <w:color w:val="1F1F1F"/>
          <w:sz w:val="24"/>
          <w:szCs w:val="24"/>
          <w:lang w:val="en-US" w:eastAsia="es-CO"/>
        </w:rPr>
      </w:pPr>
      <w:r w:rsidRPr="00441577">
        <w:rPr>
          <w:rFonts w:ascii="Garamond" w:eastAsia="Times New Roman" w:hAnsi="Garamond" w:cs="Times New Roman"/>
          <w:color w:val="1F1F1F"/>
          <w:sz w:val="24"/>
          <w:szCs w:val="24"/>
          <w:lang w:val="en-US" w:eastAsia="es-CO"/>
        </w:rPr>
        <w:t>In the face of these praxic processes, it is important to analyze that, from the first year, the child is progressively more skilled to perform motor acts with one hand. At three years of age, this manual asymmetry is clearly observed for constructional and graphic tasks, failing in its precision, since, at this age, children do not yet understand the parts of a visual pattern and fail to organize them within a whole, the spatial analysis that allows to understand each part and its relationship to form the figure is successfully reached between 6 and 7 years (Rosselli, 2015).</w:t>
      </w:r>
    </w:p>
    <w:p w14:paraId="79851963" w14:textId="77777777" w:rsidR="00441577" w:rsidRPr="00441577" w:rsidRDefault="00441577" w:rsidP="00441577">
      <w:pPr>
        <w:shd w:val="clear" w:color="auto" w:fill="FFFFFF"/>
        <w:spacing w:before="360" w:after="360" w:line="360" w:lineRule="auto"/>
        <w:rPr>
          <w:rFonts w:ascii="Garamond" w:eastAsia="Times New Roman" w:hAnsi="Garamond" w:cs="Times New Roman"/>
          <w:color w:val="1F1F1F"/>
          <w:sz w:val="24"/>
          <w:szCs w:val="24"/>
          <w:lang w:val="en-US" w:eastAsia="es-CO"/>
        </w:rPr>
      </w:pPr>
      <w:r w:rsidRPr="00441577">
        <w:rPr>
          <w:rFonts w:ascii="Garamond" w:eastAsia="Times New Roman" w:hAnsi="Garamond" w:cs="Times New Roman"/>
          <w:color w:val="1F1F1F"/>
          <w:sz w:val="24"/>
          <w:szCs w:val="24"/>
          <w:lang w:val="en-US" w:eastAsia="es-CO"/>
        </w:rPr>
        <w:t>Finally, in the development of cognitive processes, there is the development of executive functions, which are understood as the skills that are developed with greater specialization for what corresponds to the adaptation of the human being in various contexts. This has a series of subcomponents that are understood by planning, abstraction, inhibitory control, among others. It should be noted that this starts from motor control, such as the inhibition of behaviors incompatible with the goal to be achieved and its maintenance in the action that it performs until its completion, until it reaches the regulation of the most complex cognitive processes such as the capacity for abstraction, planning or cognitive organization (Romero-Ayuso et al., 2020).</w:t>
      </w:r>
    </w:p>
    <w:p w14:paraId="022BD7FD" w14:textId="77777777" w:rsidR="00441577" w:rsidRPr="00441577" w:rsidRDefault="00441577" w:rsidP="00441577">
      <w:pPr>
        <w:shd w:val="clear" w:color="auto" w:fill="FFFFFF"/>
        <w:spacing w:before="360" w:after="360" w:line="360" w:lineRule="auto"/>
        <w:rPr>
          <w:rFonts w:ascii="Garamond" w:hAnsi="Garamond" w:cs="Times New Roman"/>
          <w:color w:val="1F1F1F"/>
          <w:sz w:val="24"/>
          <w:szCs w:val="24"/>
          <w:shd w:val="clear" w:color="auto" w:fill="FFFFFF"/>
          <w:lang w:val="en-US"/>
        </w:rPr>
      </w:pPr>
      <w:r w:rsidRPr="00441577">
        <w:rPr>
          <w:rFonts w:ascii="Garamond" w:hAnsi="Garamond" w:cs="Times New Roman"/>
          <w:color w:val="1F1F1F"/>
          <w:sz w:val="24"/>
          <w:szCs w:val="24"/>
          <w:shd w:val="clear" w:color="auto" w:fill="FFFFFF"/>
          <w:lang w:val="en-US"/>
        </w:rPr>
        <w:t>The development of executive functions is part of its anatomical relationship with the prefrontal cortex, where authors such as García Molina et al (2009), argued that they reach a significant development until the age of 12 and even until early adulthood, however, this has changed the way we look at it with evidence in preschool children, where some of their behaviors show a development of cognitive abilities that integrate executive functions (Shaw et al., 2020). This process works together with other cognitive processes, including language, as it allows to regulate and control behavior through verbal comprehension and inhibition. Therefore, the development and appropriation of the executive processes of inhibition, self-control, working memory and self-regulation through its verbal mediation, allow the acquisition of new executive skills, such as planning and achievement, which, in turn, makes it possible to appropriate new behaviors. Thus, the continuous execution of these five skills allows the solution of simple problems around the age of six (Diniz et al., 2011).</w:t>
      </w:r>
    </w:p>
    <w:p w14:paraId="6709C379" w14:textId="77777777" w:rsidR="00441577" w:rsidRPr="00441577" w:rsidRDefault="00441577" w:rsidP="00441577">
      <w:pPr>
        <w:shd w:val="clear" w:color="auto" w:fill="FFFFFF"/>
        <w:spacing w:before="360" w:after="360" w:line="360" w:lineRule="auto"/>
        <w:rPr>
          <w:rFonts w:ascii="Garamond" w:hAnsi="Garamond" w:cs="Times New Roman"/>
          <w:b/>
          <w:bCs/>
          <w:color w:val="1F1F1F"/>
          <w:sz w:val="24"/>
          <w:szCs w:val="24"/>
          <w:shd w:val="clear" w:color="auto" w:fill="FFFFFF"/>
          <w:lang w:val="en-US"/>
        </w:rPr>
      </w:pPr>
      <w:r w:rsidRPr="00441577">
        <w:rPr>
          <w:rFonts w:ascii="Garamond" w:hAnsi="Garamond" w:cs="Times New Roman"/>
          <w:b/>
          <w:bCs/>
          <w:color w:val="1F1F1F"/>
          <w:sz w:val="24"/>
          <w:szCs w:val="24"/>
          <w:shd w:val="clear" w:color="auto" w:fill="FFFFFF"/>
          <w:lang w:val="en-US"/>
        </w:rPr>
        <w:t>Assessment tools for cognitive processes in childhood: neurocognitive tracking test</w:t>
      </w:r>
    </w:p>
    <w:p w14:paraId="7C9CEC7F" w14:textId="77777777" w:rsidR="00441577" w:rsidRPr="00441577" w:rsidRDefault="00441577" w:rsidP="00441577">
      <w:pPr>
        <w:shd w:val="clear" w:color="auto" w:fill="FFFFFF"/>
        <w:spacing w:before="360" w:after="360" w:line="360" w:lineRule="auto"/>
        <w:rPr>
          <w:rFonts w:ascii="Garamond" w:eastAsia="Times New Roman" w:hAnsi="Garamond" w:cs="Times New Roman"/>
          <w:color w:val="1F1F1F"/>
          <w:sz w:val="24"/>
          <w:szCs w:val="24"/>
          <w:lang w:val="en-US" w:eastAsia="es-CO"/>
        </w:rPr>
      </w:pPr>
      <w:r w:rsidRPr="00441577">
        <w:rPr>
          <w:rFonts w:ascii="Garamond" w:hAnsi="Garamond" w:cs="Times New Roman"/>
          <w:color w:val="1F1F1F"/>
          <w:sz w:val="24"/>
          <w:szCs w:val="24"/>
          <w:shd w:val="clear" w:color="auto" w:fill="FFFFFF"/>
          <w:lang w:val="en-US"/>
        </w:rPr>
        <w:t>Based on the above and understanding the importance of the development of the cognitive processes mentioned above, namely attention, memory, language, executive functions, and visuoconstructive skills in this life stage between 6 and 7 years, a deepening is carried out on the neuropsychological tests that currently exist in Colombian population: Executive Functions and Frontal Lobes Neuropsychological Battery (BANFE), Pediatric Neuropsychological Assessment 2 (ENI), Wechsler Intelligence Scale (WISC IV) observing that there is a wide range of assessment and standardization batteries, and that in most cases they have a very long application time, in addition, they are adaptations from other countries, not necessarily Spanish-speaking. Likewise, it is evident that there are few scales, especially, neuropsychological tracking tests for the rapid and specific identification of the development of cognitive processes (Peralta-Cuji et al., 2021). In Colombia, there are no neuropsychological tracking tests for children in the beginning of the school stage between 6 and 7 years in virtual and/or standardized format, which is an opportunity to strengthen and provide short-term detection strategies for professionals in the field of psychology and neuropsychology.</w:t>
      </w:r>
    </w:p>
    <w:p w14:paraId="2B29B86D" w14:textId="77777777" w:rsidR="00441577" w:rsidRPr="00441577" w:rsidRDefault="00441577" w:rsidP="00441577">
      <w:pPr>
        <w:shd w:val="clear" w:color="auto" w:fill="FFFFFF"/>
        <w:spacing w:after="360" w:line="360" w:lineRule="auto"/>
        <w:rPr>
          <w:rFonts w:ascii="Garamond" w:eastAsia="Times New Roman" w:hAnsi="Garamond" w:cs="Times New Roman"/>
          <w:color w:val="1F1F1F"/>
          <w:sz w:val="24"/>
          <w:szCs w:val="24"/>
          <w:lang w:val="en-US" w:eastAsia="es-CO"/>
        </w:rPr>
      </w:pPr>
      <w:r w:rsidRPr="00441577">
        <w:rPr>
          <w:rFonts w:ascii="Garamond" w:eastAsia="Times New Roman" w:hAnsi="Garamond" w:cs="Times New Roman"/>
          <w:color w:val="1F1F1F"/>
          <w:sz w:val="24"/>
          <w:szCs w:val="24"/>
          <w:lang w:val="en-US" w:eastAsia="es-CO"/>
        </w:rPr>
        <w:t>It is worth noting that there are currently no easy-to-apply tests for children, and there are only cognitive test batteries that are extensive in application (Peralta-Cuji et al., 2021). In Ecuador, a systematic literature review was conducted with the objective of identifying the cognitive processes that are evaluated in childhood and the tests available for this purpose, by analyzing the databases Pubmed, Scopus, ScienceDirect, Redalyc, Scielo and APA Psycnet between the years 2014 and 2019. The results conclude that the cognitive processes that are usually measured at these ages are language, memory, visual perception, attention, executive functions and academic skills, the most used test batteries for cognitive performance profiles are the Wechsler scales, Kaufman Batteries and the Pediatric Neuropsychological Assessment (ENI). It is concluded that in Ecuador, no neurocognitive tracking or screening tests have been developed, which is a relevant problem when evaluating these conditions in this population.</w:t>
      </w:r>
    </w:p>
    <w:p w14:paraId="7A9503D6" w14:textId="77777777" w:rsidR="00441577" w:rsidRPr="00441577" w:rsidRDefault="00441577" w:rsidP="00441577">
      <w:pPr>
        <w:shd w:val="clear" w:color="auto" w:fill="FFFFFF"/>
        <w:spacing w:after="360" w:line="360" w:lineRule="auto"/>
        <w:rPr>
          <w:rFonts w:ascii="Garamond" w:eastAsia="Times New Roman" w:hAnsi="Garamond" w:cs="Times New Roman"/>
          <w:color w:val="1F1F1F"/>
          <w:sz w:val="24"/>
          <w:szCs w:val="24"/>
          <w:lang w:val="en-US" w:eastAsia="es-CO"/>
        </w:rPr>
      </w:pPr>
      <w:r w:rsidRPr="00441577">
        <w:rPr>
          <w:rFonts w:ascii="Garamond" w:eastAsia="Times New Roman" w:hAnsi="Garamond" w:cs="Times New Roman"/>
          <w:color w:val="1F1F1F"/>
          <w:sz w:val="24"/>
          <w:szCs w:val="24"/>
          <w:lang w:val="en-US" w:eastAsia="es-CO"/>
        </w:rPr>
        <w:t>It is important to note that the concept of neurocognitive tracking test, screening test or cognitive screening, is defined as a brief, easy-to-apply and short-term instrument; its main utility is the discrimination between a normal execution and a performance with difficulties. This type of tests does not fulfill the diagnostic function, but they offer an approach from the neuropsychological functions and their relationship with the adequate development at the level of brain maturation (Espino et al., 2019).</w:t>
      </w:r>
    </w:p>
    <w:p w14:paraId="41C12B91" w14:textId="77777777" w:rsidR="00441577" w:rsidRPr="00441577" w:rsidRDefault="00441577" w:rsidP="00441577">
      <w:pPr>
        <w:shd w:val="clear" w:color="auto" w:fill="FFFFFF"/>
        <w:spacing w:before="360" w:after="360" w:line="360" w:lineRule="auto"/>
        <w:rPr>
          <w:rFonts w:ascii="Garamond" w:hAnsi="Garamond" w:cs="Times New Roman"/>
          <w:color w:val="1F1F1F"/>
          <w:sz w:val="24"/>
          <w:szCs w:val="24"/>
          <w:shd w:val="clear" w:color="auto" w:fill="FFFFFF"/>
          <w:lang w:val="en-US"/>
        </w:rPr>
      </w:pPr>
      <w:r w:rsidRPr="00441577">
        <w:rPr>
          <w:rFonts w:ascii="Garamond" w:hAnsi="Garamond" w:cs="Times New Roman"/>
          <w:color w:val="1F1F1F"/>
          <w:sz w:val="24"/>
          <w:szCs w:val="24"/>
          <w:shd w:val="clear" w:color="auto" w:fill="FFFFFF"/>
          <w:lang w:val="en-US"/>
        </w:rPr>
        <w:t>Considering the information of each of the cognitive processes and the research objective, it is important to highlight the importance of these short screening instruments in the orientation of a neuropsychological assessment. The novel component of the virtual format is also highlighted, since the tools that are developed in these media enjoy visual appeal, allow the incorporation of striking, versatile, and interactive stimuli and support to maintain higher levels of attention and motivation in their users, especially in young people (Benítez et al., 2018).</w:t>
      </w:r>
    </w:p>
    <w:p w14:paraId="2AB13936" w14:textId="77777777" w:rsidR="00441577" w:rsidRPr="00441577" w:rsidRDefault="00441577" w:rsidP="00441577">
      <w:pPr>
        <w:shd w:val="clear" w:color="auto" w:fill="FFFFFF"/>
        <w:spacing w:before="360" w:after="360" w:line="360" w:lineRule="auto"/>
        <w:rPr>
          <w:rFonts w:ascii="Garamond" w:hAnsi="Garamond" w:cs="Times New Roman"/>
          <w:b/>
          <w:bCs/>
          <w:color w:val="1F1F1F"/>
          <w:sz w:val="24"/>
          <w:szCs w:val="24"/>
          <w:shd w:val="clear" w:color="auto" w:fill="FFFFFF"/>
          <w:lang w:val="en-US"/>
        </w:rPr>
      </w:pPr>
      <w:r w:rsidRPr="00441577">
        <w:rPr>
          <w:rFonts w:ascii="Garamond" w:hAnsi="Garamond" w:cs="Times New Roman"/>
          <w:b/>
          <w:bCs/>
          <w:color w:val="1F1F1F"/>
          <w:sz w:val="24"/>
          <w:szCs w:val="24"/>
          <w:shd w:val="clear" w:color="auto" w:fill="FFFFFF"/>
          <w:lang w:val="en-US"/>
        </w:rPr>
        <w:t>Content validity evidence based on test content.</w:t>
      </w:r>
    </w:p>
    <w:p w14:paraId="6BEC96CB" w14:textId="77777777" w:rsidR="00441577" w:rsidRPr="00441577" w:rsidRDefault="00441577" w:rsidP="00441577">
      <w:pPr>
        <w:shd w:val="clear" w:color="auto" w:fill="FFFFFF"/>
        <w:spacing w:before="360" w:after="360" w:line="360" w:lineRule="auto"/>
        <w:rPr>
          <w:rFonts w:ascii="Garamond" w:hAnsi="Garamond" w:cs="Times New Roman"/>
          <w:color w:val="1F1F1F"/>
          <w:sz w:val="24"/>
          <w:szCs w:val="24"/>
          <w:shd w:val="clear" w:color="auto" w:fill="FFFFFF"/>
          <w:lang w:val="en-US"/>
        </w:rPr>
      </w:pPr>
      <w:r w:rsidRPr="00441577">
        <w:rPr>
          <w:rFonts w:ascii="Garamond" w:hAnsi="Garamond" w:cs="Times New Roman"/>
          <w:color w:val="1F1F1F"/>
          <w:sz w:val="24"/>
          <w:szCs w:val="24"/>
          <w:shd w:val="clear" w:color="auto" w:fill="FFFFFF"/>
          <w:lang w:val="en-US"/>
        </w:rPr>
        <w:t xml:space="preserve">Psychological attributes cannot be measured directly (like weight or height), so they are defined as constructs and their measurement requires instruments that have psychometric properties of reliability and validity. Specifically, following the </w:t>
      </w:r>
      <w:r w:rsidRPr="00441577">
        <w:rPr>
          <w:rStyle w:val="citation-0"/>
          <w:rFonts w:ascii="Garamond" w:hAnsi="Garamond" w:cs="Times New Roman"/>
          <w:color w:val="1F1F1F"/>
          <w:sz w:val="24"/>
          <w:szCs w:val="24"/>
          <w:shd w:val="clear" w:color="auto" w:fill="FFFFFF"/>
          <w:lang w:val="en-US"/>
        </w:rPr>
        <w:t xml:space="preserve">Standards for Educational and Psychological Testing of the </w:t>
      </w:r>
      <w:r w:rsidRPr="00441577">
        <w:rPr>
          <w:rStyle w:val="citation-0"/>
          <w:rFonts w:ascii="Garamond" w:hAnsi="Garamond" w:cs="Times New Roman"/>
          <w:i/>
          <w:iCs/>
          <w:color w:val="1F1F1F"/>
          <w:sz w:val="24"/>
          <w:szCs w:val="24"/>
          <w:shd w:val="clear" w:color="auto" w:fill="FFFFFF"/>
          <w:lang w:val="en-US"/>
        </w:rPr>
        <w:t xml:space="preserve">American Educational Research Association </w:t>
      </w:r>
      <w:r w:rsidRPr="00441577">
        <w:rPr>
          <w:rStyle w:val="citation-0"/>
          <w:rFonts w:ascii="Garamond" w:hAnsi="Garamond" w:cs="Times New Roman"/>
          <w:color w:val="1F1F1F"/>
          <w:sz w:val="24"/>
          <w:szCs w:val="24"/>
          <w:shd w:val="clear" w:color="auto" w:fill="FFFFFF"/>
          <w:lang w:val="en-US"/>
        </w:rPr>
        <w:t xml:space="preserve">(AERA), the </w:t>
      </w:r>
      <w:r w:rsidRPr="00441577">
        <w:rPr>
          <w:rStyle w:val="citation-0"/>
          <w:rFonts w:ascii="Garamond" w:hAnsi="Garamond" w:cs="Times New Roman"/>
          <w:i/>
          <w:iCs/>
          <w:color w:val="1F1F1F"/>
          <w:sz w:val="24"/>
          <w:szCs w:val="24"/>
          <w:shd w:val="clear" w:color="auto" w:fill="FFFFFF"/>
          <w:lang w:val="en-US"/>
        </w:rPr>
        <w:t>American Psychological Association</w:t>
      </w:r>
      <w:r w:rsidRPr="00441577">
        <w:rPr>
          <w:rStyle w:val="citation-0"/>
          <w:rFonts w:ascii="Garamond" w:hAnsi="Garamond" w:cs="Times New Roman"/>
          <w:color w:val="1F1F1F"/>
          <w:sz w:val="24"/>
          <w:szCs w:val="24"/>
          <w:shd w:val="clear" w:color="auto" w:fill="FFFFFF"/>
          <w:lang w:val="en-US"/>
        </w:rPr>
        <w:t xml:space="preserve"> (APA) and the </w:t>
      </w:r>
      <w:r w:rsidRPr="00441577">
        <w:rPr>
          <w:rStyle w:val="citation-0"/>
          <w:rFonts w:ascii="Garamond" w:hAnsi="Garamond" w:cs="Times New Roman"/>
          <w:i/>
          <w:iCs/>
          <w:color w:val="1F1F1F"/>
          <w:sz w:val="24"/>
          <w:szCs w:val="24"/>
          <w:shd w:val="clear" w:color="auto" w:fill="FFFFFF"/>
          <w:lang w:val="en-US"/>
        </w:rPr>
        <w:t>National</w:t>
      </w:r>
      <w:r w:rsidRPr="00441577">
        <w:rPr>
          <w:rStyle w:val="citation-1"/>
          <w:rFonts w:ascii="Garamond" w:hAnsi="Garamond" w:cs="Times New Roman"/>
          <w:i/>
          <w:iCs/>
          <w:color w:val="1F1F1F"/>
          <w:sz w:val="24"/>
          <w:szCs w:val="24"/>
          <w:shd w:val="clear" w:color="auto" w:fill="FFFFFF"/>
          <w:lang w:val="en-US"/>
        </w:rPr>
        <w:t xml:space="preserve"> Council on Measurement in Education</w:t>
      </w:r>
      <w:r w:rsidRPr="00441577">
        <w:rPr>
          <w:rFonts w:ascii="Garamond" w:hAnsi="Garamond" w:cs="Times New Roman"/>
          <w:color w:val="1F1F1F"/>
          <w:sz w:val="24"/>
          <w:szCs w:val="24"/>
          <w:shd w:val="clear" w:color="auto" w:fill="FFFFFF"/>
          <w:lang w:val="en-US"/>
        </w:rPr>
        <w:t xml:space="preserve"> (NCME), “validity refers to the extent to which evidence and theory support the interpretations of test scores for the proposed uses of tests” (2018, p. 11). In accordance with the above, validation processes involve the collection of solid and relevant scientific evidence, which can come from different sources, one of which is based on the content of the test.</w:t>
      </w:r>
    </w:p>
    <w:p w14:paraId="6E61E334" w14:textId="77777777" w:rsidR="00441577" w:rsidRPr="00441577" w:rsidRDefault="00441577" w:rsidP="00441577">
      <w:pPr>
        <w:shd w:val="clear" w:color="auto" w:fill="FFFFFF"/>
        <w:spacing w:before="360" w:after="360" w:line="360" w:lineRule="auto"/>
        <w:rPr>
          <w:rFonts w:ascii="Garamond" w:hAnsi="Garamond" w:cs="Times New Roman"/>
          <w:color w:val="1F1F1F"/>
          <w:sz w:val="24"/>
          <w:szCs w:val="24"/>
          <w:shd w:val="clear" w:color="auto" w:fill="FFFFFF"/>
          <w:lang w:val="en-US"/>
        </w:rPr>
      </w:pPr>
      <w:r w:rsidRPr="00441577">
        <w:rPr>
          <w:rFonts w:ascii="Garamond" w:hAnsi="Garamond" w:cs="Times New Roman"/>
          <w:color w:val="1F1F1F"/>
          <w:sz w:val="24"/>
          <w:szCs w:val="24"/>
          <w:shd w:val="clear" w:color="auto" w:fill="FFFFFF"/>
          <w:lang w:val="en-US"/>
        </w:rPr>
        <w:t>Sireci and Faulkner-Bond (2014) define content validity as “the degree to which the test content is congruent with the assessment purposes” (p. 101), which implies defining specifications where the cognitive processes to be sampled through the performance of the evaluated are established, as well as their weight or relative importance in the test, as a basis to support the proposed interpretation of the test scores. It is worth remembering that the purpose of the instrument object of this study seeks to fulfill a screening function for a future diagnosis, in a neuropsychological assessment context. In this sense, for Urbina (2014), the content of neuropsychological tests should be based on accumulated scientific and clinical evidence on brain-behavior relationships. According to the above, the evidence of content validity requires logical and empirical analysis of the test items in terms of their representativeness (adequacy with respect to the test specifications) and relevance (importance for the evaluation of the domain).</w:t>
      </w:r>
    </w:p>
    <w:p w14:paraId="3C562CAA" w14:textId="77777777" w:rsidR="00441577" w:rsidRPr="00441577" w:rsidRDefault="00441577" w:rsidP="00441577">
      <w:pPr>
        <w:shd w:val="clear" w:color="auto" w:fill="FFFFFF"/>
        <w:spacing w:before="360" w:after="360" w:line="360" w:lineRule="auto"/>
        <w:rPr>
          <w:rFonts w:ascii="Garamond" w:hAnsi="Garamond" w:cs="Times New Roman"/>
          <w:color w:val="1F1F1F"/>
          <w:sz w:val="24"/>
          <w:szCs w:val="24"/>
          <w:shd w:val="clear" w:color="auto" w:fill="FFFFFF"/>
          <w:lang w:val="en-US"/>
        </w:rPr>
      </w:pPr>
      <w:r w:rsidRPr="00441577">
        <w:rPr>
          <w:rFonts w:ascii="Garamond" w:hAnsi="Garamond" w:cs="Times New Roman"/>
          <w:color w:val="1F1F1F"/>
          <w:sz w:val="24"/>
          <w:szCs w:val="24"/>
          <w:shd w:val="clear" w:color="auto" w:fill="FFFFFF"/>
          <w:lang w:val="en-US"/>
        </w:rPr>
        <w:t>Although there are different methods to estimate content validity, they can be grouped into two: expert judgment-based or statistics-based. Expert judgment-based methods, such as the one used in this study, involve a group of experts in the field issuing a series of judgments on the congruency between the items and the domain to be evaluated (e.g., on a Likert scale). The procedures employed require specifying how the experts were selected, their credentials, how their ratings were obtained, and their degree of agreement on the validity of the test items (Urbina, 2014). Likewise, there are different indexes to quantify the degree of agreement between experts, such as the Content Validity Index (Lawshe, 1975), the Congruency Index (Hambleton, 1980) or the V-coefficient (Aiken, 1980; 1985). The V-coefficient has the advantage that inferential statistical procedures can be applied in terms of significance and confidence intervals, and that its calculation takes into account the number of rating categories, as well as the number of judges, allowing to estimate the inter-judge agreement more precisely, reasons why it was chosen for the validation process that is presented in this article.</w:t>
      </w:r>
    </w:p>
    <w:p w14:paraId="2501503E" w14:textId="77777777" w:rsidR="002321FB" w:rsidRDefault="002321FB" w:rsidP="00A82FC3">
      <w:pPr>
        <w:spacing w:line="360" w:lineRule="auto"/>
        <w:rPr>
          <w:rFonts w:ascii="Garamond" w:hAnsi="Garamond"/>
          <w:b/>
          <w:bCs/>
          <w:sz w:val="24"/>
          <w:szCs w:val="24"/>
        </w:rPr>
      </w:pPr>
      <w:r w:rsidRPr="002321FB">
        <w:rPr>
          <w:rFonts w:ascii="Garamond" w:hAnsi="Garamond"/>
          <w:b/>
          <w:bCs/>
          <w:sz w:val="24"/>
          <w:szCs w:val="24"/>
        </w:rPr>
        <w:t xml:space="preserve">Materials and Methods </w:t>
      </w:r>
    </w:p>
    <w:p w14:paraId="7815A1A1" w14:textId="29C5D175" w:rsidR="00A82FC3" w:rsidRPr="00A82FC3" w:rsidRDefault="00A82FC3" w:rsidP="00A82FC3">
      <w:pPr>
        <w:spacing w:line="360" w:lineRule="auto"/>
        <w:rPr>
          <w:rFonts w:ascii="Garamond" w:hAnsi="Garamond"/>
          <w:b/>
          <w:bCs/>
          <w:sz w:val="24"/>
          <w:szCs w:val="24"/>
        </w:rPr>
      </w:pPr>
      <w:r>
        <w:rPr>
          <w:rFonts w:ascii="Garamond" w:hAnsi="Garamond"/>
          <w:b/>
          <w:bCs/>
          <w:sz w:val="24"/>
          <w:szCs w:val="24"/>
        </w:rPr>
        <w:t>D</w:t>
      </w:r>
      <w:r w:rsidRPr="00A82FC3">
        <w:rPr>
          <w:rFonts w:ascii="Garamond" w:hAnsi="Garamond"/>
          <w:b/>
          <w:bCs/>
          <w:sz w:val="24"/>
          <w:szCs w:val="24"/>
        </w:rPr>
        <w:t>esign</w:t>
      </w:r>
    </w:p>
    <w:p w14:paraId="11C6EAF5" w14:textId="70E68C28" w:rsidR="009C108C" w:rsidRDefault="00A82FC3" w:rsidP="00A82FC3">
      <w:pPr>
        <w:spacing w:line="360" w:lineRule="auto"/>
        <w:rPr>
          <w:rFonts w:ascii="Garamond" w:hAnsi="Garamond"/>
          <w:sz w:val="24"/>
          <w:szCs w:val="24"/>
        </w:rPr>
      </w:pPr>
      <w:r w:rsidRPr="00A82FC3">
        <w:rPr>
          <w:rFonts w:ascii="Garamond" w:hAnsi="Garamond"/>
          <w:sz w:val="24"/>
          <w:szCs w:val="24"/>
        </w:rPr>
        <w:t>A non-experimental, instrumental study was conducted, since it aimed to analyze the psychometric properties of a new test (Ato et al., 2013), taking into account the latest edition of the Standards for Educational and Psychological Testing (AERA, APA, &amp; NCME, 2014).</w:t>
      </w:r>
    </w:p>
    <w:p w14:paraId="2483C6F2" w14:textId="77777777" w:rsidR="00A82FC3" w:rsidRDefault="00A82FC3" w:rsidP="00A82FC3">
      <w:pPr>
        <w:spacing w:line="360" w:lineRule="auto"/>
        <w:rPr>
          <w:rFonts w:ascii="Garamond" w:hAnsi="Garamond"/>
          <w:sz w:val="24"/>
          <w:szCs w:val="24"/>
        </w:rPr>
      </w:pPr>
    </w:p>
    <w:p w14:paraId="52577EA7" w14:textId="77777777" w:rsidR="00A82FC3" w:rsidRPr="00A82FC3" w:rsidRDefault="00A82FC3" w:rsidP="00A82FC3">
      <w:pPr>
        <w:spacing w:line="360" w:lineRule="auto"/>
        <w:rPr>
          <w:rFonts w:ascii="Garamond" w:hAnsi="Garamond"/>
          <w:sz w:val="24"/>
          <w:szCs w:val="24"/>
        </w:rPr>
      </w:pPr>
      <w:r w:rsidRPr="00A82FC3">
        <w:rPr>
          <w:rFonts w:ascii="Garamond" w:hAnsi="Garamond"/>
          <w:b/>
          <w:bCs/>
          <w:sz w:val="24"/>
          <w:szCs w:val="24"/>
        </w:rPr>
        <w:t>Instruments</w:t>
      </w:r>
    </w:p>
    <w:p w14:paraId="49979BE9" w14:textId="01A2B592" w:rsidR="00A82FC3" w:rsidRDefault="00A82FC3" w:rsidP="00A82FC3">
      <w:pPr>
        <w:spacing w:line="360" w:lineRule="auto"/>
        <w:rPr>
          <w:rFonts w:ascii="Garamond" w:hAnsi="Garamond"/>
          <w:sz w:val="24"/>
          <w:szCs w:val="24"/>
        </w:rPr>
      </w:pPr>
      <w:r w:rsidRPr="00A82FC3">
        <w:rPr>
          <w:rFonts w:ascii="Garamond" w:hAnsi="Garamond"/>
          <w:sz w:val="24"/>
          <w:szCs w:val="24"/>
        </w:rPr>
        <w:t>The measurement instrument that was subjected to the content validity process is a neuropsychological screening test consisting of 149 items distributed in different components, related to five cognitive processes: attention (30 items), memory (34 items), language (37 items), visuoconstructional skills (16 items) and executive functions (32 items). This test is designed in a virtual format and contains instructions, exercises, scoring buttons and examples. A detailed description of the instrument and its design and construction process can be found in Rico et al. (2021).</w:t>
      </w:r>
    </w:p>
    <w:p w14:paraId="5DCC6105" w14:textId="77777777" w:rsidR="00A82FC3" w:rsidRDefault="00A82FC3" w:rsidP="00A82FC3">
      <w:pPr>
        <w:spacing w:line="360" w:lineRule="auto"/>
        <w:rPr>
          <w:rFonts w:ascii="Garamond" w:hAnsi="Garamond"/>
          <w:sz w:val="24"/>
          <w:szCs w:val="24"/>
        </w:rPr>
      </w:pPr>
    </w:p>
    <w:p w14:paraId="4FA6DAF5" w14:textId="35FCDF53" w:rsidR="00A82FC3" w:rsidRDefault="00A82FC3" w:rsidP="00A82FC3">
      <w:pPr>
        <w:spacing w:line="360" w:lineRule="auto"/>
        <w:rPr>
          <w:rFonts w:ascii="Garamond" w:hAnsi="Garamond"/>
          <w:sz w:val="24"/>
          <w:szCs w:val="24"/>
        </w:rPr>
      </w:pPr>
      <w:r w:rsidRPr="00A82FC3">
        <w:rPr>
          <w:rFonts w:ascii="Garamond" w:hAnsi="Garamond"/>
          <w:sz w:val="24"/>
          <w:szCs w:val="24"/>
        </w:rPr>
        <w:t>Additionally, a format in Microsoft Excel® was developed, in which a group of expert judges rated each of the 149 items of the instrument on the criteria of relevance (the task measures the cognitive process for which it was created), relevance (the task is important within the instrument), sufficiency (the activity is sufficient to measure the process) and writing (the grammatical construction of the activity is logical and coherent). The rating of each item in each criterion was made using a Likert-type scale with response options from 1 to 4, with 1 being the minimum score and 4 being the maximum score.</w:t>
      </w:r>
    </w:p>
    <w:p w14:paraId="4B7F6807" w14:textId="77777777" w:rsidR="00A82FC3" w:rsidRDefault="00A82FC3" w:rsidP="00A82FC3">
      <w:pPr>
        <w:spacing w:line="360" w:lineRule="auto"/>
        <w:rPr>
          <w:rFonts w:ascii="Garamond" w:hAnsi="Garamond"/>
          <w:sz w:val="24"/>
          <w:szCs w:val="24"/>
        </w:rPr>
      </w:pPr>
    </w:p>
    <w:p w14:paraId="0D8D32B2" w14:textId="77777777" w:rsidR="00A82FC3" w:rsidRPr="00A82FC3" w:rsidRDefault="00A82FC3" w:rsidP="00A82FC3">
      <w:pPr>
        <w:spacing w:line="360" w:lineRule="auto"/>
        <w:rPr>
          <w:rFonts w:ascii="Garamond" w:hAnsi="Garamond"/>
          <w:sz w:val="24"/>
          <w:szCs w:val="24"/>
        </w:rPr>
      </w:pPr>
      <w:r w:rsidRPr="00A82FC3">
        <w:rPr>
          <w:rFonts w:ascii="Garamond" w:hAnsi="Garamond"/>
          <w:b/>
          <w:bCs/>
          <w:sz w:val="24"/>
          <w:szCs w:val="24"/>
        </w:rPr>
        <w:t>Procedure</w:t>
      </w:r>
    </w:p>
    <w:p w14:paraId="7CDE94C7" w14:textId="77777777" w:rsidR="00A82FC3" w:rsidRPr="00A82FC3" w:rsidRDefault="00A82FC3" w:rsidP="00A82FC3">
      <w:pPr>
        <w:spacing w:line="360" w:lineRule="auto"/>
        <w:rPr>
          <w:rFonts w:ascii="Garamond" w:hAnsi="Garamond"/>
          <w:sz w:val="24"/>
          <w:szCs w:val="24"/>
        </w:rPr>
      </w:pPr>
      <w:r w:rsidRPr="00A82FC3">
        <w:rPr>
          <w:rFonts w:ascii="Garamond" w:hAnsi="Garamond"/>
          <w:sz w:val="24"/>
          <w:szCs w:val="24"/>
        </w:rPr>
        <w:t>A group of nine expert judges in the field of Child Neuropsychology independently rated each of the items on the established criteria (relevance, relevance, sufficiency, and writing), using a Likert scale with values between 1 and 4, with 4 being the best possible rating. According to Lynn (1986, cited by Delgado-Rico et al., 2012), at least three judges per item should be considered. The criteria used for the selection of the judges were: undergraduate degree in psychology and postgraduate degree in neuropsychological evaluation and diagnosis and master's degree in neurosciences and/or clinical neuropsychology, with at least 4 years of experience in the application of neuropsychological tests in child population.</w:t>
      </w:r>
    </w:p>
    <w:p w14:paraId="01FE8664" w14:textId="77777777" w:rsidR="00A82FC3" w:rsidRPr="00A82FC3" w:rsidRDefault="00A82FC3" w:rsidP="00A82FC3">
      <w:pPr>
        <w:spacing w:line="360" w:lineRule="auto"/>
        <w:rPr>
          <w:rFonts w:ascii="Garamond" w:hAnsi="Garamond"/>
          <w:sz w:val="36"/>
          <w:szCs w:val="36"/>
        </w:rPr>
      </w:pPr>
      <w:r w:rsidRPr="00A82FC3">
        <w:rPr>
          <w:rFonts w:ascii="Garamond" w:hAnsi="Garamond"/>
          <w:sz w:val="24"/>
          <w:szCs w:val="24"/>
        </w:rPr>
        <w:t xml:space="preserve">Based on these ratings, the Aiken coefficient (1980; 1985) was calculated for each item in each criterion. This coefficient constitutes a point estimate of the mean ratings of the judges for an item, which assumes values between 0 and 1. Thus, as the degree of consensus among judges increases, the value of this coefficient approaches 1 (if the agreement is perfect, its value will be 1), which means that its content validity increases. As a sample estimator, this coefficient can be treated inferentially to establish how close it is to the population mean of expert judges. However, this procedure must consider the small sample sizes that are usually used in content validity studies (e.g., less than 10 judges), as well as the truncated nature of the rating scale (e.g., from 1 to 4), properties that lead to the violation of the normality assumptions, so Penfield and Giacobbi (2004) propose a methodology for the calculation of asymmetric confidence intervals (CI) that takes into account these restrictions. The CIs provide the limits within which the population value of V is found with a certain level of confidence and constitute a reference for testing a null hypothesis about the value of V. The calculation of V is carried out using the following </w:t>
      </w:r>
    </w:p>
    <w:p w14:paraId="1C76539E" w14:textId="7E78CCE0" w:rsidR="00A82FC3" w:rsidRPr="00A82FC3" w:rsidRDefault="00A82FC3" w:rsidP="00A82FC3">
      <w:pPr>
        <w:spacing w:line="360" w:lineRule="auto"/>
        <w:jc w:val="center"/>
        <w:rPr>
          <w:rFonts w:ascii="Garamond" w:hAnsi="Garamond"/>
          <w:sz w:val="24"/>
          <w:szCs w:val="24"/>
        </w:rPr>
      </w:pPr>
      <m:oMath>
        <m:r>
          <w:rPr>
            <w:rFonts w:ascii="Cambria Math" w:hAnsi="Cambria Math" w:cs="Times New Roman"/>
            <w:sz w:val="32"/>
            <w:szCs w:val="36"/>
          </w:rPr>
          <m:t xml:space="preserve">V= </m:t>
        </m:r>
        <m:f>
          <m:fPr>
            <m:ctrlPr>
              <w:rPr>
                <w:rFonts w:ascii="Cambria Math" w:hAnsi="Cambria Math" w:cs="Times New Roman"/>
                <w:i/>
                <w:sz w:val="32"/>
                <w:szCs w:val="36"/>
              </w:rPr>
            </m:ctrlPr>
          </m:fPr>
          <m:num>
            <m:acc>
              <m:accPr>
                <m:chr m:val="̅"/>
                <m:ctrlPr>
                  <w:rPr>
                    <w:rFonts w:ascii="Cambria Math" w:hAnsi="Cambria Math" w:cs="Times New Roman"/>
                    <w:i/>
                    <w:sz w:val="32"/>
                    <w:szCs w:val="36"/>
                  </w:rPr>
                </m:ctrlPr>
              </m:accPr>
              <m:e>
                <m:r>
                  <w:rPr>
                    <w:rFonts w:ascii="Cambria Math" w:hAnsi="Cambria Math" w:cs="Times New Roman"/>
                    <w:sz w:val="32"/>
                    <w:szCs w:val="36"/>
                  </w:rPr>
                  <m:t>X</m:t>
                </m:r>
              </m:e>
            </m:acc>
            <m:r>
              <w:rPr>
                <w:rFonts w:ascii="Cambria Math" w:hAnsi="Cambria Math" w:cs="Times New Roman"/>
                <w:sz w:val="32"/>
                <w:szCs w:val="36"/>
              </w:rPr>
              <m:t>-l</m:t>
            </m:r>
          </m:num>
          <m:den>
            <m:r>
              <w:rPr>
                <w:rFonts w:ascii="Cambria Math" w:hAnsi="Cambria Math" w:cs="Times New Roman"/>
                <w:sz w:val="32"/>
                <w:szCs w:val="36"/>
              </w:rPr>
              <m:t>k</m:t>
            </m:r>
          </m:den>
        </m:f>
      </m:oMath>
      <w:r w:rsidRPr="00A82FC3">
        <w:rPr>
          <w:rFonts w:ascii="Garamond" w:hAnsi="Garamond"/>
          <w:sz w:val="24"/>
          <w:szCs w:val="24"/>
        </w:rPr>
        <w:tab/>
        <w:t>(1)</w:t>
      </w:r>
    </w:p>
    <w:p w14:paraId="02728B1A" w14:textId="77777777" w:rsidR="00A82FC3" w:rsidRPr="00A82FC3" w:rsidRDefault="00A82FC3" w:rsidP="00A82FC3">
      <w:pPr>
        <w:spacing w:line="360" w:lineRule="auto"/>
        <w:rPr>
          <w:rFonts w:ascii="Garamond" w:hAnsi="Garamond"/>
          <w:sz w:val="24"/>
          <w:szCs w:val="24"/>
        </w:rPr>
      </w:pPr>
    </w:p>
    <w:p w14:paraId="7F4F1F7C" w14:textId="7502A692" w:rsidR="00A82FC3" w:rsidRPr="00A82FC3" w:rsidRDefault="00A82FC3" w:rsidP="00A82FC3">
      <w:pPr>
        <w:spacing w:line="360" w:lineRule="auto"/>
        <w:rPr>
          <w:rFonts w:ascii="Garamond" w:hAnsi="Garamond"/>
          <w:sz w:val="24"/>
          <w:szCs w:val="24"/>
        </w:rPr>
      </w:pPr>
      <w:r w:rsidRPr="00A82FC3">
        <w:rPr>
          <w:rFonts w:ascii="Garamond" w:hAnsi="Garamond"/>
          <w:sz w:val="24"/>
          <w:szCs w:val="24"/>
        </w:rPr>
        <w:t xml:space="preserve">where </w:t>
      </w:r>
      <m:oMath>
        <m:acc>
          <m:accPr>
            <m:chr m:val="̅"/>
            <m:ctrlPr>
              <w:rPr>
                <w:rFonts w:ascii="Cambria Math" w:hAnsi="Cambria Math"/>
                <w:i/>
                <w:sz w:val="24"/>
                <w:szCs w:val="24"/>
              </w:rPr>
            </m:ctrlPr>
          </m:accPr>
          <m:e>
            <m:r>
              <w:rPr>
                <w:rFonts w:ascii="Cambria Math" w:hAnsi="Cambria Math"/>
                <w:sz w:val="24"/>
                <w:szCs w:val="24"/>
              </w:rPr>
              <m:t>X</m:t>
            </m:r>
          </m:e>
        </m:acc>
      </m:oMath>
      <w:r w:rsidRPr="00A82FC3">
        <w:rPr>
          <w:rFonts w:ascii="Garamond" w:hAnsi="Garamond"/>
          <w:sz w:val="24"/>
          <w:szCs w:val="24"/>
        </w:rPr>
        <w:t xml:space="preserve"> is the sample mean rating of the judges, </w:t>
      </w:r>
      <m:oMath>
        <m:r>
          <w:rPr>
            <w:rFonts w:ascii="Cambria Math" w:hAnsi="Cambria Math"/>
            <w:sz w:val="24"/>
            <w:szCs w:val="24"/>
          </w:rPr>
          <m:t>l</m:t>
        </m:r>
      </m:oMath>
      <w:r w:rsidRPr="00A82FC3">
        <w:rPr>
          <w:rFonts w:ascii="Garamond" w:hAnsi="Garamond"/>
          <w:sz w:val="24"/>
          <w:szCs w:val="24"/>
        </w:rPr>
        <w:t xml:space="preserve"> is the minimum possible rating (in this case 1), and </w:t>
      </w:r>
      <m:oMath>
        <m:r>
          <w:rPr>
            <w:rFonts w:ascii="Cambria Math" w:hAnsi="Cambria Math"/>
            <w:sz w:val="24"/>
            <w:szCs w:val="24"/>
          </w:rPr>
          <m:t xml:space="preserve">k </m:t>
        </m:r>
      </m:oMath>
      <w:r w:rsidRPr="00A82FC3">
        <w:rPr>
          <w:rFonts w:ascii="Garamond" w:hAnsi="Garamond"/>
          <w:sz w:val="24"/>
          <w:szCs w:val="24"/>
        </w:rPr>
        <w:t>is the maximum possible rating minus the minimum possible rating. The CI is then calculated from this value as</w:t>
      </w:r>
    </w:p>
    <w:p w14:paraId="1977DD59" w14:textId="5FCEAFB7" w:rsidR="00A82FC3" w:rsidRPr="00A82FC3" w:rsidRDefault="00A82FC3" w:rsidP="00A82FC3">
      <w:pPr>
        <w:spacing w:line="360" w:lineRule="auto"/>
        <w:jc w:val="center"/>
        <w:rPr>
          <w:rFonts w:ascii="Garamond" w:hAnsi="Garamond"/>
          <w:sz w:val="24"/>
          <w:szCs w:val="24"/>
        </w:rPr>
      </w:pPr>
      <m:oMath>
        <m:r>
          <w:rPr>
            <w:rFonts w:ascii="Cambria Math" w:eastAsiaTheme="minorEastAsia" w:hAnsi="Cambria Math" w:cs="Times New Roman"/>
            <w:sz w:val="32"/>
            <w:szCs w:val="36"/>
          </w:rPr>
          <m:t>L=</m:t>
        </m:r>
        <m:f>
          <m:fPr>
            <m:ctrlPr>
              <w:rPr>
                <w:rFonts w:ascii="Cambria Math" w:eastAsiaTheme="minorEastAsia" w:hAnsi="Cambria Math" w:cs="Times New Roman"/>
                <w:i/>
                <w:sz w:val="32"/>
                <w:szCs w:val="36"/>
              </w:rPr>
            </m:ctrlPr>
          </m:fPr>
          <m:num>
            <m:r>
              <w:rPr>
                <w:rFonts w:ascii="Cambria Math" w:eastAsiaTheme="minorEastAsia" w:hAnsi="Cambria Math" w:cs="Times New Roman"/>
                <w:sz w:val="32"/>
                <w:szCs w:val="36"/>
              </w:rPr>
              <m:t>2nkV+</m:t>
            </m:r>
            <m:sSup>
              <m:sSupPr>
                <m:ctrlPr>
                  <w:rPr>
                    <w:rFonts w:ascii="Cambria Math" w:eastAsiaTheme="minorEastAsia" w:hAnsi="Cambria Math" w:cs="Times New Roman"/>
                    <w:i/>
                    <w:sz w:val="32"/>
                    <w:szCs w:val="36"/>
                  </w:rPr>
                </m:ctrlPr>
              </m:sSupPr>
              <m:e>
                <m:r>
                  <w:rPr>
                    <w:rFonts w:ascii="Cambria Math" w:eastAsiaTheme="minorEastAsia" w:hAnsi="Cambria Math" w:cs="Times New Roman"/>
                    <w:sz w:val="32"/>
                    <w:szCs w:val="36"/>
                  </w:rPr>
                  <m:t>z</m:t>
                </m:r>
              </m:e>
              <m:sup>
                <m:r>
                  <w:rPr>
                    <w:rFonts w:ascii="Cambria Math" w:eastAsiaTheme="minorEastAsia" w:hAnsi="Cambria Math" w:cs="Times New Roman"/>
                    <w:sz w:val="32"/>
                    <w:szCs w:val="36"/>
                  </w:rPr>
                  <m:t>2</m:t>
                </m:r>
              </m:sup>
            </m:sSup>
            <m:r>
              <w:rPr>
                <w:rFonts w:ascii="Cambria Math" w:eastAsiaTheme="minorEastAsia" w:hAnsi="Cambria Math" w:cs="Times New Roman"/>
                <w:sz w:val="32"/>
                <w:szCs w:val="36"/>
              </w:rPr>
              <m:t>-z</m:t>
            </m:r>
            <m:rad>
              <m:radPr>
                <m:degHide m:val="1"/>
                <m:ctrlPr>
                  <w:rPr>
                    <w:rFonts w:ascii="Cambria Math" w:eastAsiaTheme="minorEastAsia" w:hAnsi="Cambria Math" w:cs="Times New Roman"/>
                    <w:i/>
                    <w:sz w:val="32"/>
                    <w:szCs w:val="36"/>
                  </w:rPr>
                </m:ctrlPr>
              </m:radPr>
              <m:deg/>
              <m:e>
                <m:r>
                  <w:rPr>
                    <w:rFonts w:ascii="Cambria Math" w:eastAsiaTheme="minorEastAsia" w:hAnsi="Cambria Math" w:cs="Times New Roman"/>
                    <w:sz w:val="32"/>
                    <w:szCs w:val="36"/>
                  </w:rPr>
                  <m:t>4nkV</m:t>
                </m:r>
                <m:d>
                  <m:dPr>
                    <m:ctrlPr>
                      <w:rPr>
                        <w:rFonts w:ascii="Cambria Math" w:eastAsiaTheme="minorEastAsia" w:hAnsi="Cambria Math" w:cs="Times New Roman"/>
                        <w:i/>
                        <w:sz w:val="32"/>
                        <w:szCs w:val="36"/>
                      </w:rPr>
                    </m:ctrlPr>
                  </m:dPr>
                  <m:e>
                    <m:r>
                      <w:rPr>
                        <w:rFonts w:ascii="Cambria Math" w:eastAsiaTheme="minorEastAsia" w:hAnsi="Cambria Math" w:cs="Times New Roman"/>
                        <w:sz w:val="32"/>
                        <w:szCs w:val="36"/>
                      </w:rPr>
                      <m:t>1-V</m:t>
                    </m:r>
                  </m:e>
                </m:d>
                <m:r>
                  <w:rPr>
                    <w:rFonts w:ascii="Cambria Math" w:eastAsiaTheme="minorEastAsia" w:hAnsi="Cambria Math" w:cs="Times New Roman"/>
                    <w:sz w:val="32"/>
                    <w:szCs w:val="36"/>
                  </w:rPr>
                  <m:t>+</m:t>
                </m:r>
                <m:sSup>
                  <m:sSupPr>
                    <m:ctrlPr>
                      <w:rPr>
                        <w:rFonts w:ascii="Cambria Math" w:eastAsiaTheme="minorEastAsia" w:hAnsi="Cambria Math" w:cs="Times New Roman"/>
                        <w:i/>
                        <w:sz w:val="32"/>
                        <w:szCs w:val="36"/>
                      </w:rPr>
                    </m:ctrlPr>
                  </m:sSupPr>
                  <m:e>
                    <m:r>
                      <w:rPr>
                        <w:rFonts w:ascii="Cambria Math" w:eastAsiaTheme="minorEastAsia" w:hAnsi="Cambria Math" w:cs="Times New Roman"/>
                        <w:sz w:val="32"/>
                        <w:szCs w:val="36"/>
                      </w:rPr>
                      <m:t>z</m:t>
                    </m:r>
                  </m:e>
                  <m:sup>
                    <m:r>
                      <w:rPr>
                        <w:rFonts w:ascii="Cambria Math" w:eastAsiaTheme="minorEastAsia" w:hAnsi="Cambria Math" w:cs="Times New Roman"/>
                        <w:sz w:val="32"/>
                        <w:szCs w:val="36"/>
                      </w:rPr>
                      <m:t>2</m:t>
                    </m:r>
                  </m:sup>
                </m:sSup>
              </m:e>
            </m:rad>
          </m:num>
          <m:den>
            <m:r>
              <w:rPr>
                <w:rFonts w:ascii="Cambria Math" w:eastAsiaTheme="minorEastAsia" w:hAnsi="Cambria Math" w:cs="Times New Roman"/>
                <w:sz w:val="32"/>
                <w:szCs w:val="36"/>
              </w:rPr>
              <m:t>2(nk+</m:t>
            </m:r>
            <m:sSup>
              <m:sSupPr>
                <m:ctrlPr>
                  <w:rPr>
                    <w:rFonts w:ascii="Cambria Math" w:eastAsiaTheme="minorEastAsia" w:hAnsi="Cambria Math" w:cs="Times New Roman"/>
                    <w:i/>
                    <w:sz w:val="32"/>
                    <w:szCs w:val="36"/>
                  </w:rPr>
                </m:ctrlPr>
              </m:sSupPr>
              <m:e>
                <m:r>
                  <w:rPr>
                    <w:rFonts w:ascii="Cambria Math" w:eastAsiaTheme="minorEastAsia" w:hAnsi="Cambria Math" w:cs="Times New Roman"/>
                    <w:sz w:val="32"/>
                    <w:szCs w:val="36"/>
                  </w:rPr>
                  <m:t>z</m:t>
                </m:r>
              </m:e>
              <m:sup>
                <m:r>
                  <w:rPr>
                    <w:rFonts w:ascii="Cambria Math" w:eastAsiaTheme="minorEastAsia" w:hAnsi="Cambria Math" w:cs="Times New Roman"/>
                    <w:sz w:val="32"/>
                    <w:szCs w:val="36"/>
                  </w:rPr>
                  <m:t>2</m:t>
                </m:r>
              </m:sup>
            </m:sSup>
            <m:r>
              <w:rPr>
                <w:rFonts w:ascii="Cambria Math" w:eastAsiaTheme="minorEastAsia" w:hAnsi="Cambria Math" w:cs="Times New Roman"/>
                <w:sz w:val="32"/>
                <w:szCs w:val="36"/>
              </w:rPr>
              <m:t>)</m:t>
            </m:r>
          </m:den>
        </m:f>
      </m:oMath>
      <w:r w:rsidRPr="00A82FC3">
        <w:rPr>
          <w:rFonts w:ascii="Garamond" w:hAnsi="Garamond"/>
          <w:sz w:val="24"/>
          <w:szCs w:val="24"/>
        </w:rPr>
        <w:tab/>
        <w:t>(2)</w:t>
      </w:r>
    </w:p>
    <w:p w14:paraId="26736F22" w14:textId="776BCB0D" w:rsidR="00A82FC3" w:rsidRPr="00A82FC3" w:rsidRDefault="00A82FC3" w:rsidP="00A82FC3">
      <w:pPr>
        <w:spacing w:line="360" w:lineRule="auto"/>
        <w:jc w:val="center"/>
        <w:rPr>
          <w:rFonts w:ascii="Garamond" w:hAnsi="Garamond"/>
          <w:sz w:val="24"/>
          <w:szCs w:val="24"/>
        </w:rPr>
      </w:pPr>
      <m:oMath>
        <m:r>
          <w:rPr>
            <w:rFonts w:ascii="Cambria Math" w:eastAsiaTheme="minorEastAsia" w:hAnsi="Cambria Math" w:cs="Times New Roman"/>
            <w:sz w:val="32"/>
            <w:szCs w:val="36"/>
          </w:rPr>
          <m:t>U=</m:t>
        </m:r>
        <m:f>
          <m:fPr>
            <m:ctrlPr>
              <w:rPr>
                <w:rFonts w:ascii="Cambria Math" w:eastAsiaTheme="minorEastAsia" w:hAnsi="Cambria Math" w:cs="Times New Roman"/>
                <w:i/>
                <w:sz w:val="32"/>
                <w:szCs w:val="36"/>
              </w:rPr>
            </m:ctrlPr>
          </m:fPr>
          <m:num>
            <m:r>
              <w:rPr>
                <w:rFonts w:ascii="Cambria Math" w:eastAsiaTheme="minorEastAsia" w:hAnsi="Cambria Math" w:cs="Times New Roman"/>
                <w:sz w:val="32"/>
                <w:szCs w:val="36"/>
              </w:rPr>
              <m:t>2nkV+</m:t>
            </m:r>
            <m:sSup>
              <m:sSupPr>
                <m:ctrlPr>
                  <w:rPr>
                    <w:rFonts w:ascii="Cambria Math" w:eastAsiaTheme="minorEastAsia" w:hAnsi="Cambria Math" w:cs="Times New Roman"/>
                    <w:i/>
                    <w:sz w:val="32"/>
                    <w:szCs w:val="36"/>
                  </w:rPr>
                </m:ctrlPr>
              </m:sSupPr>
              <m:e>
                <m:r>
                  <w:rPr>
                    <w:rFonts w:ascii="Cambria Math" w:eastAsiaTheme="minorEastAsia" w:hAnsi="Cambria Math" w:cs="Times New Roman"/>
                    <w:sz w:val="32"/>
                    <w:szCs w:val="36"/>
                  </w:rPr>
                  <m:t>z</m:t>
                </m:r>
              </m:e>
              <m:sup>
                <m:r>
                  <w:rPr>
                    <w:rFonts w:ascii="Cambria Math" w:eastAsiaTheme="minorEastAsia" w:hAnsi="Cambria Math" w:cs="Times New Roman"/>
                    <w:sz w:val="32"/>
                    <w:szCs w:val="36"/>
                  </w:rPr>
                  <m:t>2</m:t>
                </m:r>
              </m:sup>
            </m:sSup>
            <m:r>
              <w:rPr>
                <w:rFonts w:ascii="Cambria Math" w:eastAsiaTheme="minorEastAsia" w:hAnsi="Cambria Math" w:cs="Times New Roman"/>
                <w:sz w:val="32"/>
                <w:szCs w:val="36"/>
              </w:rPr>
              <m:t>+z</m:t>
            </m:r>
            <m:rad>
              <m:radPr>
                <m:degHide m:val="1"/>
                <m:ctrlPr>
                  <w:rPr>
                    <w:rFonts w:ascii="Cambria Math" w:eastAsiaTheme="minorEastAsia" w:hAnsi="Cambria Math" w:cs="Times New Roman"/>
                    <w:i/>
                    <w:sz w:val="32"/>
                    <w:szCs w:val="36"/>
                  </w:rPr>
                </m:ctrlPr>
              </m:radPr>
              <m:deg/>
              <m:e>
                <m:r>
                  <w:rPr>
                    <w:rFonts w:ascii="Cambria Math" w:eastAsiaTheme="minorEastAsia" w:hAnsi="Cambria Math" w:cs="Times New Roman"/>
                    <w:sz w:val="32"/>
                    <w:szCs w:val="36"/>
                  </w:rPr>
                  <m:t>4nkV</m:t>
                </m:r>
                <m:d>
                  <m:dPr>
                    <m:ctrlPr>
                      <w:rPr>
                        <w:rFonts w:ascii="Cambria Math" w:eastAsiaTheme="minorEastAsia" w:hAnsi="Cambria Math" w:cs="Times New Roman"/>
                        <w:i/>
                        <w:sz w:val="32"/>
                        <w:szCs w:val="36"/>
                      </w:rPr>
                    </m:ctrlPr>
                  </m:dPr>
                  <m:e>
                    <m:r>
                      <w:rPr>
                        <w:rFonts w:ascii="Cambria Math" w:eastAsiaTheme="minorEastAsia" w:hAnsi="Cambria Math" w:cs="Times New Roman"/>
                        <w:sz w:val="32"/>
                        <w:szCs w:val="36"/>
                      </w:rPr>
                      <m:t>1-V</m:t>
                    </m:r>
                  </m:e>
                </m:d>
                <m:r>
                  <w:rPr>
                    <w:rFonts w:ascii="Cambria Math" w:eastAsiaTheme="minorEastAsia" w:hAnsi="Cambria Math" w:cs="Times New Roman"/>
                    <w:sz w:val="32"/>
                    <w:szCs w:val="36"/>
                  </w:rPr>
                  <m:t>+</m:t>
                </m:r>
                <m:sSup>
                  <m:sSupPr>
                    <m:ctrlPr>
                      <w:rPr>
                        <w:rFonts w:ascii="Cambria Math" w:eastAsiaTheme="minorEastAsia" w:hAnsi="Cambria Math" w:cs="Times New Roman"/>
                        <w:i/>
                        <w:sz w:val="32"/>
                        <w:szCs w:val="36"/>
                      </w:rPr>
                    </m:ctrlPr>
                  </m:sSupPr>
                  <m:e>
                    <m:r>
                      <w:rPr>
                        <w:rFonts w:ascii="Cambria Math" w:eastAsiaTheme="minorEastAsia" w:hAnsi="Cambria Math" w:cs="Times New Roman"/>
                        <w:sz w:val="32"/>
                        <w:szCs w:val="36"/>
                      </w:rPr>
                      <m:t>z</m:t>
                    </m:r>
                  </m:e>
                  <m:sup>
                    <m:r>
                      <w:rPr>
                        <w:rFonts w:ascii="Cambria Math" w:eastAsiaTheme="minorEastAsia" w:hAnsi="Cambria Math" w:cs="Times New Roman"/>
                        <w:sz w:val="32"/>
                        <w:szCs w:val="36"/>
                      </w:rPr>
                      <m:t>2</m:t>
                    </m:r>
                  </m:sup>
                </m:sSup>
              </m:e>
            </m:rad>
          </m:num>
          <m:den>
            <m:r>
              <w:rPr>
                <w:rFonts w:ascii="Cambria Math" w:eastAsiaTheme="minorEastAsia" w:hAnsi="Cambria Math" w:cs="Times New Roman"/>
                <w:sz w:val="32"/>
                <w:szCs w:val="36"/>
              </w:rPr>
              <m:t>2</m:t>
            </m:r>
            <m:d>
              <m:dPr>
                <m:ctrlPr>
                  <w:rPr>
                    <w:rFonts w:ascii="Cambria Math" w:eastAsiaTheme="minorEastAsia" w:hAnsi="Cambria Math" w:cs="Times New Roman"/>
                    <w:i/>
                    <w:sz w:val="32"/>
                    <w:szCs w:val="36"/>
                  </w:rPr>
                </m:ctrlPr>
              </m:dPr>
              <m:e>
                <m:r>
                  <w:rPr>
                    <w:rFonts w:ascii="Cambria Math" w:eastAsiaTheme="minorEastAsia" w:hAnsi="Cambria Math" w:cs="Times New Roman"/>
                    <w:sz w:val="32"/>
                    <w:szCs w:val="36"/>
                  </w:rPr>
                  <m:t>nk+</m:t>
                </m:r>
                <m:sSup>
                  <m:sSupPr>
                    <m:ctrlPr>
                      <w:rPr>
                        <w:rFonts w:ascii="Cambria Math" w:eastAsiaTheme="minorEastAsia" w:hAnsi="Cambria Math" w:cs="Times New Roman"/>
                        <w:i/>
                        <w:sz w:val="32"/>
                        <w:szCs w:val="36"/>
                      </w:rPr>
                    </m:ctrlPr>
                  </m:sSupPr>
                  <m:e>
                    <m:r>
                      <w:rPr>
                        <w:rFonts w:ascii="Cambria Math" w:eastAsiaTheme="minorEastAsia" w:hAnsi="Cambria Math" w:cs="Times New Roman"/>
                        <w:sz w:val="32"/>
                        <w:szCs w:val="36"/>
                      </w:rPr>
                      <m:t>z</m:t>
                    </m:r>
                  </m:e>
                  <m:sup>
                    <m:r>
                      <w:rPr>
                        <w:rFonts w:ascii="Cambria Math" w:eastAsiaTheme="minorEastAsia" w:hAnsi="Cambria Math" w:cs="Times New Roman"/>
                        <w:sz w:val="32"/>
                        <w:szCs w:val="36"/>
                      </w:rPr>
                      <m:t>2</m:t>
                    </m:r>
                  </m:sup>
                </m:sSup>
              </m:e>
            </m:d>
          </m:den>
        </m:f>
      </m:oMath>
      <w:r w:rsidRPr="00A82FC3">
        <w:rPr>
          <w:rFonts w:ascii="Garamond" w:hAnsi="Garamond"/>
          <w:sz w:val="24"/>
          <w:szCs w:val="24"/>
        </w:rPr>
        <w:tab/>
        <w:t>(3)</w:t>
      </w:r>
    </w:p>
    <w:p w14:paraId="357B2FFD" w14:textId="77777777" w:rsidR="00A82FC3" w:rsidRPr="00A82FC3" w:rsidRDefault="00A82FC3" w:rsidP="00A82FC3">
      <w:pPr>
        <w:spacing w:line="360" w:lineRule="auto"/>
        <w:rPr>
          <w:rFonts w:ascii="Garamond" w:hAnsi="Garamond"/>
          <w:sz w:val="24"/>
          <w:szCs w:val="24"/>
        </w:rPr>
      </w:pPr>
      <w:r w:rsidRPr="00A82FC3">
        <w:rPr>
          <w:rFonts w:ascii="Garamond" w:hAnsi="Garamond"/>
          <w:sz w:val="24"/>
          <w:szCs w:val="24"/>
        </w:rPr>
        <w:t>where L is the lower bound, U is the upper bound, z is the value in the standard normal distribution for a given confidence level, V is the Aiken coefficient, k is the maximum possible score minus the minimum possible score, and n is the number of judges.</w:t>
      </w:r>
    </w:p>
    <w:p w14:paraId="03A5CF11" w14:textId="51ECBF12" w:rsidR="00A82FC3" w:rsidRDefault="00A82FC3" w:rsidP="00A82FC3">
      <w:pPr>
        <w:spacing w:line="360" w:lineRule="auto"/>
        <w:rPr>
          <w:rFonts w:ascii="Garamond" w:hAnsi="Garamond"/>
          <w:sz w:val="24"/>
          <w:szCs w:val="24"/>
        </w:rPr>
      </w:pPr>
      <w:r w:rsidRPr="00A82FC3">
        <w:rPr>
          <w:rFonts w:ascii="Garamond" w:hAnsi="Garamond"/>
          <w:sz w:val="24"/>
          <w:szCs w:val="24"/>
        </w:rPr>
        <w:t>Regarding the critical value of V, it is possible to evaluate its statistical significance from a discrete probability distribution (Aiken, 1985). In this way, Aiken establishes that with 4 rating categories and 9 expert judges, minimum values of .74 are required for a significance of 5% (p = .036) and of .81 for a significance of 1% (p = .007). For their part, Merino-Soto and Livia-Segovia (2009) indicate that a liberal cut-off point for the null hypothesis would be just above random variation (V0 = .50), while a more conservative level of validity would require at least a V0 = .70. In any case, according to Penfield and Giacobbi (2004), the values for the null hypothesis of V and its confidence interval are relative; for example, in the early stages of test development, less restrictive values can be taken (such as V0 = .40 with a 90% confidence), especially if there is a small number of expert judges. The decision to reject the null hypothesis about the population value of V (H0: V ≤ V0) implies that the lower bound of the confidence interval exceeds the value set for V0. Considering these considerations, for the present study, an intermediate scenario between a liberal and a conservative criterion was proposed, setting a cut-off point for Aiken's V of .65, with a 95% confidence; that is, if confidence intervals are obtained whose lower bound is less than this value, it is concluded that the item does not have sufficient content validity.</w:t>
      </w:r>
    </w:p>
    <w:p w14:paraId="456ABADB" w14:textId="77777777" w:rsidR="00A82FC3" w:rsidRDefault="00A82FC3" w:rsidP="00A82FC3">
      <w:pPr>
        <w:spacing w:line="360" w:lineRule="auto"/>
        <w:rPr>
          <w:rFonts w:ascii="Garamond" w:hAnsi="Garamond"/>
          <w:sz w:val="24"/>
          <w:szCs w:val="24"/>
        </w:rPr>
      </w:pPr>
    </w:p>
    <w:p w14:paraId="5CA59F03" w14:textId="77777777" w:rsidR="005051B8" w:rsidRPr="005051B8" w:rsidRDefault="005051B8" w:rsidP="005051B8">
      <w:pPr>
        <w:shd w:val="clear" w:color="auto" w:fill="FFFFFF"/>
        <w:spacing w:after="360" w:line="480" w:lineRule="auto"/>
        <w:rPr>
          <w:rFonts w:ascii="Garamond" w:eastAsia="Times New Roman" w:hAnsi="Garamond" w:cs="Times New Roman"/>
          <w:color w:val="1F1F1F"/>
          <w:sz w:val="24"/>
          <w:szCs w:val="24"/>
          <w:lang w:val="en-US" w:eastAsia="es-CO"/>
        </w:rPr>
      </w:pPr>
      <w:r w:rsidRPr="005051B8">
        <w:rPr>
          <w:rFonts w:ascii="Garamond" w:eastAsia="Times New Roman" w:hAnsi="Garamond" w:cs="Times New Roman"/>
          <w:b/>
          <w:bCs/>
          <w:color w:val="1F1F1F"/>
          <w:sz w:val="24"/>
          <w:szCs w:val="24"/>
          <w:lang w:val="en-US" w:eastAsia="es-CO"/>
        </w:rPr>
        <w:t>Results</w:t>
      </w:r>
    </w:p>
    <w:p w14:paraId="58D22775" w14:textId="77777777" w:rsidR="005051B8" w:rsidRPr="005051B8" w:rsidRDefault="005051B8" w:rsidP="005051B8">
      <w:pPr>
        <w:shd w:val="clear" w:color="auto" w:fill="FFFFFF"/>
        <w:spacing w:after="360" w:line="480" w:lineRule="auto"/>
        <w:rPr>
          <w:rFonts w:ascii="Garamond" w:eastAsia="Times New Roman" w:hAnsi="Garamond" w:cs="Times New Roman"/>
          <w:color w:val="1F1F1F"/>
          <w:sz w:val="24"/>
          <w:szCs w:val="24"/>
          <w:lang w:val="en-US" w:eastAsia="es-CO"/>
        </w:rPr>
      </w:pPr>
      <w:r w:rsidRPr="005051B8">
        <w:rPr>
          <w:rFonts w:ascii="Garamond" w:eastAsia="Times New Roman" w:hAnsi="Garamond" w:cs="Times New Roman"/>
          <w:color w:val="1F1F1F"/>
          <w:sz w:val="24"/>
          <w:szCs w:val="24"/>
          <w:lang w:val="en-US" w:eastAsia="es-CO"/>
        </w:rPr>
        <w:t>The composition of the screening instrument was defined based on the judges' ratings. In this way, the decision to keep or remove an item was based on the criteria of relevance and relevance: if an item violated any of these criteria, it was removed from the test, as it lacked representativeness or importance according to the judgment of the experts (Sireci and Faulkner-Bond, 2014; Urbina, 2014). The assessment of the sufficiency and writing criteria was taken into account to generate content recommendations. According to this, the V coefficients for the items by cognitive process in the qualified criteria are presented below. The tables that are presented below contain the items organized by process and component. The items and the lower limits of their CIs (95%) are underlined and italicized, from which an item was considered to have insufficient content validity according to the judgment of experts, in terms of relevance or relevance.</w:t>
      </w:r>
    </w:p>
    <w:p w14:paraId="673CD5A4" w14:textId="11408687" w:rsidR="00A82FC3" w:rsidRDefault="005051B8" w:rsidP="005051B8">
      <w:pPr>
        <w:spacing w:line="360" w:lineRule="auto"/>
        <w:rPr>
          <w:rFonts w:ascii="Garamond" w:eastAsia="Times New Roman" w:hAnsi="Garamond" w:cs="Times New Roman"/>
          <w:color w:val="1F1F1F"/>
          <w:sz w:val="24"/>
          <w:szCs w:val="24"/>
          <w:lang w:val="en-US" w:eastAsia="es-CO"/>
        </w:rPr>
      </w:pPr>
      <w:r w:rsidRPr="005051B8">
        <w:rPr>
          <w:rFonts w:ascii="Garamond" w:eastAsia="Times New Roman" w:hAnsi="Garamond" w:cs="Times New Roman"/>
          <w:color w:val="1F1F1F"/>
          <w:sz w:val="24"/>
          <w:szCs w:val="24"/>
          <w:lang w:val="en-US" w:eastAsia="es-CO"/>
        </w:rPr>
        <w:t>For the cognitive process of Attention (Table 1), the items that did not obtain significant results (L &lt; 0.65; p &gt; 0.05) in relevance or relevance were 17 out of 30 (4 of sustained auditory attention, 4 of selective auditory attention, 2 of sustained visual attention, and 7 of selective visual attention). In this process, more than 50% of the original items would be eliminated, although the V coefficients ranged from 0.70 to 1.00 considering the criteria of relevance and relevance. Likewise, there is a significant number of items that require reviews of sufficiency or writing. For these reasons, it was the component most affected by the experts' rating.</w:t>
      </w:r>
    </w:p>
    <w:p w14:paraId="4AD15E65" w14:textId="77777777" w:rsidR="005051B8" w:rsidRDefault="005051B8" w:rsidP="005051B8">
      <w:pPr>
        <w:spacing w:line="360" w:lineRule="auto"/>
        <w:rPr>
          <w:rFonts w:ascii="Garamond" w:eastAsia="Times New Roman" w:hAnsi="Garamond" w:cs="Times New Roman"/>
          <w:color w:val="1F1F1F"/>
          <w:sz w:val="24"/>
          <w:szCs w:val="24"/>
          <w:lang w:val="en-US" w:eastAsia="es-CO"/>
        </w:rPr>
      </w:pPr>
    </w:p>
    <w:p w14:paraId="0A59F8A3" w14:textId="77777777" w:rsidR="005051B8" w:rsidRPr="005051B8" w:rsidRDefault="005051B8" w:rsidP="005051B8">
      <w:pPr>
        <w:shd w:val="clear" w:color="auto" w:fill="FFFFFF"/>
        <w:spacing w:after="360" w:line="240" w:lineRule="auto"/>
        <w:rPr>
          <w:rFonts w:ascii="Garamond" w:eastAsia="Times New Roman" w:hAnsi="Garamond" w:cs="Times New Roman"/>
          <w:color w:val="1F1F1F"/>
          <w:lang w:val="en-US" w:eastAsia="es-CO"/>
        </w:rPr>
      </w:pPr>
      <w:r w:rsidRPr="005051B8">
        <w:rPr>
          <w:rFonts w:ascii="Garamond" w:eastAsia="Times New Roman" w:hAnsi="Garamond" w:cs="Times New Roman"/>
          <w:color w:val="1F1F1F"/>
          <w:lang w:val="en-US" w:eastAsia="es-CO"/>
        </w:rPr>
        <w:t>Table 1.</w:t>
      </w:r>
    </w:p>
    <w:p w14:paraId="38A4498D" w14:textId="77777777" w:rsidR="005051B8" w:rsidRDefault="005051B8" w:rsidP="005051B8">
      <w:pPr>
        <w:shd w:val="clear" w:color="auto" w:fill="FFFFFF"/>
        <w:spacing w:after="360" w:line="240" w:lineRule="auto"/>
        <w:rPr>
          <w:rFonts w:ascii="Garamond" w:eastAsia="Times New Roman" w:hAnsi="Garamond" w:cs="Times New Roman"/>
          <w:i/>
          <w:iCs/>
          <w:color w:val="1F1F1F"/>
          <w:lang w:val="en-US" w:eastAsia="es-CO"/>
        </w:rPr>
      </w:pPr>
      <w:r w:rsidRPr="005051B8">
        <w:rPr>
          <w:rFonts w:ascii="Garamond" w:eastAsia="Times New Roman" w:hAnsi="Garamond" w:cs="Times New Roman"/>
          <w:i/>
          <w:iCs/>
          <w:color w:val="1F1F1F"/>
          <w:lang w:val="en-US" w:eastAsia="es-CO"/>
        </w:rPr>
        <w:t>Content validity for the items of the cognitive process of Attention.</w:t>
      </w:r>
    </w:p>
    <w:tbl>
      <w:tblPr>
        <w:tblW w:w="5000" w:type="pct"/>
        <w:tblCellMar>
          <w:left w:w="70" w:type="dxa"/>
          <w:right w:w="70" w:type="dxa"/>
        </w:tblCellMar>
        <w:tblLook w:val="04A0" w:firstRow="1" w:lastRow="0" w:firstColumn="1" w:lastColumn="0" w:noHBand="0" w:noVBand="1"/>
      </w:tblPr>
      <w:tblGrid>
        <w:gridCol w:w="475"/>
        <w:gridCol w:w="460"/>
        <w:gridCol w:w="460"/>
        <w:gridCol w:w="369"/>
        <w:gridCol w:w="369"/>
        <w:gridCol w:w="369"/>
        <w:gridCol w:w="186"/>
        <w:gridCol w:w="460"/>
        <w:gridCol w:w="460"/>
        <w:gridCol w:w="460"/>
        <w:gridCol w:w="369"/>
        <w:gridCol w:w="462"/>
        <w:gridCol w:w="186"/>
        <w:gridCol w:w="461"/>
        <w:gridCol w:w="397"/>
        <w:gridCol w:w="461"/>
        <w:gridCol w:w="370"/>
        <w:gridCol w:w="461"/>
        <w:gridCol w:w="187"/>
        <w:gridCol w:w="461"/>
        <w:gridCol w:w="461"/>
        <w:gridCol w:w="461"/>
        <w:gridCol w:w="370"/>
        <w:gridCol w:w="463"/>
      </w:tblGrid>
      <w:tr w:rsidR="00987DC8" w:rsidRPr="00987DC8" w14:paraId="4B76ADFA" w14:textId="77777777" w:rsidTr="00987DC8">
        <w:trPr>
          <w:trHeight w:val="300"/>
          <w:tblHeader/>
        </w:trPr>
        <w:tc>
          <w:tcPr>
            <w:tcW w:w="247" w:type="pct"/>
            <w:vMerge w:val="restart"/>
            <w:tcBorders>
              <w:top w:val="single" w:sz="4" w:space="0" w:color="auto"/>
              <w:left w:val="nil"/>
              <w:bottom w:val="single" w:sz="4" w:space="0" w:color="000000"/>
              <w:right w:val="nil"/>
            </w:tcBorders>
            <w:shd w:val="clear" w:color="auto" w:fill="auto"/>
            <w:noWrap/>
            <w:vAlign w:val="center"/>
            <w:hideMark/>
          </w:tcPr>
          <w:p w14:paraId="7120904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Ítem</w:t>
            </w:r>
          </w:p>
        </w:tc>
        <w:tc>
          <w:tcPr>
            <w:tcW w:w="1054" w:type="pct"/>
            <w:gridSpan w:val="5"/>
            <w:tcBorders>
              <w:top w:val="single" w:sz="4" w:space="0" w:color="auto"/>
              <w:left w:val="nil"/>
              <w:bottom w:val="single" w:sz="4" w:space="0" w:color="auto"/>
              <w:right w:val="nil"/>
            </w:tcBorders>
            <w:shd w:val="clear" w:color="auto" w:fill="auto"/>
            <w:noWrap/>
            <w:vAlign w:val="center"/>
            <w:hideMark/>
          </w:tcPr>
          <w:p w14:paraId="094C518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Importance</w:t>
            </w:r>
          </w:p>
        </w:tc>
        <w:tc>
          <w:tcPr>
            <w:tcW w:w="97" w:type="pct"/>
            <w:tcBorders>
              <w:top w:val="single" w:sz="4" w:space="0" w:color="auto"/>
              <w:left w:val="nil"/>
              <w:right w:val="nil"/>
            </w:tcBorders>
            <w:shd w:val="clear" w:color="auto" w:fill="auto"/>
            <w:noWrap/>
            <w:vAlign w:val="center"/>
            <w:hideMark/>
          </w:tcPr>
          <w:p w14:paraId="4FDFADF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1149" w:type="pct"/>
            <w:gridSpan w:val="5"/>
            <w:tcBorders>
              <w:top w:val="single" w:sz="4" w:space="0" w:color="auto"/>
              <w:left w:val="nil"/>
              <w:bottom w:val="single" w:sz="4" w:space="0" w:color="auto"/>
              <w:right w:val="nil"/>
            </w:tcBorders>
            <w:shd w:val="clear" w:color="auto" w:fill="auto"/>
            <w:noWrap/>
            <w:vAlign w:val="center"/>
            <w:hideMark/>
          </w:tcPr>
          <w:p w14:paraId="53227A8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Relevance</w:t>
            </w:r>
          </w:p>
        </w:tc>
        <w:tc>
          <w:tcPr>
            <w:tcW w:w="97" w:type="pct"/>
            <w:tcBorders>
              <w:top w:val="single" w:sz="4" w:space="0" w:color="auto"/>
              <w:left w:val="nil"/>
              <w:right w:val="nil"/>
            </w:tcBorders>
            <w:shd w:val="clear" w:color="auto" w:fill="auto"/>
            <w:noWrap/>
            <w:vAlign w:val="center"/>
            <w:hideMark/>
          </w:tcPr>
          <w:p w14:paraId="6CC29E8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1109" w:type="pct"/>
            <w:gridSpan w:val="5"/>
            <w:tcBorders>
              <w:top w:val="single" w:sz="4" w:space="0" w:color="auto"/>
              <w:left w:val="nil"/>
              <w:bottom w:val="single" w:sz="4" w:space="0" w:color="auto"/>
              <w:right w:val="nil"/>
            </w:tcBorders>
            <w:shd w:val="clear" w:color="auto" w:fill="auto"/>
            <w:noWrap/>
            <w:vAlign w:val="center"/>
            <w:hideMark/>
          </w:tcPr>
          <w:p w14:paraId="0148579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Sufficiency</w:t>
            </w:r>
          </w:p>
        </w:tc>
        <w:tc>
          <w:tcPr>
            <w:tcW w:w="97" w:type="pct"/>
            <w:tcBorders>
              <w:top w:val="single" w:sz="4" w:space="0" w:color="auto"/>
              <w:left w:val="nil"/>
              <w:right w:val="nil"/>
            </w:tcBorders>
            <w:shd w:val="clear" w:color="auto" w:fill="auto"/>
            <w:noWrap/>
            <w:vAlign w:val="center"/>
            <w:hideMark/>
          </w:tcPr>
          <w:p w14:paraId="4F551EA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1149" w:type="pct"/>
            <w:gridSpan w:val="5"/>
            <w:tcBorders>
              <w:top w:val="single" w:sz="4" w:space="0" w:color="auto"/>
              <w:left w:val="nil"/>
              <w:bottom w:val="single" w:sz="4" w:space="0" w:color="auto"/>
            </w:tcBorders>
            <w:shd w:val="clear" w:color="auto" w:fill="auto"/>
            <w:noWrap/>
            <w:vAlign w:val="center"/>
            <w:hideMark/>
          </w:tcPr>
          <w:p w14:paraId="0F870FD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Writing</w:t>
            </w:r>
          </w:p>
        </w:tc>
      </w:tr>
      <w:tr w:rsidR="00987DC8" w:rsidRPr="00987DC8" w14:paraId="047ED22C" w14:textId="77777777" w:rsidTr="00987DC8">
        <w:trPr>
          <w:trHeight w:val="240"/>
          <w:tblHeader/>
        </w:trPr>
        <w:tc>
          <w:tcPr>
            <w:tcW w:w="247" w:type="pct"/>
            <w:vMerge/>
            <w:tcBorders>
              <w:top w:val="single" w:sz="4" w:space="0" w:color="auto"/>
              <w:left w:val="nil"/>
              <w:bottom w:val="single" w:sz="4" w:space="0" w:color="auto"/>
              <w:right w:val="nil"/>
            </w:tcBorders>
            <w:vAlign w:val="center"/>
            <w:hideMark/>
          </w:tcPr>
          <w:p w14:paraId="22FD1CA0" w14:textId="77777777" w:rsidR="00987DC8" w:rsidRPr="00987DC8" w:rsidRDefault="00987DC8" w:rsidP="00AB26FB">
            <w:pPr>
              <w:spacing w:after="0" w:line="240" w:lineRule="auto"/>
              <w:rPr>
                <w:rFonts w:ascii="Garamond" w:eastAsia="Times New Roman" w:hAnsi="Garamond" w:cs="Times New Roman"/>
                <w:sz w:val="18"/>
                <w:szCs w:val="18"/>
              </w:rPr>
            </w:pPr>
          </w:p>
        </w:tc>
        <w:tc>
          <w:tcPr>
            <w:tcW w:w="239" w:type="pct"/>
            <w:tcBorders>
              <w:top w:val="nil"/>
              <w:left w:val="nil"/>
              <w:bottom w:val="single" w:sz="4" w:space="0" w:color="auto"/>
              <w:right w:val="nil"/>
            </w:tcBorders>
            <w:shd w:val="clear" w:color="auto" w:fill="auto"/>
            <w:vAlign w:val="center"/>
            <w:hideMark/>
          </w:tcPr>
          <w:p w14:paraId="633FE09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M</w:t>
            </w:r>
          </w:p>
        </w:tc>
        <w:tc>
          <w:tcPr>
            <w:tcW w:w="239" w:type="pct"/>
            <w:tcBorders>
              <w:top w:val="nil"/>
              <w:left w:val="nil"/>
              <w:bottom w:val="single" w:sz="4" w:space="0" w:color="auto"/>
              <w:right w:val="nil"/>
            </w:tcBorders>
            <w:shd w:val="clear" w:color="auto" w:fill="auto"/>
            <w:vAlign w:val="center"/>
            <w:hideMark/>
          </w:tcPr>
          <w:p w14:paraId="24970E9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DE</w:t>
            </w:r>
          </w:p>
        </w:tc>
        <w:tc>
          <w:tcPr>
            <w:tcW w:w="192" w:type="pct"/>
            <w:tcBorders>
              <w:top w:val="nil"/>
              <w:left w:val="nil"/>
              <w:bottom w:val="single" w:sz="4" w:space="0" w:color="auto"/>
              <w:right w:val="nil"/>
            </w:tcBorders>
            <w:shd w:val="clear" w:color="auto" w:fill="auto"/>
            <w:vAlign w:val="center"/>
            <w:hideMark/>
          </w:tcPr>
          <w:p w14:paraId="5217909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V</w:t>
            </w:r>
          </w:p>
        </w:tc>
        <w:tc>
          <w:tcPr>
            <w:tcW w:w="192" w:type="pct"/>
            <w:tcBorders>
              <w:top w:val="nil"/>
              <w:left w:val="nil"/>
              <w:bottom w:val="single" w:sz="4" w:space="0" w:color="auto"/>
              <w:right w:val="nil"/>
            </w:tcBorders>
            <w:shd w:val="clear" w:color="auto" w:fill="auto"/>
            <w:vAlign w:val="center"/>
            <w:hideMark/>
          </w:tcPr>
          <w:p w14:paraId="6D13EE7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L</w:t>
            </w:r>
          </w:p>
        </w:tc>
        <w:tc>
          <w:tcPr>
            <w:tcW w:w="192" w:type="pct"/>
            <w:tcBorders>
              <w:top w:val="nil"/>
              <w:left w:val="nil"/>
              <w:bottom w:val="single" w:sz="4" w:space="0" w:color="auto"/>
              <w:right w:val="nil"/>
            </w:tcBorders>
            <w:shd w:val="clear" w:color="auto" w:fill="auto"/>
            <w:vAlign w:val="center"/>
            <w:hideMark/>
          </w:tcPr>
          <w:p w14:paraId="30B028B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U</w:t>
            </w:r>
          </w:p>
        </w:tc>
        <w:tc>
          <w:tcPr>
            <w:tcW w:w="97" w:type="pct"/>
            <w:tcBorders>
              <w:left w:val="nil"/>
              <w:bottom w:val="single" w:sz="4" w:space="0" w:color="auto"/>
              <w:right w:val="nil"/>
            </w:tcBorders>
            <w:shd w:val="clear" w:color="auto" w:fill="auto"/>
            <w:noWrap/>
            <w:vAlign w:val="center"/>
            <w:hideMark/>
          </w:tcPr>
          <w:p w14:paraId="7117CED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9" w:type="pct"/>
            <w:tcBorders>
              <w:top w:val="nil"/>
              <w:left w:val="nil"/>
              <w:bottom w:val="single" w:sz="4" w:space="0" w:color="auto"/>
              <w:right w:val="nil"/>
            </w:tcBorders>
            <w:shd w:val="clear" w:color="auto" w:fill="auto"/>
            <w:vAlign w:val="center"/>
            <w:hideMark/>
          </w:tcPr>
          <w:p w14:paraId="396836A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M</w:t>
            </w:r>
          </w:p>
        </w:tc>
        <w:tc>
          <w:tcPr>
            <w:tcW w:w="239" w:type="pct"/>
            <w:tcBorders>
              <w:top w:val="nil"/>
              <w:left w:val="nil"/>
              <w:bottom w:val="single" w:sz="4" w:space="0" w:color="auto"/>
              <w:right w:val="nil"/>
            </w:tcBorders>
            <w:shd w:val="clear" w:color="auto" w:fill="auto"/>
            <w:vAlign w:val="center"/>
            <w:hideMark/>
          </w:tcPr>
          <w:p w14:paraId="6E055F0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DE</w:t>
            </w:r>
          </w:p>
        </w:tc>
        <w:tc>
          <w:tcPr>
            <w:tcW w:w="239" w:type="pct"/>
            <w:tcBorders>
              <w:top w:val="nil"/>
              <w:left w:val="nil"/>
              <w:bottom w:val="single" w:sz="4" w:space="0" w:color="auto"/>
              <w:right w:val="nil"/>
            </w:tcBorders>
            <w:shd w:val="clear" w:color="auto" w:fill="auto"/>
            <w:vAlign w:val="center"/>
            <w:hideMark/>
          </w:tcPr>
          <w:p w14:paraId="5F1BC93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V</w:t>
            </w:r>
          </w:p>
        </w:tc>
        <w:tc>
          <w:tcPr>
            <w:tcW w:w="192" w:type="pct"/>
            <w:tcBorders>
              <w:top w:val="nil"/>
              <w:left w:val="nil"/>
              <w:bottom w:val="single" w:sz="4" w:space="0" w:color="auto"/>
              <w:right w:val="nil"/>
            </w:tcBorders>
            <w:shd w:val="clear" w:color="auto" w:fill="auto"/>
            <w:vAlign w:val="center"/>
            <w:hideMark/>
          </w:tcPr>
          <w:p w14:paraId="4803210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L</w:t>
            </w:r>
          </w:p>
        </w:tc>
        <w:tc>
          <w:tcPr>
            <w:tcW w:w="240" w:type="pct"/>
            <w:tcBorders>
              <w:top w:val="nil"/>
              <w:left w:val="nil"/>
              <w:bottom w:val="single" w:sz="4" w:space="0" w:color="auto"/>
              <w:right w:val="nil"/>
            </w:tcBorders>
            <w:shd w:val="clear" w:color="auto" w:fill="auto"/>
            <w:vAlign w:val="center"/>
            <w:hideMark/>
          </w:tcPr>
          <w:p w14:paraId="3B166EB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U</w:t>
            </w:r>
          </w:p>
        </w:tc>
        <w:tc>
          <w:tcPr>
            <w:tcW w:w="97" w:type="pct"/>
            <w:tcBorders>
              <w:left w:val="nil"/>
              <w:bottom w:val="single" w:sz="4" w:space="0" w:color="auto"/>
              <w:right w:val="nil"/>
            </w:tcBorders>
            <w:shd w:val="clear" w:color="auto" w:fill="auto"/>
            <w:noWrap/>
            <w:vAlign w:val="center"/>
            <w:hideMark/>
          </w:tcPr>
          <w:p w14:paraId="66A261A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9" w:type="pct"/>
            <w:tcBorders>
              <w:top w:val="nil"/>
              <w:left w:val="nil"/>
              <w:bottom w:val="single" w:sz="4" w:space="0" w:color="auto"/>
              <w:right w:val="nil"/>
            </w:tcBorders>
            <w:shd w:val="clear" w:color="auto" w:fill="auto"/>
            <w:vAlign w:val="center"/>
            <w:hideMark/>
          </w:tcPr>
          <w:p w14:paraId="7E88670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M</w:t>
            </w:r>
          </w:p>
        </w:tc>
        <w:tc>
          <w:tcPr>
            <w:tcW w:w="200" w:type="pct"/>
            <w:tcBorders>
              <w:top w:val="nil"/>
              <w:left w:val="nil"/>
              <w:bottom w:val="single" w:sz="4" w:space="0" w:color="auto"/>
              <w:right w:val="nil"/>
            </w:tcBorders>
            <w:shd w:val="clear" w:color="auto" w:fill="auto"/>
            <w:vAlign w:val="center"/>
            <w:hideMark/>
          </w:tcPr>
          <w:p w14:paraId="51E670C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DE</w:t>
            </w:r>
          </w:p>
        </w:tc>
        <w:tc>
          <w:tcPr>
            <w:tcW w:w="239" w:type="pct"/>
            <w:tcBorders>
              <w:top w:val="nil"/>
              <w:left w:val="nil"/>
              <w:bottom w:val="single" w:sz="4" w:space="0" w:color="auto"/>
              <w:right w:val="nil"/>
            </w:tcBorders>
            <w:shd w:val="clear" w:color="auto" w:fill="auto"/>
            <w:vAlign w:val="center"/>
            <w:hideMark/>
          </w:tcPr>
          <w:p w14:paraId="10827E4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V</w:t>
            </w:r>
          </w:p>
        </w:tc>
        <w:tc>
          <w:tcPr>
            <w:tcW w:w="192" w:type="pct"/>
            <w:tcBorders>
              <w:top w:val="nil"/>
              <w:left w:val="nil"/>
              <w:bottom w:val="single" w:sz="4" w:space="0" w:color="auto"/>
              <w:right w:val="nil"/>
            </w:tcBorders>
            <w:shd w:val="clear" w:color="auto" w:fill="auto"/>
            <w:vAlign w:val="center"/>
            <w:hideMark/>
          </w:tcPr>
          <w:p w14:paraId="7932614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L</w:t>
            </w:r>
          </w:p>
        </w:tc>
        <w:tc>
          <w:tcPr>
            <w:tcW w:w="239" w:type="pct"/>
            <w:tcBorders>
              <w:top w:val="nil"/>
              <w:left w:val="nil"/>
              <w:bottom w:val="single" w:sz="4" w:space="0" w:color="auto"/>
              <w:right w:val="nil"/>
            </w:tcBorders>
            <w:shd w:val="clear" w:color="auto" w:fill="auto"/>
            <w:vAlign w:val="center"/>
            <w:hideMark/>
          </w:tcPr>
          <w:p w14:paraId="1CCA963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U</w:t>
            </w:r>
          </w:p>
        </w:tc>
        <w:tc>
          <w:tcPr>
            <w:tcW w:w="97" w:type="pct"/>
            <w:tcBorders>
              <w:left w:val="nil"/>
              <w:bottom w:val="single" w:sz="4" w:space="0" w:color="auto"/>
              <w:right w:val="nil"/>
            </w:tcBorders>
            <w:shd w:val="clear" w:color="auto" w:fill="auto"/>
            <w:noWrap/>
            <w:vAlign w:val="center"/>
            <w:hideMark/>
          </w:tcPr>
          <w:p w14:paraId="22F1A97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9" w:type="pct"/>
            <w:tcBorders>
              <w:top w:val="nil"/>
              <w:left w:val="nil"/>
              <w:bottom w:val="single" w:sz="4" w:space="0" w:color="auto"/>
              <w:right w:val="nil"/>
            </w:tcBorders>
            <w:shd w:val="clear" w:color="auto" w:fill="auto"/>
            <w:vAlign w:val="center"/>
            <w:hideMark/>
          </w:tcPr>
          <w:p w14:paraId="2BFE891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M</w:t>
            </w:r>
          </w:p>
        </w:tc>
        <w:tc>
          <w:tcPr>
            <w:tcW w:w="239" w:type="pct"/>
            <w:tcBorders>
              <w:top w:val="nil"/>
              <w:left w:val="nil"/>
              <w:bottom w:val="single" w:sz="4" w:space="0" w:color="auto"/>
              <w:right w:val="nil"/>
            </w:tcBorders>
            <w:shd w:val="clear" w:color="auto" w:fill="auto"/>
            <w:vAlign w:val="center"/>
            <w:hideMark/>
          </w:tcPr>
          <w:p w14:paraId="5EDD981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DE</w:t>
            </w:r>
          </w:p>
        </w:tc>
        <w:tc>
          <w:tcPr>
            <w:tcW w:w="239" w:type="pct"/>
            <w:tcBorders>
              <w:top w:val="nil"/>
              <w:left w:val="nil"/>
              <w:bottom w:val="single" w:sz="4" w:space="0" w:color="auto"/>
              <w:right w:val="nil"/>
            </w:tcBorders>
            <w:shd w:val="clear" w:color="auto" w:fill="auto"/>
            <w:vAlign w:val="center"/>
            <w:hideMark/>
          </w:tcPr>
          <w:p w14:paraId="76214DD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V</w:t>
            </w:r>
          </w:p>
        </w:tc>
        <w:tc>
          <w:tcPr>
            <w:tcW w:w="192" w:type="pct"/>
            <w:tcBorders>
              <w:top w:val="nil"/>
              <w:left w:val="nil"/>
              <w:bottom w:val="single" w:sz="4" w:space="0" w:color="auto"/>
              <w:right w:val="nil"/>
            </w:tcBorders>
            <w:shd w:val="clear" w:color="auto" w:fill="auto"/>
            <w:vAlign w:val="center"/>
            <w:hideMark/>
          </w:tcPr>
          <w:p w14:paraId="76B387D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L</w:t>
            </w:r>
          </w:p>
        </w:tc>
        <w:tc>
          <w:tcPr>
            <w:tcW w:w="240" w:type="pct"/>
            <w:tcBorders>
              <w:top w:val="nil"/>
              <w:left w:val="nil"/>
              <w:bottom w:val="single" w:sz="4" w:space="0" w:color="auto"/>
            </w:tcBorders>
            <w:shd w:val="clear" w:color="auto" w:fill="auto"/>
            <w:vAlign w:val="center"/>
            <w:hideMark/>
          </w:tcPr>
          <w:p w14:paraId="606E59F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U</w:t>
            </w:r>
          </w:p>
        </w:tc>
      </w:tr>
      <w:tr w:rsidR="00987DC8" w:rsidRPr="00987DC8" w14:paraId="5BB14A8B" w14:textId="77777777" w:rsidTr="00987DC8">
        <w:trPr>
          <w:trHeight w:val="240"/>
        </w:trPr>
        <w:tc>
          <w:tcPr>
            <w:tcW w:w="2547" w:type="pct"/>
            <w:gridSpan w:val="12"/>
            <w:tcBorders>
              <w:top w:val="single" w:sz="4" w:space="0" w:color="auto"/>
              <w:left w:val="nil"/>
              <w:bottom w:val="nil"/>
              <w:right w:val="nil"/>
            </w:tcBorders>
            <w:shd w:val="clear" w:color="auto" w:fill="auto"/>
            <w:noWrap/>
            <w:vAlign w:val="center"/>
          </w:tcPr>
          <w:p w14:paraId="10518940" w14:textId="77777777" w:rsidR="00987DC8" w:rsidRPr="00987DC8" w:rsidRDefault="00987DC8" w:rsidP="00AB26FB">
            <w:pPr>
              <w:spacing w:after="0" w:line="240" w:lineRule="auto"/>
              <w:rPr>
                <w:rFonts w:ascii="Garamond" w:eastAsia="Times New Roman" w:hAnsi="Garamond" w:cs="Times New Roman"/>
                <w:sz w:val="18"/>
                <w:szCs w:val="18"/>
              </w:rPr>
            </w:pPr>
            <w:r w:rsidRPr="00987DC8">
              <w:rPr>
                <w:rFonts w:ascii="Garamond" w:eastAsia="Times New Roman" w:hAnsi="Garamond" w:cs="Times New Roman"/>
                <w:sz w:val="18"/>
                <w:szCs w:val="18"/>
              </w:rPr>
              <w:t>Sustained auditory</w:t>
            </w:r>
          </w:p>
        </w:tc>
        <w:tc>
          <w:tcPr>
            <w:tcW w:w="97" w:type="pct"/>
            <w:tcBorders>
              <w:top w:val="single" w:sz="4" w:space="0" w:color="auto"/>
              <w:left w:val="nil"/>
              <w:bottom w:val="nil"/>
              <w:right w:val="nil"/>
            </w:tcBorders>
            <w:shd w:val="clear" w:color="auto" w:fill="auto"/>
            <w:noWrap/>
            <w:vAlign w:val="center"/>
          </w:tcPr>
          <w:p w14:paraId="230B169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single" w:sz="4" w:space="0" w:color="auto"/>
              <w:left w:val="nil"/>
              <w:bottom w:val="nil"/>
              <w:right w:val="nil"/>
            </w:tcBorders>
            <w:shd w:val="clear" w:color="auto" w:fill="auto"/>
            <w:noWrap/>
            <w:vAlign w:val="center"/>
          </w:tcPr>
          <w:p w14:paraId="7B6F985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00" w:type="pct"/>
            <w:tcBorders>
              <w:top w:val="single" w:sz="4" w:space="0" w:color="auto"/>
              <w:left w:val="nil"/>
              <w:bottom w:val="nil"/>
              <w:right w:val="nil"/>
            </w:tcBorders>
            <w:shd w:val="clear" w:color="auto" w:fill="auto"/>
            <w:noWrap/>
            <w:vAlign w:val="center"/>
          </w:tcPr>
          <w:p w14:paraId="033445D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single" w:sz="4" w:space="0" w:color="auto"/>
              <w:left w:val="nil"/>
              <w:bottom w:val="nil"/>
              <w:right w:val="nil"/>
            </w:tcBorders>
            <w:shd w:val="clear" w:color="auto" w:fill="auto"/>
            <w:noWrap/>
            <w:vAlign w:val="center"/>
          </w:tcPr>
          <w:p w14:paraId="0768ACF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2" w:type="pct"/>
            <w:tcBorders>
              <w:top w:val="single" w:sz="4" w:space="0" w:color="auto"/>
              <w:left w:val="nil"/>
              <w:bottom w:val="nil"/>
              <w:right w:val="nil"/>
            </w:tcBorders>
            <w:shd w:val="clear" w:color="auto" w:fill="auto"/>
            <w:noWrap/>
            <w:vAlign w:val="center"/>
          </w:tcPr>
          <w:p w14:paraId="55C0415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single" w:sz="4" w:space="0" w:color="auto"/>
              <w:left w:val="nil"/>
              <w:bottom w:val="nil"/>
              <w:right w:val="nil"/>
            </w:tcBorders>
            <w:shd w:val="clear" w:color="auto" w:fill="auto"/>
            <w:noWrap/>
            <w:vAlign w:val="center"/>
          </w:tcPr>
          <w:p w14:paraId="4B98A87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97" w:type="pct"/>
            <w:tcBorders>
              <w:top w:val="single" w:sz="4" w:space="0" w:color="auto"/>
              <w:left w:val="nil"/>
              <w:bottom w:val="nil"/>
              <w:right w:val="nil"/>
            </w:tcBorders>
            <w:shd w:val="clear" w:color="auto" w:fill="auto"/>
            <w:noWrap/>
            <w:vAlign w:val="center"/>
          </w:tcPr>
          <w:p w14:paraId="3A842C1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single" w:sz="4" w:space="0" w:color="auto"/>
              <w:left w:val="nil"/>
              <w:bottom w:val="nil"/>
              <w:right w:val="nil"/>
            </w:tcBorders>
            <w:shd w:val="clear" w:color="auto" w:fill="auto"/>
            <w:noWrap/>
            <w:vAlign w:val="center"/>
          </w:tcPr>
          <w:p w14:paraId="7B9CF53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single" w:sz="4" w:space="0" w:color="auto"/>
              <w:left w:val="nil"/>
              <w:bottom w:val="nil"/>
              <w:right w:val="nil"/>
            </w:tcBorders>
            <w:shd w:val="clear" w:color="auto" w:fill="auto"/>
            <w:noWrap/>
            <w:vAlign w:val="center"/>
          </w:tcPr>
          <w:p w14:paraId="4F77AD3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single" w:sz="4" w:space="0" w:color="auto"/>
              <w:left w:val="nil"/>
              <w:bottom w:val="nil"/>
              <w:right w:val="nil"/>
            </w:tcBorders>
            <w:shd w:val="clear" w:color="auto" w:fill="auto"/>
            <w:noWrap/>
            <w:vAlign w:val="center"/>
          </w:tcPr>
          <w:p w14:paraId="3D3D3BC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2" w:type="pct"/>
            <w:tcBorders>
              <w:top w:val="single" w:sz="4" w:space="0" w:color="auto"/>
              <w:left w:val="nil"/>
              <w:bottom w:val="nil"/>
              <w:right w:val="nil"/>
            </w:tcBorders>
            <w:shd w:val="clear" w:color="auto" w:fill="auto"/>
            <w:noWrap/>
            <w:vAlign w:val="center"/>
          </w:tcPr>
          <w:p w14:paraId="7129F8A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40" w:type="pct"/>
            <w:tcBorders>
              <w:top w:val="single" w:sz="4" w:space="0" w:color="auto"/>
              <w:left w:val="nil"/>
              <w:bottom w:val="nil"/>
            </w:tcBorders>
            <w:shd w:val="clear" w:color="auto" w:fill="auto"/>
            <w:noWrap/>
            <w:vAlign w:val="center"/>
          </w:tcPr>
          <w:p w14:paraId="72344E6B" w14:textId="77777777" w:rsidR="00987DC8" w:rsidRPr="00987DC8" w:rsidRDefault="00987DC8" w:rsidP="00AB26FB">
            <w:pPr>
              <w:spacing w:after="0" w:line="240" w:lineRule="auto"/>
              <w:jc w:val="center"/>
              <w:rPr>
                <w:rFonts w:ascii="Garamond" w:eastAsia="Times New Roman" w:hAnsi="Garamond" w:cs="Times New Roman"/>
                <w:sz w:val="18"/>
                <w:szCs w:val="18"/>
              </w:rPr>
            </w:pPr>
          </w:p>
        </w:tc>
      </w:tr>
      <w:tr w:rsidR="00987DC8" w:rsidRPr="00987DC8" w14:paraId="36A7622B" w14:textId="77777777" w:rsidTr="00987DC8">
        <w:trPr>
          <w:trHeight w:val="240"/>
        </w:trPr>
        <w:tc>
          <w:tcPr>
            <w:tcW w:w="247" w:type="pct"/>
            <w:tcBorders>
              <w:top w:val="nil"/>
              <w:left w:val="nil"/>
              <w:bottom w:val="nil"/>
              <w:right w:val="nil"/>
            </w:tcBorders>
            <w:shd w:val="clear" w:color="auto" w:fill="auto"/>
            <w:noWrap/>
            <w:vAlign w:val="center"/>
          </w:tcPr>
          <w:p w14:paraId="3B85911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18</w:t>
            </w:r>
          </w:p>
        </w:tc>
        <w:tc>
          <w:tcPr>
            <w:tcW w:w="239" w:type="pct"/>
            <w:tcBorders>
              <w:top w:val="nil"/>
              <w:left w:val="nil"/>
              <w:bottom w:val="nil"/>
              <w:right w:val="nil"/>
            </w:tcBorders>
            <w:shd w:val="clear" w:color="auto" w:fill="auto"/>
            <w:noWrap/>
            <w:vAlign w:val="center"/>
          </w:tcPr>
          <w:p w14:paraId="0E1BC3A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9" w:type="pct"/>
            <w:tcBorders>
              <w:top w:val="nil"/>
              <w:left w:val="nil"/>
              <w:bottom w:val="nil"/>
              <w:right w:val="nil"/>
            </w:tcBorders>
            <w:shd w:val="clear" w:color="auto" w:fill="auto"/>
            <w:noWrap/>
            <w:vAlign w:val="center"/>
          </w:tcPr>
          <w:p w14:paraId="5A2C814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192" w:type="pct"/>
            <w:tcBorders>
              <w:top w:val="nil"/>
              <w:left w:val="nil"/>
              <w:bottom w:val="nil"/>
              <w:right w:val="nil"/>
            </w:tcBorders>
            <w:shd w:val="clear" w:color="auto" w:fill="auto"/>
            <w:noWrap/>
            <w:vAlign w:val="center"/>
          </w:tcPr>
          <w:p w14:paraId="78695F4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92" w:type="pct"/>
            <w:tcBorders>
              <w:top w:val="nil"/>
              <w:left w:val="nil"/>
              <w:bottom w:val="nil"/>
              <w:right w:val="nil"/>
            </w:tcBorders>
            <w:shd w:val="clear" w:color="auto" w:fill="auto"/>
            <w:noWrap/>
            <w:vAlign w:val="center"/>
          </w:tcPr>
          <w:p w14:paraId="7D7A289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192" w:type="pct"/>
            <w:tcBorders>
              <w:top w:val="nil"/>
              <w:left w:val="nil"/>
              <w:bottom w:val="nil"/>
              <w:right w:val="nil"/>
            </w:tcBorders>
            <w:shd w:val="clear" w:color="auto" w:fill="auto"/>
            <w:noWrap/>
            <w:vAlign w:val="center"/>
          </w:tcPr>
          <w:p w14:paraId="527459C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7" w:type="pct"/>
            <w:tcBorders>
              <w:top w:val="nil"/>
              <w:left w:val="nil"/>
              <w:bottom w:val="nil"/>
              <w:right w:val="nil"/>
            </w:tcBorders>
            <w:shd w:val="clear" w:color="auto" w:fill="auto"/>
            <w:noWrap/>
            <w:vAlign w:val="center"/>
          </w:tcPr>
          <w:p w14:paraId="54A4622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tcPr>
          <w:p w14:paraId="4155997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9" w:type="pct"/>
            <w:tcBorders>
              <w:top w:val="nil"/>
              <w:left w:val="nil"/>
              <w:bottom w:val="nil"/>
              <w:right w:val="nil"/>
            </w:tcBorders>
            <w:shd w:val="clear" w:color="auto" w:fill="auto"/>
            <w:noWrap/>
            <w:vAlign w:val="center"/>
          </w:tcPr>
          <w:p w14:paraId="0BECCE9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9" w:type="pct"/>
            <w:tcBorders>
              <w:top w:val="nil"/>
              <w:left w:val="nil"/>
              <w:bottom w:val="nil"/>
              <w:right w:val="nil"/>
            </w:tcBorders>
            <w:shd w:val="clear" w:color="auto" w:fill="auto"/>
            <w:noWrap/>
            <w:vAlign w:val="center"/>
          </w:tcPr>
          <w:p w14:paraId="16BE02F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92" w:type="pct"/>
            <w:tcBorders>
              <w:top w:val="nil"/>
              <w:left w:val="nil"/>
              <w:bottom w:val="nil"/>
              <w:right w:val="nil"/>
            </w:tcBorders>
            <w:shd w:val="clear" w:color="auto" w:fill="auto"/>
            <w:noWrap/>
            <w:vAlign w:val="center"/>
          </w:tcPr>
          <w:p w14:paraId="1285B47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40" w:type="pct"/>
            <w:tcBorders>
              <w:top w:val="nil"/>
              <w:left w:val="nil"/>
              <w:bottom w:val="nil"/>
              <w:right w:val="nil"/>
            </w:tcBorders>
            <w:shd w:val="clear" w:color="auto" w:fill="auto"/>
            <w:noWrap/>
            <w:vAlign w:val="center"/>
          </w:tcPr>
          <w:p w14:paraId="2E68620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7" w:type="pct"/>
            <w:tcBorders>
              <w:top w:val="nil"/>
              <w:left w:val="nil"/>
              <w:bottom w:val="nil"/>
              <w:right w:val="nil"/>
            </w:tcBorders>
            <w:shd w:val="clear" w:color="auto" w:fill="auto"/>
            <w:noWrap/>
            <w:vAlign w:val="center"/>
          </w:tcPr>
          <w:p w14:paraId="7584FCC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tcPr>
          <w:p w14:paraId="09E3646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00" w:type="pct"/>
            <w:tcBorders>
              <w:top w:val="nil"/>
              <w:left w:val="nil"/>
              <w:bottom w:val="nil"/>
              <w:right w:val="nil"/>
            </w:tcBorders>
            <w:shd w:val="clear" w:color="auto" w:fill="auto"/>
            <w:noWrap/>
            <w:vAlign w:val="center"/>
          </w:tcPr>
          <w:p w14:paraId="738E5BF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9" w:type="pct"/>
            <w:tcBorders>
              <w:top w:val="nil"/>
              <w:left w:val="nil"/>
              <w:bottom w:val="nil"/>
              <w:right w:val="nil"/>
            </w:tcBorders>
            <w:shd w:val="clear" w:color="auto" w:fill="auto"/>
            <w:noWrap/>
            <w:vAlign w:val="center"/>
          </w:tcPr>
          <w:p w14:paraId="376AE93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92" w:type="pct"/>
            <w:tcBorders>
              <w:top w:val="nil"/>
              <w:left w:val="nil"/>
              <w:bottom w:val="nil"/>
              <w:right w:val="nil"/>
            </w:tcBorders>
            <w:shd w:val="clear" w:color="auto" w:fill="auto"/>
            <w:noWrap/>
            <w:vAlign w:val="center"/>
          </w:tcPr>
          <w:p w14:paraId="1B8114A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9" w:type="pct"/>
            <w:tcBorders>
              <w:top w:val="nil"/>
              <w:left w:val="nil"/>
              <w:bottom w:val="nil"/>
              <w:right w:val="nil"/>
            </w:tcBorders>
            <w:shd w:val="clear" w:color="auto" w:fill="auto"/>
            <w:noWrap/>
            <w:vAlign w:val="center"/>
          </w:tcPr>
          <w:p w14:paraId="4203382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7" w:type="pct"/>
            <w:tcBorders>
              <w:top w:val="nil"/>
              <w:left w:val="nil"/>
              <w:bottom w:val="nil"/>
              <w:right w:val="nil"/>
            </w:tcBorders>
            <w:shd w:val="clear" w:color="auto" w:fill="auto"/>
            <w:noWrap/>
            <w:vAlign w:val="center"/>
          </w:tcPr>
          <w:p w14:paraId="108EA51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tcPr>
          <w:p w14:paraId="4B60F4B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9" w:type="pct"/>
            <w:tcBorders>
              <w:top w:val="nil"/>
              <w:left w:val="nil"/>
              <w:bottom w:val="nil"/>
              <w:right w:val="nil"/>
            </w:tcBorders>
            <w:shd w:val="clear" w:color="auto" w:fill="auto"/>
            <w:noWrap/>
            <w:vAlign w:val="center"/>
          </w:tcPr>
          <w:p w14:paraId="61981C1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9" w:type="pct"/>
            <w:tcBorders>
              <w:top w:val="nil"/>
              <w:left w:val="nil"/>
              <w:bottom w:val="nil"/>
              <w:right w:val="nil"/>
            </w:tcBorders>
            <w:shd w:val="clear" w:color="auto" w:fill="auto"/>
            <w:noWrap/>
            <w:vAlign w:val="center"/>
          </w:tcPr>
          <w:p w14:paraId="237B815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92" w:type="pct"/>
            <w:tcBorders>
              <w:top w:val="nil"/>
              <w:left w:val="nil"/>
              <w:bottom w:val="nil"/>
              <w:right w:val="nil"/>
            </w:tcBorders>
            <w:shd w:val="clear" w:color="auto" w:fill="auto"/>
            <w:noWrap/>
            <w:vAlign w:val="center"/>
          </w:tcPr>
          <w:p w14:paraId="541EBE2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40" w:type="pct"/>
            <w:tcBorders>
              <w:top w:val="nil"/>
              <w:left w:val="nil"/>
              <w:bottom w:val="nil"/>
            </w:tcBorders>
            <w:shd w:val="clear" w:color="auto" w:fill="auto"/>
            <w:noWrap/>
            <w:vAlign w:val="center"/>
          </w:tcPr>
          <w:p w14:paraId="3A71B13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7F4CF8EA" w14:textId="77777777" w:rsidTr="00987DC8">
        <w:trPr>
          <w:trHeight w:val="240"/>
        </w:trPr>
        <w:tc>
          <w:tcPr>
            <w:tcW w:w="247" w:type="pct"/>
            <w:tcBorders>
              <w:top w:val="nil"/>
              <w:left w:val="nil"/>
              <w:bottom w:val="nil"/>
              <w:right w:val="nil"/>
            </w:tcBorders>
            <w:shd w:val="clear" w:color="auto" w:fill="auto"/>
            <w:noWrap/>
            <w:vAlign w:val="center"/>
            <w:hideMark/>
          </w:tcPr>
          <w:p w14:paraId="4E6DDC6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19</w:t>
            </w:r>
          </w:p>
        </w:tc>
        <w:tc>
          <w:tcPr>
            <w:tcW w:w="239" w:type="pct"/>
            <w:tcBorders>
              <w:top w:val="nil"/>
              <w:left w:val="nil"/>
              <w:bottom w:val="nil"/>
              <w:right w:val="nil"/>
            </w:tcBorders>
            <w:shd w:val="clear" w:color="auto" w:fill="auto"/>
            <w:noWrap/>
            <w:vAlign w:val="center"/>
            <w:hideMark/>
          </w:tcPr>
          <w:p w14:paraId="67ACE12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9" w:type="pct"/>
            <w:tcBorders>
              <w:top w:val="nil"/>
              <w:left w:val="nil"/>
              <w:bottom w:val="nil"/>
              <w:right w:val="nil"/>
            </w:tcBorders>
            <w:shd w:val="clear" w:color="auto" w:fill="auto"/>
            <w:noWrap/>
            <w:vAlign w:val="center"/>
            <w:hideMark/>
          </w:tcPr>
          <w:p w14:paraId="6E47C7C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192" w:type="pct"/>
            <w:tcBorders>
              <w:top w:val="nil"/>
              <w:left w:val="nil"/>
              <w:bottom w:val="nil"/>
              <w:right w:val="nil"/>
            </w:tcBorders>
            <w:shd w:val="clear" w:color="auto" w:fill="auto"/>
            <w:noWrap/>
            <w:vAlign w:val="center"/>
            <w:hideMark/>
          </w:tcPr>
          <w:p w14:paraId="52C6FE5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92" w:type="pct"/>
            <w:tcBorders>
              <w:top w:val="nil"/>
              <w:left w:val="nil"/>
              <w:bottom w:val="nil"/>
              <w:right w:val="nil"/>
            </w:tcBorders>
            <w:shd w:val="clear" w:color="auto" w:fill="auto"/>
            <w:noWrap/>
            <w:vAlign w:val="center"/>
            <w:hideMark/>
          </w:tcPr>
          <w:p w14:paraId="3719527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192" w:type="pct"/>
            <w:tcBorders>
              <w:top w:val="nil"/>
              <w:left w:val="nil"/>
              <w:bottom w:val="nil"/>
              <w:right w:val="nil"/>
            </w:tcBorders>
            <w:shd w:val="clear" w:color="auto" w:fill="auto"/>
            <w:noWrap/>
            <w:vAlign w:val="center"/>
            <w:hideMark/>
          </w:tcPr>
          <w:p w14:paraId="617D4B7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top w:val="nil"/>
              <w:left w:val="nil"/>
              <w:bottom w:val="nil"/>
              <w:right w:val="nil"/>
            </w:tcBorders>
            <w:shd w:val="clear" w:color="auto" w:fill="auto"/>
            <w:noWrap/>
            <w:vAlign w:val="center"/>
            <w:hideMark/>
          </w:tcPr>
          <w:p w14:paraId="1EC3E7F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5CA6FE9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9" w:type="pct"/>
            <w:tcBorders>
              <w:top w:val="nil"/>
              <w:left w:val="nil"/>
              <w:bottom w:val="nil"/>
              <w:right w:val="nil"/>
            </w:tcBorders>
            <w:shd w:val="clear" w:color="auto" w:fill="auto"/>
            <w:noWrap/>
            <w:vAlign w:val="center"/>
            <w:hideMark/>
          </w:tcPr>
          <w:p w14:paraId="0D81DD7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top w:val="nil"/>
              <w:left w:val="nil"/>
              <w:bottom w:val="nil"/>
              <w:right w:val="nil"/>
            </w:tcBorders>
            <w:shd w:val="clear" w:color="auto" w:fill="auto"/>
            <w:noWrap/>
            <w:vAlign w:val="center"/>
            <w:hideMark/>
          </w:tcPr>
          <w:p w14:paraId="4A1A0CA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top w:val="nil"/>
              <w:left w:val="nil"/>
              <w:bottom w:val="nil"/>
              <w:right w:val="nil"/>
            </w:tcBorders>
            <w:shd w:val="clear" w:color="auto" w:fill="auto"/>
            <w:noWrap/>
            <w:vAlign w:val="center"/>
            <w:hideMark/>
          </w:tcPr>
          <w:p w14:paraId="646518A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40" w:type="pct"/>
            <w:tcBorders>
              <w:top w:val="nil"/>
              <w:left w:val="nil"/>
              <w:bottom w:val="nil"/>
              <w:right w:val="nil"/>
            </w:tcBorders>
            <w:shd w:val="clear" w:color="auto" w:fill="auto"/>
            <w:noWrap/>
            <w:vAlign w:val="center"/>
            <w:hideMark/>
          </w:tcPr>
          <w:p w14:paraId="156F5CF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top w:val="nil"/>
              <w:left w:val="nil"/>
              <w:bottom w:val="nil"/>
              <w:right w:val="nil"/>
            </w:tcBorders>
            <w:shd w:val="clear" w:color="auto" w:fill="auto"/>
            <w:noWrap/>
            <w:vAlign w:val="center"/>
            <w:hideMark/>
          </w:tcPr>
          <w:p w14:paraId="6C4D4BB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6C5E6DD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00" w:type="pct"/>
            <w:tcBorders>
              <w:top w:val="nil"/>
              <w:left w:val="nil"/>
              <w:bottom w:val="nil"/>
              <w:right w:val="nil"/>
            </w:tcBorders>
            <w:shd w:val="clear" w:color="auto" w:fill="auto"/>
            <w:noWrap/>
            <w:vAlign w:val="center"/>
            <w:hideMark/>
          </w:tcPr>
          <w:p w14:paraId="7DA9B51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9" w:type="pct"/>
            <w:tcBorders>
              <w:top w:val="nil"/>
              <w:left w:val="nil"/>
              <w:bottom w:val="nil"/>
              <w:right w:val="nil"/>
            </w:tcBorders>
            <w:shd w:val="clear" w:color="auto" w:fill="auto"/>
            <w:noWrap/>
            <w:vAlign w:val="center"/>
            <w:hideMark/>
          </w:tcPr>
          <w:p w14:paraId="72950C4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92" w:type="pct"/>
            <w:tcBorders>
              <w:top w:val="nil"/>
              <w:left w:val="nil"/>
              <w:bottom w:val="nil"/>
              <w:right w:val="nil"/>
            </w:tcBorders>
            <w:shd w:val="clear" w:color="auto" w:fill="auto"/>
            <w:noWrap/>
            <w:vAlign w:val="center"/>
            <w:hideMark/>
          </w:tcPr>
          <w:p w14:paraId="5B058A7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9" w:type="pct"/>
            <w:tcBorders>
              <w:top w:val="nil"/>
              <w:left w:val="nil"/>
              <w:bottom w:val="nil"/>
              <w:right w:val="nil"/>
            </w:tcBorders>
            <w:shd w:val="clear" w:color="auto" w:fill="auto"/>
            <w:noWrap/>
            <w:vAlign w:val="center"/>
            <w:hideMark/>
          </w:tcPr>
          <w:p w14:paraId="7E9DBC6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top w:val="nil"/>
              <w:left w:val="nil"/>
              <w:bottom w:val="nil"/>
              <w:right w:val="nil"/>
            </w:tcBorders>
            <w:shd w:val="clear" w:color="auto" w:fill="auto"/>
            <w:noWrap/>
            <w:vAlign w:val="center"/>
            <w:hideMark/>
          </w:tcPr>
          <w:p w14:paraId="045114E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359BD45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9" w:type="pct"/>
            <w:tcBorders>
              <w:top w:val="nil"/>
              <w:left w:val="nil"/>
              <w:bottom w:val="nil"/>
              <w:right w:val="nil"/>
            </w:tcBorders>
            <w:shd w:val="clear" w:color="auto" w:fill="auto"/>
            <w:noWrap/>
            <w:vAlign w:val="center"/>
            <w:hideMark/>
          </w:tcPr>
          <w:p w14:paraId="362DA8B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1.01</w:t>
            </w:r>
          </w:p>
        </w:tc>
        <w:tc>
          <w:tcPr>
            <w:tcW w:w="239" w:type="pct"/>
            <w:tcBorders>
              <w:top w:val="nil"/>
              <w:left w:val="nil"/>
              <w:bottom w:val="nil"/>
              <w:right w:val="nil"/>
            </w:tcBorders>
            <w:shd w:val="clear" w:color="auto" w:fill="auto"/>
            <w:noWrap/>
            <w:vAlign w:val="center"/>
            <w:hideMark/>
          </w:tcPr>
          <w:p w14:paraId="10AEDE5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top w:val="nil"/>
              <w:left w:val="nil"/>
              <w:bottom w:val="nil"/>
              <w:right w:val="nil"/>
            </w:tcBorders>
            <w:shd w:val="clear" w:color="auto" w:fill="auto"/>
            <w:noWrap/>
            <w:vAlign w:val="center"/>
            <w:hideMark/>
          </w:tcPr>
          <w:p w14:paraId="1F9438E6"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40" w:type="pct"/>
            <w:tcBorders>
              <w:top w:val="nil"/>
              <w:left w:val="nil"/>
              <w:bottom w:val="nil"/>
            </w:tcBorders>
            <w:shd w:val="clear" w:color="auto" w:fill="auto"/>
            <w:noWrap/>
            <w:vAlign w:val="center"/>
            <w:hideMark/>
          </w:tcPr>
          <w:p w14:paraId="1457971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r>
      <w:tr w:rsidR="00987DC8" w:rsidRPr="00987DC8" w14:paraId="707A137B" w14:textId="77777777" w:rsidTr="00987DC8">
        <w:trPr>
          <w:trHeight w:val="240"/>
        </w:trPr>
        <w:tc>
          <w:tcPr>
            <w:tcW w:w="247" w:type="pct"/>
            <w:tcBorders>
              <w:top w:val="nil"/>
              <w:left w:val="nil"/>
              <w:bottom w:val="nil"/>
              <w:right w:val="nil"/>
            </w:tcBorders>
            <w:shd w:val="clear" w:color="auto" w:fill="auto"/>
            <w:noWrap/>
            <w:vAlign w:val="center"/>
            <w:hideMark/>
          </w:tcPr>
          <w:p w14:paraId="46F630D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20</w:t>
            </w:r>
          </w:p>
        </w:tc>
        <w:tc>
          <w:tcPr>
            <w:tcW w:w="239" w:type="pct"/>
            <w:tcBorders>
              <w:top w:val="nil"/>
              <w:left w:val="nil"/>
              <w:bottom w:val="nil"/>
              <w:right w:val="nil"/>
            </w:tcBorders>
            <w:shd w:val="clear" w:color="auto" w:fill="auto"/>
            <w:noWrap/>
            <w:vAlign w:val="center"/>
            <w:hideMark/>
          </w:tcPr>
          <w:p w14:paraId="6DBD012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9" w:type="pct"/>
            <w:tcBorders>
              <w:top w:val="nil"/>
              <w:left w:val="nil"/>
              <w:bottom w:val="nil"/>
              <w:right w:val="nil"/>
            </w:tcBorders>
            <w:shd w:val="clear" w:color="auto" w:fill="auto"/>
            <w:noWrap/>
            <w:vAlign w:val="center"/>
            <w:hideMark/>
          </w:tcPr>
          <w:p w14:paraId="06E2D6F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192" w:type="pct"/>
            <w:tcBorders>
              <w:top w:val="nil"/>
              <w:left w:val="nil"/>
              <w:bottom w:val="nil"/>
              <w:right w:val="nil"/>
            </w:tcBorders>
            <w:shd w:val="clear" w:color="auto" w:fill="auto"/>
            <w:noWrap/>
            <w:vAlign w:val="center"/>
            <w:hideMark/>
          </w:tcPr>
          <w:p w14:paraId="475E983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top w:val="nil"/>
              <w:left w:val="nil"/>
              <w:bottom w:val="nil"/>
              <w:right w:val="nil"/>
            </w:tcBorders>
            <w:shd w:val="clear" w:color="auto" w:fill="auto"/>
            <w:noWrap/>
            <w:vAlign w:val="center"/>
            <w:hideMark/>
          </w:tcPr>
          <w:p w14:paraId="1302CDA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192" w:type="pct"/>
            <w:tcBorders>
              <w:top w:val="nil"/>
              <w:left w:val="nil"/>
              <w:bottom w:val="nil"/>
              <w:right w:val="nil"/>
            </w:tcBorders>
            <w:shd w:val="clear" w:color="auto" w:fill="auto"/>
            <w:noWrap/>
            <w:vAlign w:val="center"/>
            <w:hideMark/>
          </w:tcPr>
          <w:p w14:paraId="6D9743D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top w:val="nil"/>
              <w:left w:val="nil"/>
              <w:bottom w:val="nil"/>
              <w:right w:val="nil"/>
            </w:tcBorders>
            <w:shd w:val="clear" w:color="auto" w:fill="auto"/>
            <w:noWrap/>
            <w:vAlign w:val="center"/>
            <w:hideMark/>
          </w:tcPr>
          <w:p w14:paraId="5F11C12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472CDF2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9" w:type="pct"/>
            <w:tcBorders>
              <w:top w:val="nil"/>
              <w:left w:val="nil"/>
              <w:bottom w:val="nil"/>
              <w:right w:val="nil"/>
            </w:tcBorders>
            <w:shd w:val="clear" w:color="auto" w:fill="auto"/>
            <w:noWrap/>
            <w:vAlign w:val="center"/>
            <w:hideMark/>
          </w:tcPr>
          <w:p w14:paraId="1F797BB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top w:val="nil"/>
              <w:left w:val="nil"/>
              <w:bottom w:val="nil"/>
              <w:right w:val="nil"/>
            </w:tcBorders>
            <w:shd w:val="clear" w:color="auto" w:fill="auto"/>
            <w:noWrap/>
            <w:vAlign w:val="center"/>
            <w:hideMark/>
          </w:tcPr>
          <w:p w14:paraId="128AE25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top w:val="nil"/>
              <w:left w:val="nil"/>
              <w:bottom w:val="nil"/>
              <w:right w:val="nil"/>
            </w:tcBorders>
            <w:shd w:val="clear" w:color="auto" w:fill="auto"/>
            <w:noWrap/>
            <w:vAlign w:val="center"/>
            <w:hideMark/>
          </w:tcPr>
          <w:p w14:paraId="7519B71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40" w:type="pct"/>
            <w:tcBorders>
              <w:top w:val="nil"/>
              <w:left w:val="nil"/>
              <w:bottom w:val="nil"/>
              <w:right w:val="nil"/>
            </w:tcBorders>
            <w:shd w:val="clear" w:color="auto" w:fill="auto"/>
            <w:noWrap/>
            <w:vAlign w:val="center"/>
            <w:hideMark/>
          </w:tcPr>
          <w:p w14:paraId="7691A98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top w:val="nil"/>
              <w:left w:val="nil"/>
              <w:bottom w:val="nil"/>
              <w:right w:val="nil"/>
            </w:tcBorders>
            <w:shd w:val="clear" w:color="auto" w:fill="auto"/>
            <w:noWrap/>
            <w:vAlign w:val="center"/>
            <w:hideMark/>
          </w:tcPr>
          <w:p w14:paraId="4D214E2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11BEF06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00" w:type="pct"/>
            <w:tcBorders>
              <w:top w:val="nil"/>
              <w:left w:val="nil"/>
              <w:bottom w:val="nil"/>
              <w:right w:val="nil"/>
            </w:tcBorders>
            <w:shd w:val="clear" w:color="auto" w:fill="auto"/>
            <w:noWrap/>
            <w:vAlign w:val="center"/>
            <w:hideMark/>
          </w:tcPr>
          <w:p w14:paraId="6518690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top w:val="nil"/>
              <w:left w:val="nil"/>
              <w:bottom w:val="nil"/>
              <w:right w:val="nil"/>
            </w:tcBorders>
            <w:shd w:val="clear" w:color="auto" w:fill="auto"/>
            <w:noWrap/>
            <w:vAlign w:val="center"/>
            <w:hideMark/>
          </w:tcPr>
          <w:p w14:paraId="7482A07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top w:val="nil"/>
              <w:left w:val="nil"/>
              <w:bottom w:val="nil"/>
              <w:right w:val="nil"/>
            </w:tcBorders>
            <w:shd w:val="clear" w:color="auto" w:fill="auto"/>
            <w:noWrap/>
            <w:vAlign w:val="center"/>
            <w:hideMark/>
          </w:tcPr>
          <w:p w14:paraId="5253BEE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9" w:type="pct"/>
            <w:tcBorders>
              <w:top w:val="nil"/>
              <w:left w:val="nil"/>
              <w:bottom w:val="nil"/>
              <w:right w:val="nil"/>
            </w:tcBorders>
            <w:shd w:val="clear" w:color="auto" w:fill="auto"/>
            <w:noWrap/>
            <w:vAlign w:val="center"/>
            <w:hideMark/>
          </w:tcPr>
          <w:p w14:paraId="71CFF93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top w:val="nil"/>
              <w:left w:val="nil"/>
              <w:bottom w:val="nil"/>
              <w:right w:val="nil"/>
            </w:tcBorders>
            <w:shd w:val="clear" w:color="auto" w:fill="auto"/>
            <w:noWrap/>
            <w:vAlign w:val="center"/>
            <w:hideMark/>
          </w:tcPr>
          <w:p w14:paraId="5299780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649E30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3.11</w:t>
            </w:r>
          </w:p>
        </w:tc>
        <w:tc>
          <w:tcPr>
            <w:tcW w:w="239" w:type="pct"/>
            <w:tcBorders>
              <w:top w:val="nil"/>
              <w:left w:val="nil"/>
              <w:bottom w:val="nil"/>
              <w:right w:val="nil"/>
            </w:tcBorders>
            <w:shd w:val="clear" w:color="auto" w:fill="auto"/>
            <w:noWrap/>
            <w:vAlign w:val="center"/>
            <w:hideMark/>
          </w:tcPr>
          <w:p w14:paraId="23AA4E4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1.05</w:t>
            </w:r>
          </w:p>
        </w:tc>
        <w:tc>
          <w:tcPr>
            <w:tcW w:w="239" w:type="pct"/>
            <w:tcBorders>
              <w:top w:val="nil"/>
              <w:left w:val="nil"/>
              <w:bottom w:val="nil"/>
              <w:right w:val="nil"/>
            </w:tcBorders>
            <w:shd w:val="clear" w:color="auto" w:fill="auto"/>
            <w:noWrap/>
            <w:vAlign w:val="center"/>
            <w:hideMark/>
          </w:tcPr>
          <w:p w14:paraId="578A4BF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.70</w:t>
            </w:r>
          </w:p>
        </w:tc>
        <w:tc>
          <w:tcPr>
            <w:tcW w:w="192" w:type="pct"/>
            <w:tcBorders>
              <w:top w:val="nil"/>
              <w:left w:val="nil"/>
              <w:bottom w:val="nil"/>
              <w:right w:val="nil"/>
            </w:tcBorders>
            <w:shd w:val="clear" w:color="auto" w:fill="auto"/>
            <w:noWrap/>
            <w:vAlign w:val="center"/>
            <w:hideMark/>
          </w:tcPr>
          <w:p w14:paraId="6F912FD3"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.52</w:t>
            </w:r>
          </w:p>
        </w:tc>
        <w:tc>
          <w:tcPr>
            <w:tcW w:w="240" w:type="pct"/>
            <w:tcBorders>
              <w:top w:val="nil"/>
              <w:left w:val="nil"/>
              <w:bottom w:val="nil"/>
            </w:tcBorders>
            <w:shd w:val="clear" w:color="auto" w:fill="auto"/>
            <w:noWrap/>
            <w:vAlign w:val="center"/>
            <w:hideMark/>
          </w:tcPr>
          <w:p w14:paraId="2FE49D7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.84</w:t>
            </w:r>
          </w:p>
        </w:tc>
      </w:tr>
      <w:tr w:rsidR="00987DC8" w:rsidRPr="00987DC8" w14:paraId="50A7F84B" w14:textId="77777777" w:rsidTr="00987DC8">
        <w:trPr>
          <w:trHeight w:val="240"/>
        </w:trPr>
        <w:tc>
          <w:tcPr>
            <w:tcW w:w="247" w:type="pct"/>
            <w:tcBorders>
              <w:top w:val="nil"/>
              <w:left w:val="nil"/>
              <w:bottom w:val="nil"/>
              <w:right w:val="nil"/>
            </w:tcBorders>
            <w:shd w:val="clear" w:color="auto" w:fill="auto"/>
            <w:noWrap/>
            <w:vAlign w:val="center"/>
            <w:hideMark/>
          </w:tcPr>
          <w:p w14:paraId="164A3E70"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21</w:t>
            </w:r>
          </w:p>
        </w:tc>
        <w:tc>
          <w:tcPr>
            <w:tcW w:w="239" w:type="pct"/>
            <w:tcBorders>
              <w:top w:val="nil"/>
              <w:left w:val="nil"/>
              <w:bottom w:val="nil"/>
              <w:right w:val="nil"/>
            </w:tcBorders>
            <w:shd w:val="clear" w:color="auto" w:fill="auto"/>
            <w:noWrap/>
            <w:vAlign w:val="center"/>
            <w:hideMark/>
          </w:tcPr>
          <w:p w14:paraId="3949FFC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9" w:type="pct"/>
            <w:tcBorders>
              <w:top w:val="nil"/>
              <w:left w:val="nil"/>
              <w:bottom w:val="nil"/>
              <w:right w:val="nil"/>
            </w:tcBorders>
            <w:shd w:val="clear" w:color="auto" w:fill="auto"/>
            <w:noWrap/>
            <w:vAlign w:val="center"/>
            <w:hideMark/>
          </w:tcPr>
          <w:p w14:paraId="66E5DB1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192" w:type="pct"/>
            <w:tcBorders>
              <w:top w:val="nil"/>
              <w:left w:val="nil"/>
              <w:bottom w:val="nil"/>
              <w:right w:val="nil"/>
            </w:tcBorders>
            <w:shd w:val="clear" w:color="auto" w:fill="auto"/>
            <w:noWrap/>
            <w:vAlign w:val="center"/>
            <w:hideMark/>
          </w:tcPr>
          <w:p w14:paraId="1B12055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top w:val="nil"/>
              <w:left w:val="nil"/>
              <w:bottom w:val="nil"/>
              <w:right w:val="nil"/>
            </w:tcBorders>
            <w:shd w:val="clear" w:color="auto" w:fill="auto"/>
            <w:noWrap/>
            <w:vAlign w:val="center"/>
            <w:hideMark/>
          </w:tcPr>
          <w:p w14:paraId="1D640FEF"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192" w:type="pct"/>
            <w:tcBorders>
              <w:top w:val="nil"/>
              <w:left w:val="nil"/>
              <w:bottom w:val="nil"/>
              <w:right w:val="nil"/>
            </w:tcBorders>
            <w:shd w:val="clear" w:color="auto" w:fill="auto"/>
            <w:noWrap/>
            <w:vAlign w:val="center"/>
            <w:hideMark/>
          </w:tcPr>
          <w:p w14:paraId="22C40D2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top w:val="nil"/>
              <w:left w:val="nil"/>
              <w:bottom w:val="nil"/>
              <w:right w:val="nil"/>
            </w:tcBorders>
            <w:shd w:val="clear" w:color="auto" w:fill="auto"/>
            <w:noWrap/>
            <w:vAlign w:val="center"/>
            <w:hideMark/>
          </w:tcPr>
          <w:p w14:paraId="563A70E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1B09596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9" w:type="pct"/>
            <w:tcBorders>
              <w:top w:val="nil"/>
              <w:left w:val="nil"/>
              <w:bottom w:val="nil"/>
              <w:right w:val="nil"/>
            </w:tcBorders>
            <w:shd w:val="clear" w:color="auto" w:fill="auto"/>
            <w:noWrap/>
            <w:vAlign w:val="center"/>
            <w:hideMark/>
          </w:tcPr>
          <w:p w14:paraId="50B7B35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9" w:type="pct"/>
            <w:tcBorders>
              <w:top w:val="nil"/>
              <w:left w:val="nil"/>
              <w:bottom w:val="nil"/>
              <w:right w:val="nil"/>
            </w:tcBorders>
            <w:shd w:val="clear" w:color="auto" w:fill="auto"/>
            <w:noWrap/>
            <w:vAlign w:val="center"/>
            <w:hideMark/>
          </w:tcPr>
          <w:p w14:paraId="3266D74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top w:val="nil"/>
              <w:left w:val="nil"/>
              <w:bottom w:val="nil"/>
              <w:right w:val="nil"/>
            </w:tcBorders>
            <w:shd w:val="clear" w:color="auto" w:fill="auto"/>
            <w:noWrap/>
            <w:vAlign w:val="center"/>
            <w:hideMark/>
          </w:tcPr>
          <w:p w14:paraId="2E5EC3F9"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40" w:type="pct"/>
            <w:tcBorders>
              <w:top w:val="nil"/>
              <w:left w:val="nil"/>
              <w:bottom w:val="nil"/>
              <w:right w:val="nil"/>
            </w:tcBorders>
            <w:shd w:val="clear" w:color="auto" w:fill="auto"/>
            <w:noWrap/>
            <w:vAlign w:val="center"/>
            <w:hideMark/>
          </w:tcPr>
          <w:p w14:paraId="0490EBD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top w:val="nil"/>
              <w:left w:val="nil"/>
              <w:bottom w:val="nil"/>
              <w:right w:val="nil"/>
            </w:tcBorders>
            <w:shd w:val="clear" w:color="auto" w:fill="auto"/>
            <w:noWrap/>
            <w:vAlign w:val="center"/>
            <w:hideMark/>
          </w:tcPr>
          <w:p w14:paraId="46B5774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3AAD60D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00" w:type="pct"/>
            <w:tcBorders>
              <w:top w:val="nil"/>
              <w:left w:val="nil"/>
              <w:bottom w:val="nil"/>
              <w:right w:val="nil"/>
            </w:tcBorders>
            <w:shd w:val="clear" w:color="auto" w:fill="auto"/>
            <w:noWrap/>
            <w:vAlign w:val="center"/>
            <w:hideMark/>
          </w:tcPr>
          <w:p w14:paraId="2868081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9" w:type="pct"/>
            <w:tcBorders>
              <w:top w:val="nil"/>
              <w:left w:val="nil"/>
              <w:bottom w:val="nil"/>
              <w:right w:val="nil"/>
            </w:tcBorders>
            <w:shd w:val="clear" w:color="auto" w:fill="auto"/>
            <w:noWrap/>
            <w:vAlign w:val="center"/>
            <w:hideMark/>
          </w:tcPr>
          <w:p w14:paraId="3A0B563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top w:val="nil"/>
              <w:left w:val="nil"/>
              <w:bottom w:val="nil"/>
              <w:right w:val="nil"/>
            </w:tcBorders>
            <w:shd w:val="clear" w:color="auto" w:fill="auto"/>
            <w:noWrap/>
            <w:vAlign w:val="center"/>
            <w:hideMark/>
          </w:tcPr>
          <w:p w14:paraId="5FF7391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9" w:type="pct"/>
            <w:tcBorders>
              <w:top w:val="nil"/>
              <w:left w:val="nil"/>
              <w:bottom w:val="nil"/>
              <w:right w:val="nil"/>
            </w:tcBorders>
            <w:shd w:val="clear" w:color="auto" w:fill="auto"/>
            <w:noWrap/>
            <w:vAlign w:val="center"/>
            <w:hideMark/>
          </w:tcPr>
          <w:p w14:paraId="2A573C7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top w:val="nil"/>
              <w:left w:val="nil"/>
              <w:bottom w:val="nil"/>
              <w:right w:val="nil"/>
            </w:tcBorders>
            <w:shd w:val="clear" w:color="auto" w:fill="auto"/>
            <w:noWrap/>
            <w:vAlign w:val="center"/>
            <w:hideMark/>
          </w:tcPr>
          <w:p w14:paraId="6FB88CA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15F7FB0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3.11</w:t>
            </w:r>
          </w:p>
        </w:tc>
        <w:tc>
          <w:tcPr>
            <w:tcW w:w="239" w:type="pct"/>
            <w:tcBorders>
              <w:top w:val="nil"/>
              <w:left w:val="nil"/>
              <w:bottom w:val="nil"/>
              <w:right w:val="nil"/>
            </w:tcBorders>
            <w:shd w:val="clear" w:color="auto" w:fill="auto"/>
            <w:noWrap/>
            <w:vAlign w:val="center"/>
            <w:hideMark/>
          </w:tcPr>
          <w:p w14:paraId="6566A6E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1.05</w:t>
            </w:r>
          </w:p>
        </w:tc>
        <w:tc>
          <w:tcPr>
            <w:tcW w:w="239" w:type="pct"/>
            <w:tcBorders>
              <w:top w:val="nil"/>
              <w:left w:val="nil"/>
              <w:bottom w:val="nil"/>
              <w:right w:val="nil"/>
            </w:tcBorders>
            <w:shd w:val="clear" w:color="auto" w:fill="auto"/>
            <w:noWrap/>
            <w:vAlign w:val="center"/>
            <w:hideMark/>
          </w:tcPr>
          <w:p w14:paraId="2E1D672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.70</w:t>
            </w:r>
          </w:p>
        </w:tc>
        <w:tc>
          <w:tcPr>
            <w:tcW w:w="192" w:type="pct"/>
            <w:tcBorders>
              <w:top w:val="nil"/>
              <w:left w:val="nil"/>
              <w:bottom w:val="nil"/>
              <w:right w:val="nil"/>
            </w:tcBorders>
            <w:shd w:val="clear" w:color="auto" w:fill="auto"/>
            <w:noWrap/>
            <w:vAlign w:val="center"/>
            <w:hideMark/>
          </w:tcPr>
          <w:p w14:paraId="3909F87D"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.52</w:t>
            </w:r>
          </w:p>
        </w:tc>
        <w:tc>
          <w:tcPr>
            <w:tcW w:w="240" w:type="pct"/>
            <w:tcBorders>
              <w:top w:val="nil"/>
              <w:left w:val="nil"/>
              <w:bottom w:val="nil"/>
            </w:tcBorders>
            <w:shd w:val="clear" w:color="auto" w:fill="auto"/>
            <w:noWrap/>
            <w:vAlign w:val="center"/>
            <w:hideMark/>
          </w:tcPr>
          <w:p w14:paraId="4E8EA04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.84</w:t>
            </w:r>
          </w:p>
        </w:tc>
      </w:tr>
      <w:tr w:rsidR="00987DC8" w:rsidRPr="00987DC8" w14:paraId="4DE00CCB" w14:textId="77777777" w:rsidTr="00987DC8">
        <w:trPr>
          <w:trHeight w:val="240"/>
        </w:trPr>
        <w:tc>
          <w:tcPr>
            <w:tcW w:w="247" w:type="pct"/>
            <w:tcBorders>
              <w:top w:val="nil"/>
              <w:left w:val="nil"/>
              <w:bottom w:val="nil"/>
              <w:right w:val="nil"/>
            </w:tcBorders>
            <w:shd w:val="clear" w:color="auto" w:fill="auto"/>
            <w:noWrap/>
            <w:vAlign w:val="center"/>
            <w:hideMark/>
          </w:tcPr>
          <w:p w14:paraId="56ED450A"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22</w:t>
            </w:r>
          </w:p>
        </w:tc>
        <w:tc>
          <w:tcPr>
            <w:tcW w:w="239" w:type="pct"/>
            <w:tcBorders>
              <w:top w:val="nil"/>
              <w:left w:val="nil"/>
              <w:bottom w:val="nil"/>
              <w:right w:val="nil"/>
            </w:tcBorders>
            <w:shd w:val="clear" w:color="auto" w:fill="auto"/>
            <w:noWrap/>
            <w:vAlign w:val="center"/>
            <w:hideMark/>
          </w:tcPr>
          <w:p w14:paraId="677E6AC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9" w:type="pct"/>
            <w:tcBorders>
              <w:top w:val="nil"/>
              <w:left w:val="nil"/>
              <w:bottom w:val="nil"/>
              <w:right w:val="nil"/>
            </w:tcBorders>
            <w:shd w:val="clear" w:color="auto" w:fill="auto"/>
            <w:noWrap/>
            <w:vAlign w:val="center"/>
            <w:hideMark/>
          </w:tcPr>
          <w:p w14:paraId="77D2F51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192" w:type="pct"/>
            <w:tcBorders>
              <w:top w:val="nil"/>
              <w:left w:val="nil"/>
              <w:bottom w:val="nil"/>
              <w:right w:val="nil"/>
            </w:tcBorders>
            <w:shd w:val="clear" w:color="auto" w:fill="auto"/>
            <w:noWrap/>
            <w:vAlign w:val="center"/>
            <w:hideMark/>
          </w:tcPr>
          <w:p w14:paraId="7312227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top w:val="nil"/>
              <w:left w:val="nil"/>
              <w:bottom w:val="nil"/>
              <w:right w:val="nil"/>
            </w:tcBorders>
            <w:shd w:val="clear" w:color="auto" w:fill="auto"/>
            <w:noWrap/>
            <w:vAlign w:val="center"/>
            <w:hideMark/>
          </w:tcPr>
          <w:p w14:paraId="19C018D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192" w:type="pct"/>
            <w:tcBorders>
              <w:top w:val="nil"/>
              <w:left w:val="nil"/>
              <w:bottom w:val="nil"/>
              <w:right w:val="nil"/>
            </w:tcBorders>
            <w:shd w:val="clear" w:color="auto" w:fill="auto"/>
            <w:noWrap/>
            <w:vAlign w:val="center"/>
            <w:hideMark/>
          </w:tcPr>
          <w:p w14:paraId="798627E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top w:val="nil"/>
              <w:left w:val="nil"/>
              <w:bottom w:val="nil"/>
              <w:right w:val="nil"/>
            </w:tcBorders>
            <w:shd w:val="clear" w:color="auto" w:fill="auto"/>
            <w:noWrap/>
            <w:vAlign w:val="center"/>
            <w:hideMark/>
          </w:tcPr>
          <w:p w14:paraId="2AB5B86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187078C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9" w:type="pct"/>
            <w:tcBorders>
              <w:top w:val="nil"/>
              <w:left w:val="nil"/>
              <w:bottom w:val="nil"/>
              <w:right w:val="nil"/>
            </w:tcBorders>
            <w:shd w:val="clear" w:color="auto" w:fill="auto"/>
            <w:noWrap/>
            <w:vAlign w:val="center"/>
            <w:hideMark/>
          </w:tcPr>
          <w:p w14:paraId="2DD61B9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top w:val="nil"/>
              <w:left w:val="nil"/>
              <w:bottom w:val="nil"/>
              <w:right w:val="nil"/>
            </w:tcBorders>
            <w:shd w:val="clear" w:color="auto" w:fill="auto"/>
            <w:noWrap/>
            <w:vAlign w:val="center"/>
            <w:hideMark/>
          </w:tcPr>
          <w:p w14:paraId="09ED83F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top w:val="nil"/>
              <w:left w:val="nil"/>
              <w:bottom w:val="nil"/>
              <w:right w:val="nil"/>
            </w:tcBorders>
            <w:shd w:val="clear" w:color="auto" w:fill="auto"/>
            <w:noWrap/>
            <w:vAlign w:val="center"/>
            <w:hideMark/>
          </w:tcPr>
          <w:p w14:paraId="77ED5EB8"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40" w:type="pct"/>
            <w:tcBorders>
              <w:top w:val="nil"/>
              <w:left w:val="nil"/>
              <w:bottom w:val="nil"/>
              <w:right w:val="nil"/>
            </w:tcBorders>
            <w:shd w:val="clear" w:color="auto" w:fill="auto"/>
            <w:noWrap/>
            <w:vAlign w:val="center"/>
            <w:hideMark/>
          </w:tcPr>
          <w:p w14:paraId="6857A29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top w:val="nil"/>
              <w:left w:val="nil"/>
              <w:bottom w:val="nil"/>
              <w:right w:val="nil"/>
            </w:tcBorders>
            <w:shd w:val="clear" w:color="auto" w:fill="auto"/>
            <w:noWrap/>
            <w:vAlign w:val="center"/>
            <w:hideMark/>
          </w:tcPr>
          <w:p w14:paraId="050479E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17C57BF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00" w:type="pct"/>
            <w:tcBorders>
              <w:top w:val="nil"/>
              <w:left w:val="nil"/>
              <w:bottom w:val="nil"/>
              <w:right w:val="nil"/>
            </w:tcBorders>
            <w:shd w:val="clear" w:color="auto" w:fill="auto"/>
            <w:noWrap/>
            <w:vAlign w:val="center"/>
            <w:hideMark/>
          </w:tcPr>
          <w:p w14:paraId="0E31A5E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top w:val="nil"/>
              <w:left w:val="nil"/>
              <w:bottom w:val="nil"/>
              <w:right w:val="nil"/>
            </w:tcBorders>
            <w:shd w:val="clear" w:color="auto" w:fill="auto"/>
            <w:noWrap/>
            <w:vAlign w:val="center"/>
            <w:hideMark/>
          </w:tcPr>
          <w:p w14:paraId="21B6230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top w:val="nil"/>
              <w:left w:val="nil"/>
              <w:bottom w:val="nil"/>
              <w:right w:val="nil"/>
            </w:tcBorders>
            <w:shd w:val="clear" w:color="auto" w:fill="auto"/>
            <w:noWrap/>
            <w:vAlign w:val="center"/>
            <w:hideMark/>
          </w:tcPr>
          <w:p w14:paraId="6369848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9" w:type="pct"/>
            <w:tcBorders>
              <w:top w:val="nil"/>
              <w:left w:val="nil"/>
              <w:bottom w:val="nil"/>
              <w:right w:val="nil"/>
            </w:tcBorders>
            <w:shd w:val="clear" w:color="auto" w:fill="auto"/>
            <w:noWrap/>
            <w:vAlign w:val="center"/>
            <w:hideMark/>
          </w:tcPr>
          <w:p w14:paraId="620EEEF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top w:val="nil"/>
              <w:left w:val="nil"/>
              <w:bottom w:val="nil"/>
              <w:right w:val="nil"/>
            </w:tcBorders>
            <w:shd w:val="clear" w:color="auto" w:fill="auto"/>
            <w:noWrap/>
            <w:vAlign w:val="center"/>
            <w:hideMark/>
          </w:tcPr>
          <w:p w14:paraId="71F32A9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18B6A68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2.89</w:t>
            </w:r>
          </w:p>
        </w:tc>
        <w:tc>
          <w:tcPr>
            <w:tcW w:w="239" w:type="pct"/>
            <w:tcBorders>
              <w:top w:val="nil"/>
              <w:left w:val="nil"/>
              <w:bottom w:val="nil"/>
              <w:right w:val="nil"/>
            </w:tcBorders>
            <w:shd w:val="clear" w:color="auto" w:fill="auto"/>
            <w:noWrap/>
            <w:vAlign w:val="center"/>
            <w:hideMark/>
          </w:tcPr>
          <w:p w14:paraId="322016B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1.05</w:t>
            </w:r>
          </w:p>
        </w:tc>
        <w:tc>
          <w:tcPr>
            <w:tcW w:w="239" w:type="pct"/>
            <w:tcBorders>
              <w:top w:val="nil"/>
              <w:left w:val="nil"/>
              <w:bottom w:val="nil"/>
              <w:right w:val="nil"/>
            </w:tcBorders>
            <w:shd w:val="clear" w:color="auto" w:fill="auto"/>
            <w:noWrap/>
            <w:vAlign w:val="center"/>
            <w:hideMark/>
          </w:tcPr>
          <w:p w14:paraId="1414136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.63</w:t>
            </w:r>
          </w:p>
        </w:tc>
        <w:tc>
          <w:tcPr>
            <w:tcW w:w="192" w:type="pct"/>
            <w:tcBorders>
              <w:top w:val="nil"/>
              <w:left w:val="nil"/>
              <w:bottom w:val="nil"/>
              <w:right w:val="nil"/>
            </w:tcBorders>
            <w:shd w:val="clear" w:color="auto" w:fill="auto"/>
            <w:noWrap/>
            <w:vAlign w:val="center"/>
            <w:hideMark/>
          </w:tcPr>
          <w:p w14:paraId="6138C3E9"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.44</w:t>
            </w:r>
          </w:p>
        </w:tc>
        <w:tc>
          <w:tcPr>
            <w:tcW w:w="240" w:type="pct"/>
            <w:tcBorders>
              <w:top w:val="nil"/>
              <w:left w:val="nil"/>
              <w:bottom w:val="nil"/>
            </w:tcBorders>
            <w:shd w:val="clear" w:color="auto" w:fill="auto"/>
            <w:noWrap/>
            <w:vAlign w:val="center"/>
            <w:hideMark/>
          </w:tcPr>
          <w:p w14:paraId="59C0A0A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r>
      <w:tr w:rsidR="00987DC8" w:rsidRPr="00987DC8" w14:paraId="76549FDB" w14:textId="77777777" w:rsidTr="00987DC8">
        <w:trPr>
          <w:trHeight w:val="240"/>
        </w:trPr>
        <w:tc>
          <w:tcPr>
            <w:tcW w:w="247" w:type="pct"/>
            <w:tcBorders>
              <w:top w:val="nil"/>
              <w:left w:val="nil"/>
              <w:bottom w:val="nil"/>
              <w:right w:val="nil"/>
            </w:tcBorders>
            <w:shd w:val="clear" w:color="auto" w:fill="auto"/>
            <w:noWrap/>
            <w:vAlign w:val="center"/>
            <w:hideMark/>
          </w:tcPr>
          <w:p w14:paraId="2757B7B1"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23</w:t>
            </w:r>
          </w:p>
        </w:tc>
        <w:tc>
          <w:tcPr>
            <w:tcW w:w="239" w:type="pct"/>
            <w:tcBorders>
              <w:top w:val="nil"/>
              <w:left w:val="nil"/>
              <w:bottom w:val="nil"/>
              <w:right w:val="nil"/>
            </w:tcBorders>
            <w:shd w:val="clear" w:color="auto" w:fill="auto"/>
            <w:noWrap/>
            <w:vAlign w:val="center"/>
            <w:hideMark/>
          </w:tcPr>
          <w:p w14:paraId="6B2EC30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9" w:type="pct"/>
            <w:tcBorders>
              <w:top w:val="nil"/>
              <w:left w:val="nil"/>
              <w:bottom w:val="nil"/>
              <w:right w:val="nil"/>
            </w:tcBorders>
            <w:shd w:val="clear" w:color="auto" w:fill="auto"/>
            <w:noWrap/>
            <w:vAlign w:val="center"/>
            <w:hideMark/>
          </w:tcPr>
          <w:p w14:paraId="7BFC2F6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192" w:type="pct"/>
            <w:tcBorders>
              <w:top w:val="nil"/>
              <w:left w:val="nil"/>
              <w:bottom w:val="nil"/>
              <w:right w:val="nil"/>
            </w:tcBorders>
            <w:shd w:val="clear" w:color="auto" w:fill="auto"/>
            <w:noWrap/>
            <w:vAlign w:val="center"/>
            <w:hideMark/>
          </w:tcPr>
          <w:p w14:paraId="14B2FF5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92" w:type="pct"/>
            <w:tcBorders>
              <w:top w:val="nil"/>
              <w:left w:val="nil"/>
              <w:bottom w:val="nil"/>
              <w:right w:val="nil"/>
            </w:tcBorders>
            <w:shd w:val="clear" w:color="auto" w:fill="auto"/>
            <w:noWrap/>
            <w:vAlign w:val="center"/>
            <w:hideMark/>
          </w:tcPr>
          <w:p w14:paraId="31FAC21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192" w:type="pct"/>
            <w:tcBorders>
              <w:top w:val="nil"/>
              <w:left w:val="nil"/>
              <w:bottom w:val="nil"/>
              <w:right w:val="nil"/>
            </w:tcBorders>
            <w:shd w:val="clear" w:color="auto" w:fill="auto"/>
            <w:noWrap/>
            <w:vAlign w:val="center"/>
            <w:hideMark/>
          </w:tcPr>
          <w:p w14:paraId="7BF4AE2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top w:val="nil"/>
              <w:left w:val="nil"/>
              <w:bottom w:val="nil"/>
              <w:right w:val="nil"/>
            </w:tcBorders>
            <w:shd w:val="clear" w:color="auto" w:fill="auto"/>
            <w:noWrap/>
            <w:vAlign w:val="center"/>
            <w:hideMark/>
          </w:tcPr>
          <w:p w14:paraId="74C9875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725A4D4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3.22</w:t>
            </w:r>
          </w:p>
        </w:tc>
        <w:tc>
          <w:tcPr>
            <w:tcW w:w="239" w:type="pct"/>
            <w:tcBorders>
              <w:top w:val="nil"/>
              <w:left w:val="nil"/>
              <w:bottom w:val="nil"/>
              <w:right w:val="nil"/>
            </w:tcBorders>
            <w:shd w:val="clear" w:color="auto" w:fill="auto"/>
            <w:noWrap/>
            <w:vAlign w:val="center"/>
            <w:hideMark/>
          </w:tcPr>
          <w:p w14:paraId="0D54797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1.09</w:t>
            </w:r>
          </w:p>
        </w:tc>
        <w:tc>
          <w:tcPr>
            <w:tcW w:w="239" w:type="pct"/>
            <w:tcBorders>
              <w:top w:val="nil"/>
              <w:left w:val="nil"/>
              <w:bottom w:val="nil"/>
              <w:right w:val="nil"/>
            </w:tcBorders>
            <w:shd w:val="clear" w:color="auto" w:fill="auto"/>
            <w:noWrap/>
            <w:vAlign w:val="center"/>
            <w:hideMark/>
          </w:tcPr>
          <w:p w14:paraId="7CC377E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.74</w:t>
            </w:r>
          </w:p>
        </w:tc>
        <w:tc>
          <w:tcPr>
            <w:tcW w:w="192" w:type="pct"/>
            <w:tcBorders>
              <w:top w:val="nil"/>
              <w:left w:val="nil"/>
              <w:bottom w:val="nil"/>
              <w:right w:val="nil"/>
            </w:tcBorders>
            <w:shd w:val="clear" w:color="auto" w:fill="auto"/>
            <w:noWrap/>
            <w:vAlign w:val="center"/>
            <w:hideMark/>
          </w:tcPr>
          <w:p w14:paraId="71DBDE4A"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.55</w:t>
            </w:r>
          </w:p>
        </w:tc>
        <w:tc>
          <w:tcPr>
            <w:tcW w:w="240" w:type="pct"/>
            <w:tcBorders>
              <w:top w:val="nil"/>
              <w:left w:val="nil"/>
              <w:bottom w:val="nil"/>
              <w:right w:val="nil"/>
            </w:tcBorders>
            <w:shd w:val="clear" w:color="auto" w:fill="auto"/>
            <w:noWrap/>
            <w:vAlign w:val="center"/>
            <w:hideMark/>
          </w:tcPr>
          <w:p w14:paraId="1AEBA30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97" w:type="pct"/>
            <w:tcBorders>
              <w:top w:val="nil"/>
              <w:left w:val="nil"/>
              <w:bottom w:val="nil"/>
              <w:right w:val="nil"/>
            </w:tcBorders>
            <w:shd w:val="clear" w:color="auto" w:fill="auto"/>
            <w:noWrap/>
            <w:vAlign w:val="center"/>
            <w:hideMark/>
          </w:tcPr>
          <w:p w14:paraId="5CD973B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1D3A2F1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00" w:type="pct"/>
            <w:tcBorders>
              <w:top w:val="nil"/>
              <w:left w:val="nil"/>
              <w:bottom w:val="nil"/>
              <w:right w:val="nil"/>
            </w:tcBorders>
            <w:shd w:val="clear" w:color="auto" w:fill="auto"/>
            <w:noWrap/>
            <w:vAlign w:val="center"/>
            <w:hideMark/>
          </w:tcPr>
          <w:p w14:paraId="5C2C805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9" w:type="pct"/>
            <w:tcBorders>
              <w:top w:val="nil"/>
              <w:left w:val="nil"/>
              <w:bottom w:val="nil"/>
              <w:right w:val="nil"/>
            </w:tcBorders>
            <w:shd w:val="clear" w:color="auto" w:fill="auto"/>
            <w:noWrap/>
            <w:vAlign w:val="center"/>
            <w:hideMark/>
          </w:tcPr>
          <w:p w14:paraId="3245137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92" w:type="pct"/>
            <w:tcBorders>
              <w:top w:val="nil"/>
              <w:left w:val="nil"/>
              <w:bottom w:val="nil"/>
              <w:right w:val="nil"/>
            </w:tcBorders>
            <w:shd w:val="clear" w:color="auto" w:fill="auto"/>
            <w:noWrap/>
            <w:vAlign w:val="center"/>
            <w:hideMark/>
          </w:tcPr>
          <w:p w14:paraId="1F080E4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9" w:type="pct"/>
            <w:tcBorders>
              <w:top w:val="nil"/>
              <w:left w:val="nil"/>
              <w:bottom w:val="nil"/>
              <w:right w:val="nil"/>
            </w:tcBorders>
            <w:shd w:val="clear" w:color="auto" w:fill="auto"/>
            <w:noWrap/>
            <w:vAlign w:val="center"/>
            <w:hideMark/>
          </w:tcPr>
          <w:p w14:paraId="13196C8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top w:val="nil"/>
              <w:left w:val="nil"/>
              <w:bottom w:val="nil"/>
              <w:right w:val="nil"/>
            </w:tcBorders>
            <w:shd w:val="clear" w:color="auto" w:fill="auto"/>
            <w:noWrap/>
            <w:vAlign w:val="center"/>
            <w:hideMark/>
          </w:tcPr>
          <w:p w14:paraId="5166292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57448A8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2.89</w:t>
            </w:r>
          </w:p>
        </w:tc>
        <w:tc>
          <w:tcPr>
            <w:tcW w:w="239" w:type="pct"/>
            <w:tcBorders>
              <w:top w:val="nil"/>
              <w:left w:val="nil"/>
              <w:bottom w:val="nil"/>
              <w:right w:val="nil"/>
            </w:tcBorders>
            <w:shd w:val="clear" w:color="auto" w:fill="auto"/>
            <w:noWrap/>
            <w:vAlign w:val="center"/>
            <w:hideMark/>
          </w:tcPr>
          <w:p w14:paraId="7B83A8C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1.05</w:t>
            </w:r>
          </w:p>
        </w:tc>
        <w:tc>
          <w:tcPr>
            <w:tcW w:w="239" w:type="pct"/>
            <w:tcBorders>
              <w:top w:val="nil"/>
              <w:left w:val="nil"/>
              <w:bottom w:val="nil"/>
              <w:right w:val="nil"/>
            </w:tcBorders>
            <w:shd w:val="clear" w:color="auto" w:fill="auto"/>
            <w:noWrap/>
            <w:vAlign w:val="center"/>
            <w:hideMark/>
          </w:tcPr>
          <w:p w14:paraId="04EE893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.63</w:t>
            </w:r>
          </w:p>
        </w:tc>
        <w:tc>
          <w:tcPr>
            <w:tcW w:w="192" w:type="pct"/>
            <w:tcBorders>
              <w:top w:val="nil"/>
              <w:left w:val="nil"/>
              <w:bottom w:val="nil"/>
              <w:right w:val="nil"/>
            </w:tcBorders>
            <w:shd w:val="clear" w:color="auto" w:fill="auto"/>
            <w:noWrap/>
            <w:vAlign w:val="center"/>
            <w:hideMark/>
          </w:tcPr>
          <w:p w14:paraId="4E123847"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.44</w:t>
            </w:r>
          </w:p>
        </w:tc>
        <w:tc>
          <w:tcPr>
            <w:tcW w:w="240" w:type="pct"/>
            <w:tcBorders>
              <w:top w:val="nil"/>
              <w:left w:val="nil"/>
              <w:bottom w:val="nil"/>
            </w:tcBorders>
            <w:shd w:val="clear" w:color="auto" w:fill="auto"/>
            <w:noWrap/>
            <w:vAlign w:val="center"/>
            <w:hideMark/>
          </w:tcPr>
          <w:p w14:paraId="2C05D1F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r>
      <w:tr w:rsidR="00987DC8" w:rsidRPr="00987DC8" w14:paraId="721A03D4" w14:textId="77777777" w:rsidTr="00987DC8">
        <w:trPr>
          <w:trHeight w:val="240"/>
        </w:trPr>
        <w:tc>
          <w:tcPr>
            <w:tcW w:w="247" w:type="pct"/>
            <w:tcBorders>
              <w:top w:val="nil"/>
              <w:left w:val="nil"/>
              <w:right w:val="nil"/>
            </w:tcBorders>
            <w:shd w:val="clear" w:color="auto" w:fill="auto"/>
            <w:noWrap/>
            <w:vAlign w:val="center"/>
            <w:hideMark/>
          </w:tcPr>
          <w:p w14:paraId="27859E6E"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24</w:t>
            </w:r>
          </w:p>
        </w:tc>
        <w:tc>
          <w:tcPr>
            <w:tcW w:w="239" w:type="pct"/>
            <w:tcBorders>
              <w:top w:val="nil"/>
              <w:left w:val="nil"/>
              <w:right w:val="nil"/>
            </w:tcBorders>
            <w:shd w:val="clear" w:color="auto" w:fill="auto"/>
            <w:noWrap/>
            <w:vAlign w:val="center"/>
            <w:hideMark/>
          </w:tcPr>
          <w:p w14:paraId="4C1B9DD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3.22</w:t>
            </w:r>
          </w:p>
        </w:tc>
        <w:tc>
          <w:tcPr>
            <w:tcW w:w="239" w:type="pct"/>
            <w:tcBorders>
              <w:top w:val="nil"/>
              <w:left w:val="nil"/>
              <w:right w:val="nil"/>
            </w:tcBorders>
            <w:shd w:val="clear" w:color="auto" w:fill="auto"/>
            <w:noWrap/>
            <w:vAlign w:val="center"/>
            <w:hideMark/>
          </w:tcPr>
          <w:p w14:paraId="5A82ACE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1.09</w:t>
            </w:r>
          </w:p>
        </w:tc>
        <w:tc>
          <w:tcPr>
            <w:tcW w:w="192" w:type="pct"/>
            <w:tcBorders>
              <w:top w:val="nil"/>
              <w:left w:val="nil"/>
              <w:right w:val="nil"/>
            </w:tcBorders>
            <w:shd w:val="clear" w:color="auto" w:fill="auto"/>
            <w:noWrap/>
            <w:vAlign w:val="center"/>
            <w:hideMark/>
          </w:tcPr>
          <w:p w14:paraId="622EE59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.74</w:t>
            </w:r>
          </w:p>
        </w:tc>
        <w:tc>
          <w:tcPr>
            <w:tcW w:w="192" w:type="pct"/>
            <w:tcBorders>
              <w:top w:val="nil"/>
              <w:left w:val="nil"/>
              <w:right w:val="nil"/>
            </w:tcBorders>
            <w:shd w:val="clear" w:color="auto" w:fill="auto"/>
            <w:noWrap/>
            <w:vAlign w:val="center"/>
            <w:hideMark/>
          </w:tcPr>
          <w:p w14:paraId="3C29BD7F"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.55</w:t>
            </w:r>
          </w:p>
        </w:tc>
        <w:tc>
          <w:tcPr>
            <w:tcW w:w="192" w:type="pct"/>
            <w:tcBorders>
              <w:top w:val="nil"/>
              <w:left w:val="nil"/>
              <w:right w:val="nil"/>
            </w:tcBorders>
            <w:shd w:val="clear" w:color="auto" w:fill="auto"/>
            <w:noWrap/>
            <w:vAlign w:val="center"/>
            <w:hideMark/>
          </w:tcPr>
          <w:p w14:paraId="2857987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97" w:type="pct"/>
            <w:tcBorders>
              <w:top w:val="nil"/>
              <w:left w:val="nil"/>
              <w:right w:val="nil"/>
            </w:tcBorders>
            <w:shd w:val="clear" w:color="auto" w:fill="auto"/>
            <w:noWrap/>
            <w:vAlign w:val="center"/>
            <w:hideMark/>
          </w:tcPr>
          <w:p w14:paraId="4380D33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9" w:type="pct"/>
            <w:tcBorders>
              <w:top w:val="nil"/>
              <w:left w:val="nil"/>
              <w:right w:val="nil"/>
            </w:tcBorders>
            <w:shd w:val="clear" w:color="auto" w:fill="auto"/>
            <w:noWrap/>
            <w:vAlign w:val="center"/>
            <w:hideMark/>
          </w:tcPr>
          <w:p w14:paraId="4033B17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3.11</w:t>
            </w:r>
          </w:p>
        </w:tc>
        <w:tc>
          <w:tcPr>
            <w:tcW w:w="239" w:type="pct"/>
            <w:tcBorders>
              <w:top w:val="nil"/>
              <w:left w:val="nil"/>
              <w:right w:val="nil"/>
            </w:tcBorders>
            <w:shd w:val="clear" w:color="auto" w:fill="auto"/>
            <w:noWrap/>
            <w:vAlign w:val="center"/>
            <w:hideMark/>
          </w:tcPr>
          <w:p w14:paraId="1A2CA6F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1.05</w:t>
            </w:r>
          </w:p>
        </w:tc>
        <w:tc>
          <w:tcPr>
            <w:tcW w:w="239" w:type="pct"/>
            <w:tcBorders>
              <w:top w:val="nil"/>
              <w:left w:val="nil"/>
              <w:right w:val="nil"/>
            </w:tcBorders>
            <w:shd w:val="clear" w:color="auto" w:fill="auto"/>
            <w:noWrap/>
            <w:vAlign w:val="center"/>
            <w:hideMark/>
          </w:tcPr>
          <w:p w14:paraId="3E0EC93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.70</w:t>
            </w:r>
          </w:p>
        </w:tc>
        <w:tc>
          <w:tcPr>
            <w:tcW w:w="192" w:type="pct"/>
            <w:tcBorders>
              <w:top w:val="nil"/>
              <w:left w:val="nil"/>
              <w:right w:val="nil"/>
            </w:tcBorders>
            <w:shd w:val="clear" w:color="auto" w:fill="auto"/>
            <w:noWrap/>
            <w:vAlign w:val="center"/>
            <w:hideMark/>
          </w:tcPr>
          <w:p w14:paraId="584A419C"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.52</w:t>
            </w:r>
          </w:p>
        </w:tc>
        <w:tc>
          <w:tcPr>
            <w:tcW w:w="240" w:type="pct"/>
            <w:tcBorders>
              <w:top w:val="nil"/>
              <w:left w:val="nil"/>
              <w:right w:val="nil"/>
            </w:tcBorders>
            <w:shd w:val="clear" w:color="auto" w:fill="auto"/>
            <w:noWrap/>
            <w:vAlign w:val="center"/>
            <w:hideMark/>
          </w:tcPr>
          <w:p w14:paraId="33C3D67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.84</w:t>
            </w:r>
          </w:p>
        </w:tc>
        <w:tc>
          <w:tcPr>
            <w:tcW w:w="97" w:type="pct"/>
            <w:tcBorders>
              <w:top w:val="nil"/>
              <w:left w:val="nil"/>
              <w:right w:val="nil"/>
            </w:tcBorders>
            <w:shd w:val="clear" w:color="auto" w:fill="auto"/>
            <w:noWrap/>
            <w:vAlign w:val="center"/>
            <w:hideMark/>
          </w:tcPr>
          <w:p w14:paraId="7B07501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9" w:type="pct"/>
            <w:tcBorders>
              <w:top w:val="nil"/>
              <w:left w:val="nil"/>
              <w:right w:val="nil"/>
            </w:tcBorders>
            <w:shd w:val="clear" w:color="auto" w:fill="auto"/>
            <w:noWrap/>
            <w:vAlign w:val="center"/>
            <w:hideMark/>
          </w:tcPr>
          <w:p w14:paraId="6297AF4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00" w:type="pct"/>
            <w:tcBorders>
              <w:top w:val="nil"/>
              <w:left w:val="nil"/>
              <w:right w:val="nil"/>
            </w:tcBorders>
            <w:shd w:val="clear" w:color="auto" w:fill="auto"/>
            <w:noWrap/>
            <w:vAlign w:val="center"/>
            <w:hideMark/>
          </w:tcPr>
          <w:p w14:paraId="702B666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top w:val="nil"/>
              <w:left w:val="nil"/>
              <w:right w:val="nil"/>
            </w:tcBorders>
            <w:shd w:val="clear" w:color="auto" w:fill="auto"/>
            <w:noWrap/>
            <w:vAlign w:val="center"/>
            <w:hideMark/>
          </w:tcPr>
          <w:p w14:paraId="4C040E5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top w:val="nil"/>
              <w:left w:val="nil"/>
              <w:right w:val="nil"/>
            </w:tcBorders>
            <w:shd w:val="clear" w:color="auto" w:fill="auto"/>
            <w:noWrap/>
            <w:vAlign w:val="center"/>
            <w:hideMark/>
          </w:tcPr>
          <w:p w14:paraId="52A76EA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9" w:type="pct"/>
            <w:tcBorders>
              <w:top w:val="nil"/>
              <w:left w:val="nil"/>
              <w:right w:val="nil"/>
            </w:tcBorders>
            <w:shd w:val="clear" w:color="auto" w:fill="auto"/>
            <w:noWrap/>
            <w:vAlign w:val="center"/>
            <w:hideMark/>
          </w:tcPr>
          <w:p w14:paraId="7C4C11D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top w:val="nil"/>
              <w:left w:val="nil"/>
              <w:right w:val="nil"/>
            </w:tcBorders>
            <w:shd w:val="clear" w:color="auto" w:fill="auto"/>
            <w:noWrap/>
            <w:vAlign w:val="center"/>
            <w:hideMark/>
          </w:tcPr>
          <w:p w14:paraId="0D547E6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9" w:type="pct"/>
            <w:tcBorders>
              <w:top w:val="nil"/>
              <w:left w:val="nil"/>
              <w:right w:val="nil"/>
            </w:tcBorders>
            <w:shd w:val="clear" w:color="auto" w:fill="auto"/>
            <w:noWrap/>
            <w:vAlign w:val="center"/>
            <w:hideMark/>
          </w:tcPr>
          <w:p w14:paraId="7D81280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2.89</w:t>
            </w:r>
          </w:p>
        </w:tc>
        <w:tc>
          <w:tcPr>
            <w:tcW w:w="239" w:type="pct"/>
            <w:tcBorders>
              <w:top w:val="nil"/>
              <w:left w:val="nil"/>
              <w:right w:val="nil"/>
            </w:tcBorders>
            <w:shd w:val="clear" w:color="auto" w:fill="auto"/>
            <w:noWrap/>
            <w:vAlign w:val="center"/>
            <w:hideMark/>
          </w:tcPr>
          <w:p w14:paraId="5EE977B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1.05</w:t>
            </w:r>
          </w:p>
        </w:tc>
        <w:tc>
          <w:tcPr>
            <w:tcW w:w="239" w:type="pct"/>
            <w:tcBorders>
              <w:top w:val="nil"/>
              <w:left w:val="nil"/>
              <w:right w:val="nil"/>
            </w:tcBorders>
            <w:shd w:val="clear" w:color="auto" w:fill="auto"/>
            <w:noWrap/>
            <w:vAlign w:val="center"/>
            <w:hideMark/>
          </w:tcPr>
          <w:p w14:paraId="3DA3C71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.63</w:t>
            </w:r>
          </w:p>
        </w:tc>
        <w:tc>
          <w:tcPr>
            <w:tcW w:w="192" w:type="pct"/>
            <w:tcBorders>
              <w:top w:val="nil"/>
              <w:left w:val="nil"/>
              <w:right w:val="nil"/>
            </w:tcBorders>
            <w:shd w:val="clear" w:color="auto" w:fill="auto"/>
            <w:noWrap/>
            <w:vAlign w:val="center"/>
            <w:hideMark/>
          </w:tcPr>
          <w:p w14:paraId="4F1A4627"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.44</w:t>
            </w:r>
          </w:p>
        </w:tc>
        <w:tc>
          <w:tcPr>
            <w:tcW w:w="240" w:type="pct"/>
            <w:tcBorders>
              <w:top w:val="nil"/>
              <w:left w:val="nil"/>
            </w:tcBorders>
            <w:shd w:val="clear" w:color="auto" w:fill="auto"/>
            <w:noWrap/>
            <w:vAlign w:val="center"/>
            <w:hideMark/>
          </w:tcPr>
          <w:p w14:paraId="3E021CD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r>
      <w:tr w:rsidR="00987DC8" w:rsidRPr="00987DC8" w14:paraId="1DBF3E28" w14:textId="77777777" w:rsidTr="00987DC8">
        <w:trPr>
          <w:trHeight w:val="240"/>
        </w:trPr>
        <w:tc>
          <w:tcPr>
            <w:tcW w:w="2547" w:type="pct"/>
            <w:gridSpan w:val="12"/>
            <w:tcBorders>
              <w:left w:val="nil"/>
              <w:bottom w:val="nil"/>
              <w:right w:val="nil"/>
            </w:tcBorders>
            <w:shd w:val="clear" w:color="auto" w:fill="auto"/>
            <w:noWrap/>
            <w:vAlign w:val="center"/>
          </w:tcPr>
          <w:p w14:paraId="6B11C909" w14:textId="77777777" w:rsidR="00987DC8" w:rsidRPr="00987DC8" w:rsidRDefault="00987DC8" w:rsidP="00AB26FB">
            <w:pPr>
              <w:spacing w:after="0" w:line="240" w:lineRule="auto"/>
              <w:rPr>
                <w:rFonts w:ascii="Garamond" w:eastAsia="Times New Roman" w:hAnsi="Garamond" w:cs="Times New Roman"/>
                <w:sz w:val="18"/>
                <w:szCs w:val="18"/>
              </w:rPr>
            </w:pPr>
            <w:r w:rsidRPr="00987DC8">
              <w:rPr>
                <w:rFonts w:ascii="Garamond" w:eastAsia="Times New Roman" w:hAnsi="Garamond" w:cs="Times New Roman"/>
                <w:sz w:val="18"/>
                <w:szCs w:val="18"/>
              </w:rPr>
              <w:t>Selective auditory</w:t>
            </w:r>
          </w:p>
        </w:tc>
        <w:tc>
          <w:tcPr>
            <w:tcW w:w="97" w:type="pct"/>
            <w:tcBorders>
              <w:left w:val="nil"/>
              <w:bottom w:val="nil"/>
              <w:right w:val="nil"/>
            </w:tcBorders>
            <w:shd w:val="clear" w:color="auto" w:fill="auto"/>
            <w:noWrap/>
            <w:vAlign w:val="center"/>
          </w:tcPr>
          <w:p w14:paraId="245A433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bottom w:val="nil"/>
              <w:right w:val="nil"/>
            </w:tcBorders>
            <w:shd w:val="clear" w:color="auto" w:fill="auto"/>
            <w:noWrap/>
            <w:vAlign w:val="center"/>
          </w:tcPr>
          <w:p w14:paraId="35D0C8C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00" w:type="pct"/>
            <w:tcBorders>
              <w:left w:val="nil"/>
              <w:bottom w:val="nil"/>
              <w:right w:val="nil"/>
            </w:tcBorders>
            <w:shd w:val="clear" w:color="auto" w:fill="auto"/>
            <w:noWrap/>
            <w:vAlign w:val="center"/>
          </w:tcPr>
          <w:p w14:paraId="25B35E8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bottom w:val="nil"/>
              <w:right w:val="nil"/>
            </w:tcBorders>
            <w:shd w:val="clear" w:color="auto" w:fill="auto"/>
            <w:noWrap/>
            <w:vAlign w:val="center"/>
          </w:tcPr>
          <w:p w14:paraId="6D3EFC0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2" w:type="pct"/>
            <w:tcBorders>
              <w:left w:val="nil"/>
              <w:bottom w:val="nil"/>
              <w:right w:val="nil"/>
            </w:tcBorders>
            <w:shd w:val="clear" w:color="auto" w:fill="auto"/>
            <w:noWrap/>
            <w:vAlign w:val="center"/>
          </w:tcPr>
          <w:p w14:paraId="2458346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bottom w:val="nil"/>
              <w:right w:val="nil"/>
            </w:tcBorders>
            <w:shd w:val="clear" w:color="auto" w:fill="auto"/>
            <w:noWrap/>
            <w:vAlign w:val="center"/>
          </w:tcPr>
          <w:p w14:paraId="66DDFC7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97" w:type="pct"/>
            <w:tcBorders>
              <w:left w:val="nil"/>
              <w:bottom w:val="nil"/>
              <w:right w:val="nil"/>
            </w:tcBorders>
            <w:shd w:val="clear" w:color="auto" w:fill="auto"/>
            <w:noWrap/>
            <w:vAlign w:val="center"/>
          </w:tcPr>
          <w:p w14:paraId="6D2A9CB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bottom w:val="nil"/>
              <w:right w:val="nil"/>
            </w:tcBorders>
            <w:shd w:val="clear" w:color="auto" w:fill="auto"/>
            <w:noWrap/>
            <w:vAlign w:val="center"/>
          </w:tcPr>
          <w:p w14:paraId="16CC247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bottom w:val="nil"/>
              <w:right w:val="nil"/>
            </w:tcBorders>
            <w:shd w:val="clear" w:color="auto" w:fill="auto"/>
            <w:noWrap/>
            <w:vAlign w:val="center"/>
          </w:tcPr>
          <w:p w14:paraId="30A0351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bottom w:val="nil"/>
              <w:right w:val="nil"/>
            </w:tcBorders>
            <w:shd w:val="clear" w:color="auto" w:fill="auto"/>
            <w:noWrap/>
            <w:vAlign w:val="center"/>
          </w:tcPr>
          <w:p w14:paraId="0D22566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2" w:type="pct"/>
            <w:tcBorders>
              <w:left w:val="nil"/>
              <w:bottom w:val="nil"/>
              <w:right w:val="nil"/>
            </w:tcBorders>
            <w:shd w:val="clear" w:color="auto" w:fill="auto"/>
            <w:noWrap/>
            <w:vAlign w:val="center"/>
          </w:tcPr>
          <w:p w14:paraId="79588D98" w14:textId="77777777" w:rsidR="00987DC8" w:rsidRPr="00987DC8" w:rsidRDefault="00987DC8" w:rsidP="00AB26FB">
            <w:pPr>
              <w:spacing w:after="0" w:line="240" w:lineRule="auto"/>
              <w:jc w:val="center"/>
              <w:rPr>
                <w:rFonts w:ascii="Garamond" w:eastAsia="Times New Roman" w:hAnsi="Garamond" w:cs="Times New Roman"/>
                <w:b/>
                <w:bCs/>
                <w:sz w:val="18"/>
                <w:szCs w:val="18"/>
              </w:rPr>
            </w:pPr>
          </w:p>
        </w:tc>
        <w:tc>
          <w:tcPr>
            <w:tcW w:w="240" w:type="pct"/>
            <w:tcBorders>
              <w:left w:val="nil"/>
              <w:bottom w:val="nil"/>
            </w:tcBorders>
            <w:shd w:val="clear" w:color="auto" w:fill="auto"/>
            <w:noWrap/>
            <w:vAlign w:val="center"/>
          </w:tcPr>
          <w:p w14:paraId="553CEF90" w14:textId="77777777" w:rsidR="00987DC8" w:rsidRPr="00987DC8" w:rsidRDefault="00987DC8" w:rsidP="00AB26FB">
            <w:pPr>
              <w:spacing w:after="0" w:line="240" w:lineRule="auto"/>
              <w:jc w:val="center"/>
              <w:rPr>
                <w:rFonts w:ascii="Garamond" w:eastAsia="Times New Roman" w:hAnsi="Garamond" w:cs="Times New Roman"/>
                <w:sz w:val="18"/>
                <w:szCs w:val="18"/>
              </w:rPr>
            </w:pPr>
          </w:p>
        </w:tc>
      </w:tr>
      <w:tr w:rsidR="00987DC8" w:rsidRPr="00987DC8" w14:paraId="3AD9B80C" w14:textId="77777777" w:rsidTr="00987DC8">
        <w:trPr>
          <w:trHeight w:val="240"/>
        </w:trPr>
        <w:tc>
          <w:tcPr>
            <w:tcW w:w="247" w:type="pct"/>
            <w:tcBorders>
              <w:top w:val="nil"/>
              <w:left w:val="nil"/>
              <w:bottom w:val="nil"/>
              <w:right w:val="nil"/>
            </w:tcBorders>
            <w:shd w:val="clear" w:color="auto" w:fill="auto"/>
            <w:noWrap/>
            <w:vAlign w:val="center"/>
          </w:tcPr>
          <w:p w14:paraId="4CC04C0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25</w:t>
            </w:r>
          </w:p>
        </w:tc>
        <w:tc>
          <w:tcPr>
            <w:tcW w:w="239" w:type="pct"/>
            <w:tcBorders>
              <w:top w:val="nil"/>
              <w:left w:val="nil"/>
              <w:bottom w:val="nil"/>
              <w:right w:val="nil"/>
            </w:tcBorders>
            <w:shd w:val="clear" w:color="auto" w:fill="auto"/>
            <w:noWrap/>
            <w:vAlign w:val="center"/>
          </w:tcPr>
          <w:p w14:paraId="0830F3D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9" w:type="pct"/>
            <w:tcBorders>
              <w:top w:val="nil"/>
              <w:left w:val="nil"/>
              <w:bottom w:val="nil"/>
              <w:right w:val="nil"/>
            </w:tcBorders>
            <w:shd w:val="clear" w:color="auto" w:fill="auto"/>
            <w:noWrap/>
            <w:vAlign w:val="center"/>
          </w:tcPr>
          <w:p w14:paraId="5908714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192" w:type="pct"/>
            <w:tcBorders>
              <w:top w:val="nil"/>
              <w:left w:val="nil"/>
              <w:bottom w:val="nil"/>
              <w:right w:val="nil"/>
            </w:tcBorders>
            <w:shd w:val="clear" w:color="auto" w:fill="auto"/>
            <w:noWrap/>
            <w:vAlign w:val="center"/>
          </w:tcPr>
          <w:p w14:paraId="33ED89C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92" w:type="pct"/>
            <w:tcBorders>
              <w:top w:val="nil"/>
              <w:left w:val="nil"/>
              <w:bottom w:val="nil"/>
              <w:right w:val="nil"/>
            </w:tcBorders>
            <w:shd w:val="clear" w:color="auto" w:fill="auto"/>
            <w:noWrap/>
            <w:vAlign w:val="center"/>
          </w:tcPr>
          <w:p w14:paraId="3ACB75D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192" w:type="pct"/>
            <w:tcBorders>
              <w:top w:val="nil"/>
              <w:left w:val="nil"/>
              <w:bottom w:val="nil"/>
              <w:right w:val="nil"/>
            </w:tcBorders>
            <w:shd w:val="clear" w:color="auto" w:fill="auto"/>
            <w:noWrap/>
            <w:vAlign w:val="center"/>
          </w:tcPr>
          <w:p w14:paraId="2A750EE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7" w:type="pct"/>
            <w:tcBorders>
              <w:top w:val="nil"/>
              <w:left w:val="nil"/>
              <w:bottom w:val="nil"/>
              <w:right w:val="nil"/>
            </w:tcBorders>
            <w:shd w:val="clear" w:color="auto" w:fill="auto"/>
            <w:noWrap/>
            <w:vAlign w:val="center"/>
          </w:tcPr>
          <w:p w14:paraId="67C889A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tcPr>
          <w:p w14:paraId="1356BE0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9" w:type="pct"/>
            <w:tcBorders>
              <w:top w:val="nil"/>
              <w:left w:val="nil"/>
              <w:bottom w:val="nil"/>
              <w:right w:val="nil"/>
            </w:tcBorders>
            <w:shd w:val="clear" w:color="auto" w:fill="auto"/>
            <w:noWrap/>
            <w:vAlign w:val="center"/>
          </w:tcPr>
          <w:p w14:paraId="01C559B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9" w:type="pct"/>
            <w:tcBorders>
              <w:top w:val="nil"/>
              <w:left w:val="nil"/>
              <w:bottom w:val="nil"/>
              <w:right w:val="nil"/>
            </w:tcBorders>
            <w:shd w:val="clear" w:color="auto" w:fill="auto"/>
            <w:noWrap/>
            <w:vAlign w:val="center"/>
          </w:tcPr>
          <w:p w14:paraId="0B0F209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92" w:type="pct"/>
            <w:tcBorders>
              <w:top w:val="nil"/>
              <w:left w:val="nil"/>
              <w:bottom w:val="nil"/>
              <w:right w:val="nil"/>
            </w:tcBorders>
            <w:shd w:val="clear" w:color="auto" w:fill="auto"/>
            <w:noWrap/>
            <w:vAlign w:val="center"/>
          </w:tcPr>
          <w:p w14:paraId="5E61FE4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40" w:type="pct"/>
            <w:tcBorders>
              <w:top w:val="nil"/>
              <w:left w:val="nil"/>
              <w:bottom w:val="nil"/>
              <w:right w:val="nil"/>
            </w:tcBorders>
            <w:shd w:val="clear" w:color="auto" w:fill="auto"/>
            <w:noWrap/>
            <w:vAlign w:val="center"/>
          </w:tcPr>
          <w:p w14:paraId="7065985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top w:val="nil"/>
              <w:left w:val="nil"/>
              <w:bottom w:val="nil"/>
              <w:right w:val="nil"/>
            </w:tcBorders>
            <w:shd w:val="clear" w:color="auto" w:fill="auto"/>
            <w:noWrap/>
            <w:vAlign w:val="center"/>
          </w:tcPr>
          <w:p w14:paraId="0492445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tcPr>
          <w:p w14:paraId="7A552F8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00" w:type="pct"/>
            <w:tcBorders>
              <w:top w:val="nil"/>
              <w:left w:val="nil"/>
              <w:bottom w:val="nil"/>
              <w:right w:val="nil"/>
            </w:tcBorders>
            <w:shd w:val="clear" w:color="auto" w:fill="auto"/>
            <w:noWrap/>
            <w:vAlign w:val="center"/>
          </w:tcPr>
          <w:p w14:paraId="310DFB8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9" w:type="pct"/>
            <w:tcBorders>
              <w:top w:val="nil"/>
              <w:left w:val="nil"/>
              <w:bottom w:val="nil"/>
              <w:right w:val="nil"/>
            </w:tcBorders>
            <w:shd w:val="clear" w:color="auto" w:fill="auto"/>
            <w:noWrap/>
            <w:vAlign w:val="center"/>
          </w:tcPr>
          <w:p w14:paraId="00784D6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top w:val="nil"/>
              <w:left w:val="nil"/>
              <w:bottom w:val="nil"/>
              <w:right w:val="nil"/>
            </w:tcBorders>
            <w:shd w:val="clear" w:color="auto" w:fill="auto"/>
            <w:noWrap/>
            <w:vAlign w:val="center"/>
          </w:tcPr>
          <w:p w14:paraId="223F3C7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9" w:type="pct"/>
            <w:tcBorders>
              <w:top w:val="nil"/>
              <w:left w:val="nil"/>
              <w:bottom w:val="nil"/>
              <w:right w:val="nil"/>
            </w:tcBorders>
            <w:shd w:val="clear" w:color="auto" w:fill="auto"/>
            <w:noWrap/>
            <w:vAlign w:val="center"/>
          </w:tcPr>
          <w:p w14:paraId="6EFE9FD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top w:val="nil"/>
              <w:left w:val="nil"/>
              <w:bottom w:val="nil"/>
              <w:right w:val="nil"/>
            </w:tcBorders>
            <w:shd w:val="clear" w:color="auto" w:fill="auto"/>
            <w:noWrap/>
            <w:vAlign w:val="center"/>
          </w:tcPr>
          <w:p w14:paraId="3946791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tcPr>
          <w:p w14:paraId="5FA1681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39" w:type="pct"/>
            <w:tcBorders>
              <w:top w:val="nil"/>
              <w:left w:val="nil"/>
              <w:bottom w:val="nil"/>
              <w:right w:val="nil"/>
            </w:tcBorders>
            <w:shd w:val="clear" w:color="auto" w:fill="auto"/>
            <w:noWrap/>
            <w:vAlign w:val="center"/>
          </w:tcPr>
          <w:p w14:paraId="4E23EFC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239" w:type="pct"/>
            <w:tcBorders>
              <w:top w:val="nil"/>
              <w:left w:val="nil"/>
              <w:bottom w:val="nil"/>
              <w:right w:val="nil"/>
            </w:tcBorders>
            <w:shd w:val="clear" w:color="auto" w:fill="auto"/>
            <w:noWrap/>
            <w:vAlign w:val="center"/>
          </w:tcPr>
          <w:p w14:paraId="53B3B8C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92" w:type="pct"/>
            <w:tcBorders>
              <w:top w:val="nil"/>
              <w:left w:val="nil"/>
              <w:bottom w:val="nil"/>
              <w:right w:val="nil"/>
            </w:tcBorders>
            <w:shd w:val="clear" w:color="auto" w:fill="auto"/>
            <w:noWrap/>
            <w:vAlign w:val="center"/>
          </w:tcPr>
          <w:p w14:paraId="30C4AFAB"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40" w:type="pct"/>
            <w:tcBorders>
              <w:top w:val="nil"/>
              <w:left w:val="nil"/>
              <w:bottom w:val="nil"/>
            </w:tcBorders>
            <w:shd w:val="clear" w:color="auto" w:fill="auto"/>
            <w:noWrap/>
            <w:vAlign w:val="center"/>
          </w:tcPr>
          <w:p w14:paraId="0493F2E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r>
      <w:tr w:rsidR="00987DC8" w:rsidRPr="00987DC8" w14:paraId="05B7F576" w14:textId="77777777" w:rsidTr="00987DC8">
        <w:trPr>
          <w:trHeight w:val="240"/>
        </w:trPr>
        <w:tc>
          <w:tcPr>
            <w:tcW w:w="247" w:type="pct"/>
            <w:tcBorders>
              <w:top w:val="nil"/>
              <w:left w:val="nil"/>
              <w:bottom w:val="nil"/>
              <w:right w:val="nil"/>
            </w:tcBorders>
            <w:shd w:val="clear" w:color="auto" w:fill="auto"/>
            <w:noWrap/>
            <w:vAlign w:val="center"/>
            <w:hideMark/>
          </w:tcPr>
          <w:p w14:paraId="4D76661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26</w:t>
            </w:r>
          </w:p>
        </w:tc>
        <w:tc>
          <w:tcPr>
            <w:tcW w:w="239" w:type="pct"/>
            <w:tcBorders>
              <w:top w:val="nil"/>
              <w:left w:val="nil"/>
              <w:bottom w:val="nil"/>
              <w:right w:val="nil"/>
            </w:tcBorders>
            <w:shd w:val="clear" w:color="auto" w:fill="auto"/>
            <w:noWrap/>
            <w:vAlign w:val="center"/>
            <w:hideMark/>
          </w:tcPr>
          <w:p w14:paraId="5236A5D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9" w:type="pct"/>
            <w:tcBorders>
              <w:top w:val="nil"/>
              <w:left w:val="nil"/>
              <w:bottom w:val="nil"/>
              <w:right w:val="nil"/>
            </w:tcBorders>
            <w:shd w:val="clear" w:color="auto" w:fill="auto"/>
            <w:noWrap/>
            <w:vAlign w:val="center"/>
            <w:hideMark/>
          </w:tcPr>
          <w:p w14:paraId="1585192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192" w:type="pct"/>
            <w:tcBorders>
              <w:top w:val="nil"/>
              <w:left w:val="nil"/>
              <w:bottom w:val="nil"/>
              <w:right w:val="nil"/>
            </w:tcBorders>
            <w:shd w:val="clear" w:color="auto" w:fill="auto"/>
            <w:noWrap/>
            <w:vAlign w:val="center"/>
            <w:hideMark/>
          </w:tcPr>
          <w:p w14:paraId="2E21A94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92" w:type="pct"/>
            <w:tcBorders>
              <w:top w:val="nil"/>
              <w:left w:val="nil"/>
              <w:bottom w:val="nil"/>
              <w:right w:val="nil"/>
            </w:tcBorders>
            <w:shd w:val="clear" w:color="auto" w:fill="auto"/>
            <w:noWrap/>
            <w:vAlign w:val="center"/>
            <w:hideMark/>
          </w:tcPr>
          <w:p w14:paraId="5C68F68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192" w:type="pct"/>
            <w:tcBorders>
              <w:top w:val="nil"/>
              <w:left w:val="nil"/>
              <w:bottom w:val="nil"/>
              <w:right w:val="nil"/>
            </w:tcBorders>
            <w:shd w:val="clear" w:color="auto" w:fill="auto"/>
            <w:noWrap/>
            <w:vAlign w:val="center"/>
            <w:hideMark/>
          </w:tcPr>
          <w:p w14:paraId="41C6165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top w:val="nil"/>
              <w:left w:val="nil"/>
              <w:bottom w:val="nil"/>
              <w:right w:val="nil"/>
            </w:tcBorders>
            <w:shd w:val="clear" w:color="auto" w:fill="auto"/>
            <w:noWrap/>
            <w:vAlign w:val="center"/>
            <w:hideMark/>
          </w:tcPr>
          <w:p w14:paraId="6754197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2062C35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9" w:type="pct"/>
            <w:tcBorders>
              <w:top w:val="nil"/>
              <w:left w:val="nil"/>
              <w:bottom w:val="nil"/>
              <w:right w:val="nil"/>
            </w:tcBorders>
            <w:shd w:val="clear" w:color="auto" w:fill="auto"/>
            <w:noWrap/>
            <w:vAlign w:val="center"/>
            <w:hideMark/>
          </w:tcPr>
          <w:p w14:paraId="07ED1F9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top w:val="nil"/>
              <w:left w:val="nil"/>
              <w:bottom w:val="nil"/>
              <w:right w:val="nil"/>
            </w:tcBorders>
            <w:shd w:val="clear" w:color="auto" w:fill="auto"/>
            <w:noWrap/>
            <w:vAlign w:val="center"/>
            <w:hideMark/>
          </w:tcPr>
          <w:p w14:paraId="2EE20A7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top w:val="nil"/>
              <w:left w:val="nil"/>
              <w:bottom w:val="nil"/>
              <w:right w:val="nil"/>
            </w:tcBorders>
            <w:shd w:val="clear" w:color="auto" w:fill="auto"/>
            <w:noWrap/>
            <w:vAlign w:val="center"/>
            <w:hideMark/>
          </w:tcPr>
          <w:p w14:paraId="30B982C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40" w:type="pct"/>
            <w:tcBorders>
              <w:top w:val="nil"/>
              <w:left w:val="nil"/>
              <w:bottom w:val="nil"/>
              <w:right w:val="nil"/>
            </w:tcBorders>
            <w:shd w:val="clear" w:color="auto" w:fill="auto"/>
            <w:noWrap/>
            <w:vAlign w:val="center"/>
            <w:hideMark/>
          </w:tcPr>
          <w:p w14:paraId="57DAE18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top w:val="nil"/>
              <w:left w:val="nil"/>
              <w:bottom w:val="nil"/>
              <w:right w:val="nil"/>
            </w:tcBorders>
            <w:shd w:val="clear" w:color="auto" w:fill="auto"/>
            <w:noWrap/>
            <w:vAlign w:val="center"/>
            <w:hideMark/>
          </w:tcPr>
          <w:p w14:paraId="030C1FE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03311C3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00" w:type="pct"/>
            <w:tcBorders>
              <w:top w:val="nil"/>
              <w:left w:val="nil"/>
              <w:bottom w:val="nil"/>
              <w:right w:val="nil"/>
            </w:tcBorders>
            <w:shd w:val="clear" w:color="auto" w:fill="auto"/>
            <w:noWrap/>
            <w:vAlign w:val="center"/>
            <w:hideMark/>
          </w:tcPr>
          <w:p w14:paraId="0E152DE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top w:val="nil"/>
              <w:left w:val="nil"/>
              <w:bottom w:val="nil"/>
              <w:right w:val="nil"/>
            </w:tcBorders>
            <w:shd w:val="clear" w:color="auto" w:fill="auto"/>
            <w:noWrap/>
            <w:vAlign w:val="center"/>
            <w:hideMark/>
          </w:tcPr>
          <w:p w14:paraId="5D8EA3F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top w:val="nil"/>
              <w:left w:val="nil"/>
              <w:bottom w:val="nil"/>
              <w:right w:val="nil"/>
            </w:tcBorders>
            <w:shd w:val="clear" w:color="auto" w:fill="auto"/>
            <w:noWrap/>
            <w:vAlign w:val="center"/>
            <w:hideMark/>
          </w:tcPr>
          <w:p w14:paraId="4434538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9" w:type="pct"/>
            <w:tcBorders>
              <w:top w:val="nil"/>
              <w:left w:val="nil"/>
              <w:bottom w:val="nil"/>
              <w:right w:val="nil"/>
            </w:tcBorders>
            <w:shd w:val="clear" w:color="auto" w:fill="auto"/>
            <w:noWrap/>
            <w:vAlign w:val="center"/>
            <w:hideMark/>
          </w:tcPr>
          <w:p w14:paraId="26741BE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top w:val="nil"/>
              <w:left w:val="nil"/>
              <w:bottom w:val="nil"/>
              <w:right w:val="nil"/>
            </w:tcBorders>
            <w:shd w:val="clear" w:color="auto" w:fill="auto"/>
            <w:noWrap/>
            <w:vAlign w:val="center"/>
            <w:hideMark/>
          </w:tcPr>
          <w:p w14:paraId="4F606FC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41ACD18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39" w:type="pct"/>
            <w:tcBorders>
              <w:top w:val="nil"/>
              <w:left w:val="nil"/>
              <w:bottom w:val="nil"/>
              <w:right w:val="nil"/>
            </w:tcBorders>
            <w:shd w:val="clear" w:color="auto" w:fill="auto"/>
            <w:noWrap/>
            <w:vAlign w:val="center"/>
            <w:hideMark/>
          </w:tcPr>
          <w:p w14:paraId="1DEDFBC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239" w:type="pct"/>
            <w:tcBorders>
              <w:top w:val="nil"/>
              <w:left w:val="nil"/>
              <w:bottom w:val="nil"/>
              <w:right w:val="nil"/>
            </w:tcBorders>
            <w:shd w:val="clear" w:color="auto" w:fill="auto"/>
            <w:noWrap/>
            <w:vAlign w:val="center"/>
            <w:hideMark/>
          </w:tcPr>
          <w:p w14:paraId="4DE111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92" w:type="pct"/>
            <w:tcBorders>
              <w:top w:val="nil"/>
              <w:left w:val="nil"/>
              <w:bottom w:val="nil"/>
              <w:right w:val="nil"/>
            </w:tcBorders>
            <w:shd w:val="clear" w:color="auto" w:fill="auto"/>
            <w:noWrap/>
            <w:vAlign w:val="center"/>
            <w:hideMark/>
          </w:tcPr>
          <w:p w14:paraId="4E5BFBC7"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40" w:type="pct"/>
            <w:tcBorders>
              <w:top w:val="nil"/>
              <w:left w:val="nil"/>
              <w:bottom w:val="nil"/>
            </w:tcBorders>
            <w:shd w:val="clear" w:color="auto" w:fill="auto"/>
            <w:noWrap/>
            <w:vAlign w:val="center"/>
            <w:hideMark/>
          </w:tcPr>
          <w:p w14:paraId="39D6EFB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r>
      <w:tr w:rsidR="00987DC8" w:rsidRPr="00987DC8" w14:paraId="3D8BBE43" w14:textId="77777777" w:rsidTr="00987DC8">
        <w:trPr>
          <w:trHeight w:val="240"/>
        </w:trPr>
        <w:tc>
          <w:tcPr>
            <w:tcW w:w="247" w:type="pct"/>
            <w:tcBorders>
              <w:top w:val="nil"/>
              <w:left w:val="nil"/>
              <w:right w:val="nil"/>
            </w:tcBorders>
            <w:shd w:val="clear" w:color="auto" w:fill="auto"/>
            <w:noWrap/>
            <w:vAlign w:val="center"/>
            <w:hideMark/>
          </w:tcPr>
          <w:p w14:paraId="7D507480"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27</w:t>
            </w:r>
          </w:p>
        </w:tc>
        <w:tc>
          <w:tcPr>
            <w:tcW w:w="239" w:type="pct"/>
            <w:tcBorders>
              <w:top w:val="nil"/>
              <w:left w:val="nil"/>
              <w:right w:val="nil"/>
            </w:tcBorders>
            <w:shd w:val="clear" w:color="auto" w:fill="auto"/>
            <w:noWrap/>
            <w:vAlign w:val="center"/>
            <w:hideMark/>
          </w:tcPr>
          <w:p w14:paraId="12923B0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9" w:type="pct"/>
            <w:tcBorders>
              <w:top w:val="nil"/>
              <w:left w:val="nil"/>
              <w:right w:val="nil"/>
            </w:tcBorders>
            <w:shd w:val="clear" w:color="auto" w:fill="auto"/>
            <w:noWrap/>
            <w:vAlign w:val="center"/>
            <w:hideMark/>
          </w:tcPr>
          <w:p w14:paraId="0EEF3E0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192" w:type="pct"/>
            <w:tcBorders>
              <w:top w:val="nil"/>
              <w:left w:val="nil"/>
              <w:right w:val="nil"/>
            </w:tcBorders>
            <w:shd w:val="clear" w:color="auto" w:fill="auto"/>
            <w:noWrap/>
            <w:vAlign w:val="center"/>
            <w:hideMark/>
          </w:tcPr>
          <w:p w14:paraId="0B2A8AA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92" w:type="pct"/>
            <w:tcBorders>
              <w:top w:val="nil"/>
              <w:left w:val="nil"/>
              <w:right w:val="nil"/>
            </w:tcBorders>
            <w:shd w:val="clear" w:color="auto" w:fill="auto"/>
            <w:noWrap/>
            <w:vAlign w:val="center"/>
            <w:hideMark/>
          </w:tcPr>
          <w:p w14:paraId="7A14E2E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192" w:type="pct"/>
            <w:tcBorders>
              <w:top w:val="nil"/>
              <w:left w:val="nil"/>
              <w:right w:val="nil"/>
            </w:tcBorders>
            <w:shd w:val="clear" w:color="auto" w:fill="auto"/>
            <w:noWrap/>
            <w:vAlign w:val="center"/>
            <w:hideMark/>
          </w:tcPr>
          <w:p w14:paraId="0E52B74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top w:val="nil"/>
              <w:left w:val="nil"/>
              <w:right w:val="nil"/>
            </w:tcBorders>
            <w:shd w:val="clear" w:color="auto" w:fill="auto"/>
            <w:noWrap/>
            <w:vAlign w:val="center"/>
            <w:hideMark/>
          </w:tcPr>
          <w:p w14:paraId="164CF69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right w:val="nil"/>
            </w:tcBorders>
            <w:shd w:val="clear" w:color="auto" w:fill="auto"/>
            <w:noWrap/>
            <w:vAlign w:val="center"/>
            <w:hideMark/>
          </w:tcPr>
          <w:p w14:paraId="219C6DE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9" w:type="pct"/>
            <w:tcBorders>
              <w:top w:val="nil"/>
              <w:left w:val="nil"/>
              <w:right w:val="nil"/>
            </w:tcBorders>
            <w:shd w:val="clear" w:color="auto" w:fill="auto"/>
            <w:noWrap/>
            <w:vAlign w:val="center"/>
            <w:hideMark/>
          </w:tcPr>
          <w:p w14:paraId="0931CEA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top w:val="nil"/>
              <w:left w:val="nil"/>
              <w:right w:val="nil"/>
            </w:tcBorders>
            <w:shd w:val="clear" w:color="auto" w:fill="auto"/>
            <w:noWrap/>
            <w:vAlign w:val="center"/>
            <w:hideMark/>
          </w:tcPr>
          <w:p w14:paraId="56D0AC7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top w:val="nil"/>
              <w:left w:val="nil"/>
              <w:right w:val="nil"/>
            </w:tcBorders>
            <w:shd w:val="clear" w:color="auto" w:fill="auto"/>
            <w:noWrap/>
            <w:vAlign w:val="center"/>
            <w:hideMark/>
          </w:tcPr>
          <w:p w14:paraId="1E741623"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40" w:type="pct"/>
            <w:tcBorders>
              <w:top w:val="nil"/>
              <w:left w:val="nil"/>
              <w:right w:val="nil"/>
            </w:tcBorders>
            <w:shd w:val="clear" w:color="auto" w:fill="auto"/>
            <w:noWrap/>
            <w:vAlign w:val="center"/>
            <w:hideMark/>
          </w:tcPr>
          <w:p w14:paraId="6682013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top w:val="nil"/>
              <w:left w:val="nil"/>
              <w:right w:val="nil"/>
            </w:tcBorders>
            <w:shd w:val="clear" w:color="auto" w:fill="auto"/>
            <w:noWrap/>
            <w:vAlign w:val="center"/>
            <w:hideMark/>
          </w:tcPr>
          <w:p w14:paraId="2474DC1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right w:val="nil"/>
            </w:tcBorders>
            <w:shd w:val="clear" w:color="auto" w:fill="auto"/>
            <w:noWrap/>
            <w:vAlign w:val="center"/>
            <w:hideMark/>
          </w:tcPr>
          <w:p w14:paraId="322D358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00" w:type="pct"/>
            <w:tcBorders>
              <w:top w:val="nil"/>
              <w:left w:val="nil"/>
              <w:right w:val="nil"/>
            </w:tcBorders>
            <w:shd w:val="clear" w:color="auto" w:fill="auto"/>
            <w:noWrap/>
            <w:vAlign w:val="center"/>
            <w:hideMark/>
          </w:tcPr>
          <w:p w14:paraId="0B6B529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top w:val="nil"/>
              <w:left w:val="nil"/>
              <w:right w:val="nil"/>
            </w:tcBorders>
            <w:shd w:val="clear" w:color="auto" w:fill="auto"/>
            <w:noWrap/>
            <w:vAlign w:val="center"/>
            <w:hideMark/>
          </w:tcPr>
          <w:p w14:paraId="2F4C167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top w:val="nil"/>
              <w:left w:val="nil"/>
              <w:right w:val="nil"/>
            </w:tcBorders>
            <w:shd w:val="clear" w:color="auto" w:fill="auto"/>
            <w:noWrap/>
            <w:vAlign w:val="center"/>
            <w:hideMark/>
          </w:tcPr>
          <w:p w14:paraId="1506A222"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9" w:type="pct"/>
            <w:tcBorders>
              <w:top w:val="nil"/>
              <w:left w:val="nil"/>
              <w:right w:val="nil"/>
            </w:tcBorders>
            <w:shd w:val="clear" w:color="auto" w:fill="auto"/>
            <w:noWrap/>
            <w:vAlign w:val="center"/>
            <w:hideMark/>
          </w:tcPr>
          <w:p w14:paraId="3A86B01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top w:val="nil"/>
              <w:left w:val="nil"/>
              <w:right w:val="nil"/>
            </w:tcBorders>
            <w:shd w:val="clear" w:color="auto" w:fill="auto"/>
            <w:noWrap/>
            <w:vAlign w:val="center"/>
            <w:hideMark/>
          </w:tcPr>
          <w:p w14:paraId="5C1E55F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right w:val="nil"/>
            </w:tcBorders>
            <w:shd w:val="clear" w:color="auto" w:fill="auto"/>
            <w:noWrap/>
            <w:vAlign w:val="center"/>
            <w:hideMark/>
          </w:tcPr>
          <w:p w14:paraId="12D4EF5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39" w:type="pct"/>
            <w:tcBorders>
              <w:top w:val="nil"/>
              <w:left w:val="nil"/>
              <w:right w:val="nil"/>
            </w:tcBorders>
            <w:shd w:val="clear" w:color="auto" w:fill="auto"/>
            <w:noWrap/>
            <w:vAlign w:val="center"/>
            <w:hideMark/>
          </w:tcPr>
          <w:p w14:paraId="0DEF048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9" w:type="pct"/>
            <w:tcBorders>
              <w:top w:val="nil"/>
              <w:left w:val="nil"/>
              <w:right w:val="nil"/>
            </w:tcBorders>
            <w:shd w:val="clear" w:color="auto" w:fill="auto"/>
            <w:noWrap/>
            <w:vAlign w:val="center"/>
            <w:hideMark/>
          </w:tcPr>
          <w:p w14:paraId="258D3E5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92" w:type="pct"/>
            <w:tcBorders>
              <w:top w:val="nil"/>
              <w:left w:val="nil"/>
              <w:right w:val="nil"/>
            </w:tcBorders>
            <w:shd w:val="clear" w:color="auto" w:fill="auto"/>
            <w:noWrap/>
            <w:vAlign w:val="center"/>
            <w:hideMark/>
          </w:tcPr>
          <w:p w14:paraId="369CF874"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40" w:type="pct"/>
            <w:tcBorders>
              <w:top w:val="nil"/>
              <w:left w:val="nil"/>
            </w:tcBorders>
            <w:shd w:val="clear" w:color="auto" w:fill="auto"/>
            <w:noWrap/>
            <w:vAlign w:val="center"/>
            <w:hideMark/>
          </w:tcPr>
          <w:p w14:paraId="3EF44F1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r>
      <w:tr w:rsidR="00987DC8" w:rsidRPr="00987DC8" w14:paraId="14B5536F" w14:textId="77777777" w:rsidTr="00987DC8">
        <w:trPr>
          <w:trHeight w:val="240"/>
        </w:trPr>
        <w:tc>
          <w:tcPr>
            <w:tcW w:w="247" w:type="pct"/>
            <w:tcBorders>
              <w:top w:val="nil"/>
              <w:left w:val="nil"/>
              <w:right w:val="nil"/>
            </w:tcBorders>
            <w:shd w:val="clear" w:color="auto" w:fill="auto"/>
            <w:noWrap/>
            <w:vAlign w:val="center"/>
            <w:hideMark/>
          </w:tcPr>
          <w:p w14:paraId="350EE90E"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28</w:t>
            </w:r>
          </w:p>
        </w:tc>
        <w:tc>
          <w:tcPr>
            <w:tcW w:w="239" w:type="pct"/>
            <w:tcBorders>
              <w:top w:val="nil"/>
              <w:left w:val="nil"/>
              <w:right w:val="nil"/>
            </w:tcBorders>
            <w:shd w:val="clear" w:color="auto" w:fill="auto"/>
            <w:noWrap/>
            <w:vAlign w:val="center"/>
            <w:hideMark/>
          </w:tcPr>
          <w:p w14:paraId="180F9A5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9" w:type="pct"/>
            <w:tcBorders>
              <w:top w:val="nil"/>
              <w:left w:val="nil"/>
              <w:right w:val="nil"/>
            </w:tcBorders>
            <w:shd w:val="clear" w:color="auto" w:fill="auto"/>
            <w:noWrap/>
            <w:vAlign w:val="center"/>
            <w:hideMark/>
          </w:tcPr>
          <w:p w14:paraId="29A02CA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.53</w:t>
            </w:r>
          </w:p>
        </w:tc>
        <w:tc>
          <w:tcPr>
            <w:tcW w:w="192" w:type="pct"/>
            <w:tcBorders>
              <w:top w:val="nil"/>
              <w:left w:val="nil"/>
              <w:right w:val="nil"/>
            </w:tcBorders>
            <w:shd w:val="clear" w:color="auto" w:fill="auto"/>
            <w:noWrap/>
            <w:vAlign w:val="center"/>
            <w:hideMark/>
          </w:tcPr>
          <w:p w14:paraId="00DD0B7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top w:val="nil"/>
              <w:left w:val="nil"/>
              <w:right w:val="nil"/>
            </w:tcBorders>
            <w:shd w:val="clear" w:color="auto" w:fill="auto"/>
            <w:noWrap/>
            <w:vAlign w:val="center"/>
            <w:hideMark/>
          </w:tcPr>
          <w:p w14:paraId="3B0D61B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192" w:type="pct"/>
            <w:tcBorders>
              <w:top w:val="nil"/>
              <w:left w:val="nil"/>
              <w:right w:val="nil"/>
            </w:tcBorders>
            <w:shd w:val="clear" w:color="auto" w:fill="auto"/>
            <w:noWrap/>
            <w:vAlign w:val="center"/>
            <w:hideMark/>
          </w:tcPr>
          <w:p w14:paraId="0B6A9E0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top w:val="nil"/>
              <w:left w:val="nil"/>
              <w:right w:val="nil"/>
            </w:tcBorders>
            <w:shd w:val="clear" w:color="auto" w:fill="auto"/>
            <w:noWrap/>
            <w:vAlign w:val="center"/>
            <w:hideMark/>
          </w:tcPr>
          <w:p w14:paraId="143C0FE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right w:val="nil"/>
            </w:tcBorders>
            <w:shd w:val="clear" w:color="auto" w:fill="auto"/>
            <w:noWrap/>
            <w:vAlign w:val="center"/>
            <w:hideMark/>
          </w:tcPr>
          <w:p w14:paraId="5F3A3F8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9" w:type="pct"/>
            <w:tcBorders>
              <w:top w:val="nil"/>
              <w:left w:val="nil"/>
              <w:right w:val="nil"/>
            </w:tcBorders>
            <w:shd w:val="clear" w:color="auto" w:fill="auto"/>
            <w:noWrap/>
            <w:vAlign w:val="center"/>
            <w:hideMark/>
          </w:tcPr>
          <w:p w14:paraId="58A4ADA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top w:val="nil"/>
              <w:left w:val="nil"/>
              <w:right w:val="nil"/>
            </w:tcBorders>
            <w:shd w:val="clear" w:color="auto" w:fill="auto"/>
            <w:noWrap/>
            <w:vAlign w:val="center"/>
            <w:hideMark/>
          </w:tcPr>
          <w:p w14:paraId="40A6F10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top w:val="nil"/>
              <w:left w:val="nil"/>
              <w:right w:val="nil"/>
            </w:tcBorders>
            <w:shd w:val="clear" w:color="auto" w:fill="auto"/>
            <w:noWrap/>
            <w:vAlign w:val="center"/>
            <w:hideMark/>
          </w:tcPr>
          <w:p w14:paraId="5F798211"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40" w:type="pct"/>
            <w:tcBorders>
              <w:top w:val="nil"/>
              <w:left w:val="nil"/>
              <w:right w:val="nil"/>
            </w:tcBorders>
            <w:shd w:val="clear" w:color="auto" w:fill="auto"/>
            <w:noWrap/>
            <w:vAlign w:val="center"/>
            <w:hideMark/>
          </w:tcPr>
          <w:p w14:paraId="537FAEE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top w:val="nil"/>
              <w:left w:val="nil"/>
              <w:right w:val="nil"/>
            </w:tcBorders>
            <w:shd w:val="clear" w:color="auto" w:fill="auto"/>
            <w:noWrap/>
            <w:vAlign w:val="center"/>
            <w:hideMark/>
          </w:tcPr>
          <w:p w14:paraId="6466916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right w:val="nil"/>
            </w:tcBorders>
            <w:shd w:val="clear" w:color="auto" w:fill="auto"/>
            <w:noWrap/>
            <w:vAlign w:val="center"/>
            <w:hideMark/>
          </w:tcPr>
          <w:p w14:paraId="4DE4744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00" w:type="pct"/>
            <w:tcBorders>
              <w:top w:val="nil"/>
              <w:left w:val="nil"/>
              <w:right w:val="nil"/>
            </w:tcBorders>
            <w:shd w:val="clear" w:color="auto" w:fill="auto"/>
            <w:noWrap/>
            <w:vAlign w:val="center"/>
            <w:hideMark/>
          </w:tcPr>
          <w:p w14:paraId="504CD40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top w:val="nil"/>
              <w:left w:val="nil"/>
              <w:right w:val="nil"/>
            </w:tcBorders>
            <w:shd w:val="clear" w:color="auto" w:fill="auto"/>
            <w:noWrap/>
            <w:vAlign w:val="center"/>
            <w:hideMark/>
          </w:tcPr>
          <w:p w14:paraId="2E6EF86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top w:val="nil"/>
              <w:left w:val="nil"/>
              <w:right w:val="nil"/>
            </w:tcBorders>
            <w:shd w:val="clear" w:color="auto" w:fill="auto"/>
            <w:noWrap/>
            <w:vAlign w:val="center"/>
            <w:hideMark/>
          </w:tcPr>
          <w:p w14:paraId="723C0B16"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9" w:type="pct"/>
            <w:tcBorders>
              <w:top w:val="nil"/>
              <w:left w:val="nil"/>
              <w:right w:val="nil"/>
            </w:tcBorders>
            <w:shd w:val="clear" w:color="auto" w:fill="auto"/>
            <w:noWrap/>
            <w:vAlign w:val="center"/>
            <w:hideMark/>
          </w:tcPr>
          <w:p w14:paraId="0482476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top w:val="nil"/>
              <w:left w:val="nil"/>
              <w:right w:val="nil"/>
            </w:tcBorders>
            <w:shd w:val="clear" w:color="auto" w:fill="auto"/>
            <w:noWrap/>
            <w:vAlign w:val="center"/>
            <w:hideMark/>
          </w:tcPr>
          <w:p w14:paraId="14F8F56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right w:val="nil"/>
            </w:tcBorders>
            <w:shd w:val="clear" w:color="auto" w:fill="auto"/>
            <w:noWrap/>
            <w:vAlign w:val="center"/>
            <w:hideMark/>
          </w:tcPr>
          <w:p w14:paraId="2DEC68B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3.22</w:t>
            </w:r>
          </w:p>
        </w:tc>
        <w:tc>
          <w:tcPr>
            <w:tcW w:w="239" w:type="pct"/>
            <w:tcBorders>
              <w:top w:val="nil"/>
              <w:left w:val="nil"/>
              <w:right w:val="nil"/>
            </w:tcBorders>
            <w:shd w:val="clear" w:color="auto" w:fill="auto"/>
            <w:noWrap/>
            <w:vAlign w:val="center"/>
            <w:hideMark/>
          </w:tcPr>
          <w:p w14:paraId="6179C93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.83</w:t>
            </w:r>
          </w:p>
        </w:tc>
        <w:tc>
          <w:tcPr>
            <w:tcW w:w="239" w:type="pct"/>
            <w:tcBorders>
              <w:top w:val="nil"/>
              <w:left w:val="nil"/>
              <w:right w:val="nil"/>
            </w:tcBorders>
            <w:shd w:val="clear" w:color="auto" w:fill="auto"/>
            <w:noWrap/>
            <w:vAlign w:val="center"/>
            <w:hideMark/>
          </w:tcPr>
          <w:p w14:paraId="1829E8B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.74</w:t>
            </w:r>
          </w:p>
        </w:tc>
        <w:tc>
          <w:tcPr>
            <w:tcW w:w="192" w:type="pct"/>
            <w:tcBorders>
              <w:top w:val="nil"/>
              <w:left w:val="nil"/>
              <w:right w:val="nil"/>
            </w:tcBorders>
            <w:shd w:val="clear" w:color="auto" w:fill="auto"/>
            <w:noWrap/>
            <w:vAlign w:val="center"/>
            <w:hideMark/>
          </w:tcPr>
          <w:p w14:paraId="1AD0F611"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.55</w:t>
            </w:r>
          </w:p>
        </w:tc>
        <w:tc>
          <w:tcPr>
            <w:tcW w:w="240" w:type="pct"/>
            <w:tcBorders>
              <w:top w:val="nil"/>
              <w:left w:val="nil"/>
            </w:tcBorders>
            <w:shd w:val="clear" w:color="auto" w:fill="auto"/>
            <w:noWrap/>
            <w:vAlign w:val="center"/>
            <w:hideMark/>
          </w:tcPr>
          <w:p w14:paraId="5D7CB84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r>
      <w:tr w:rsidR="00987DC8" w:rsidRPr="00987DC8" w14:paraId="0430959E" w14:textId="77777777" w:rsidTr="00987DC8">
        <w:trPr>
          <w:trHeight w:val="240"/>
        </w:trPr>
        <w:tc>
          <w:tcPr>
            <w:tcW w:w="247" w:type="pct"/>
            <w:tcBorders>
              <w:left w:val="nil"/>
              <w:right w:val="nil"/>
            </w:tcBorders>
            <w:shd w:val="clear" w:color="auto" w:fill="auto"/>
            <w:noWrap/>
            <w:vAlign w:val="center"/>
            <w:hideMark/>
          </w:tcPr>
          <w:p w14:paraId="0B4E772F"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29</w:t>
            </w:r>
          </w:p>
        </w:tc>
        <w:tc>
          <w:tcPr>
            <w:tcW w:w="239" w:type="pct"/>
            <w:tcBorders>
              <w:left w:val="nil"/>
              <w:right w:val="nil"/>
            </w:tcBorders>
            <w:shd w:val="clear" w:color="auto" w:fill="auto"/>
            <w:noWrap/>
            <w:vAlign w:val="center"/>
            <w:hideMark/>
          </w:tcPr>
          <w:p w14:paraId="5C3EFFD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9" w:type="pct"/>
            <w:tcBorders>
              <w:left w:val="nil"/>
              <w:right w:val="nil"/>
            </w:tcBorders>
            <w:shd w:val="clear" w:color="auto" w:fill="auto"/>
            <w:noWrap/>
            <w:vAlign w:val="center"/>
            <w:hideMark/>
          </w:tcPr>
          <w:p w14:paraId="77E9DD0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192" w:type="pct"/>
            <w:tcBorders>
              <w:left w:val="nil"/>
              <w:right w:val="nil"/>
            </w:tcBorders>
            <w:shd w:val="clear" w:color="auto" w:fill="auto"/>
            <w:noWrap/>
            <w:vAlign w:val="center"/>
            <w:hideMark/>
          </w:tcPr>
          <w:p w14:paraId="61D1546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92" w:type="pct"/>
            <w:tcBorders>
              <w:left w:val="nil"/>
              <w:right w:val="nil"/>
            </w:tcBorders>
            <w:shd w:val="clear" w:color="auto" w:fill="auto"/>
            <w:noWrap/>
            <w:vAlign w:val="center"/>
            <w:hideMark/>
          </w:tcPr>
          <w:p w14:paraId="369F947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192" w:type="pct"/>
            <w:tcBorders>
              <w:left w:val="nil"/>
              <w:right w:val="nil"/>
            </w:tcBorders>
            <w:shd w:val="clear" w:color="auto" w:fill="auto"/>
            <w:noWrap/>
            <w:vAlign w:val="center"/>
            <w:hideMark/>
          </w:tcPr>
          <w:p w14:paraId="230F50A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1D96E69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4118543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9" w:type="pct"/>
            <w:tcBorders>
              <w:left w:val="nil"/>
              <w:right w:val="nil"/>
            </w:tcBorders>
            <w:shd w:val="clear" w:color="auto" w:fill="auto"/>
            <w:noWrap/>
            <w:vAlign w:val="center"/>
            <w:hideMark/>
          </w:tcPr>
          <w:p w14:paraId="5D62BDE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left w:val="nil"/>
              <w:right w:val="nil"/>
            </w:tcBorders>
            <w:shd w:val="clear" w:color="auto" w:fill="auto"/>
            <w:noWrap/>
            <w:vAlign w:val="center"/>
            <w:hideMark/>
          </w:tcPr>
          <w:p w14:paraId="301B580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left w:val="nil"/>
              <w:right w:val="nil"/>
            </w:tcBorders>
            <w:shd w:val="clear" w:color="auto" w:fill="auto"/>
            <w:noWrap/>
            <w:vAlign w:val="center"/>
            <w:hideMark/>
          </w:tcPr>
          <w:p w14:paraId="240CBE9D"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40" w:type="pct"/>
            <w:tcBorders>
              <w:left w:val="nil"/>
              <w:right w:val="nil"/>
            </w:tcBorders>
            <w:shd w:val="clear" w:color="auto" w:fill="auto"/>
            <w:noWrap/>
            <w:vAlign w:val="center"/>
            <w:hideMark/>
          </w:tcPr>
          <w:p w14:paraId="17F95E1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left w:val="nil"/>
              <w:right w:val="nil"/>
            </w:tcBorders>
            <w:shd w:val="clear" w:color="auto" w:fill="auto"/>
            <w:noWrap/>
            <w:vAlign w:val="center"/>
            <w:hideMark/>
          </w:tcPr>
          <w:p w14:paraId="549C202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048B4D8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00" w:type="pct"/>
            <w:tcBorders>
              <w:left w:val="nil"/>
              <w:right w:val="nil"/>
            </w:tcBorders>
            <w:shd w:val="clear" w:color="auto" w:fill="auto"/>
            <w:noWrap/>
            <w:vAlign w:val="center"/>
            <w:hideMark/>
          </w:tcPr>
          <w:p w14:paraId="6F2A964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left w:val="nil"/>
              <w:right w:val="nil"/>
            </w:tcBorders>
            <w:shd w:val="clear" w:color="auto" w:fill="auto"/>
            <w:noWrap/>
            <w:vAlign w:val="center"/>
            <w:hideMark/>
          </w:tcPr>
          <w:p w14:paraId="4FD2FD6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left w:val="nil"/>
              <w:right w:val="nil"/>
            </w:tcBorders>
            <w:shd w:val="clear" w:color="auto" w:fill="auto"/>
            <w:noWrap/>
            <w:vAlign w:val="center"/>
            <w:hideMark/>
          </w:tcPr>
          <w:p w14:paraId="6C501E7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9" w:type="pct"/>
            <w:tcBorders>
              <w:left w:val="nil"/>
              <w:right w:val="nil"/>
            </w:tcBorders>
            <w:shd w:val="clear" w:color="auto" w:fill="auto"/>
            <w:noWrap/>
            <w:vAlign w:val="center"/>
            <w:hideMark/>
          </w:tcPr>
          <w:p w14:paraId="58AE01C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left w:val="nil"/>
              <w:right w:val="nil"/>
            </w:tcBorders>
            <w:shd w:val="clear" w:color="auto" w:fill="auto"/>
            <w:noWrap/>
            <w:vAlign w:val="center"/>
            <w:hideMark/>
          </w:tcPr>
          <w:p w14:paraId="268789B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38BAD11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3.22</w:t>
            </w:r>
          </w:p>
        </w:tc>
        <w:tc>
          <w:tcPr>
            <w:tcW w:w="239" w:type="pct"/>
            <w:tcBorders>
              <w:left w:val="nil"/>
              <w:right w:val="nil"/>
            </w:tcBorders>
            <w:shd w:val="clear" w:color="auto" w:fill="auto"/>
            <w:noWrap/>
            <w:vAlign w:val="center"/>
            <w:hideMark/>
          </w:tcPr>
          <w:p w14:paraId="71F49EF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239" w:type="pct"/>
            <w:tcBorders>
              <w:left w:val="nil"/>
              <w:right w:val="nil"/>
            </w:tcBorders>
            <w:shd w:val="clear" w:color="auto" w:fill="auto"/>
            <w:noWrap/>
            <w:vAlign w:val="center"/>
            <w:hideMark/>
          </w:tcPr>
          <w:p w14:paraId="5082953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.74</w:t>
            </w:r>
          </w:p>
        </w:tc>
        <w:tc>
          <w:tcPr>
            <w:tcW w:w="192" w:type="pct"/>
            <w:tcBorders>
              <w:left w:val="nil"/>
              <w:right w:val="nil"/>
            </w:tcBorders>
            <w:shd w:val="clear" w:color="auto" w:fill="auto"/>
            <w:noWrap/>
            <w:vAlign w:val="center"/>
            <w:hideMark/>
          </w:tcPr>
          <w:p w14:paraId="3CA316A7"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.55</w:t>
            </w:r>
          </w:p>
        </w:tc>
        <w:tc>
          <w:tcPr>
            <w:tcW w:w="240" w:type="pct"/>
            <w:tcBorders>
              <w:left w:val="nil"/>
            </w:tcBorders>
            <w:shd w:val="clear" w:color="auto" w:fill="auto"/>
            <w:noWrap/>
            <w:vAlign w:val="center"/>
            <w:hideMark/>
          </w:tcPr>
          <w:p w14:paraId="57A8DCE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r>
      <w:tr w:rsidR="00987DC8" w:rsidRPr="00987DC8" w14:paraId="09AB90BA" w14:textId="77777777" w:rsidTr="00987DC8">
        <w:trPr>
          <w:trHeight w:val="240"/>
        </w:trPr>
        <w:tc>
          <w:tcPr>
            <w:tcW w:w="247" w:type="pct"/>
            <w:tcBorders>
              <w:left w:val="nil"/>
              <w:right w:val="nil"/>
            </w:tcBorders>
            <w:shd w:val="clear" w:color="auto" w:fill="auto"/>
            <w:noWrap/>
            <w:vAlign w:val="center"/>
            <w:hideMark/>
          </w:tcPr>
          <w:p w14:paraId="56E88B3D"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30</w:t>
            </w:r>
          </w:p>
        </w:tc>
        <w:tc>
          <w:tcPr>
            <w:tcW w:w="239" w:type="pct"/>
            <w:tcBorders>
              <w:left w:val="nil"/>
              <w:right w:val="nil"/>
            </w:tcBorders>
            <w:shd w:val="clear" w:color="auto" w:fill="auto"/>
            <w:noWrap/>
            <w:vAlign w:val="center"/>
            <w:hideMark/>
          </w:tcPr>
          <w:p w14:paraId="32328FE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3.22</w:t>
            </w:r>
          </w:p>
        </w:tc>
        <w:tc>
          <w:tcPr>
            <w:tcW w:w="239" w:type="pct"/>
            <w:tcBorders>
              <w:left w:val="nil"/>
              <w:right w:val="nil"/>
            </w:tcBorders>
            <w:shd w:val="clear" w:color="auto" w:fill="auto"/>
            <w:noWrap/>
            <w:vAlign w:val="center"/>
            <w:hideMark/>
          </w:tcPr>
          <w:p w14:paraId="58C69A1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.97</w:t>
            </w:r>
          </w:p>
        </w:tc>
        <w:tc>
          <w:tcPr>
            <w:tcW w:w="192" w:type="pct"/>
            <w:tcBorders>
              <w:left w:val="nil"/>
              <w:right w:val="nil"/>
            </w:tcBorders>
            <w:shd w:val="clear" w:color="auto" w:fill="auto"/>
            <w:noWrap/>
            <w:vAlign w:val="center"/>
            <w:hideMark/>
          </w:tcPr>
          <w:p w14:paraId="5611EE5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.74</w:t>
            </w:r>
          </w:p>
        </w:tc>
        <w:tc>
          <w:tcPr>
            <w:tcW w:w="192" w:type="pct"/>
            <w:tcBorders>
              <w:left w:val="nil"/>
              <w:right w:val="nil"/>
            </w:tcBorders>
            <w:shd w:val="clear" w:color="auto" w:fill="auto"/>
            <w:noWrap/>
            <w:vAlign w:val="center"/>
            <w:hideMark/>
          </w:tcPr>
          <w:p w14:paraId="08F09FB3"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.55</w:t>
            </w:r>
          </w:p>
        </w:tc>
        <w:tc>
          <w:tcPr>
            <w:tcW w:w="192" w:type="pct"/>
            <w:tcBorders>
              <w:left w:val="nil"/>
              <w:right w:val="nil"/>
            </w:tcBorders>
            <w:shd w:val="clear" w:color="auto" w:fill="auto"/>
            <w:noWrap/>
            <w:vAlign w:val="center"/>
            <w:hideMark/>
          </w:tcPr>
          <w:p w14:paraId="122B5CB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97" w:type="pct"/>
            <w:tcBorders>
              <w:left w:val="nil"/>
              <w:right w:val="nil"/>
            </w:tcBorders>
            <w:shd w:val="clear" w:color="auto" w:fill="auto"/>
            <w:noWrap/>
            <w:vAlign w:val="center"/>
            <w:hideMark/>
          </w:tcPr>
          <w:p w14:paraId="248F8A6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9" w:type="pct"/>
            <w:tcBorders>
              <w:left w:val="nil"/>
              <w:right w:val="nil"/>
            </w:tcBorders>
            <w:shd w:val="clear" w:color="auto" w:fill="auto"/>
            <w:noWrap/>
            <w:vAlign w:val="center"/>
            <w:hideMark/>
          </w:tcPr>
          <w:p w14:paraId="31BE642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9" w:type="pct"/>
            <w:tcBorders>
              <w:left w:val="nil"/>
              <w:right w:val="nil"/>
            </w:tcBorders>
            <w:shd w:val="clear" w:color="auto" w:fill="auto"/>
            <w:noWrap/>
            <w:vAlign w:val="center"/>
            <w:hideMark/>
          </w:tcPr>
          <w:p w14:paraId="7015A70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left w:val="nil"/>
              <w:right w:val="nil"/>
            </w:tcBorders>
            <w:shd w:val="clear" w:color="auto" w:fill="auto"/>
            <w:noWrap/>
            <w:vAlign w:val="center"/>
            <w:hideMark/>
          </w:tcPr>
          <w:p w14:paraId="09B5967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left w:val="nil"/>
              <w:right w:val="nil"/>
            </w:tcBorders>
            <w:shd w:val="clear" w:color="auto" w:fill="auto"/>
            <w:noWrap/>
            <w:vAlign w:val="center"/>
            <w:hideMark/>
          </w:tcPr>
          <w:p w14:paraId="165AA58F"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40" w:type="pct"/>
            <w:tcBorders>
              <w:left w:val="nil"/>
              <w:right w:val="nil"/>
            </w:tcBorders>
            <w:shd w:val="clear" w:color="auto" w:fill="auto"/>
            <w:noWrap/>
            <w:vAlign w:val="center"/>
            <w:hideMark/>
          </w:tcPr>
          <w:p w14:paraId="2E8E0D4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left w:val="nil"/>
              <w:right w:val="nil"/>
            </w:tcBorders>
            <w:shd w:val="clear" w:color="auto" w:fill="auto"/>
            <w:noWrap/>
            <w:vAlign w:val="center"/>
            <w:hideMark/>
          </w:tcPr>
          <w:p w14:paraId="1A9F5A3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9" w:type="pct"/>
            <w:tcBorders>
              <w:left w:val="nil"/>
              <w:right w:val="nil"/>
            </w:tcBorders>
            <w:shd w:val="clear" w:color="auto" w:fill="auto"/>
            <w:noWrap/>
            <w:vAlign w:val="center"/>
            <w:hideMark/>
          </w:tcPr>
          <w:p w14:paraId="6E53F2F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00" w:type="pct"/>
            <w:tcBorders>
              <w:left w:val="nil"/>
              <w:right w:val="nil"/>
            </w:tcBorders>
            <w:shd w:val="clear" w:color="auto" w:fill="auto"/>
            <w:noWrap/>
            <w:vAlign w:val="center"/>
            <w:hideMark/>
          </w:tcPr>
          <w:p w14:paraId="259E21B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left w:val="nil"/>
              <w:right w:val="nil"/>
            </w:tcBorders>
            <w:shd w:val="clear" w:color="auto" w:fill="auto"/>
            <w:noWrap/>
            <w:vAlign w:val="center"/>
            <w:hideMark/>
          </w:tcPr>
          <w:p w14:paraId="3E81284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left w:val="nil"/>
              <w:right w:val="nil"/>
            </w:tcBorders>
            <w:shd w:val="clear" w:color="auto" w:fill="auto"/>
            <w:noWrap/>
            <w:vAlign w:val="center"/>
            <w:hideMark/>
          </w:tcPr>
          <w:p w14:paraId="7BF3E73D"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9" w:type="pct"/>
            <w:tcBorders>
              <w:left w:val="nil"/>
              <w:right w:val="nil"/>
            </w:tcBorders>
            <w:shd w:val="clear" w:color="auto" w:fill="auto"/>
            <w:noWrap/>
            <w:vAlign w:val="center"/>
            <w:hideMark/>
          </w:tcPr>
          <w:p w14:paraId="56FB041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left w:val="nil"/>
              <w:right w:val="nil"/>
            </w:tcBorders>
            <w:shd w:val="clear" w:color="auto" w:fill="auto"/>
            <w:noWrap/>
            <w:vAlign w:val="center"/>
            <w:hideMark/>
          </w:tcPr>
          <w:p w14:paraId="76DA07E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9" w:type="pct"/>
            <w:tcBorders>
              <w:left w:val="nil"/>
              <w:right w:val="nil"/>
            </w:tcBorders>
            <w:shd w:val="clear" w:color="auto" w:fill="auto"/>
            <w:noWrap/>
            <w:vAlign w:val="center"/>
            <w:hideMark/>
          </w:tcPr>
          <w:p w14:paraId="256F1A2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3.11</w:t>
            </w:r>
          </w:p>
        </w:tc>
        <w:tc>
          <w:tcPr>
            <w:tcW w:w="239" w:type="pct"/>
            <w:tcBorders>
              <w:left w:val="nil"/>
              <w:right w:val="nil"/>
            </w:tcBorders>
            <w:shd w:val="clear" w:color="auto" w:fill="auto"/>
            <w:noWrap/>
            <w:vAlign w:val="center"/>
            <w:hideMark/>
          </w:tcPr>
          <w:p w14:paraId="324B9BE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239" w:type="pct"/>
            <w:tcBorders>
              <w:left w:val="nil"/>
              <w:right w:val="nil"/>
            </w:tcBorders>
            <w:shd w:val="clear" w:color="auto" w:fill="auto"/>
            <w:noWrap/>
            <w:vAlign w:val="center"/>
            <w:hideMark/>
          </w:tcPr>
          <w:p w14:paraId="19A8637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.70</w:t>
            </w:r>
          </w:p>
        </w:tc>
        <w:tc>
          <w:tcPr>
            <w:tcW w:w="192" w:type="pct"/>
            <w:tcBorders>
              <w:left w:val="nil"/>
              <w:right w:val="nil"/>
            </w:tcBorders>
            <w:shd w:val="clear" w:color="auto" w:fill="auto"/>
            <w:noWrap/>
            <w:vAlign w:val="center"/>
            <w:hideMark/>
          </w:tcPr>
          <w:p w14:paraId="6BFD1D81"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.52</w:t>
            </w:r>
          </w:p>
        </w:tc>
        <w:tc>
          <w:tcPr>
            <w:tcW w:w="240" w:type="pct"/>
            <w:tcBorders>
              <w:left w:val="nil"/>
            </w:tcBorders>
            <w:shd w:val="clear" w:color="auto" w:fill="auto"/>
            <w:noWrap/>
            <w:vAlign w:val="center"/>
            <w:hideMark/>
          </w:tcPr>
          <w:p w14:paraId="6861C41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.84</w:t>
            </w:r>
          </w:p>
        </w:tc>
      </w:tr>
      <w:tr w:rsidR="00987DC8" w:rsidRPr="00987DC8" w14:paraId="3369BC64" w14:textId="77777777" w:rsidTr="00987DC8">
        <w:trPr>
          <w:trHeight w:val="240"/>
        </w:trPr>
        <w:tc>
          <w:tcPr>
            <w:tcW w:w="2547" w:type="pct"/>
            <w:gridSpan w:val="12"/>
            <w:tcBorders>
              <w:left w:val="nil"/>
              <w:right w:val="nil"/>
            </w:tcBorders>
            <w:shd w:val="clear" w:color="auto" w:fill="auto"/>
            <w:noWrap/>
            <w:vAlign w:val="center"/>
          </w:tcPr>
          <w:p w14:paraId="15DBED2A" w14:textId="77777777" w:rsidR="00987DC8" w:rsidRPr="00987DC8" w:rsidRDefault="00987DC8" w:rsidP="00AB26FB">
            <w:pPr>
              <w:spacing w:after="0" w:line="240" w:lineRule="auto"/>
              <w:rPr>
                <w:rFonts w:ascii="Garamond" w:eastAsia="Times New Roman" w:hAnsi="Garamond" w:cs="Times New Roman"/>
                <w:sz w:val="18"/>
                <w:szCs w:val="18"/>
              </w:rPr>
            </w:pPr>
            <w:r w:rsidRPr="00987DC8">
              <w:rPr>
                <w:rFonts w:ascii="Garamond" w:eastAsia="Times New Roman" w:hAnsi="Garamond" w:cs="Times New Roman"/>
                <w:sz w:val="18"/>
                <w:szCs w:val="18"/>
              </w:rPr>
              <w:t>Visual sustained</w:t>
            </w:r>
          </w:p>
        </w:tc>
        <w:tc>
          <w:tcPr>
            <w:tcW w:w="97" w:type="pct"/>
            <w:tcBorders>
              <w:left w:val="nil"/>
              <w:right w:val="nil"/>
            </w:tcBorders>
            <w:shd w:val="clear" w:color="auto" w:fill="auto"/>
            <w:noWrap/>
            <w:vAlign w:val="center"/>
          </w:tcPr>
          <w:p w14:paraId="3126239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1F2F848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00" w:type="pct"/>
            <w:tcBorders>
              <w:left w:val="nil"/>
              <w:right w:val="nil"/>
            </w:tcBorders>
            <w:shd w:val="clear" w:color="auto" w:fill="auto"/>
            <w:noWrap/>
            <w:vAlign w:val="center"/>
          </w:tcPr>
          <w:p w14:paraId="7CFC563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7784124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2" w:type="pct"/>
            <w:tcBorders>
              <w:left w:val="nil"/>
              <w:right w:val="nil"/>
            </w:tcBorders>
            <w:shd w:val="clear" w:color="auto" w:fill="auto"/>
            <w:noWrap/>
            <w:vAlign w:val="center"/>
          </w:tcPr>
          <w:p w14:paraId="20BF3FA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63F9091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97" w:type="pct"/>
            <w:tcBorders>
              <w:left w:val="nil"/>
              <w:right w:val="nil"/>
            </w:tcBorders>
            <w:shd w:val="clear" w:color="auto" w:fill="auto"/>
            <w:noWrap/>
            <w:vAlign w:val="center"/>
          </w:tcPr>
          <w:p w14:paraId="63DE65A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65EEE7F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194624A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32F91BC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2" w:type="pct"/>
            <w:tcBorders>
              <w:left w:val="nil"/>
              <w:right w:val="nil"/>
            </w:tcBorders>
            <w:shd w:val="clear" w:color="auto" w:fill="auto"/>
            <w:noWrap/>
            <w:vAlign w:val="center"/>
          </w:tcPr>
          <w:p w14:paraId="19AB2D2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40" w:type="pct"/>
            <w:tcBorders>
              <w:left w:val="nil"/>
            </w:tcBorders>
            <w:shd w:val="clear" w:color="auto" w:fill="auto"/>
            <w:noWrap/>
            <w:vAlign w:val="center"/>
          </w:tcPr>
          <w:p w14:paraId="56EF3FA7" w14:textId="77777777" w:rsidR="00987DC8" w:rsidRPr="00987DC8" w:rsidRDefault="00987DC8" w:rsidP="00AB26FB">
            <w:pPr>
              <w:spacing w:after="0" w:line="240" w:lineRule="auto"/>
              <w:jc w:val="center"/>
              <w:rPr>
                <w:rFonts w:ascii="Garamond" w:eastAsia="Times New Roman" w:hAnsi="Garamond" w:cs="Times New Roman"/>
                <w:sz w:val="18"/>
                <w:szCs w:val="18"/>
              </w:rPr>
            </w:pPr>
          </w:p>
        </w:tc>
      </w:tr>
      <w:tr w:rsidR="00987DC8" w:rsidRPr="00987DC8" w14:paraId="5BD1D43B" w14:textId="77777777" w:rsidTr="00987DC8">
        <w:trPr>
          <w:trHeight w:val="240"/>
        </w:trPr>
        <w:tc>
          <w:tcPr>
            <w:tcW w:w="247" w:type="pct"/>
            <w:tcBorders>
              <w:left w:val="nil"/>
              <w:right w:val="nil"/>
            </w:tcBorders>
            <w:shd w:val="clear" w:color="auto" w:fill="auto"/>
            <w:noWrap/>
            <w:vAlign w:val="center"/>
          </w:tcPr>
          <w:p w14:paraId="7A6D102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w:t>
            </w:r>
          </w:p>
        </w:tc>
        <w:tc>
          <w:tcPr>
            <w:tcW w:w="239" w:type="pct"/>
            <w:tcBorders>
              <w:left w:val="nil"/>
              <w:right w:val="nil"/>
            </w:tcBorders>
            <w:shd w:val="clear" w:color="auto" w:fill="auto"/>
            <w:noWrap/>
            <w:vAlign w:val="center"/>
          </w:tcPr>
          <w:p w14:paraId="4512BC5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9" w:type="pct"/>
            <w:tcBorders>
              <w:left w:val="nil"/>
              <w:right w:val="nil"/>
            </w:tcBorders>
            <w:shd w:val="clear" w:color="auto" w:fill="auto"/>
            <w:noWrap/>
            <w:vAlign w:val="center"/>
          </w:tcPr>
          <w:p w14:paraId="7ACFDA0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192" w:type="pct"/>
            <w:tcBorders>
              <w:left w:val="nil"/>
              <w:right w:val="nil"/>
            </w:tcBorders>
            <w:shd w:val="clear" w:color="auto" w:fill="auto"/>
            <w:noWrap/>
            <w:vAlign w:val="center"/>
          </w:tcPr>
          <w:p w14:paraId="12EC0D8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92" w:type="pct"/>
            <w:tcBorders>
              <w:left w:val="nil"/>
              <w:right w:val="nil"/>
            </w:tcBorders>
            <w:shd w:val="clear" w:color="auto" w:fill="auto"/>
            <w:noWrap/>
            <w:vAlign w:val="center"/>
          </w:tcPr>
          <w:p w14:paraId="04CF6C2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192" w:type="pct"/>
            <w:tcBorders>
              <w:left w:val="nil"/>
              <w:right w:val="nil"/>
            </w:tcBorders>
            <w:shd w:val="clear" w:color="auto" w:fill="auto"/>
            <w:noWrap/>
            <w:vAlign w:val="center"/>
          </w:tcPr>
          <w:p w14:paraId="2475D16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7" w:type="pct"/>
            <w:tcBorders>
              <w:left w:val="nil"/>
              <w:right w:val="nil"/>
            </w:tcBorders>
            <w:shd w:val="clear" w:color="auto" w:fill="auto"/>
            <w:noWrap/>
            <w:vAlign w:val="center"/>
          </w:tcPr>
          <w:p w14:paraId="56EFABE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43A2489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9" w:type="pct"/>
            <w:tcBorders>
              <w:left w:val="nil"/>
              <w:right w:val="nil"/>
            </w:tcBorders>
            <w:shd w:val="clear" w:color="auto" w:fill="auto"/>
            <w:noWrap/>
            <w:vAlign w:val="center"/>
          </w:tcPr>
          <w:p w14:paraId="43C8490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9" w:type="pct"/>
            <w:tcBorders>
              <w:left w:val="nil"/>
              <w:right w:val="nil"/>
            </w:tcBorders>
            <w:shd w:val="clear" w:color="auto" w:fill="auto"/>
            <w:noWrap/>
            <w:vAlign w:val="center"/>
          </w:tcPr>
          <w:p w14:paraId="75A6B93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92" w:type="pct"/>
            <w:tcBorders>
              <w:left w:val="nil"/>
              <w:right w:val="nil"/>
            </w:tcBorders>
            <w:shd w:val="clear" w:color="auto" w:fill="auto"/>
            <w:noWrap/>
            <w:vAlign w:val="center"/>
          </w:tcPr>
          <w:p w14:paraId="181CF9E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40" w:type="pct"/>
            <w:tcBorders>
              <w:left w:val="nil"/>
              <w:right w:val="nil"/>
            </w:tcBorders>
            <w:shd w:val="clear" w:color="auto" w:fill="auto"/>
            <w:noWrap/>
            <w:vAlign w:val="center"/>
          </w:tcPr>
          <w:p w14:paraId="2AABFB4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7" w:type="pct"/>
            <w:tcBorders>
              <w:left w:val="nil"/>
              <w:right w:val="nil"/>
            </w:tcBorders>
            <w:shd w:val="clear" w:color="auto" w:fill="auto"/>
            <w:noWrap/>
            <w:vAlign w:val="center"/>
          </w:tcPr>
          <w:p w14:paraId="22D4471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44B6E9F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00" w:type="pct"/>
            <w:tcBorders>
              <w:left w:val="nil"/>
              <w:right w:val="nil"/>
            </w:tcBorders>
            <w:shd w:val="clear" w:color="auto" w:fill="auto"/>
            <w:noWrap/>
            <w:vAlign w:val="center"/>
          </w:tcPr>
          <w:p w14:paraId="383B32B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9" w:type="pct"/>
            <w:tcBorders>
              <w:left w:val="nil"/>
              <w:right w:val="nil"/>
            </w:tcBorders>
            <w:shd w:val="clear" w:color="auto" w:fill="auto"/>
            <w:noWrap/>
            <w:vAlign w:val="center"/>
          </w:tcPr>
          <w:p w14:paraId="5215DCA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92" w:type="pct"/>
            <w:tcBorders>
              <w:left w:val="nil"/>
              <w:right w:val="nil"/>
            </w:tcBorders>
            <w:shd w:val="clear" w:color="auto" w:fill="auto"/>
            <w:noWrap/>
            <w:vAlign w:val="center"/>
          </w:tcPr>
          <w:p w14:paraId="2BBF507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9" w:type="pct"/>
            <w:tcBorders>
              <w:left w:val="nil"/>
              <w:right w:val="nil"/>
            </w:tcBorders>
            <w:shd w:val="clear" w:color="auto" w:fill="auto"/>
            <w:noWrap/>
            <w:vAlign w:val="center"/>
          </w:tcPr>
          <w:p w14:paraId="657E652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7" w:type="pct"/>
            <w:tcBorders>
              <w:left w:val="nil"/>
              <w:right w:val="nil"/>
            </w:tcBorders>
            <w:shd w:val="clear" w:color="auto" w:fill="auto"/>
            <w:noWrap/>
            <w:vAlign w:val="center"/>
          </w:tcPr>
          <w:p w14:paraId="3CFB826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17C67F3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9" w:type="pct"/>
            <w:tcBorders>
              <w:left w:val="nil"/>
              <w:right w:val="nil"/>
            </w:tcBorders>
            <w:shd w:val="clear" w:color="auto" w:fill="auto"/>
            <w:noWrap/>
            <w:vAlign w:val="center"/>
          </w:tcPr>
          <w:p w14:paraId="350B13A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9" w:type="pct"/>
            <w:tcBorders>
              <w:left w:val="nil"/>
              <w:right w:val="nil"/>
            </w:tcBorders>
            <w:shd w:val="clear" w:color="auto" w:fill="auto"/>
            <w:noWrap/>
            <w:vAlign w:val="center"/>
          </w:tcPr>
          <w:p w14:paraId="04FCFF9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92" w:type="pct"/>
            <w:tcBorders>
              <w:left w:val="nil"/>
              <w:right w:val="nil"/>
            </w:tcBorders>
            <w:shd w:val="clear" w:color="auto" w:fill="auto"/>
            <w:noWrap/>
            <w:vAlign w:val="center"/>
          </w:tcPr>
          <w:p w14:paraId="78E670F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40" w:type="pct"/>
            <w:tcBorders>
              <w:left w:val="nil"/>
            </w:tcBorders>
            <w:shd w:val="clear" w:color="auto" w:fill="auto"/>
            <w:noWrap/>
            <w:vAlign w:val="center"/>
          </w:tcPr>
          <w:p w14:paraId="3B8797A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r>
      <w:tr w:rsidR="00987DC8" w:rsidRPr="00987DC8" w14:paraId="46826CCD" w14:textId="77777777" w:rsidTr="00987DC8">
        <w:trPr>
          <w:trHeight w:val="240"/>
        </w:trPr>
        <w:tc>
          <w:tcPr>
            <w:tcW w:w="247" w:type="pct"/>
            <w:tcBorders>
              <w:left w:val="nil"/>
              <w:right w:val="nil"/>
            </w:tcBorders>
            <w:shd w:val="clear" w:color="auto" w:fill="auto"/>
            <w:noWrap/>
            <w:vAlign w:val="center"/>
            <w:hideMark/>
          </w:tcPr>
          <w:p w14:paraId="1BC7D139"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2</w:t>
            </w:r>
          </w:p>
        </w:tc>
        <w:tc>
          <w:tcPr>
            <w:tcW w:w="239" w:type="pct"/>
            <w:tcBorders>
              <w:left w:val="nil"/>
              <w:right w:val="nil"/>
            </w:tcBorders>
            <w:shd w:val="clear" w:color="auto" w:fill="auto"/>
            <w:noWrap/>
            <w:vAlign w:val="center"/>
            <w:hideMark/>
          </w:tcPr>
          <w:p w14:paraId="5BB23FD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39" w:type="pct"/>
            <w:tcBorders>
              <w:left w:val="nil"/>
              <w:right w:val="nil"/>
            </w:tcBorders>
            <w:shd w:val="clear" w:color="auto" w:fill="auto"/>
            <w:noWrap/>
            <w:vAlign w:val="center"/>
            <w:hideMark/>
          </w:tcPr>
          <w:p w14:paraId="6048D80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192" w:type="pct"/>
            <w:tcBorders>
              <w:left w:val="nil"/>
              <w:right w:val="nil"/>
            </w:tcBorders>
            <w:shd w:val="clear" w:color="auto" w:fill="auto"/>
            <w:noWrap/>
            <w:vAlign w:val="center"/>
            <w:hideMark/>
          </w:tcPr>
          <w:p w14:paraId="6595519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92" w:type="pct"/>
            <w:tcBorders>
              <w:left w:val="nil"/>
              <w:right w:val="nil"/>
            </w:tcBorders>
            <w:shd w:val="clear" w:color="auto" w:fill="auto"/>
            <w:noWrap/>
            <w:vAlign w:val="center"/>
            <w:hideMark/>
          </w:tcPr>
          <w:p w14:paraId="2C68437C"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192" w:type="pct"/>
            <w:tcBorders>
              <w:left w:val="nil"/>
              <w:right w:val="nil"/>
            </w:tcBorders>
            <w:shd w:val="clear" w:color="auto" w:fill="auto"/>
            <w:noWrap/>
            <w:vAlign w:val="center"/>
            <w:hideMark/>
          </w:tcPr>
          <w:p w14:paraId="36F1AAE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97" w:type="pct"/>
            <w:tcBorders>
              <w:left w:val="nil"/>
              <w:right w:val="nil"/>
            </w:tcBorders>
            <w:shd w:val="clear" w:color="auto" w:fill="auto"/>
            <w:noWrap/>
            <w:vAlign w:val="center"/>
            <w:hideMark/>
          </w:tcPr>
          <w:p w14:paraId="703695B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79199A7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9" w:type="pct"/>
            <w:tcBorders>
              <w:left w:val="nil"/>
              <w:right w:val="nil"/>
            </w:tcBorders>
            <w:shd w:val="clear" w:color="auto" w:fill="auto"/>
            <w:noWrap/>
            <w:vAlign w:val="center"/>
            <w:hideMark/>
          </w:tcPr>
          <w:p w14:paraId="6647A81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9" w:type="pct"/>
            <w:tcBorders>
              <w:left w:val="nil"/>
              <w:right w:val="nil"/>
            </w:tcBorders>
            <w:shd w:val="clear" w:color="auto" w:fill="auto"/>
            <w:noWrap/>
            <w:vAlign w:val="center"/>
            <w:hideMark/>
          </w:tcPr>
          <w:p w14:paraId="6609352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92" w:type="pct"/>
            <w:tcBorders>
              <w:left w:val="nil"/>
              <w:right w:val="nil"/>
            </w:tcBorders>
            <w:shd w:val="clear" w:color="auto" w:fill="auto"/>
            <w:noWrap/>
            <w:vAlign w:val="center"/>
            <w:hideMark/>
          </w:tcPr>
          <w:p w14:paraId="0A480F9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40" w:type="pct"/>
            <w:tcBorders>
              <w:left w:val="nil"/>
              <w:right w:val="nil"/>
            </w:tcBorders>
            <w:shd w:val="clear" w:color="auto" w:fill="auto"/>
            <w:noWrap/>
            <w:vAlign w:val="center"/>
            <w:hideMark/>
          </w:tcPr>
          <w:p w14:paraId="098B4DE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4038714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505EB33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00" w:type="pct"/>
            <w:tcBorders>
              <w:left w:val="nil"/>
              <w:right w:val="nil"/>
            </w:tcBorders>
            <w:shd w:val="clear" w:color="auto" w:fill="auto"/>
            <w:noWrap/>
            <w:vAlign w:val="center"/>
            <w:hideMark/>
          </w:tcPr>
          <w:p w14:paraId="5C0F346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239" w:type="pct"/>
            <w:tcBorders>
              <w:left w:val="nil"/>
              <w:right w:val="nil"/>
            </w:tcBorders>
            <w:shd w:val="clear" w:color="auto" w:fill="auto"/>
            <w:noWrap/>
            <w:vAlign w:val="center"/>
            <w:hideMark/>
          </w:tcPr>
          <w:p w14:paraId="4E5B30C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92" w:type="pct"/>
            <w:tcBorders>
              <w:left w:val="nil"/>
              <w:right w:val="nil"/>
            </w:tcBorders>
            <w:shd w:val="clear" w:color="auto" w:fill="auto"/>
            <w:noWrap/>
            <w:vAlign w:val="center"/>
            <w:hideMark/>
          </w:tcPr>
          <w:p w14:paraId="1B6C4EAB"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39" w:type="pct"/>
            <w:tcBorders>
              <w:left w:val="nil"/>
              <w:right w:val="nil"/>
            </w:tcBorders>
            <w:shd w:val="clear" w:color="auto" w:fill="auto"/>
            <w:noWrap/>
            <w:vAlign w:val="center"/>
            <w:hideMark/>
          </w:tcPr>
          <w:p w14:paraId="2512A4F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97" w:type="pct"/>
            <w:tcBorders>
              <w:left w:val="nil"/>
              <w:right w:val="nil"/>
            </w:tcBorders>
            <w:shd w:val="clear" w:color="auto" w:fill="auto"/>
            <w:noWrap/>
            <w:vAlign w:val="center"/>
            <w:hideMark/>
          </w:tcPr>
          <w:p w14:paraId="574EEC4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09CB05C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9" w:type="pct"/>
            <w:tcBorders>
              <w:left w:val="nil"/>
              <w:right w:val="nil"/>
            </w:tcBorders>
            <w:shd w:val="clear" w:color="auto" w:fill="auto"/>
            <w:noWrap/>
            <w:vAlign w:val="center"/>
            <w:hideMark/>
          </w:tcPr>
          <w:p w14:paraId="4CA9A70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9" w:type="pct"/>
            <w:tcBorders>
              <w:left w:val="nil"/>
              <w:right w:val="nil"/>
            </w:tcBorders>
            <w:shd w:val="clear" w:color="auto" w:fill="auto"/>
            <w:noWrap/>
            <w:vAlign w:val="center"/>
            <w:hideMark/>
          </w:tcPr>
          <w:p w14:paraId="23792AB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92" w:type="pct"/>
            <w:tcBorders>
              <w:left w:val="nil"/>
              <w:right w:val="nil"/>
            </w:tcBorders>
            <w:shd w:val="clear" w:color="auto" w:fill="auto"/>
            <w:noWrap/>
            <w:vAlign w:val="center"/>
            <w:hideMark/>
          </w:tcPr>
          <w:p w14:paraId="7A691F7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40" w:type="pct"/>
            <w:tcBorders>
              <w:left w:val="nil"/>
            </w:tcBorders>
            <w:shd w:val="clear" w:color="auto" w:fill="auto"/>
            <w:noWrap/>
            <w:vAlign w:val="center"/>
            <w:hideMark/>
          </w:tcPr>
          <w:p w14:paraId="2DE85E9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122630B8" w14:textId="77777777" w:rsidTr="00987DC8">
        <w:trPr>
          <w:trHeight w:val="240"/>
        </w:trPr>
        <w:tc>
          <w:tcPr>
            <w:tcW w:w="247" w:type="pct"/>
            <w:tcBorders>
              <w:left w:val="nil"/>
              <w:right w:val="nil"/>
            </w:tcBorders>
            <w:shd w:val="clear" w:color="auto" w:fill="auto"/>
            <w:noWrap/>
            <w:vAlign w:val="center"/>
            <w:hideMark/>
          </w:tcPr>
          <w:p w14:paraId="1494BE0E"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3</w:t>
            </w:r>
          </w:p>
        </w:tc>
        <w:tc>
          <w:tcPr>
            <w:tcW w:w="239" w:type="pct"/>
            <w:tcBorders>
              <w:left w:val="nil"/>
              <w:right w:val="nil"/>
            </w:tcBorders>
            <w:shd w:val="clear" w:color="auto" w:fill="auto"/>
            <w:noWrap/>
            <w:vAlign w:val="center"/>
            <w:hideMark/>
          </w:tcPr>
          <w:p w14:paraId="294BE0C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39" w:type="pct"/>
            <w:tcBorders>
              <w:left w:val="nil"/>
              <w:right w:val="nil"/>
            </w:tcBorders>
            <w:shd w:val="clear" w:color="auto" w:fill="auto"/>
            <w:noWrap/>
            <w:vAlign w:val="center"/>
            <w:hideMark/>
          </w:tcPr>
          <w:p w14:paraId="5EFBD76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192" w:type="pct"/>
            <w:tcBorders>
              <w:left w:val="nil"/>
              <w:right w:val="nil"/>
            </w:tcBorders>
            <w:shd w:val="clear" w:color="auto" w:fill="auto"/>
            <w:noWrap/>
            <w:vAlign w:val="center"/>
            <w:hideMark/>
          </w:tcPr>
          <w:p w14:paraId="7E83C72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92" w:type="pct"/>
            <w:tcBorders>
              <w:left w:val="nil"/>
              <w:right w:val="nil"/>
            </w:tcBorders>
            <w:shd w:val="clear" w:color="auto" w:fill="auto"/>
            <w:noWrap/>
            <w:vAlign w:val="center"/>
            <w:hideMark/>
          </w:tcPr>
          <w:p w14:paraId="207C5EF1"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192" w:type="pct"/>
            <w:tcBorders>
              <w:left w:val="nil"/>
              <w:right w:val="nil"/>
            </w:tcBorders>
            <w:shd w:val="clear" w:color="auto" w:fill="auto"/>
            <w:noWrap/>
            <w:vAlign w:val="center"/>
            <w:hideMark/>
          </w:tcPr>
          <w:p w14:paraId="5E52FE8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97" w:type="pct"/>
            <w:tcBorders>
              <w:left w:val="nil"/>
              <w:right w:val="nil"/>
            </w:tcBorders>
            <w:shd w:val="clear" w:color="auto" w:fill="auto"/>
            <w:noWrap/>
            <w:vAlign w:val="center"/>
            <w:hideMark/>
          </w:tcPr>
          <w:p w14:paraId="30FB0C4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2A13097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9" w:type="pct"/>
            <w:tcBorders>
              <w:left w:val="nil"/>
              <w:right w:val="nil"/>
            </w:tcBorders>
            <w:shd w:val="clear" w:color="auto" w:fill="auto"/>
            <w:noWrap/>
            <w:vAlign w:val="center"/>
            <w:hideMark/>
          </w:tcPr>
          <w:p w14:paraId="375DDB0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9" w:type="pct"/>
            <w:tcBorders>
              <w:left w:val="nil"/>
              <w:right w:val="nil"/>
            </w:tcBorders>
            <w:shd w:val="clear" w:color="auto" w:fill="auto"/>
            <w:noWrap/>
            <w:vAlign w:val="center"/>
            <w:hideMark/>
          </w:tcPr>
          <w:p w14:paraId="26A7ED5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92" w:type="pct"/>
            <w:tcBorders>
              <w:left w:val="nil"/>
              <w:right w:val="nil"/>
            </w:tcBorders>
            <w:shd w:val="clear" w:color="auto" w:fill="auto"/>
            <w:noWrap/>
            <w:vAlign w:val="center"/>
            <w:hideMark/>
          </w:tcPr>
          <w:p w14:paraId="1347ED2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40" w:type="pct"/>
            <w:tcBorders>
              <w:left w:val="nil"/>
              <w:right w:val="nil"/>
            </w:tcBorders>
            <w:shd w:val="clear" w:color="auto" w:fill="auto"/>
            <w:noWrap/>
            <w:vAlign w:val="center"/>
            <w:hideMark/>
          </w:tcPr>
          <w:p w14:paraId="4960E76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2599264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7F5ECB9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00" w:type="pct"/>
            <w:tcBorders>
              <w:left w:val="nil"/>
              <w:right w:val="nil"/>
            </w:tcBorders>
            <w:shd w:val="clear" w:color="auto" w:fill="auto"/>
            <w:noWrap/>
            <w:vAlign w:val="center"/>
            <w:hideMark/>
          </w:tcPr>
          <w:p w14:paraId="72B5FAA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239" w:type="pct"/>
            <w:tcBorders>
              <w:left w:val="nil"/>
              <w:right w:val="nil"/>
            </w:tcBorders>
            <w:shd w:val="clear" w:color="auto" w:fill="auto"/>
            <w:noWrap/>
            <w:vAlign w:val="center"/>
            <w:hideMark/>
          </w:tcPr>
          <w:p w14:paraId="4A5D067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92" w:type="pct"/>
            <w:tcBorders>
              <w:left w:val="nil"/>
              <w:right w:val="nil"/>
            </w:tcBorders>
            <w:shd w:val="clear" w:color="auto" w:fill="auto"/>
            <w:noWrap/>
            <w:vAlign w:val="center"/>
            <w:hideMark/>
          </w:tcPr>
          <w:p w14:paraId="6DCE1FE7"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39" w:type="pct"/>
            <w:tcBorders>
              <w:left w:val="nil"/>
              <w:right w:val="nil"/>
            </w:tcBorders>
            <w:shd w:val="clear" w:color="auto" w:fill="auto"/>
            <w:noWrap/>
            <w:vAlign w:val="center"/>
            <w:hideMark/>
          </w:tcPr>
          <w:p w14:paraId="17AAD9D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97" w:type="pct"/>
            <w:tcBorders>
              <w:left w:val="nil"/>
              <w:right w:val="nil"/>
            </w:tcBorders>
            <w:shd w:val="clear" w:color="auto" w:fill="auto"/>
            <w:noWrap/>
            <w:vAlign w:val="center"/>
            <w:hideMark/>
          </w:tcPr>
          <w:p w14:paraId="107460A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5BABD18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9" w:type="pct"/>
            <w:tcBorders>
              <w:left w:val="nil"/>
              <w:right w:val="nil"/>
            </w:tcBorders>
            <w:shd w:val="clear" w:color="auto" w:fill="auto"/>
            <w:noWrap/>
            <w:vAlign w:val="center"/>
            <w:hideMark/>
          </w:tcPr>
          <w:p w14:paraId="6993495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9" w:type="pct"/>
            <w:tcBorders>
              <w:left w:val="nil"/>
              <w:right w:val="nil"/>
            </w:tcBorders>
            <w:shd w:val="clear" w:color="auto" w:fill="auto"/>
            <w:noWrap/>
            <w:vAlign w:val="center"/>
            <w:hideMark/>
          </w:tcPr>
          <w:p w14:paraId="5270979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92" w:type="pct"/>
            <w:tcBorders>
              <w:left w:val="nil"/>
              <w:right w:val="nil"/>
            </w:tcBorders>
            <w:shd w:val="clear" w:color="auto" w:fill="auto"/>
            <w:noWrap/>
            <w:vAlign w:val="center"/>
            <w:hideMark/>
          </w:tcPr>
          <w:p w14:paraId="4475778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40" w:type="pct"/>
            <w:tcBorders>
              <w:left w:val="nil"/>
            </w:tcBorders>
            <w:shd w:val="clear" w:color="auto" w:fill="auto"/>
            <w:noWrap/>
            <w:vAlign w:val="center"/>
            <w:hideMark/>
          </w:tcPr>
          <w:p w14:paraId="6976EB1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4A303EFC" w14:textId="77777777" w:rsidTr="00987DC8">
        <w:trPr>
          <w:trHeight w:val="240"/>
        </w:trPr>
        <w:tc>
          <w:tcPr>
            <w:tcW w:w="247" w:type="pct"/>
            <w:tcBorders>
              <w:left w:val="nil"/>
              <w:right w:val="nil"/>
            </w:tcBorders>
            <w:shd w:val="clear" w:color="auto" w:fill="auto"/>
            <w:noWrap/>
            <w:vAlign w:val="center"/>
            <w:hideMark/>
          </w:tcPr>
          <w:p w14:paraId="5E27C86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w:t>
            </w:r>
          </w:p>
        </w:tc>
        <w:tc>
          <w:tcPr>
            <w:tcW w:w="239" w:type="pct"/>
            <w:tcBorders>
              <w:left w:val="nil"/>
              <w:right w:val="nil"/>
            </w:tcBorders>
            <w:shd w:val="clear" w:color="auto" w:fill="auto"/>
            <w:noWrap/>
            <w:vAlign w:val="center"/>
            <w:hideMark/>
          </w:tcPr>
          <w:p w14:paraId="373EFA4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9" w:type="pct"/>
            <w:tcBorders>
              <w:left w:val="nil"/>
              <w:right w:val="nil"/>
            </w:tcBorders>
            <w:shd w:val="clear" w:color="auto" w:fill="auto"/>
            <w:noWrap/>
            <w:vAlign w:val="center"/>
            <w:hideMark/>
          </w:tcPr>
          <w:p w14:paraId="0614ECE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192" w:type="pct"/>
            <w:tcBorders>
              <w:left w:val="nil"/>
              <w:right w:val="nil"/>
            </w:tcBorders>
            <w:shd w:val="clear" w:color="auto" w:fill="auto"/>
            <w:noWrap/>
            <w:vAlign w:val="center"/>
            <w:hideMark/>
          </w:tcPr>
          <w:p w14:paraId="6BD15C1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left w:val="nil"/>
              <w:right w:val="nil"/>
            </w:tcBorders>
            <w:shd w:val="clear" w:color="auto" w:fill="auto"/>
            <w:noWrap/>
            <w:vAlign w:val="center"/>
            <w:hideMark/>
          </w:tcPr>
          <w:p w14:paraId="59C5E59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192" w:type="pct"/>
            <w:tcBorders>
              <w:left w:val="nil"/>
              <w:right w:val="nil"/>
            </w:tcBorders>
            <w:shd w:val="clear" w:color="auto" w:fill="auto"/>
            <w:noWrap/>
            <w:vAlign w:val="center"/>
            <w:hideMark/>
          </w:tcPr>
          <w:p w14:paraId="1804F36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left w:val="nil"/>
              <w:right w:val="nil"/>
            </w:tcBorders>
            <w:shd w:val="clear" w:color="auto" w:fill="auto"/>
            <w:noWrap/>
            <w:vAlign w:val="center"/>
            <w:hideMark/>
          </w:tcPr>
          <w:p w14:paraId="10F95B7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49373A9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9" w:type="pct"/>
            <w:tcBorders>
              <w:left w:val="nil"/>
              <w:right w:val="nil"/>
            </w:tcBorders>
            <w:shd w:val="clear" w:color="auto" w:fill="auto"/>
            <w:noWrap/>
            <w:vAlign w:val="center"/>
            <w:hideMark/>
          </w:tcPr>
          <w:p w14:paraId="66CFF34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9" w:type="pct"/>
            <w:tcBorders>
              <w:left w:val="nil"/>
              <w:right w:val="nil"/>
            </w:tcBorders>
            <w:shd w:val="clear" w:color="auto" w:fill="auto"/>
            <w:noWrap/>
            <w:vAlign w:val="center"/>
            <w:hideMark/>
          </w:tcPr>
          <w:p w14:paraId="52B4894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92" w:type="pct"/>
            <w:tcBorders>
              <w:left w:val="nil"/>
              <w:right w:val="nil"/>
            </w:tcBorders>
            <w:shd w:val="clear" w:color="auto" w:fill="auto"/>
            <w:noWrap/>
            <w:vAlign w:val="center"/>
            <w:hideMark/>
          </w:tcPr>
          <w:p w14:paraId="7303B2F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40" w:type="pct"/>
            <w:tcBorders>
              <w:left w:val="nil"/>
              <w:right w:val="nil"/>
            </w:tcBorders>
            <w:shd w:val="clear" w:color="auto" w:fill="auto"/>
            <w:noWrap/>
            <w:vAlign w:val="center"/>
            <w:hideMark/>
          </w:tcPr>
          <w:p w14:paraId="6FF4F0A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22C1824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74AE98A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00" w:type="pct"/>
            <w:tcBorders>
              <w:left w:val="nil"/>
              <w:right w:val="nil"/>
            </w:tcBorders>
            <w:shd w:val="clear" w:color="auto" w:fill="auto"/>
            <w:noWrap/>
            <w:vAlign w:val="center"/>
            <w:hideMark/>
          </w:tcPr>
          <w:p w14:paraId="692342D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left w:val="nil"/>
              <w:right w:val="nil"/>
            </w:tcBorders>
            <w:shd w:val="clear" w:color="auto" w:fill="auto"/>
            <w:noWrap/>
            <w:vAlign w:val="center"/>
            <w:hideMark/>
          </w:tcPr>
          <w:p w14:paraId="08C81BD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left w:val="nil"/>
              <w:right w:val="nil"/>
            </w:tcBorders>
            <w:shd w:val="clear" w:color="auto" w:fill="auto"/>
            <w:noWrap/>
            <w:vAlign w:val="center"/>
            <w:hideMark/>
          </w:tcPr>
          <w:p w14:paraId="7FE0792A"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9" w:type="pct"/>
            <w:tcBorders>
              <w:left w:val="nil"/>
              <w:right w:val="nil"/>
            </w:tcBorders>
            <w:shd w:val="clear" w:color="auto" w:fill="auto"/>
            <w:noWrap/>
            <w:vAlign w:val="center"/>
            <w:hideMark/>
          </w:tcPr>
          <w:p w14:paraId="619548B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left w:val="nil"/>
              <w:right w:val="nil"/>
            </w:tcBorders>
            <w:shd w:val="clear" w:color="auto" w:fill="auto"/>
            <w:noWrap/>
            <w:vAlign w:val="center"/>
            <w:hideMark/>
          </w:tcPr>
          <w:p w14:paraId="3712F26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6CE9A75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9" w:type="pct"/>
            <w:tcBorders>
              <w:left w:val="nil"/>
              <w:right w:val="nil"/>
            </w:tcBorders>
            <w:shd w:val="clear" w:color="auto" w:fill="auto"/>
            <w:noWrap/>
            <w:vAlign w:val="center"/>
            <w:hideMark/>
          </w:tcPr>
          <w:p w14:paraId="5AC68E1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9" w:type="pct"/>
            <w:tcBorders>
              <w:left w:val="nil"/>
              <w:right w:val="nil"/>
            </w:tcBorders>
            <w:shd w:val="clear" w:color="auto" w:fill="auto"/>
            <w:noWrap/>
            <w:vAlign w:val="center"/>
            <w:hideMark/>
          </w:tcPr>
          <w:p w14:paraId="0E4643E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92" w:type="pct"/>
            <w:tcBorders>
              <w:left w:val="nil"/>
              <w:right w:val="nil"/>
            </w:tcBorders>
            <w:shd w:val="clear" w:color="auto" w:fill="auto"/>
            <w:noWrap/>
            <w:vAlign w:val="center"/>
            <w:hideMark/>
          </w:tcPr>
          <w:p w14:paraId="38A7C13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40" w:type="pct"/>
            <w:tcBorders>
              <w:left w:val="nil"/>
            </w:tcBorders>
            <w:shd w:val="clear" w:color="auto" w:fill="auto"/>
            <w:noWrap/>
            <w:vAlign w:val="center"/>
            <w:hideMark/>
          </w:tcPr>
          <w:p w14:paraId="16AB718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3BF02903" w14:textId="77777777" w:rsidTr="00987DC8">
        <w:trPr>
          <w:trHeight w:val="240"/>
        </w:trPr>
        <w:tc>
          <w:tcPr>
            <w:tcW w:w="247" w:type="pct"/>
            <w:tcBorders>
              <w:left w:val="nil"/>
              <w:right w:val="nil"/>
            </w:tcBorders>
            <w:shd w:val="clear" w:color="auto" w:fill="auto"/>
            <w:noWrap/>
            <w:vAlign w:val="center"/>
            <w:hideMark/>
          </w:tcPr>
          <w:p w14:paraId="37ED20B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w:t>
            </w:r>
          </w:p>
        </w:tc>
        <w:tc>
          <w:tcPr>
            <w:tcW w:w="239" w:type="pct"/>
            <w:tcBorders>
              <w:left w:val="nil"/>
              <w:right w:val="nil"/>
            </w:tcBorders>
            <w:shd w:val="clear" w:color="auto" w:fill="auto"/>
            <w:noWrap/>
            <w:vAlign w:val="center"/>
            <w:hideMark/>
          </w:tcPr>
          <w:p w14:paraId="1F0BE34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9" w:type="pct"/>
            <w:tcBorders>
              <w:left w:val="nil"/>
              <w:right w:val="nil"/>
            </w:tcBorders>
            <w:shd w:val="clear" w:color="auto" w:fill="auto"/>
            <w:noWrap/>
            <w:vAlign w:val="center"/>
            <w:hideMark/>
          </w:tcPr>
          <w:p w14:paraId="261B888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192" w:type="pct"/>
            <w:tcBorders>
              <w:left w:val="nil"/>
              <w:right w:val="nil"/>
            </w:tcBorders>
            <w:shd w:val="clear" w:color="auto" w:fill="auto"/>
            <w:noWrap/>
            <w:vAlign w:val="center"/>
            <w:hideMark/>
          </w:tcPr>
          <w:p w14:paraId="0951FD3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left w:val="nil"/>
              <w:right w:val="nil"/>
            </w:tcBorders>
            <w:shd w:val="clear" w:color="auto" w:fill="auto"/>
            <w:noWrap/>
            <w:vAlign w:val="center"/>
            <w:hideMark/>
          </w:tcPr>
          <w:p w14:paraId="296CBE3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192" w:type="pct"/>
            <w:tcBorders>
              <w:left w:val="nil"/>
              <w:right w:val="nil"/>
            </w:tcBorders>
            <w:shd w:val="clear" w:color="auto" w:fill="auto"/>
            <w:noWrap/>
            <w:vAlign w:val="center"/>
            <w:hideMark/>
          </w:tcPr>
          <w:p w14:paraId="4BCB030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left w:val="nil"/>
              <w:right w:val="nil"/>
            </w:tcBorders>
            <w:shd w:val="clear" w:color="auto" w:fill="auto"/>
            <w:noWrap/>
            <w:vAlign w:val="center"/>
            <w:hideMark/>
          </w:tcPr>
          <w:p w14:paraId="463FE75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1C9B504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9" w:type="pct"/>
            <w:tcBorders>
              <w:left w:val="nil"/>
              <w:right w:val="nil"/>
            </w:tcBorders>
            <w:shd w:val="clear" w:color="auto" w:fill="auto"/>
            <w:noWrap/>
            <w:vAlign w:val="center"/>
            <w:hideMark/>
          </w:tcPr>
          <w:p w14:paraId="0D643CF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9" w:type="pct"/>
            <w:tcBorders>
              <w:left w:val="nil"/>
              <w:right w:val="nil"/>
            </w:tcBorders>
            <w:shd w:val="clear" w:color="auto" w:fill="auto"/>
            <w:noWrap/>
            <w:vAlign w:val="center"/>
            <w:hideMark/>
          </w:tcPr>
          <w:p w14:paraId="5983A2E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92" w:type="pct"/>
            <w:tcBorders>
              <w:left w:val="nil"/>
              <w:right w:val="nil"/>
            </w:tcBorders>
            <w:shd w:val="clear" w:color="auto" w:fill="auto"/>
            <w:noWrap/>
            <w:vAlign w:val="center"/>
            <w:hideMark/>
          </w:tcPr>
          <w:p w14:paraId="2A0D433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40" w:type="pct"/>
            <w:tcBorders>
              <w:left w:val="nil"/>
              <w:right w:val="nil"/>
            </w:tcBorders>
            <w:shd w:val="clear" w:color="auto" w:fill="auto"/>
            <w:noWrap/>
            <w:vAlign w:val="center"/>
            <w:hideMark/>
          </w:tcPr>
          <w:p w14:paraId="59D8AA3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6807B96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0B609D0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00" w:type="pct"/>
            <w:tcBorders>
              <w:left w:val="nil"/>
              <w:right w:val="nil"/>
            </w:tcBorders>
            <w:shd w:val="clear" w:color="auto" w:fill="auto"/>
            <w:noWrap/>
            <w:vAlign w:val="center"/>
            <w:hideMark/>
          </w:tcPr>
          <w:p w14:paraId="1475E68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left w:val="nil"/>
              <w:right w:val="nil"/>
            </w:tcBorders>
            <w:shd w:val="clear" w:color="auto" w:fill="auto"/>
            <w:noWrap/>
            <w:vAlign w:val="center"/>
            <w:hideMark/>
          </w:tcPr>
          <w:p w14:paraId="0A1869C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left w:val="nil"/>
              <w:right w:val="nil"/>
            </w:tcBorders>
            <w:shd w:val="clear" w:color="auto" w:fill="auto"/>
            <w:noWrap/>
            <w:vAlign w:val="center"/>
            <w:hideMark/>
          </w:tcPr>
          <w:p w14:paraId="659E0639"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9" w:type="pct"/>
            <w:tcBorders>
              <w:left w:val="nil"/>
              <w:right w:val="nil"/>
            </w:tcBorders>
            <w:shd w:val="clear" w:color="auto" w:fill="auto"/>
            <w:noWrap/>
            <w:vAlign w:val="center"/>
            <w:hideMark/>
          </w:tcPr>
          <w:p w14:paraId="7A61B53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left w:val="nil"/>
              <w:right w:val="nil"/>
            </w:tcBorders>
            <w:shd w:val="clear" w:color="auto" w:fill="auto"/>
            <w:noWrap/>
            <w:vAlign w:val="center"/>
            <w:hideMark/>
          </w:tcPr>
          <w:p w14:paraId="1172BAA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796F7C3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9" w:type="pct"/>
            <w:tcBorders>
              <w:left w:val="nil"/>
              <w:right w:val="nil"/>
            </w:tcBorders>
            <w:shd w:val="clear" w:color="auto" w:fill="auto"/>
            <w:noWrap/>
            <w:vAlign w:val="center"/>
            <w:hideMark/>
          </w:tcPr>
          <w:p w14:paraId="44FE661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9" w:type="pct"/>
            <w:tcBorders>
              <w:left w:val="nil"/>
              <w:right w:val="nil"/>
            </w:tcBorders>
            <w:shd w:val="clear" w:color="auto" w:fill="auto"/>
            <w:noWrap/>
            <w:vAlign w:val="center"/>
            <w:hideMark/>
          </w:tcPr>
          <w:p w14:paraId="6E9F34B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92" w:type="pct"/>
            <w:tcBorders>
              <w:left w:val="nil"/>
              <w:right w:val="nil"/>
            </w:tcBorders>
            <w:shd w:val="clear" w:color="auto" w:fill="auto"/>
            <w:noWrap/>
            <w:vAlign w:val="center"/>
            <w:hideMark/>
          </w:tcPr>
          <w:p w14:paraId="6CB6C27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40" w:type="pct"/>
            <w:tcBorders>
              <w:left w:val="nil"/>
            </w:tcBorders>
            <w:shd w:val="clear" w:color="auto" w:fill="auto"/>
            <w:noWrap/>
            <w:vAlign w:val="center"/>
            <w:hideMark/>
          </w:tcPr>
          <w:p w14:paraId="3A5076F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73C54502" w14:textId="77777777" w:rsidTr="00987DC8">
        <w:trPr>
          <w:trHeight w:val="240"/>
        </w:trPr>
        <w:tc>
          <w:tcPr>
            <w:tcW w:w="247" w:type="pct"/>
            <w:tcBorders>
              <w:left w:val="nil"/>
              <w:right w:val="nil"/>
            </w:tcBorders>
            <w:shd w:val="clear" w:color="auto" w:fill="auto"/>
            <w:noWrap/>
            <w:vAlign w:val="center"/>
            <w:hideMark/>
          </w:tcPr>
          <w:p w14:paraId="07621EA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w:t>
            </w:r>
          </w:p>
        </w:tc>
        <w:tc>
          <w:tcPr>
            <w:tcW w:w="239" w:type="pct"/>
            <w:tcBorders>
              <w:left w:val="nil"/>
              <w:right w:val="nil"/>
            </w:tcBorders>
            <w:shd w:val="clear" w:color="auto" w:fill="auto"/>
            <w:noWrap/>
            <w:vAlign w:val="center"/>
            <w:hideMark/>
          </w:tcPr>
          <w:p w14:paraId="5A3F8A5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9" w:type="pct"/>
            <w:tcBorders>
              <w:left w:val="nil"/>
              <w:right w:val="nil"/>
            </w:tcBorders>
            <w:shd w:val="clear" w:color="auto" w:fill="auto"/>
            <w:noWrap/>
            <w:vAlign w:val="center"/>
            <w:hideMark/>
          </w:tcPr>
          <w:p w14:paraId="52AC28D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192" w:type="pct"/>
            <w:tcBorders>
              <w:left w:val="nil"/>
              <w:right w:val="nil"/>
            </w:tcBorders>
            <w:shd w:val="clear" w:color="auto" w:fill="auto"/>
            <w:noWrap/>
            <w:vAlign w:val="center"/>
            <w:hideMark/>
          </w:tcPr>
          <w:p w14:paraId="31A7A12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92" w:type="pct"/>
            <w:tcBorders>
              <w:left w:val="nil"/>
              <w:right w:val="nil"/>
            </w:tcBorders>
            <w:shd w:val="clear" w:color="auto" w:fill="auto"/>
            <w:noWrap/>
            <w:vAlign w:val="center"/>
            <w:hideMark/>
          </w:tcPr>
          <w:p w14:paraId="06DD9E2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192" w:type="pct"/>
            <w:tcBorders>
              <w:left w:val="nil"/>
              <w:right w:val="nil"/>
            </w:tcBorders>
            <w:shd w:val="clear" w:color="auto" w:fill="auto"/>
            <w:noWrap/>
            <w:vAlign w:val="center"/>
            <w:hideMark/>
          </w:tcPr>
          <w:p w14:paraId="7F09CB6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35CC60C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7CAA1EB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9" w:type="pct"/>
            <w:tcBorders>
              <w:left w:val="nil"/>
              <w:right w:val="nil"/>
            </w:tcBorders>
            <w:shd w:val="clear" w:color="auto" w:fill="auto"/>
            <w:noWrap/>
            <w:vAlign w:val="center"/>
            <w:hideMark/>
          </w:tcPr>
          <w:p w14:paraId="2568491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9" w:type="pct"/>
            <w:tcBorders>
              <w:left w:val="nil"/>
              <w:right w:val="nil"/>
            </w:tcBorders>
            <w:shd w:val="clear" w:color="auto" w:fill="auto"/>
            <w:noWrap/>
            <w:vAlign w:val="center"/>
            <w:hideMark/>
          </w:tcPr>
          <w:p w14:paraId="2CC7BFD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92" w:type="pct"/>
            <w:tcBorders>
              <w:left w:val="nil"/>
              <w:right w:val="nil"/>
            </w:tcBorders>
            <w:shd w:val="clear" w:color="auto" w:fill="auto"/>
            <w:noWrap/>
            <w:vAlign w:val="center"/>
            <w:hideMark/>
          </w:tcPr>
          <w:p w14:paraId="0618149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40" w:type="pct"/>
            <w:tcBorders>
              <w:left w:val="nil"/>
              <w:right w:val="nil"/>
            </w:tcBorders>
            <w:shd w:val="clear" w:color="auto" w:fill="auto"/>
            <w:noWrap/>
            <w:vAlign w:val="center"/>
            <w:hideMark/>
          </w:tcPr>
          <w:p w14:paraId="64DBC5F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7" w:type="pct"/>
            <w:tcBorders>
              <w:left w:val="nil"/>
              <w:right w:val="nil"/>
            </w:tcBorders>
            <w:shd w:val="clear" w:color="auto" w:fill="auto"/>
            <w:noWrap/>
            <w:vAlign w:val="center"/>
            <w:hideMark/>
          </w:tcPr>
          <w:p w14:paraId="5E477DE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77B5346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00" w:type="pct"/>
            <w:tcBorders>
              <w:left w:val="nil"/>
              <w:right w:val="nil"/>
            </w:tcBorders>
            <w:shd w:val="clear" w:color="auto" w:fill="auto"/>
            <w:noWrap/>
            <w:vAlign w:val="center"/>
            <w:hideMark/>
          </w:tcPr>
          <w:p w14:paraId="7DA8ED9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9" w:type="pct"/>
            <w:tcBorders>
              <w:left w:val="nil"/>
              <w:right w:val="nil"/>
            </w:tcBorders>
            <w:shd w:val="clear" w:color="auto" w:fill="auto"/>
            <w:noWrap/>
            <w:vAlign w:val="center"/>
            <w:hideMark/>
          </w:tcPr>
          <w:p w14:paraId="54AFE2D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92" w:type="pct"/>
            <w:tcBorders>
              <w:left w:val="nil"/>
              <w:right w:val="nil"/>
            </w:tcBorders>
            <w:shd w:val="clear" w:color="auto" w:fill="auto"/>
            <w:noWrap/>
            <w:vAlign w:val="center"/>
            <w:hideMark/>
          </w:tcPr>
          <w:p w14:paraId="7A9D5CD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9" w:type="pct"/>
            <w:tcBorders>
              <w:left w:val="nil"/>
              <w:right w:val="nil"/>
            </w:tcBorders>
            <w:shd w:val="clear" w:color="auto" w:fill="auto"/>
            <w:noWrap/>
            <w:vAlign w:val="center"/>
            <w:hideMark/>
          </w:tcPr>
          <w:p w14:paraId="01FF9A0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45C56E3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4222F6A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9" w:type="pct"/>
            <w:tcBorders>
              <w:left w:val="nil"/>
              <w:right w:val="nil"/>
            </w:tcBorders>
            <w:shd w:val="clear" w:color="auto" w:fill="auto"/>
            <w:noWrap/>
            <w:vAlign w:val="center"/>
            <w:hideMark/>
          </w:tcPr>
          <w:p w14:paraId="525C282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9" w:type="pct"/>
            <w:tcBorders>
              <w:left w:val="nil"/>
              <w:right w:val="nil"/>
            </w:tcBorders>
            <w:shd w:val="clear" w:color="auto" w:fill="auto"/>
            <w:noWrap/>
            <w:vAlign w:val="center"/>
            <w:hideMark/>
          </w:tcPr>
          <w:p w14:paraId="347D135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92" w:type="pct"/>
            <w:tcBorders>
              <w:left w:val="nil"/>
              <w:right w:val="nil"/>
            </w:tcBorders>
            <w:shd w:val="clear" w:color="auto" w:fill="auto"/>
            <w:noWrap/>
            <w:vAlign w:val="center"/>
            <w:hideMark/>
          </w:tcPr>
          <w:p w14:paraId="3D5BF32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40" w:type="pct"/>
            <w:tcBorders>
              <w:left w:val="nil"/>
            </w:tcBorders>
            <w:shd w:val="clear" w:color="auto" w:fill="auto"/>
            <w:noWrap/>
            <w:vAlign w:val="center"/>
            <w:hideMark/>
          </w:tcPr>
          <w:p w14:paraId="0B8B22D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11024D49" w14:textId="77777777" w:rsidTr="00987DC8">
        <w:trPr>
          <w:trHeight w:val="240"/>
        </w:trPr>
        <w:tc>
          <w:tcPr>
            <w:tcW w:w="247" w:type="pct"/>
            <w:tcBorders>
              <w:left w:val="nil"/>
              <w:right w:val="nil"/>
            </w:tcBorders>
            <w:shd w:val="clear" w:color="auto" w:fill="auto"/>
            <w:noWrap/>
            <w:vAlign w:val="center"/>
            <w:hideMark/>
          </w:tcPr>
          <w:p w14:paraId="71F55DE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w:t>
            </w:r>
          </w:p>
        </w:tc>
        <w:tc>
          <w:tcPr>
            <w:tcW w:w="239" w:type="pct"/>
            <w:tcBorders>
              <w:left w:val="nil"/>
              <w:right w:val="nil"/>
            </w:tcBorders>
            <w:shd w:val="clear" w:color="auto" w:fill="auto"/>
            <w:noWrap/>
            <w:vAlign w:val="center"/>
            <w:hideMark/>
          </w:tcPr>
          <w:p w14:paraId="6D21453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9" w:type="pct"/>
            <w:tcBorders>
              <w:left w:val="nil"/>
              <w:right w:val="nil"/>
            </w:tcBorders>
            <w:shd w:val="clear" w:color="auto" w:fill="auto"/>
            <w:noWrap/>
            <w:vAlign w:val="center"/>
            <w:hideMark/>
          </w:tcPr>
          <w:p w14:paraId="3068E2B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192" w:type="pct"/>
            <w:tcBorders>
              <w:left w:val="nil"/>
              <w:right w:val="nil"/>
            </w:tcBorders>
            <w:shd w:val="clear" w:color="auto" w:fill="auto"/>
            <w:noWrap/>
            <w:vAlign w:val="center"/>
            <w:hideMark/>
          </w:tcPr>
          <w:p w14:paraId="42CD4B1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92" w:type="pct"/>
            <w:tcBorders>
              <w:left w:val="nil"/>
              <w:right w:val="nil"/>
            </w:tcBorders>
            <w:shd w:val="clear" w:color="auto" w:fill="auto"/>
            <w:noWrap/>
            <w:vAlign w:val="center"/>
            <w:hideMark/>
          </w:tcPr>
          <w:p w14:paraId="58C659F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192" w:type="pct"/>
            <w:tcBorders>
              <w:left w:val="nil"/>
              <w:right w:val="nil"/>
            </w:tcBorders>
            <w:shd w:val="clear" w:color="auto" w:fill="auto"/>
            <w:noWrap/>
            <w:vAlign w:val="center"/>
            <w:hideMark/>
          </w:tcPr>
          <w:p w14:paraId="4C7643C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7013FEF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9" w:type="pct"/>
            <w:tcBorders>
              <w:left w:val="nil"/>
              <w:right w:val="nil"/>
            </w:tcBorders>
            <w:shd w:val="clear" w:color="auto" w:fill="auto"/>
            <w:noWrap/>
            <w:vAlign w:val="center"/>
            <w:hideMark/>
          </w:tcPr>
          <w:p w14:paraId="4A292E5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9" w:type="pct"/>
            <w:tcBorders>
              <w:left w:val="nil"/>
              <w:right w:val="nil"/>
            </w:tcBorders>
            <w:shd w:val="clear" w:color="auto" w:fill="auto"/>
            <w:noWrap/>
            <w:vAlign w:val="center"/>
            <w:hideMark/>
          </w:tcPr>
          <w:p w14:paraId="28E4572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9" w:type="pct"/>
            <w:tcBorders>
              <w:left w:val="nil"/>
              <w:right w:val="nil"/>
            </w:tcBorders>
            <w:shd w:val="clear" w:color="auto" w:fill="auto"/>
            <w:noWrap/>
            <w:vAlign w:val="center"/>
            <w:hideMark/>
          </w:tcPr>
          <w:p w14:paraId="5AF0B4A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92" w:type="pct"/>
            <w:tcBorders>
              <w:left w:val="nil"/>
              <w:right w:val="nil"/>
            </w:tcBorders>
            <w:shd w:val="clear" w:color="auto" w:fill="auto"/>
            <w:noWrap/>
            <w:vAlign w:val="center"/>
            <w:hideMark/>
          </w:tcPr>
          <w:p w14:paraId="5F4E848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40" w:type="pct"/>
            <w:tcBorders>
              <w:left w:val="nil"/>
              <w:right w:val="nil"/>
            </w:tcBorders>
            <w:shd w:val="clear" w:color="auto" w:fill="auto"/>
            <w:noWrap/>
            <w:vAlign w:val="center"/>
            <w:hideMark/>
          </w:tcPr>
          <w:p w14:paraId="623F8C3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7" w:type="pct"/>
            <w:tcBorders>
              <w:left w:val="nil"/>
              <w:right w:val="nil"/>
            </w:tcBorders>
            <w:shd w:val="clear" w:color="auto" w:fill="auto"/>
            <w:noWrap/>
            <w:vAlign w:val="center"/>
            <w:hideMark/>
          </w:tcPr>
          <w:p w14:paraId="3AF3951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9" w:type="pct"/>
            <w:tcBorders>
              <w:left w:val="nil"/>
              <w:right w:val="nil"/>
            </w:tcBorders>
            <w:shd w:val="clear" w:color="auto" w:fill="auto"/>
            <w:noWrap/>
            <w:vAlign w:val="center"/>
            <w:hideMark/>
          </w:tcPr>
          <w:p w14:paraId="2DAA7AA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00" w:type="pct"/>
            <w:tcBorders>
              <w:left w:val="nil"/>
              <w:right w:val="nil"/>
            </w:tcBorders>
            <w:shd w:val="clear" w:color="auto" w:fill="auto"/>
            <w:noWrap/>
            <w:vAlign w:val="center"/>
            <w:hideMark/>
          </w:tcPr>
          <w:p w14:paraId="00302B7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9" w:type="pct"/>
            <w:tcBorders>
              <w:left w:val="nil"/>
              <w:right w:val="nil"/>
            </w:tcBorders>
            <w:shd w:val="clear" w:color="auto" w:fill="auto"/>
            <w:noWrap/>
            <w:vAlign w:val="center"/>
            <w:hideMark/>
          </w:tcPr>
          <w:p w14:paraId="5300430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92" w:type="pct"/>
            <w:tcBorders>
              <w:left w:val="nil"/>
              <w:right w:val="nil"/>
            </w:tcBorders>
            <w:shd w:val="clear" w:color="auto" w:fill="auto"/>
            <w:noWrap/>
            <w:vAlign w:val="center"/>
            <w:hideMark/>
          </w:tcPr>
          <w:p w14:paraId="4C194D3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9" w:type="pct"/>
            <w:tcBorders>
              <w:left w:val="nil"/>
              <w:right w:val="nil"/>
            </w:tcBorders>
            <w:shd w:val="clear" w:color="auto" w:fill="auto"/>
            <w:noWrap/>
            <w:vAlign w:val="center"/>
            <w:hideMark/>
          </w:tcPr>
          <w:p w14:paraId="01B4637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0058AB5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9" w:type="pct"/>
            <w:tcBorders>
              <w:left w:val="nil"/>
              <w:right w:val="nil"/>
            </w:tcBorders>
            <w:shd w:val="clear" w:color="auto" w:fill="auto"/>
            <w:noWrap/>
            <w:vAlign w:val="center"/>
            <w:hideMark/>
          </w:tcPr>
          <w:p w14:paraId="64B1092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9" w:type="pct"/>
            <w:tcBorders>
              <w:left w:val="nil"/>
              <w:right w:val="nil"/>
            </w:tcBorders>
            <w:shd w:val="clear" w:color="auto" w:fill="auto"/>
            <w:noWrap/>
            <w:vAlign w:val="center"/>
            <w:hideMark/>
          </w:tcPr>
          <w:p w14:paraId="76B9465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9" w:type="pct"/>
            <w:tcBorders>
              <w:left w:val="nil"/>
              <w:right w:val="nil"/>
            </w:tcBorders>
            <w:shd w:val="clear" w:color="auto" w:fill="auto"/>
            <w:noWrap/>
            <w:vAlign w:val="center"/>
            <w:hideMark/>
          </w:tcPr>
          <w:p w14:paraId="3CCCB9D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92" w:type="pct"/>
            <w:tcBorders>
              <w:left w:val="nil"/>
              <w:right w:val="nil"/>
            </w:tcBorders>
            <w:shd w:val="clear" w:color="auto" w:fill="auto"/>
            <w:noWrap/>
            <w:vAlign w:val="center"/>
            <w:hideMark/>
          </w:tcPr>
          <w:p w14:paraId="15017FF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40" w:type="pct"/>
            <w:tcBorders>
              <w:left w:val="nil"/>
            </w:tcBorders>
            <w:shd w:val="clear" w:color="auto" w:fill="auto"/>
            <w:noWrap/>
            <w:vAlign w:val="center"/>
            <w:hideMark/>
          </w:tcPr>
          <w:p w14:paraId="7595DB1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5998B300" w14:textId="77777777" w:rsidTr="00987DC8">
        <w:trPr>
          <w:trHeight w:val="240"/>
        </w:trPr>
        <w:tc>
          <w:tcPr>
            <w:tcW w:w="2547" w:type="pct"/>
            <w:gridSpan w:val="12"/>
            <w:tcBorders>
              <w:left w:val="nil"/>
              <w:right w:val="nil"/>
            </w:tcBorders>
            <w:shd w:val="clear" w:color="auto" w:fill="auto"/>
            <w:noWrap/>
            <w:vAlign w:val="center"/>
          </w:tcPr>
          <w:p w14:paraId="205B93DB" w14:textId="77777777" w:rsidR="00987DC8" w:rsidRPr="00987DC8" w:rsidRDefault="00987DC8" w:rsidP="00AB26FB">
            <w:pPr>
              <w:spacing w:after="0" w:line="240" w:lineRule="auto"/>
              <w:rPr>
                <w:rFonts w:ascii="Garamond" w:eastAsia="Times New Roman" w:hAnsi="Garamond" w:cs="Times New Roman"/>
                <w:sz w:val="18"/>
                <w:szCs w:val="18"/>
              </w:rPr>
            </w:pPr>
            <w:r w:rsidRPr="00987DC8">
              <w:rPr>
                <w:rFonts w:ascii="Garamond" w:eastAsia="Times New Roman" w:hAnsi="Garamond" w:cs="Times New Roman"/>
                <w:sz w:val="18"/>
                <w:szCs w:val="18"/>
              </w:rPr>
              <w:t>Selective visual</w:t>
            </w:r>
          </w:p>
        </w:tc>
        <w:tc>
          <w:tcPr>
            <w:tcW w:w="97" w:type="pct"/>
            <w:tcBorders>
              <w:left w:val="nil"/>
              <w:right w:val="nil"/>
            </w:tcBorders>
            <w:shd w:val="clear" w:color="auto" w:fill="auto"/>
            <w:noWrap/>
            <w:vAlign w:val="center"/>
          </w:tcPr>
          <w:p w14:paraId="7444041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705D9D6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00" w:type="pct"/>
            <w:tcBorders>
              <w:left w:val="nil"/>
              <w:right w:val="nil"/>
            </w:tcBorders>
            <w:shd w:val="clear" w:color="auto" w:fill="auto"/>
            <w:noWrap/>
            <w:vAlign w:val="center"/>
          </w:tcPr>
          <w:p w14:paraId="526D4BE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460650C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2" w:type="pct"/>
            <w:tcBorders>
              <w:left w:val="nil"/>
              <w:right w:val="nil"/>
            </w:tcBorders>
            <w:shd w:val="clear" w:color="auto" w:fill="auto"/>
            <w:noWrap/>
            <w:vAlign w:val="center"/>
          </w:tcPr>
          <w:p w14:paraId="7B56F84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527EB46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97" w:type="pct"/>
            <w:tcBorders>
              <w:left w:val="nil"/>
              <w:right w:val="nil"/>
            </w:tcBorders>
            <w:shd w:val="clear" w:color="auto" w:fill="auto"/>
            <w:noWrap/>
            <w:vAlign w:val="center"/>
          </w:tcPr>
          <w:p w14:paraId="61DB7E5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3C8B1F9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4048602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339D0EF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2" w:type="pct"/>
            <w:tcBorders>
              <w:left w:val="nil"/>
              <w:right w:val="nil"/>
            </w:tcBorders>
            <w:shd w:val="clear" w:color="auto" w:fill="auto"/>
            <w:noWrap/>
            <w:vAlign w:val="center"/>
          </w:tcPr>
          <w:p w14:paraId="2B53AA9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40" w:type="pct"/>
            <w:tcBorders>
              <w:left w:val="nil"/>
            </w:tcBorders>
            <w:shd w:val="clear" w:color="auto" w:fill="auto"/>
            <w:noWrap/>
            <w:vAlign w:val="center"/>
          </w:tcPr>
          <w:p w14:paraId="43C437AD" w14:textId="77777777" w:rsidR="00987DC8" w:rsidRPr="00987DC8" w:rsidRDefault="00987DC8" w:rsidP="00AB26FB">
            <w:pPr>
              <w:spacing w:after="0" w:line="240" w:lineRule="auto"/>
              <w:jc w:val="center"/>
              <w:rPr>
                <w:rFonts w:ascii="Garamond" w:eastAsia="Times New Roman" w:hAnsi="Garamond" w:cs="Times New Roman"/>
                <w:sz w:val="18"/>
                <w:szCs w:val="18"/>
              </w:rPr>
            </w:pPr>
          </w:p>
        </w:tc>
      </w:tr>
      <w:tr w:rsidR="00987DC8" w:rsidRPr="00987DC8" w14:paraId="6CF462F9" w14:textId="77777777" w:rsidTr="00987DC8">
        <w:trPr>
          <w:trHeight w:val="240"/>
        </w:trPr>
        <w:tc>
          <w:tcPr>
            <w:tcW w:w="247" w:type="pct"/>
            <w:tcBorders>
              <w:left w:val="nil"/>
              <w:right w:val="nil"/>
            </w:tcBorders>
            <w:shd w:val="clear" w:color="auto" w:fill="auto"/>
            <w:noWrap/>
            <w:vAlign w:val="center"/>
          </w:tcPr>
          <w:p w14:paraId="5217E7F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w:t>
            </w:r>
          </w:p>
        </w:tc>
        <w:tc>
          <w:tcPr>
            <w:tcW w:w="239" w:type="pct"/>
            <w:tcBorders>
              <w:left w:val="nil"/>
              <w:right w:val="nil"/>
            </w:tcBorders>
            <w:shd w:val="clear" w:color="auto" w:fill="auto"/>
            <w:noWrap/>
            <w:vAlign w:val="center"/>
          </w:tcPr>
          <w:p w14:paraId="7A2A7D7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9" w:type="pct"/>
            <w:tcBorders>
              <w:left w:val="nil"/>
              <w:right w:val="nil"/>
            </w:tcBorders>
            <w:shd w:val="clear" w:color="auto" w:fill="auto"/>
            <w:noWrap/>
            <w:vAlign w:val="center"/>
          </w:tcPr>
          <w:p w14:paraId="4B1D1C4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192" w:type="pct"/>
            <w:tcBorders>
              <w:left w:val="nil"/>
              <w:right w:val="nil"/>
            </w:tcBorders>
            <w:shd w:val="clear" w:color="auto" w:fill="auto"/>
            <w:noWrap/>
            <w:vAlign w:val="center"/>
          </w:tcPr>
          <w:p w14:paraId="36D35B1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92" w:type="pct"/>
            <w:tcBorders>
              <w:left w:val="nil"/>
              <w:right w:val="nil"/>
            </w:tcBorders>
            <w:shd w:val="clear" w:color="auto" w:fill="auto"/>
            <w:noWrap/>
            <w:vAlign w:val="center"/>
          </w:tcPr>
          <w:p w14:paraId="65594B4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192" w:type="pct"/>
            <w:tcBorders>
              <w:left w:val="nil"/>
              <w:right w:val="nil"/>
            </w:tcBorders>
            <w:shd w:val="clear" w:color="auto" w:fill="auto"/>
            <w:noWrap/>
            <w:vAlign w:val="center"/>
          </w:tcPr>
          <w:p w14:paraId="2DA9D42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7" w:type="pct"/>
            <w:tcBorders>
              <w:left w:val="nil"/>
              <w:right w:val="nil"/>
            </w:tcBorders>
            <w:shd w:val="clear" w:color="auto" w:fill="auto"/>
            <w:noWrap/>
            <w:vAlign w:val="center"/>
          </w:tcPr>
          <w:p w14:paraId="673CFBE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299923B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9" w:type="pct"/>
            <w:tcBorders>
              <w:left w:val="nil"/>
              <w:right w:val="nil"/>
            </w:tcBorders>
            <w:shd w:val="clear" w:color="auto" w:fill="auto"/>
            <w:noWrap/>
            <w:vAlign w:val="center"/>
          </w:tcPr>
          <w:p w14:paraId="72FCDA6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9" w:type="pct"/>
            <w:tcBorders>
              <w:left w:val="nil"/>
              <w:right w:val="nil"/>
            </w:tcBorders>
            <w:shd w:val="clear" w:color="auto" w:fill="auto"/>
            <w:noWrap/>
            <w:vAlign w:val="center"/>
          </w:tcPr>
          <w:p w14:paraId="6954A6D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92" w:type="pct"/>
            <w:tcBorders>
              <w:left w:val="nil"/>
              <w:right w:val="nil"/>
            </w:tcBorders>
            <w:shd w:val="clear" w:color="auto" w:fill="auto"/>
            <w:noWrap/>
            <w:vAlign w:val="center"/>
          </w:tcPr>
          <w:p w14:paraId="6F909FA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40" w:type="pct"/>
            <w:tcBorders>
              <w:left w:val="nil"/>
              <w:right w:val="nil"/>
            </w:tcBorders>
            <w:shd w:val="clear" w:color="auto" w:fill="auto"/>
            <w:noWrap/>
            <w:vAlign w:val="center"/>
          </w:tcPr>
          <w:p w14:paraId="1A4AA47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7" w:type="pct"/>
            <w:tcBorders>
              <w:left w:val="nil"/>
              <w:right w:val="nil"/>
            </w:tcBorders>
            <w:shd w:val="clear" w:color="auto" w:fill="auto"/>
            <w:noWrap/>
            <w:vAlign w:val="center"/>
          </w:tcPr>
          <w:p w14:paraId="3C93287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7483430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00" w:type="pct"/>
            <w:tcBorders>
              <w:left w:val="nil"/>
              <w:right w:val="nil"/>
            </w:tcBorders>
            <w:shd w:val="clear" w:color="auto" w:fill="auto"/>
            <w:noWrap/>
            <w:vAlign w:val="center"/>
          </w:tcPr>
          <w:p w14:paraId="6AAF446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9" w:type="pct"/>
            <w:tcBorders>
              <w:left w:val="nil"/>
              <w:right w:val="nil"/>
            </w:tcBorders>
            <w:shd w:val="clear" w:color="auto" w:fill="auto"/>
            <w:noWrap/>
            <w:vAlign w:val="center"/>
          </w:tcPr>
          <w:p w14:paraId="60E0DE3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92" w:type="pct"/>
            <w:tcBorders>
              <w:left w:val="nil"/>
              <w:right w:val="nil"/>
            </w:tcBorders>
            <w:shd w:val="clear" w:color="auto" w:fill="auto"/>
            <w:noWrap/>
            <w:vAlign w:val="center"/>
          </w:tcPr>
          <w:p w14:paraId="2DB8DA6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9" w:type="pct"/>
            <w:tcBorders>
              <w:left w:val="nil"/>
              <w:right w:val="nil"/>
            </w:tcBorders>
            <w:shd w:val="clear" w:color="auto" w:fill="auto"/>
            <w:noWrap/>
            <w:vAlign w:val="center"/>
          </w:tcPr>
          <w:p w14:paraId="279FDB7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left w:val="nil"/>
              <w:right w:val="nil"/>
            </w:tcBorders>
            <w:shd w:val="clear" w:color="auto" w:fill="auto"/>
            <w:noWrap/>
            <w:vAlign w:val="center"/>
          </w:tcPr>
          <w:p w14:paraId="3AB33E9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0975294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9" w:type="pct"/>
            <w:tcBorders>
              <w:left w:val="nil"/>
              <w:right w:val="nil"/>
            </w:tcBorders>
            <w:shd w:val="clear" w:color="auto" w:fill="auto"/>
            <w:noWrap/>
            <w:vAlign w:val="center"/>
          </w:tcPr>
          <w:p w14:paraId="6EBE783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left w:val="nil"/>
              <w:right w:val="nil"/>
            </w:tcBorders>
            <w:shd w:val="clear" w:color="auto" w:fill="auto"/>
            <w:noWrap/>
            <w:vAlign w:val="center"/>
          </w:tcPr>
          <w:p w14:paraId="1C17B36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left w:val="nil"/>
              <w:right w:val="nil"/>
            </w:tcBorders>
            <w:shd w:val="clear" w:color="auto" w:fill="auto"/>
            <w:noWrap/>
            <w:vAlign w:val="center"/>
          </w:tcPr>
          <w:p w14:paraId="54491D0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40" w:type="pct"/>
            <w:tcBorders>
              <w:left w:val="nil"/>
            </w:tcBorders>
            <w:shd w:val="clear" w:color="auto" w:fill="auto"/>
            <w:noWrap/>
            <w:vAlign w:val="center"/>
          </w:tcPr>
          <w:p w14:paraId="13EC57E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r>
      <w:tr w:rsidR="00987DC8" w:rsidRPr="00987DC8" w14:paraId="45E1AB2F" w14:textId="77777777" w:rsidTr="00987DC8">
        <w:trPr>
          <w:trHeight w:val="240"/>
        </w:trPr>
        <w:tc>
          <w:tcPr>
            <w:tcW w:w="247" w:type="pct"/>
            <w:tcBorders>
              <w:left w:val="nil"/>
              <w:right w:val="nil"/>
            </w:tcBorders>
            <w:shd w:val="clear" w:color="auto" w:fill="auto"/>
            <w:noWrap/>
            <w:vAlign w:val="center"/>
            <w:hideMark/>
          </w:tcPr>
          <w:p w14:paraId="7685DD8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w:t>
            </w:r>
          </w:p>
        </w:tc>
        <w:tc>
          <w:tcPr>
            <w:tcW w:w="239" w:type="pct"/>
            <w:tcBorders>
              <w:left w:val="nil"/>
              <w:right w:val="nil"/>
            </w:tcBorders>
            <w:shd w:val="clear" w:color="auto" w:fill="auto"/>
            <w:noWrap/>
            <w:vAlign w:val="center"/>
            <w:hideMark/>
          </w:tcPr>
          <w:p w14:paraId="08911DB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9" w:type="pct"/>
            <w:tcBorders>
              <w:left w:val="nil"/>
              <w:right w:val="nil"/>
            </w:tcBorders>
            <w:shd w:val="clear" w:color="auto" w:fill="auto"/>
            <w:noWrap/>
            <w:vAlign w:val="center"/>
            <w:hideMark/>
          </w:tcPr>
          <w:p w14:paraId="422D2DC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192" w:type="pct"/>
            <w:tcBorders>
              <w:left w:val="nil"/>
              <w:right w:val="nil"/>
            </w:tcBorders>
            <w:shd w:val="clear" w:color="auto" w:fill="auto"/>
            <w:noWrap/>
            <w:vAlign w:val="center"/>
            <w:hideMark/>
          </w:tcPr>
          <w:p w14:paraId="5A41E54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left w:val="nil"/>
              <w:right w:val="nil"/>
            </w:tcBorders>
            <w:shd w:val="clear" w:color="auto" w:fill="auto"/>
            <w:noWrap/>
            <w:vAlign w:val="center"/>
            <w:hideMark/>
          </w:tcPr>
          <w:p w14:paraId="2D0611F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192" w:type="pct"/>
            <w:tcBorders>
              <w:left w:val="nil"/>
              <w:right w:val="nil"/>
            </w:tcBorders>
            <w:shd w:val="clear" w:color="auto" w:fill="auto"/>
            <w:noWrap/>
            <w:vAlign w:val="center"/>
            <w:hideMark/>
          </w:tcPr>
          <w:p w14:paraId="5CECE30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left w:val="nil"/>
              <w:right w:val="nil"/>
            </w:tcBorders>
            <w:shd w:val="clear" w:color="auto" w:fill="auto"/>
            <w:noWrap/>
            <w:vAlign w:val="center"/>
            <w:hideMark/>
          </w:tcPr>
          <w:p w14:paraId="06CEBF1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4485A1A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9" w:type="pct"/>
            <w:tcBorders>
              <w:left w:val="nil"/>
              <w:right w:val="nil"/>
            </w:tcBorders>
            <w:shd w:val="clear" w:color="auto" w:fill="auto"/>
            <w:noWrap/>
            <w:vAlign w:val="center"/>
            <w:hideMark/>
          </w:tcPr>
          <w:p w14:paraId="55969A3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left w:val="nil"/>
              <w:right w:val="nil"/>
            </w:tcBorders>
            <w:shd w:val="clear" w:color="auto" w:fill="auto"/>
            <w:noWrap/>
            <w:vAlign w:val="center"/>
            <w:hideMark/>
          </w:tcPr>
          <w:p w14:paraId="0DA826E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left w:val="nil"/>
              <w:right w:val="nil"/>
            </w:tcBorders>
            <w:shd w:val="clear" w:color="auto" w:fill="auto"/>
            <w:noWrap/>
            <w:vAlign w:val="center"/>
            <w:hideMark/>
          </w:tcPr>
          <w:p w14:paraId="06EA02E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40" w:type="pct"/>
            <w:tcBorders>
              <w:left w:val="nil"/>
              <w:right w:val="nil"/>
            </w:tcBorders>
            <w:shd w:val="clear" w:color="auto" w:fill="auto"/>
            <w:noWrap/>
            <w:vAlign w:val="center"/>
            <w:hideMark/>
          </w:tcPr>
          <w:p w14:paraId="5A7D2EB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left w:val="nil"/>
              <w:right w:val="nil"/>
            </w:tcBorders>
            <w:shd w:val="clear" w:color="auto" w:fill="auto"/>
            <w:noWrap/>
            <w:vAlign w:val="center"/>
            <w:hideMark/>
          </w:tcPr>
          <w:p w14:paraId="0F76903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5287E82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00" w:type="pct"/>
            <w:tcBorders>
              <w:left w:val="nil"/>
              <w:right w:val="nil"/>
            </w:tcBorders>
            <w:shd w:val="clear" w:color="auto" w:fill="auto"/>
            <w:noWrap/>
            <w:vAlign w:val="center"/>
            <w:hideMark/>
          </w:tcPr>
          <w:p w14:paraId="42E2B76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left w:val="nil"/>
              <w:right w:val="nil"/>
            </w:tcBorders>
            <w:shd w:val="clear" w:color="auto" w:fill="auto"/>
            <w:noWrap/>
            <w:vAlign w:val="center"/>
            <w:hideMark/>
          </w:tcPr>
          <w:p w14:paraId="0EA3A97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left w:val="nil"/>
              <w:right w:val="nil"/>
            </w:tcBorders>
            <w:shd w:val="clear" w:color="auto" w:fill="auto"/>
            <w:noWrap/>
            <w:vAlign w:val="center"/>
            <w:hideMark/>
          </w:tcPr>
          <w:p w14:paraId="37A8FE0B"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9" w:type="pct"/>
            <w:tcBorders>
              <w:left w:val="nil"/>
              <w:right w:val="nil"/>
            </w:tcBorders>
            <w:shd w:val="clear" w:color="auto" w:fill="auto"/>
            <w:noWrap/>
            <w:vAlign w:val="center"/>
            <w:hideMark/>
          </w:tcPr>
          <w:p w14:paraId="6926AE3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left w:val="nil"/>
              <w:right w:val="nil"/>
            </w:tcBorders>
            <w:shd w:val="clear" w:color="auto" w:fill="auto"/>
            <w:noWrap/>
            <w:vAlign w:val="center"/>
            <w:hideMark/>
          </w:tcPr>
          <w:p w14:paraId="0BF6FD2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hideMark/>
          </w:tcPr>
          <w:p w14:paraId="1D5A945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9" w:type="pct"/>
            <w:tcBorders>
              <w:left w:val="nil"/>
              <w:right w:val="nil"/>
            </w:tcBorders>
            <w:shd w:val="clear" w:color="auto" w:fill="auto"/>
            <w:noWrap/>
            <w:vAlign w:val="center"/>
            <w:hideMark/>
          </w:tcPr>
          <w:p w14:paraId="36F998E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206BEB2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left w:val="nil"/>
              <w:right w:val="nil"/>
            </w:tcBorders>
            <w:shd w:val="clear" w:color="auto" w:fill="auto"/>
            <w:noWrap/>
            <w:vAlign w:val="center"/>
            <w:hideMark/>
          </w:tcPr>
          <w:p w14:paraId="6729F09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40" w:type="pct"/>
            <w:tcBorders>
              <w:left w:val="nil"/>
            </w:tcBorders>
            <w:shd w:val="clear" w:color="auto" w:fill="auto"/>
            <w:noWrap/>
            <w:vAlign w:val="center"/>
            <w:hideMark/>
          </w:tcPr>
          <w:p w14:paraId="4EFFC97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r>
      <w:tr w:rsidR="00987DC8" w:rsidRPr="00987DC8" w14:paraId="3BB55B6C" w14:textId="77777777" w:rsidTr="00987DC8">
        <w:trPr>
          <w:trHeight w:val="240"/>
        </w:trPr>
        <w:tc>
          <w:tcPr>
            <w:tcW w:w="247" w:type="pct"/>
            <w:tcBorders>
              <w:left w:val="nil"/>
              <w:bottom w:val="nil"/>
              <w:right w:val="nil"/>
            </w:tcBorders>
            <w:shd w:val="clear" w:color="auto" w:fill="auto"/>
            <w:noWrap/>
            <w:vAlign w:val="center"/>
            <w:hideMark/>
          </w:tcPr>
          <w:p w14:paraId="7D70FDB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w:t>
            </w:r>
          </w:p>
        </w:tc>
        <w:tc>
          <w:tcPr>
            <w:tcW w:w="239" w:type="pct"/>
            <w:tcBorders>
              <w:left w:val="nil"/>
              <w:bottom w:val="nil"/>
              <w:right w:val="nil"/>
            </w:tcBorders>
            <w:shd w:val="clear" w:color="auto" w:fill="auto"/>
            <w:noWrap/>
            <w:vAlign w:val="center"/>
            <w:hideMark/>
          </w:tcPr>
          <w:p w14:paraId="72C1646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9" w:type="pct"/>
            <w:tcBorders>
              <w:left w:val="nil"/>
              <w:bottom w:val="nil"/>
              <w:right w:val="nil"/>
            </w:tcBorders>
            <w:shd w:val="clear" w:color="auto" w:fill="auto"/>
            <w:noWrap/>
            <w:vAlign w:val="center"/>
            <w:hideMark/>
          </w:tcPr>
          <w:p w14:paraId="00360CC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192" w:type="pct"/>
            <w:tcBorders>
              <w:left w:val="nil"/>
              <w:bottom w:val="nil"/>
              <w:right w:val="nil"/>
            </w:tcBorders>
            <w:shd w:val="clear" w:color="auto" w:fill="auto"/>
            <w:noWrap/>
            <w:vAlign w:val="center"/>
            <w:hideMark/>
          </w:tcPr>
          <w:p w14:paraId="3493FE4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left w:val="nil"/>
              <w:bottom w:val="nil"/>
              <w:right w:val="nil"/>
            </w:tcBorders>
            <w:shd w:val="clear" w:color="auto" w:fill="auto"/>
            <w:noWrap/>
            <w:vAlign w:val="center"/>
            <w:hideMark/>
          </w:tcPr>
          <w:p w14:paraId="2C8F1CE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192" w:type="pct"/>
            <w:tcBorders>
              <w:left w:val="nil"/>
              <w:bottom w:val="nil"/>
              <w:right w:val="nil"/>
            </w:tcBorders>
            <w:shd w:val="clear" w:color="auto" w:fill="auto"/>
            <w:noWrap/>
            <w:vAlign w:val="center"/>
            <w:hideMark/>
          </w:tcPr>
          <w:p w14:paraId="095383E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left w:val="nil"/>
              <w:bottom w:val="nil"/>
              <w:right w:val="nil"/>
            </w:tcBorders>
            <w:shd w:val="clear" w:color="auto" w:fill="auto"/>
            <w:noWrap/>
            <w:vAlign w:val="center"/>
            <w:hideMark/>
          </w:tcPr>
          <w:p w14:paraId="63F74C0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bottom w:val="nil"/>
              <w:right w:val="nil"/>
            </w:tcBorders>
            <w:shd w:val="clear" w:color="auto" w:fill="auto"/>
            <w:noWrap/>
            <w:vAlign w:val="center"/>
            <w:hideMark/>
          </w:tcPr>
          <w:p w14:paraId="212C2A4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9" w:type="pct"/>
            <w:tcBorders>
              <w:left w:val="nil"/>
              <w:bottom w:val="nil"/>
              <w:right w:val="nil"/>
            </w:tcBorders>
            <w:shd w:val="clear" w:color="auto" w:fill="auto"/>
            <w:noWrap/>
            <w:vAlign w:val="center"/>
            <w:hideMark/>
          </w:tcPr>
          <w:p w14:paraId="365E535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left w:val="nil"/>
              <w:bottom w:val="nil"/>
              <w:right w:val="nil"/>
            </w:tcBorders>
            <w:shd w:val="clear" w:color="auto" w:fill="auto"/>
            <w:noWrap/>
            <w:vAlign w:val="center"/>
            <w:hideMark/>
          </w:tcPr>
          <w:p w14:paraId="5BB0D66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left w:val="nil"/>
              <w:bottom w:val="nil"/>
              <w:right w:val="nil"/>
            </w:tcBorders>
            <w:shd w:val="clear" w:color="auto" w:fill="auto"/>
            <w:noWrap/>
            <w:vAlign w:val="center"/>
            <w:hideMark/>
          </w:tcPr>
          <w:p w14:paraId="2A1DE91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40" w:type="pct"/>
            <w:tcBorders>
              <w:left w:val="nil"/>
              <w:bottom w:val="nil"/>
              <w:right w:val="nil"/>
            </w:tcBorders>
            <w:shd w:val="clear" w:color="auto" w:fill="auto"/>
            <w:noWrap/>
            <w:vAlign w:val="center"/>
            <w:hideMark/>
          </w:tcPr>
          <w:p w14:paraId="5882D4C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left w:val="nil"/>
              <w:bottom w:val="nil"/>
              <w:right w:val="nil"/>
            </w:tcBorders>
            <w:shd w:val="clear" w:color="auto" w:fill="auto"/>
            <w:noWrap/>
            <w:vAlign w:val="center"/>
            <w:hideMark/>
          </w:tcPr>
          <w:p w14:paraId="2E2947C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bottom w:val="nil"/>
              <w:right w:val="nil"/>
            </w:tcBorders>
            <w:shd w:val="clear" w:color="auto" w:fill="auto"/>
            <w:noWrap/>
            <w:vAlign w:val="center"/>
            <w:hideMark/>
          </w:tcPr>
          <w:p w14:paraId="00B2AE2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00" w:type="pct"/>
            <w:tcBorders>
              <w:left w:val="nil"/>
              <w:bottom w:val="nil"/>
              <w:right w:val="nil"/>
            </w:tcBorders>
            <w:shd w:val="clear" w:color="auto" w:fill="auto"/>
            <w:noWrap/>
            <w:vAlign w:val="center"/>
            <w:hideMark/>
          </w:tcPr>
          <w:p w14:paraId="61D0BFE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left w:val="nil"/>
              <w:bottom w:val="nil"/>
              <w:right w:val="nil"/>
            </w:tcBorders>
            <w:shd w:val="clear" w:color="auto" w:fill="auto"/>
            <w:noWrap/>
            <w:vAlign w:val="center"/>
            <w:hideMark/>
          </w:tcPr>
          <w:p w14:paraId="205DD1D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left w:val="nil"/>
              <w:bottom w:val="nil"/>
              <w:right w:val="nil"/>
            </w:tcBorders>
            <w:shd w:val="clear" w:color="auto" w:fill="auto"/>
            <w:noWrap/>
            <w:vAlign w:val="center"/>
            <w:hideMark/>
          </w:tcPr>
          <w:p w14:paraId="4A46EAE9"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9" w:type="pct"/>
            <w:tcBorders>
              <w:left w:val="nil"/>
              <w:bottom w:val="nil"/>
              <w:right w:val="nil"/>
            </w:tcBorders>
            <w:shd w:val="clear" w:color="auto" w:fill="auto"/>
            <w:noWrap/>
            <w:vAlign w:val="center"/>
            <w:hideMark/>
          </w:tcPr>
          <w:p w14:paraId="1DAEB80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left w:val="nil"/>
              <w:bottom w:val="nil"/>
              <w:right w:val="nil"/>
            </w:tcBorders>
            <w:shd w:val="clear" w:color="auto" w:fill="auto"/>
            <w:noWrap/>
            <w:vAlign w:val="center"/>
            <w:hideMark/>
          </w:tcPr>
          <w:p w14:paraId="52D68DA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left w:val="nil"/>
              <w:bottom w:val="nil"/>
              <w:right w:val="nil"/>
            </w:tcBorders>
            <w:shd w:val="clear" w:color="auto" w:fill="auto"/>
            <w:noWrap/>
            <w:vAlign w:val="center"/>
            <w:hideMark/>
          </w:tcPr>
          <w:p w14:paraId="0C061B5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9" w:type="pct"/>
            <w:tcBorders>
              <w:left w:val="nil"/>
              <w:bottom w:val="nil"/>
              <w:right w:val="nil"/>
            </w:tcBorders>
            <w:shd w:val="clear" w:color="auto" w:fill="auto"/>
            <w:noWrap/>
            <w:vAlign w:val="center"/>
            <w:hideMark/>
          </w:tcPr>
          <w:p w14:paraId="615384E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9" w:type="pct"/>
            <w:tcBorders>
              <w:left w:val="nil"/>
              <w:bottom w:val="nil"/>
              <w:right w:val="nil"/>
            </w:tcBorders>
            <w:shd w:val="clear" w:color="auto" w:fill="auto"/>
            <w:noWrap/>
            <w:vAlign w:val="center"/>
            <w:hideMark/>
          </w:tcPr>
          <w:p w14:paraId="5C1DDFB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left w:val="nil"/>
              <w:bottom w:val="nil"/>
              <w:right w:val="nil"/>
            </w:tcBorders>
            <w:shd w:val="clear" w:color="auto" w:fill="auto"/>
            <w:noWrap/>
            <w:vAlign w:val="center"/>
            <w:hideMark/>
          </w:tcPr>
          <w:p w14:paraId="011C54D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40" w:type="pct"/>
            <w:tcBorders>
              <w:left w:val="nil"/>
              <w:bottom w:val="nil"/>
            </w:tcBorders>
            <w:shd w:val="clear" w:color="auto" w:fill="auto"/>
            <w:noWrap/>
            <w:vAlign w:val="center"/>
            <w:hideMark/>
          </w:tcPr>
          <w:p w14:paraId="36F04C8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r>
      <w:tr w:rsidR="00987DC8" w:rsidRPr="00987DC8" w14:paraId="1F36CC40" w14:textId="77777777" w:rsidTr="00987DC8">
        <w:trPr>
          <w:trHeight w:val="240"/>
        </w:trPr>
        <w:tc>
          <w:tcPr>
            <w:tcW w:w="247" w:type="pct"/>
            <w:tcBorders>
              <w:top w:val="nil"/>
              <w:left w:val="nil"/>
              <w:bottom w:val="nil"/>
              <w:right w:val="nil"/>
            </w:tcBorders>
            <w:shd w:val="clear" w:color="auto" w:fill="auto"/>
            <w:noWrap/>
            <w:vAlign w:val="center"/>
            <w:hideMark/>
          </w:tcPr>
          <w:p w14:paraId="378104E5"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11</w:t>
            </w:r>
          </w:p>
        </w:tc>
        <w:tc>
          <w:tcPr>
            <w:tcW w:w="239" w:type="pct"/>
            <w:tcBorders>
              <w:top w:val="nil"/>
              <w:left w:val="nil"/>
              <w:bottom w:val="nil"/>
              <w:right w:val="nil"/>
            </w:tcBorders>
            <w:shd w:val="clear" w:color="auto" w:fill="auto"/>
            <w:noWrap/>
            <w:vAlign w:val="center"/>
            <w:hideMark/>
          </w:tcPr>
          <w:p w14:paraId="6BA583A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9" w:type="pct"/>
            <w:tcBorders>
              <w:top w:val="nil"/>
              <w:left w:val="nil"/>
              <w:bottom w:val="nil"/>
              <w:right w:val="nil"/>
            </w:tcBorders>
            <w:shd w:val="clear" w:color="auto" w:fill="auto"/>
            <w:noWrap/>
            <w:vAlign w:val="center"/>
            <w:hideMark/>
          </w:tcPr>
          <w:p w14:paraId="47B996C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192" w:type="pct"/>
            <w:tcBorders>
              <w:top w:val="nil"/>
              <w:left w:val="nil"/>
              <w:bottom w:val="nil"/>
              <w:right w:val="nil"/>
            </w:tcBorders>
            <w:shd w:val="clear" w:color="auto" w:fill="auto"/>
            <w:noWrap/>
            <w:vAlign w:val="center"/>
            <w:hideMark/>
          </w:tcPr>
          <w:p w14:paraId="35DA582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top w:val="nil"/>
              <w:left w:val="nil"/>
              <w:bottom w:val="nil"/>
              <w:right w:val="nil"/>
            </w:tcBorders>
            <w:shd w:val="clear" w:color="auto" w:fill="auto"/>
            <w:noWrap/>
            <w:vAlign w:val="center"/>
            <w:hideMark/>
          </w:tcPr>
          <w:p w14:paraId="14741C9F"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192" w:type="pct"/>
            <w:tcBorders>
              <w:top w:val="nil"/>
              <w:left w:val="nil"/>
              <w:bottom w:val="nil"/>
              <w:right w:val="nil"/>
            </w:tcBorders>
            <w:shd w:val="clear" w:color="auto" w:fill="auto"/>
            <w:noWrap/>
            <w:vAlign w:val="center"/>
            <w:hideMark/>
          </w:tcPr>
          <w:p w14:paraId="457AB47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top w:val="nil"/>
              <w:left w:val="nil"/>
              <w:bottom w:val="nil"/>
              <w:right w:val="nil"/>
            </w:tcBorders>
            <w:shd w:val="clear" w:color="auto" w:fill="auto"/>
            <w:noWrap/>
            <w:vAlign w:val="center"/>
            <w:hideMark/>
          </w:tcPr>
          <w:p w14:paraId="0F68FAC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4968EF0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9" w:type="pct"/>
            <w:tcBorders>
              <w:top w:val="nil"/>
              <w:left w:val="nil"/>
              <w:bottom w:val="nil"/>
              <w:right w:val="nil"/>
            </w:tcBorders>
            <w:shd w:val="clear" w:color="auto" w:fill="auto"/>
            <w:noWrap/>
            <w:vAlign w:val="center"/>
            <w:hideMark/>
          </w:tcPr>
          <w:p w14:paraId="59A6670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9" w:type="pct"/>
            <w:tcBorders>
              <w:top w:val="nil"/>
              <w:left w:val="nil"/>
              <w:bottom w:val="nil"/>
              <w:right w:val="nil"/>
            </w:tcBorders>
            <w:shd w:val="clear" w:color="auto" w:fill="auto"/>
            <w:noWrap/>
            <w:vAlign w:val="center"/>
            <w:hideMark/>
          </w:tcPr>
          <w:p w14:paraId="5FCBA46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92" w:type="pct"/>
            <w:tcBorders>
              <w:top w:val="nil"/>
              <w:left w:val="nil"/>
              <w:bottom w:val="nil"/>
              <w:right w:val="nil"/>
            </w:tcBorders>
            <w:shd w:val="clear" w:color="auto" w:fill="auto"/>
            <w:noWrap/>
            <w:vAlign w:val="center"/>
            <w:hideMark/>
          </w:tcPr>
          <w:p w14:paraId="226EDEF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40" w:type="pct"/>
            <w:tcBorders>
              <w:top w:val="nil"/>
              <w:left w:val="nil"/>
              <w:bottom w:val="nil"/>
              <w:right w:val="nil"/>
            </w:tcBorders>
            <w:shd w:val="clear" w:color="auto" w:fill="auto"/>
            <w:noWrap/>
            <w:vAlign w:val="center"/>
            <w:hideMark/>
          </w:tcPr>
          <w:p w14:paraId="126D1BA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top w:val="nil"/>
              <w:left w:val="nil"/>
              <w:bottom w:val="nil"/>
              <w:right w:val="nil"/>
            </w:tcBorders>
            <w:shd w:val="clear" w:color="auto" w:fill="auto"/>
            <w:noWrap/>
            <w:vAlign w:val="center"/>
            <w:hideMark/>
          </w:tcPr>
          <w:p w14:paraId="7ECB832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6074528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3.22</w:t>
            </w:r>
          </w:p>
        </w:tc>
        <w:tc>
          <w:tcPr>
            <w:tcW w:w="200" w:type="pct"/>
            <w:tcBorders>
              <w:top w:val="nil"/>
              <w:left w:val="nil"/>
              <w:bottom w:val="nil"/>
              <w:right w:val="nil"/>
            </w:tcBorders>
            <w:shd w:val="clear" w:color="auto" w:fill="auto"/>
            <w:noWrap/>
            <w:vAlign w:val="center"/>
            <w:hideMark/>
          </w:tcPr>
          <w:p w14:paraId="698FD92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.83</w:t>
            </w:r>
          </w:p>
        </w:tc>
        <w:tc>
          <w:tcPr>
            <w:tcW w:w="239" w:type="pct"/>
            <w:tcBorders>
              <w:top w:val="nil"/>
              <w:left w:val="nil"/>
              <w:bottom w:val="nil"/>
              <w:right w:val="nil"/>
            </w:tcBorders>
            <w:shd w:val="clear" w:color="auto" w:fill="auto"/>
            <w:noWrap/>
            <w:vAlign w:val="center"/>
            <w:hideMark/>
          </w:tcPr>
          <w:p w14:paraId="4E8A25D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.74</w:t>
            </w:r>
          </w:p>
        </w:tc>
        <w:tc>
          <w:tcPr>
            <w:tcW w:w="192" w:type="pct"/>
            <w:tcBorders>
              <w:top w:val="nil"/>
              <w:left w:val="nil"/>
              <w:bottom w:val="nil"/>
              <w:right w:val="nil"/>
            </w:tcBorders>
            <w:shd w:val="clear" w:color="auto" w:fill="auto"/>
            <w:noWrap/>
            <w:vAlign w:val="center"/>
            <w:hideMark/>
          </w:tcPr>
          <w:p w14:paraId="24D9F123"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.55</w:t>
            </w:r>
          </w:p>
        </w:tc>
        <w:tc>
          <w:tcPr>
            <w:tcW w:w="239" w:type="pct"/>
            <w:tcBorders>
              <w:top w:val="nil"/>
              <w:left w:val="nil"/>
              <w:bottom w:val="nil"/>
              <w:right w:val="nil"/>
            </w:tcBorders>
            <w:shd w:val="clear" w:color="auto" w:fill="auto"/>
            <w:noWrap/>
            <w:vAlign w:val="center"/>
            <w:hideMark/>
          </w:tcPr>
          <w:p w14:paraId="58048B4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97" w:type="pct"/>
            <w:tcBorders>
              <w:top w:val="nil"/>
              <w:left w:val="nil"/>
              <w:bottom w:val="nil"/>
              <w:right w:val="nil"/>
            </w:tcBorders>
            <w:shd w:val="clear" w:color="auto" w:fill="auto"/>
            <w:noWrap/>
            <w:vAlign w:val="center"/>
            <w:hideMark/>
          </w:tcPr>
          <w:p w14:paraId="415F17A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781B2FB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39" w:type="pct"/>
            <w:tcBorders>
              <w:top w:val="nil"/>
              <w:left w:val="nil"/>
              <w:bottom w:val="nil"/>
              <w:right w:val="nil"/>
            </w:tcBorders>
            <w:shd w:val="clear" w:color="auto" w:fill="auto"/>
            <w:noWrap/>
            <w:vAlign w:val="center"/>
            <w:hideMark/>
          </w:tcPr>
          <w:p w14:paraId="4603703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239" w:type="pct"/>
            <w:tcBorders>
              <w:top w:val="nil"/>
              <w:left w:val="nil"/>
              <w:bottom w:val="nil"/>
              <w:right w:val="nil"/>
            </w:tcBorders>
            <w:shd w:val="clear" w:color="auto" w:fill="auto"/>
            <w:noWrap/>
            <w:vAlign w:val="center"/>
            <w:hideMark/>
          </w:tcPr>
          <w:p w14:paraId="0CF44F3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92" w:type="pct"/>
            <w:tcBorders>
              <w:top w:val="nil"/>
              <w:left w:val="nil"/>
              <w:bottom w:val="nil"/>
              <w:right w:val="nil"/>
            </w:tcBorders>
            <w:shd w:val="clear" w:color="auto" w:fill="auto"/>
            <w:noWrap/>
            <w:vAlign w:val="center"/>
            <w:hideMark/>
          </w:tcPr>
          <w:p w14:paraId="138EA52E"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40" w:type="pct"/>
            <w:tcBorders>
              <w:top w:val="nil"/>
              <w:left w:val="nil"/>
              <w:bottom w:val="nil"/>
            </w:tcBorders>
            <w:shd w:val="clear" w:color="auto" w:fill="auto"/>
            <w:noWrap/>
            <w:vAlign w:val="center"/>
            <w:hideMark/>
          </w:tcPr>
          <w:p w14:paraId="626386C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r>
      <w:tr w:rsidR="00987DC8" w:rsidRPr="00987DC8" w14:paraId="186ABC11" w14:textId="77777777" w:rsidTr="00987DC8">
        <w:trPr>
          <w:trHeight w:val="240"/>
        </w:trPr>
        <w:tc>
          <w:tcPr>
            <w:tcW w:w="247" w:type="pct"/>
            <w:tcBorders>
              <w:top w:val="nil"/>
              <w:left w:val="nil"/>
              <w:bottom w:val="nil"/>
              <w:right w:val="nil"/>
            </w:tcBorders>
            <w:shd w:val="clear" w:color="auto" w:fill="auto"/>
            <w:noWrap/>
            <w:vAlign w:val="center"/>
            <w:hideMark/>
          </w:tcPr>
          <w:p w14:paraId="14467710"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12</w:t>
            </w:r>
          </w:p>
        </w:tc>
        <w:tc>
          <w:tcPr>
            <w:tcW w:w="239" w:type="pct"/>
            <w:tcBorders>
              <w:top w:val="nil"/>
              <w:left w:val="nil"/>
              <w:bottom w:val="nil"/>
              <w:right w:val="nil"/>
            </w:tcBorders>
            <w:shd w:val="clear" w:color="auto" w:fill="auto"/>
            <w:noWrap/>
            <w:vAlign w:val="center"/>
            <w:hideMark/>
          </w:tcPr>
          <w:p w14:paraId="6E52630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9" w:type="pct"/>
            <w:tcBorders>
              <w:top w:val="nil"/>
              <w:left w:val="nil"/>
              <w:bottom w:val="nil"/>
              <w:right w:val="nil"/>
            </w:tcBorders>
            <w:shd w:val="clear" w:color="auto" w:fill="auto"/>
            <w:noWrap/>
            <w:vAlign w:val="center"/>
            <w:hideMark/>
          </w:tcPr>
          <w:p w14:paraId="69AEB31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1.01</w:t>
            </w:r>
          </w:p>
        </w:tc>
        <w:tc>
          <w:tcPr>
            <w:tcW w:w="192" w:type="pct"/>
            <w:tcBorders>
              <w:top w:val="nil"/>
              <w:left w:val="nil"/>
              <w:bottom w:val="nil"/>
              <w:right w:val="nil"/>
            </w:tcBorders>
            <w:shd w:val="clear" w:color="auto" w:fill="auto"/>
            <w:noWrap/>
            <w:vAlign w:val="center"/>
            <w:hideMark/>
          </w:tcPr>
          <w:p w14:paraId="6E18D98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top w:val="nil"/>
              <w:left w:val="nil"/>
              <w:bottom w:val="nil"/>
              <w:right w:val="nil"/>
            </w:tcBorders>
            <w:shd w:val="clear" w:color="auto" w:fill="auto"/>
            <w:noWrap/>
            <w:vAlign w:val="center"/>
            <w:hideMark/>
          </w:tcPr>
          <w:p w14:paraId="4A5D48DC"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192" w:type="pct"/>
            <w:tcBorders>
              <w:top w:val="nil"/>
              <w:left w:val="nil"/>
              <w:bottom w:val="nil"/>
              <w:right w:val="nil"/>
            </w:tcBorders>
            <w:shd w:val="clear" w:color="auto" w:fill="auto"/>
            <w:noWrap/>
            <w:vAlign w:val="center"/>
            <w:hideMark/>
          </w:tcPr>
          <w:p w14:paraId="77C10AD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top w:val="nil"/>
              <w:left w:val="nil"/>
              <w:bottom w:val="nil"/>
              <w:right w:val="nil"/>
            </w:tcBorders>
            <w:shd w:val="clear" w:color="auto" w:fill="auto"/>
            <w:noWrap/>
            <w:vAlign w:val="center"/>
            <w:hideMark/>
          </w:tcPr>
          <w:p w14:paraId="43C9E20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32F0ED3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9" w:type="pct"/>
            <w:tcBorders>
              <w:top w:val="nil"/>
              <w:left w:val="nil"/>
              <w:bottom w:val="nil"/>
              <w:right w:val="nil"/>
            </w:tcBorders>
            <w:shd w:val="clear" w:color="auto" w:fill="auto"/>
            <w:noWrap/>
            <w:vAlign w:val="center"/>
            <w:hideMark/>
          </w:tcPr>
          <w:p w14:paraId="5FC8A26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9" w:type="pct"/>
            <w:tcBorders>
              <w:top w:val="nil"/>
              <w:left w:val="nil"/>
              <w:bottom w:val="nil"/>
              <w:right w:val="nil"/>
            </w:tcBorders>
            <w:shd w:val="clear" w:color="auto" w:fill="auto"/>
            <w:noWrap/>
            <w:vAlign w:val="center"/>
            <w:hideMark/>
          </w:tcPr>
          <w:p w14:paraId="2F0A4FD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92" w:type="pct"/>
            <w:tcBorders>
              <w:top w:val="nil"/>
              <w:left w:val="nil"/>
              <w:bottom w:val="nil"/>
              <w:right w:val="nil"/>
            </w:tcBorders>
            <w:shd w:val="clear" w:color="auto" w:fill="auto"/>
            <w:noWrap/>
            <w:vAlign w:val="center"/>
            <w:hideMark/>
          </w:tcPr>
          <w:p w14:paraId="39A4999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40" w:type="pct"/>
            <w:tcBorders>
              <w:top w:val="nil"/>
              <w:left w:val="nil"/>
              <w:bottom w:val="nil"/>
              <w:right w:val="nil"/>
            </w:tcBorders>
            <w:shd w:val="clear" w:color="auto" w:fill="auto"/>
            <w:noWrap/>
            <w:vAlign w:val="center"/>
            <w:hideMark/>
          </w:tcPr>
          <w:p w14:paraId="7AA5AE3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7" w:type="pct"/>
            <w:tcBorders>
              <w:top w:val="nil"/>
              <w:left w:val="nil"/>
              <w:bottom w:val="nil"/>
              <w:right w:val="nil"/>
            </w:tcBorders>
            <w:shd w:val="clear" w:color="auto" w:fill="auto"/>
            <w:noWrap/>
            <w:vAlign w:val="center"/>
            <w:hideMark/>
          </w:tcPr>
          <w:p w14:paraId="411A5FA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2BD58A6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00" w:type="pct"/>
            <w:tcBorders>
              <w:top w:val="nil"/>
              <w:left w:val="nil"/>
              <w:bottom w:val="nil"/>
              <w:right w:val="nil"/>
            </w:tcBorders>
            <w:shd w:val="clear" w:color="auto" w:fill="auto"/>
            <w:noWrap/>
            <w:vAlign w:val="center"/>
            <w:hideMark/>
          </w:tcPr>
          <w:p w14:paraId="3A2C46D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239" w:type="pct"/>
            <w:tcBorders>
              <w:top w:val="nil"/>
              <w:left w:val="nil"/>
              <w:bottom w:val="nil"/>
              <w:right w:val="nil"/>
            </w:tcBorders>
            <w:shd w:val="clear" w:color="auto" w:fill="auto"/>
            <w:noWrap/>
            <w:vAlign w:val="center"/>
            <w:hideMark/>
          </w:tcPr>
          <w:p w14:paraId="4FA7B99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92" w:type="pct"/>
            <w:tcBorders>
              <w:top w:val="nil"/>
              <w:left w:val="nil"/>
              <w:bottom w:val="nil"/>
              <w:right w:val="nil"/>
            </w:tcBorders>
            <w:shd w:val="clear" w:color="auto" w:fill="auto"/>
            <w:noWrap/>
            <w:vAlign w:val="center"/>
            <w:hideMark/>
          </w:tcPr>
          <w:p w14:paraId="7087DB3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9" w:type="pct"/>
            <w:tcBorders>
              <w:top w:val="nil"/>
              <w:left w:val="nil"/>
              <w:bottom w:val="nil"/>
              <w:right w:val="nil"/>
            </w:tcBorders>
            <w:shd w:val="clear" w:color="auto" w:fill="auto"/>
            <w:noWrap/>
            <w:vAlign w:val="center"/>
            <w:hideMark/>
          </w:tcPr>
          <w:p w14:paraId="26F2263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top w:val="nil"/>
              <w:left w:val="nil"/>
              <w:bottom w:val="nil"/>
              <w:right w:val="nil"/>
            </w:tcBorders>
            <w:shd w:val="clear" w:color="auto" w:fill="auto"/>
            <w:noWrap/>
            <w:vAlign w:val="center"/>
            <w:hideMark/>
          </w:tcPr>
          <w:p w14:paraId="32B03C2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2E019FC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9" w:type="pct"/>
            <w:tcBorders>
              <w:top w:val="nil"/>
              <w:left w:val="nil"/>
              <w:bottom w:val="nil"/>
              <w:right w:val="nil"/>
            </w:tcBorders>
            <w:shd w:val="clear" w:color="auto" w:fill="auto"/>
            <w:noWrap/>
            <w:vAlign w:val="center"/>
            <w:hideMark/>
          </w:tcPr>
          <w:p w14:paraId="0F5A904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9" w:type="pct"/>
            <w:tcBorders>
              <w:top w:val="nil"/>
              <w:left w:val="nil"/>
              <w:bottom w:val="nil"/>
              <w:right w:val="nil"/>
            </w:tcBorders>
            <w:shd w:val="clear" w:color="auto" w:fill="auto"/>
            <w:noWrap/>
            <w:vAlign w:val="center"/>
            <w:hideMark/>
          </w:tcPr>
          <w:p w14:paraId="205E7DA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92" w:type="pct"/>
            <w:tcBorders>
              <w:top w:val="nil"/>
              <w:left w:val="nil"/>
              <w:bottom w:val="nil"/>
              <w:right w:val="nil"/>
            </w:tcBorders>
            <w:shd w:val="clear" w:color="auto" w:fill="auto"/>
            <w:noWrap/>
            <w:vAlign w:val="center"/>
            <w:hideMark/>
          </w:tcPr>
          <w:p w14:paraId="6406C1B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40" w:type="pct"/>
            <w:tcBorders>
              <w:top w:val="nil"/>
              <w:left w:val="nil"/>
              <w:bottom w:val="nil"/>
            </w:tcBorders>
            <w:shd w:val="clear" w:color="auto" w:fill="auto"/>
            <w:noWrap/>
            <w:vAlign w:val="center"/>
            <w:hideMark/>
          </w:tcPr>
          <w:p w14:paraId="72433C3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r>
      <w:tr w:rsidR="00987DC8" w:rsidRPr="00987DC8" w14:paraId="5992A6C7" w14:textId="77777777" w:rsidTr="00987DC8">
        <w:trPr>
          <w:trHeight w:val="240"/>
        </w:trPr>
        <w:tc>
          <w:tcPr>
            <w:tcW w:w="247" w:type="pct"/>
            <w:tcBorders>
              <w:top w:val="nil"/>
              <w:left w:val="nil"/>
              <w:bottom w:val="nil"/>
              <w:right w:val="nil"/>
            </w:tcBorders>
            <w:shd w:val="clear" w:color="auto" w:fill="auto"/>
            <w:noWrap/>
            <w:vAlign w:val="center"/>
            <w:hideMark/>
          </w:tcPr>
          <w:p w14:paraId="51BD8BCD"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13</w:t>
            </w:r>
          </w:p>
        </w:tc>
        <w:tc>
          <w:tcPr>
            <w:tcW w:w="239" w:type="pct"/>
            <w:tcBorders>
              <w:top w:val="nil"/>
              <w:left w:val="nil"/>
              <w:bottom w:val="nil"/>
              <w:right w:val="nil"/>
            </w:tcBorders>
            <w:shd w:val="clear" w:color="auto" w:fill="auto"/>
            <w:noWrap/>
            <w:vAlign w:val="center"/>
            <w:hideMark/>
          </w:tcPr>
          <w:p w14:paraId="6FA9171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9" w:type="pct"/>
            <w:tcBorders>
              <w:top w:val="nil"/>
              <w:left w:val="nil"/>
              <w:bottom w:val="nil"/>
              <w:right w:val="nil"/>
            </w:tcBorders>
            <w:shd w:val="clear" w:color="auto" w:fill="auto"/>
            <w:noWrap/>
            <w:vAlign w:val="center"/>
            <w:hideMark/>
          </w:tcPr>
          <w:p w14:paraId="44E751C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1.01</w:t>
            </w:r>
          </w:p>
        </w:tc>
        <w:tc>
          <w:tcPr>
            <w:tcW w:w="192" w:type="pct"/>
            <w:tcBorders>
              <w:top w:val="nil"/>
              <w:left w:val="nil"/>
              <w:bottom w:val="nil"/>
              <w:right w:val="nil"/>
            </w:tcBorders>
            <w:shd w:val="clear" w:color="auto" w:fill="auto"/>
            <w:noWrap/>
            <w:vAlign w:val="center"/>
            <w:hideMark/>
          </w:tcPr>
          <w:p w14:paraId="79390E5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top w:val="nil"/>
              <w:left w:val="nil"/>
              <w:bottom w:val="nil"/>
              <w:right w:val="nil"/>
            </w:tcBorders>
            <w:shd w:val="clear" w:color="auto" w:fill="auto"/>
            <w:noWrap/>
            <w:vAlign w:val="center"/>
            <w:hideMark/>
          </w:tcPr>
          <w:p w14:paraId="1CE811A6"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192" w:type="pct"/>
            <w:tcBorders>
              <w:top w:val="nil"/>
              <w:left w:val="nil"/>
              <w:bottom w:val="nil"/>
              <w:right w:val="nil"/>
            </w:tcBorders>
            <w:shd w:val="clear" w:color="auto" w:fill="auto"/>
            <w:noWrap/>
            <w:vAlign w:val="center"/>
            <w:hideMark/>
          </w:tcPr>
          <w:p w14:paraId="0DF9D27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top w:val="nil"/>
              <w:left w:val="nil"/>
              <w:bottom w:val="nil"/>
              <w:right w:val="nil"/>
            </w:tcBorders>
            <w:shd w:val="clear" w:color="auto" w:fill="auto"/>
            <w:noWrap/>
            <w:vAlign w:val="center"/>
            <w:hideMark/>
          </w:tcPr>
          <w:p w14:paraId="440BEBC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1862301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9" w:type="pct"/>
            <w:tcBorders>
              <w:top w:val="nil"/>
              <w:left w:val="nil"/>
              <w:bottom w:val="nil"/>
              <w:right w:val="nil"/>
            </w:tcBorders>
            <w:shd w:val="clear" w:color="auto" w:fill="auto"/>
            <w:noWrap/>
            <w:vAlign w:val="center"/>
            <w:hideMark/>
          </w:tcPr>
          <w:p w14:paraId="09DC2F5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9" w:type="pct"/>
            <w:tcBorders>
              <w:top w:val="nil"/>
              <w:left w:val="nil"/>
              <w:bottom w:val="nil"/>
              <w:right w:val="nil"/>
            </w:tcBorders>
            <w:shd w:val="clear" w:color="auto" w:fill="auto"/>
            <w:noWrap/>
            <w:vAlign w:val="center"/>
            <w:hideMark/>
          </w:tcPr>
          <w:p w14:paraId="5F11B50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92" w:type="pct"/>
            <w:tcBorders>
              <w:top w:val="nil"/>
              <w:left w:val="nil"/>
              <w:bottom w:val="nil"/>
              <w:right w:val="nil"/>
            </w:tcBorders>
            <w:shd w:val="clear" w:color="auto" w:fill="auto"/>
            <w:noWrap/>
            <w:vAlign w:val="center"/>
            <w:hideMark/>
          </w:tcPr>
          <w:p w14:paraId="455BFC1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40" w:type="pct"/>
            <w:tcBorders>
              <w:top w:val="nil"/>
              <w:left w:val="nil"/>
              <w:bottom w:val="nil"/>
              <w:right w:val="nil"/>
            </w:tcBorders>
            <w:shd w:val="clear" w:color="auto" w:fill="auto"/>
            <w:noWrap/>
            <w:vAlign w:val="center"/>
            <w:hideMark/>
          </w:tcPr>
          <w:p w14:paraId="74E2803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top w:val="nil"/>
              <w:left w:val="nil"/>
              <w:bottom w:val="nil"/>
              <w:right w:val="nil"/>
            </w:tcBorders>
            <w:shd w:val="clear" w:color="auto" w:fill="auto"/>
            <w:noWrap/>
            <w:vAlign w:val="center"/>
            <w:hideMark/>
          </w:tcPr>
          <w:p w14:paraId="305E1FA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25F19A7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00" w:type="pct"/>
            <w:tcBorders>
              <w:top w:val="nil"/>
              <w:left w:val="nil"/>
              <w:bottom w:val="nil"/>
              <w:right w:val="nil"/>
            </w:tcBorders>
            <w:shd w:val="clear" w:color="auto" w:fill="auto"/>
            <w:noWrap/>
            <w:vAlign w:val="center"/>
            <w:hideMark/>
          </w:tcPr>
          <w:p w14:paraId="40C0B68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9" w:type="pct"/>
            <w:tcBorders>
              <w:top w:val="nil"/>
              <w:left w:val="nil"/>
              <w:bottom w:val="nil"/>
              <w:right w:val="nil"/>
            </w:tcBorders>
            <w:shd w:val="clear" w:color="auto" w:fill="auto"/>
            <w:noWrap/>
            <w:vAlign w:val="center"/>
            <w:hideMark/>
          </w:tcPr>
          <w:p w14:paraId="3C27425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92" w:type="pct"/>
            <w:tcBorders>
              <w:top w:val="nil"/>
              <w:left w:val="nil"/>
              <w:bottom w:val="nil"/>
              <w:right w:val="nil"/>
            </w:tcBorders>
            <w:shd w:val="clear" w:color="auto" w:fill="auto"/>
            <w:noWrap/>
            <w:vAlign w:val="center"/>
            <w:hideMark/>
          </w:tcPr>
          <w:p w14:paraId="4927FF2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9" w:type="pct"/>
            <w:tcBorders>
              <w:top w:val="nil"/>
              <w:left w:val="nil"/>
              <w:bottom w:val="nil"/>
              <w:right w:val="nil"/>
            </w:tcBorders>
            <w:shd w:val="clear" w:color="auto" w:fill="auto"/>
            <w:noWrap/>
            <w:vAlign w:val="center"/>
            <w:hideMark/>
          </w:tcPr>
          <w:p w14:paraId="1E738FC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top w:val="nil"/>
              <w:left w:val="nil"/>
              <w:bottom w:val="nil"/>
              <w:right w:val="nil"/>
            </w:tcBorders>
            <w:shd w:val="clear" w:color="auto" w:fill="auto"/>
            <w:noWrap/>
            <w:vAlign w:val="center"/>
            <w:hideMark/>
          </w:tcPr>
          <w:p w14:paraId="526053C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547B153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9" w:type="pct"/>
            <w:tcBorders>
              <w:top w:val="nil"/>
              <w:left w:val="nil"/>
              <w:bottom w:val="nil"/>
              <w:right w:val="nil"/>
            </w:tcBorders>
            <w:shd w:val="clear" w:color="auto" w:fill="auto"/>
            <w:noWrap/>
            <w:vAlign w:val="center"/>
            <w:hideMark/>
          </w:tcPr>
          <w:p w14:paraId="10E9DEF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9" w:type="pct"/>
            <w:tcBorders>
              <w:top w:val="nil"/>
              <w:left w:val="nil"/>
              <w:bottom w:val="nil"/>
              <w:right w:val="nil"/>
            </w:tcBorders>
            <w:shd w:val="clear" w:color="auto" w:fill="auto"/>
            <w:noWrap/>
            <w:vAlign w:val="center"/>
            <w:hideMark/>
          </w:tcPr>
          <w:p w14:paraId="771B402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top w:val="nil"/>
              <w:left w:val="nil"/>
              <w:bottom w:val="nil"/>
              <w:right w:val="nil"/>
            </w:tcBorders>
            <w:shd w:val="clear" w:color="auto" w:fill="auto"/>
            <w:noWrap/>
            <w:vAlign w:val="center"/>
            <w:hideMark/>
          </w:tcPr>
          <w:p w14:paraId="6B783E1A"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40" w:type="pct"/>
            <w:tcBorders>
              <w:top w:val="nil"/>
              <w:left w:val="nil"/>
              <w:bottom w:val="nil"/>
            </w:tcBorders>
            <w:shd w:val="clear" w:color="auto" w:fill="auto"/>
            <w:noWrap/>
            <w:vAlign w:val="center"/>
            <w:hideMark/>
          </w:tcPr>
          <w:p w14:paraId="7EF35F0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r>
      <w:tr w:rsidR="00987DC8" w:rsidRPr="00987DC8" w14:paraId="2A7FEFA7" w14:textId="77777777" w:rsidTr="00987DC8">
        <w:trPr>
          <w:trHeight w:val="240"/>
        </w:trPr>
        <w:tc>
          <w:tcPr>
            <w:tcW w:w="247" w:type="pct"/>
            <w:tcBorders>
              <w:top w:val="nil"/>
              <w:left w:val="nil"/>
              <w:bottom w:val="nil"/>
              <w:right w:val="nil"/>
            </w:tcBorders>
            <w:shd w:val="clear" w:color="auto" w:fill="auto"/>
            <w:noWrap/>
            <w:vAlign w:val="center"/>
            <w:hideMark/>
          </w:tcPr>
          <w:p w14:paraId="6A150286"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14</w:t>
            </w:r>
          </w:p>
        </w:tc>
        <w:tc>
          <w:tcPr>
            <w:tcW w:w="239" w:type="pct"/>
            <w:tcBorders>
              <w:top w:val="nil"/>
              <w:left w:val="nil"/>
              <w:bottom w:val="nil"/>
              <w:right w:val="nil"/>
            </w:tcBorders>
            <w:shd w:val="clear" w:color="auto" w:fill="auto"/>
            <w:noWrap/>
            <w:vAlign w:val="center"/>
            <w:hideMark/>
          </w:tcPr>
          <w:p w14:paraId="430EAD8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3.22</w:t>
            </w:r>
          </w:p>
        </w:tc>
        <w:tc>
          <w:tcPr>
            <w:tcW w:w="239" w:type="pct"/>
            <w:tcBorders>
              <w:top w:val="nil"/>
              <w:left w:val="nil"/>
              <w:bottom w:val="nil"/>
              <w:right w:val="nil"/>
            </w:tcBorders>
            <w:shd w:val="clear" w:color="auto" w:fill="auto"/>
            <w:noWrap/>
            <w:vAlign w:val="center"/>
            <w:hideMark/>
          </w:tcPr>
          <w:p w14:paraId="25245F5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1.09</w:t>
            </w:r>
          </w:p>
        </w:tc>
        <w:tc>
          <w:tcPr>
            <w:tcW w:w="192" w:type="pct"/>
            <w:tcBorders>
              <w:top w:val="nil"/>
              <w:left w:val="nil"/>
              <w:bottom w:val="nil"/>
              <w:right w:val="nil"/>
            </w:tcBorders>
            <w:shd w:val="clear" w:color="auto" w:fill="auto"/>
            <w:noWrap/>
            <w:vAlign w:val="center"/>
            <w:hideMark/>
          </w:tcPr>
          <w:p w14:paraId="7F69C4F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.74</w:t>
            </w:r>
          </w:p>
        </w:tc>
        <w:tc>
          <w:tcPr>
            <w:tcW w:w="192" w:type="pct"/>
            <w:tcBorders>
              <w:top w:val="nil"/>
              <w:left w:val="nil"/>
              <w:bottom w:val="nil"/>
              <w:right w:val="nil"/>
            </w:tcBorders>
            <w:shd w:val="clear" w:color="auto" w:fill="auto"/>
            <w:noWrap/>
            <w:vAlign w:val="center"/>
            <w:hideMark/>
          </w:tcPr>
          <w:p w14:paraId="17B66BC9"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.55</w:t>
            </w:r>
          </w:p>
        </w:tc>
        <w:tc>
          <w:tcPr>
            <w:tcW w:w="192" w:type="pct"/>
            <w:tcBorders>
              <w:top w:val="nil"/>
              <w:left w:val="nil"/>
              <w:bottom w:val="nil"/>
              <w:right w:val="nil"/>
            </w:tcBorders>
            <w:shd w:val="clear" w:color="auto" w:fill="auto"/>
            <w:noWrap/>
            <w:vAlign w:val="center"/>
            <w:hideMark/>
          </w:tcPr>
          <w:p w14:paraId="4C51C41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97" w:type="pct"/>
            <w:tcBorders>
              <w:top w:val="nil"/>
              <w:left w:val="nil"/>
              <w:bottom w:val="nil"/>
              <w:right w:val="nil"/>
            </w:tcBorders>
            <w:shd w:val="clear" w:color="auto" w:fill="auto"/>
            <w:noWrap/>
            <w:vAlign w:val="center"/>
            <w:hideMark/>
          </w:tcPr>
          <w:p w14:paraId="77DC06B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4EFB417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9" w:type="pct"/>
            <w:tcBorders>
              <w:top w:val="nil"/>
              <w:left w:val="nil"/>
              <w:bottom w:val="nil"/>
              <w:right w:val="nil"/>
            </w:tcBorders>
            <w:shd w:val="clear" w:color="auto" w:fill="auto"/>
            <w:noWrap/>
            <w:vAlign w:val="center"/>
            <w:hideMark/>
          </w:tcPr>
          <w:p w14:paraId="180B9D7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9" w:type="pct"/>
            <w:tcBorders>
              <w:top w:val="nil"/>
              <w:left w:val="nil"/>
              <w:bottom w:val="nil"/>
              <w:right w:val="nil"/>
            </w:tcBorders>
            <w:shd w:val="clear" w:color="auto" w:fill="auto"/>
            <w:noWrap/>
            <w:vAlign w:val="center"/>
            <w:hideMark/>
          </w:tcPr>
          <w:p w14:paraId="10A3D3C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92" w:type="pct"/>
            <w:tcBorders>
              <w:top w:val="nil"/>
              <w:left w:val="nil"/>
              <w:bottom w:val="nil"/>
              <w:right w:val="nil"/>
            </w:tcBorders>
            <w:shd w:val="clear" w:color="auto" w:fill="auto"/>
            <w:noWrap/>
            <w:vAlign w:val="center"/>
            <w:hideMark/>
          </w:tcPr>
          <w:p w14:paraId="77FFC64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40" w:type="pct"/>
            <w:tcBorders>
              <w:top w:val="nil"/>
              <w:left w:val="nil"/>
              <w:bottom w:val="nil"/>
              <w:right w:val="nil"/>
            </w:tcBorders>
            <w:shd w:val="clear" w:color="auto" w:fill="auto"/>
            <w:noWrap/>
            <w:vAlign w:val="center"/>
            <w:hideMark/>
          </w:tcPr>
          <w:p w14:paraId="2A6604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top w:val="nil"/>
              <w:left w:val="nil"/>
              <w:bottom w:val="nil"/>
              <w:right w:val="nil"/>
            </w:tcBorders>
            <w:shd w:val="clear" w:color="auto" w:fill="auto"/>
            <w:noWrap/>
            <w:vAlign w:val="center"/>
            <w:hideMark/>
          </w:tcPr>
          <w:p w14:paraId="26BA4A4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53C02DC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00" w:type="pct"/>
            <w:tcBorders>
              <w:top w:val="nil"/>
              <w:left w:val="nil"/>
              <w:bottom w:val="nil"/>
              <w:right w:val="nil"/>
            </w:tcBorders>
            <w:shd w:val="clear" w:color="auto" w:fill="auto"/>
            <w:noWrap/>
            <w:vAlign w:val="center"/>
            <w:hideMark/>
          </w:tcPr>
          <w:p w14:paraId="0EAA118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top w:val="nil"/>
              <w:left w:val="nil"/>
              <w:bottom w:val="nil"/>
              <w:right w:val="nil"/>
            </w:tcBorders>
            <w:shd w:val="clear" w:color="auto" w:fill="auto"/>
            <w:noWrap/>
            <w:vAlign w:val="center"/>
            <w:hideMark/>
          </w:tcPr>
          <w:p w14:paraId="2D6F2BC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92" w:type="pct"/>
            <w:tcBorders>
              <w:top w:val="nil"/>
              <w:left w:val="nil"/>
              <w:bottom w:val="nil"/>
              <w:right w:val="nil"/>
            </w:tcBorders>
            <w:shd w:val="clear" w:color="auto" w:fill="auto"/>
            <w:noWrap/>
            <w:vAlign w:val="center"/>
            <w:hideMark/>
          </w:tcPr>
          <w:p w14:paraId="1CEF52E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9" w:type="pct"/>
            <w:tcBorders>
              <w:top w:val="nil"/>
              <w:left w:val="nil"/>
              <w:bottom w:val="nil"/>
              <w:right w:val="nil"/>
            </w:tcBorders>
            <w:shd w:val="clear" w:color="auto" w:fill="auto"/>
            <w:noWrap/>
            <w:vAlign w:val="center"/>
            <w:hideMark/>
          </w:tcPr>
          <w:p w14:paraId="244D1B9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top w:val="nil"/>
              <w:left w:val="nil"/>
              <w:bottom w:val="nil"/>
              <w:right w:val="nil"/>
            </w:tcBorders>
            <w:shd w:val="clear" w:color="auto" w:fill="auto"/>
            <w:noWrap/>
            <w:vAlign w:val="center"/>
            <w:hideMark/>
          </w:tcPr>
          <w:p w14:paraId="3D27A93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3592D85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3.22</w:t>
            </w:r>
          </w:p>
        </w:tc>
        <w:tc>
          <w:tcPr>
            <w:tcW w:w="239" w:type="pct"/>
            <w:tcBorders>
              <w:top w:val="nil"/>
              <w:left w:val="nil"/>
              <w:bottom w:val="nil"/>
              <w:right w:val="nil"/>
            </w:tcBorders>
            <w:shd w:val="clear" w:color="auto" w:fill="auto"/>
            <w:noWrap/>
            <w:vAlign w:val="center"/>
            <w:hideMark/>
          </w:tcPr>
          <w:p w14:paraId="5D82D1D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.97</w:t>
            </w:r>
          </w:p>
        </w:tc>
        <w:tc>
          <w:tcPr>
            <w:tcW w:w="239" w:type="pct"/>
            <w:tcBorders>
              <w:top w:val="nil"/>
              <w:left w:val="nil"/>
              <w:bottom w:val="nil"/>
              <w:right w:val="nil"/>
            </w:tcBorders>
            <w:shd w:val="clear" w:color="auto" w:fill="auto"/>
            <w:noWrap/>
            <w:vAlign w:val="center"/>
            <w:hideMark/>
          </w:tcPr>
          <w:p w14:paraId="7EB8A9B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.74</w:t>
            </w:r>
          </w:p>
        </w:tc>
        <w:tc>
          <w:tcPr>
            <w:tcW w:w="192" w:type="pct"/>
            <w:tcBorders>
              <w:top w:val="nil"/>
              <w:left w:val="nil"/>
              <w:bottom w:val="nil"/>
              <w:right w:val="nil"/>
            </w:tcBorders>
            <w:shd w:val="clear" w:color="auto" w:fill="auto"/>
            <w:noWrap/>
            <w:vAlign w:val="center"/>
            <w:hideMark/>
          </w:tcPr>
          <w:p w14:paraId="0D550EA2"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.55</w:t>
            </w:r>
          </w:p>
        </w:tc>
        <w:tc>
          <w:tcPr>
            <w:tcW w:w="240" w:type="pct"/>
            <w:tcBorders>
              <w:top w:val="nil"/>
              <w:left w:val="nil"/>
              <w:bottom w:val="nil"/>
            </w:tcBorders>
            <w:shd w:val="clear" w:color="auto" w:fill="auto"/>
            <w:noWrap/>
            <w:vAlign w:val="center"/>
            <w:hideMark/>
          </w:tcPr>
          <w:p w14:paraId="131F154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r>
      <w:tr w:rsidR="00987DC8" w:rsidRPr="00987DC8" w14:paraId="0B684373" w14:textId="77777777" w:rsidTr="00987DC8">
        <w:trPr>
          <w:trHeight w:val="240"/>
        </w:trPr>
        <w:tc>
          <w:tcPr>
            <w:tcW w:w="247" w:type="pct"/>
            <w:tcBorders>
              <w:top w:val="nil"/>
              <w:left w:val="nil"/>
              <w:bottom w:val="nil"/>
              <w:right w:val="nil"/>
            </w:tcBorders>
            <w:shd w:val="clear" w:color="auto" w:fill="auto"/>
            <w:noWrap/>
            <w:vAlign w:val="center"/>
            <w:hideMark/>
          </w:tcPr>
          <w:p w14:paraId="0919AF9D"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15</w:t>
            </w:r>
          </w:p>
        </w:tc>
        <w:tc>
          <w:tcPr>
            <w:tcW w:w="239" w:type="pct"/>
            <w:tcBorders>
              <w:top w:val="nil"/>
              <w:left w:val="nil"/>
              <w:bottom w:val="nil"/>
              <w:right w:val="nil"/>
            </w:tcBorders>
            <w:shd w:val="clear" w:color="auto" w:fill="auto"/>
            <w:noWrap/>
            <w:vAlign w:val="center"/>
            <w:hideMark/>
          </w:tcPr>
          <w:p w14:paraId="3972DAA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3.22</w:t>
            </w:r>
          </w:p>
        </w:tc>
        <w:tc>
          <w:tcPr>
            <w:tcW w:w="239" w:type="pct"/>
            <w:tcBorders>
              <w:top w:val="nil"/>
              <w:left w:val="nil"/>
              <w:bottom w:val="nil"/>
              <w:right w:val="nil"/>
            </w:tcBorders>
            <w:shd w:val="clear" w:color="auto" w:fill="auto"/>
            <w:noWrap/>
            <w:vAlign w:val="center"/>
            <w:hideMark/>
          </w:tcPr>
          <w:p w14:paraId="0639F5A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1.09</w:t>
            </w:r>
          </w:p>
        </w:tc>
        <w:tc>
          <w:tcPr>
            <w:tcW w:w="192" w:type="pct"/>
            <w:tcBorders>
              <w:top w:val="nil"/>
              <w:left w:val="nil"/>
              <w:bottom w:val="nil"/>
              <w:right w:val="nil"/>
            </w:tcBorders>
            <w:shd w:val="clear" w:color="auto" w:fill="auto"/>
            <w:noWrap/>
            <w:vAlign w:val="center"/>
            <w:hideMark/>
          </w:tcPr>
          <w:p w14:paraId="7891029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.74</w:t>
            </w:r>
          </w:p>
        </w:tc>
        <w:tc>
          <w:tcPr>
            <w:tcW w:w="192" w:type="pct"/>
            <w:tcBorders>
              <w:top w:val="nil"/>
              <w:left w:val="nil"/>
              <w:bottom w:val="nil"/>
              <w:right w:val="nil"/>
            </w:tcBorders>
            <w:shd w:val="clear" w:color="auto" w:fill="auto"/>
            <w:noWrap/>
            <w:vAlign w:val="center"/>
            <w:hideMark/>
          </w:tcPr>
          <w:p w14:paraId="6E1D6AA4"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.55</w:t>
            </w:r>
          </w:p>
        </w:tc>
        <w:tc>
          <w:tcPr>
            <w:tcW w:w="192" w:type="pct"/>
            <w:tcBorders>
              <w:top w:val="nil"/>
              <w:left w:val="nil"/>
              <w:bottom w:val="nil"/>
              <w:right w:val="nil"/>
            </w:tcBorders>
            <w:shd w:val="clear" w:color="auto" w:fill="auto"/>
            <w:noWrap/>
            <w:vAlign w:val="center"/>
            <w:hideMark/>
          </w:tcPr>
          <w:p w14:paraId="7991054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97" w:type="pct"/>
            <w:tcBorders>
              <w:top w:val="nil"/>
              <w:left w:val="nil"/>
              <w:bottom w:val="nil"/>
              <w:right w:val="nil"/>
            </w:tcBorders>
            <w:shd w:val="clear" w:color="auto" w:fill="auto"/>
            <w:noWrap/>
            <w:vAlign w:val="center"/>
            <w:hideMark/>
          </w:tcPr>
          <w:p w14:paraId="4B8507D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498B2EE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9" w:type="pct"/>
            <w:tcBorders>
              <w:top w:val="nil"/>
              <w:left w:val="nil"/>
              <w:bottom w:val="nil"/>
              <w:right w:val="nil"/>
            </w:tcBorders>
            <w:shd w:val="clear" w:color="auto" w:fill="auto"/>
            <w:noWrap/>
            <w:vAlign w:val="center"/>
            <w:hideMark/>
          </w:tcPr>
          <w:p w14:paraId="7B9345A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9" w:type="pct"/>
            <w:tcBorders>
              <w:top w:val="nil"/>
              <w:left w:val="nil"/>
              <w:bottom w:val="nil"/>
              <w:right w:val="nil"/>
            </w:tcBorders>
            <w:shd w:val="clear" w:color="auto" w:fill="auto"/>
            <w:noWrap/>
            <w:vAlign w:val="center"/>
            <w:hideMark/>
          </w:tcPr>
          <w:p w14:paraId="5BE433E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92" w:type="pct"/>
            <w:tcBorders>
              <w:top w:val="nil"/>
              <w:left w:val="nil"/>
              <w:bottom w:val="nil"/>
              <w:right w:val="nil"/>
            </w:tcBorders>
            <w:shd w:val="clear" w:color="auto" w:fill="auto"/>
            <w:noWrap/>
            <w:vAlign w:val="center"/>
            <w:hideMark/>
          </w:tcPr>
          <w:p w14:paraId="5CA7A76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40" w:type="pct"/>
            <w:tcBorders>
              <w:top w:val="nil"/>
              <w:left w:val="nil"/>
              <w:bottom w:val="nil"/>
              <w:right w:val="nil"/>
            </w:tcBorders>
            <w:shd w:val="clear" w:color="auto" w:fill="auto"/>
            <w:noWrap/>
            <w:vAlign w:val="center"/>
            <w:hideMark/>
          </w:tcPr>
          <w:p w14:paraId="26CD80F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top w:val="nil"/>
              <w:left w:val="nil"/>
              <w:bottom w:val="nil"/>
              <w:right w:val="nil"/>
            </w:tcBorders>
            <w:shd w:val="clear" w:color="auto" w:fill="auto"/>
            <w:noWrap/>
            <w:vAlign w:val="center"/>
            <w:hideMark/>
          </w:tcPr>
          <w:p w14:paraId="34D880A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70CD78F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00" w:type="pct"/>
            <w:tcBorders>
              <w:top w:val="nil"/>
              <w:left w:val="nil"/>
              <w:bottom w:val="nil"/>
              <w:right w:val="nil"/>
            </w:tcBorders>
            <w:shd w:val="clear" w:color="auto" w:fill="auto"/>
            <w:noWrap/>
            <w:vAlign w:val="center"/>
            <w:hideMark/>
          </w:tcPr>
          <w:p w14:paraId="15A668D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top w:val="nil"/>
              <w:left w:val="nil"/>
              <w:bottom w:val="nil"/>
              <w:right w:val="nil"/>
            </w:tcBorders>
            <w:shd w:val="clear" w:color="auto" w:fill="auto"/>
            <w:noWrap/>
            <w:vAlign w:val="center"/>
            <w:hideMark/>
          </w:tcPr>
          <w:p w14:paraId="2C1089C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top w:val="nil"/>
              <w:left w:val="nil"/>
              <w:bottom w:val="nil"/>
              <w:right w:val="nil"/>
            </w:tcBorders>
            <w:shd w:val="clear" w:color="auto" w:fill="auto"/>
            <w:noWrap/>
            <w:vAlign w:val="center"/>
            <w:hideMark/>
          </w:tcPr>
          <w:p w14:paraId="118234F8"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9" w:type="pct"/>
            <w:tcBorders>
              <w:top w:val="nil"/>
              <w:left w:val="nil"/>
              <w:bottom w:val="nil"/>
              <w:right w:val="nil"/>
            </w:tcBorders>
            <w:shd w:val="clear" w:color="auto" w:fill="auto"/>
            <w:noWrap/>
            <w:vAlign w:val="center"/>
            <w:hideMark/>
          </w:tcPr>
          <w:p w14:paraId="4B36BED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top w:val="nil"/>
              <w:left w:val="nil"/>
              <w:bottom w:val="nil"/>
              <w:right w:val="nil"/>
            </w:tcBorders>
            <w:shd w:val="clear" w:color="auto" w:fill="auto"/>
            <w:noWrap/>
            <w:vAlign w:val="center"/>
            <w:hideMark/>
          </w:tcPr>
          <w:p w14:paraId="0E45545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14C26E7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3.22</w:t>
            </w:r>
          </w:p>
        </w:tc>
        <w:tc>
          <w:tcPr>
            <w:tcW w:w="239" w:type="pct"/>
            <w:tcBorders>
              <w:top w:val="nil"/>
              <w:left w:val="nil"/>
              <w:bottom w:val="nil"/>
              <w:right w:val="nil"/>
            </w:tcBorders>
            <w:shd w:val="clear" w:color="auto" w:fill="auto"/>
            <w:noWrap/>
            <w:vAlign w:val="center"/>
            <w:hideMark/>
          </w:tcPr>
          <w:p w14:paraId="0213CC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.97</w:t>
            </w:r>
          </w:p>
        </w:tc>
        <w:tc>
          <w:tcPr>
            <w:tcW w:w="239" w:type="pct"/>
            <w:tcBorders>
              <w:top w:val="nil"/>
              <w:left w:val="nil"/>
              <w:bottom w:val="nil"/>
              <w:right w:val="nil"/>
            </w:tcBorders>
            <w:shd w:val="clear" w:color="auto" w:fill="auto"/>
            <w:noWrap/>
            <w:vAlign w:val="center"/>
            <w:hideMark/>
          </w:tcPr>
          <w:p w14:paraId="4C8BCB9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.74</w:t>
            </w:r>
          </w:p>
        </w:tc>
        <w:tc>
          <w:tcPr>
            <w:tcW w:w="192" w:type="pct"/>
            <w:tcBorders>
              <w:top w:val="nil"/>
              <w:left w:val="nil"/>
              <w:bottom w:val="nil"/>
              <w:right w:val="nil"/>
            </w:tcBorders>
            <w:shd w:val="clear" w:color="auto" w:fill="auto"/>
            <w:noWrap/>
            <w:vAlign w:val="center"/>
            <w:hideMark/>
          </w:tcPr>
          <w:p w14:paraId="2A0EF88A"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.55</w:t>
            </w:r>
          </w:p>
        </w:tc>
        <w:tc>
          <w:tcPr>
            <w:tcW w:w="240" w:type="pct"/>
            <w:tcBorders>
              <w:top w:val="nil"/>
              <w:left w:val="nil"/>
              <w:bottom w:val="nil"/>
            </w:tcBorders>
            <w:shd w:val="clear" w:color="auto" w:fill="auto"/>
            <w:noWrap/>
            <w:vAlign w:val="center"/>
            <w:hideMark/>
          </w:tcPr>
          <w:p w14:paraId="1B61A0F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r>
      <w:tr w:rsidR="00987DC8" w:rsidRPr="00987DC8" w14:paraId="730E7F24" w14:textId="77777777" w:rsidTr="00987DC8">
        <w:trPr>
          <w:trHeight w:val="240"/>
        </w:trPr>
        <w:tc>
          <w:tcPr>
            <w:tcW w:w="247" w:type="pct"/>
            <w:tcBorders>
              <w:top w:val="nil"/>
              <w:left w:val="nil"/>
              <w:bottom w:val="nil"/>
              <w:right w:val="nil"/>
            </w:tcBorders>
            <w:shd w:val="clear" w:color="auto" w:fill="auto"/>
            <w:noWrap/>
            <w:vAlign w:val="center"/>
            <w:hideMark/>
          </w:tcPr>
          <w:p w14:paraId="39F05CF5"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16</w:t>
            </w:r>
          </w:p>
        </w:tc>
        <w:tc>
          <w:tcPr>
            <w:tcW w:w="239" w:type="pct"/>
            <w:tcBorders>
              <w:top w:val="nil"/>
              <w:left w:val="nil"/>
              <w:bottom w:val="nil"/>
              <w:right w:val="nil"/>
            </w:tcBorders>
            <w:shd w:val="clear" w:color="auto" w:fill="auto"/>
            <w:noWrap/>
            <w:vAlign w:val="center"/>
            <w:hideMark/>
          </w:tcPr>
          <w:p w14:paraId="552AF61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3.22</w:t>
            </w:r>
          </w:p>
        </w:tc>
        <w:tc>
          <w:tcPr>
            <w:tcW w:w="239" w:type="pct"/>
            <w:tcBorders>
              <w:top w:val="nil"/>
              <w:left w:val="nil"/>
              <w:bottom w:val="nil"/>
              <w:right w:val="nil"/>
            </w:tcBorders>
            <w:shd w:val="clear" w:color="auto" w:fill="auto"/>
            <w:noWrap/>
            <w:vAlign w:val="center"/>
            <w:hideMark/>
          </w:tcPr>
          <w:p w14:paraId="6C3007C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1.09</w:t>
            </w:r>
          </w:p>
        </w:tc>
        <w:tc>
          <w:tcPr>
            <w:tcW w:w="192" w:type="pct"/>
            <w:tcBorders>
              <w:top w:val="nil"/>
              <w:left w:val="nil"/>
              <w:bottom w:val="nil"/>
              <w:right w:val="nil"/>
            </w:tcBorders>
            <w:shd w:val="clear" w:color="auto" w:fill="auto"/>
            <w:noWrap/>
            <w:vAlign w:val="center"/>
            <w:hideMark/>
          </w:tcPr>
          <w:p w14:paraId="09A7505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.74</w:t>
            </w:r>
          </w:p>
        </w:tc>
        <w:tc>
          <w:tcPr>
            <w:tcW w:w="192" w:type="pct"/>
            <w:tcBorders>
              <w:top w:val="nil"/>
              <w:left w:val="nil"/>
              <w:bottom w:val="nil"/>
              <w:right w:val="nil"/>
            </w:tcBorders>
            <w:shd w:val="clear" w:color="auto" w:fill="auto"/>
            <w:noWrap/>
            <w:vAlign w:val="center"/>
            <w:hideMark/>
          </w:tcPr>
          <w:p w14:paraId="72C0B9A4"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.55</w:t>
            </w:r>
          </w:p>
        </w:tc>
        <w:tc>
          <w:tcPr>
            <w:tcW w:w="192" w:type="pct"/>
            <w:tcBorders>
              <w:top w:val="nil"/>
              <w:left w:val="nil"/>
              <w:bottom w:val="nil"/>
              <w:right w:val="nil"/>
            </w:tcBorders>
            <w:shd w:val="clear" w:color="auto" w:fill="auto"/>
            <w:noWrap/>
            <w:vAlign w:val="center"/>
            <w:hideMark/>
          </w:tcPr>
          <w:p w14:paraId="669ECBB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97" w:type="pct"/>
            <w:tcBorders>
              <w:top w:val="nil"/>
              <w:left w:val="nil"/>
              <w:bottom w:val="nil"/>
              <w:right w:val="nil"/>
            </w:tcBorders>
            <w:shd w:val="clear" w:color="auto" w:fill="auto"/>
            <w:noWrap/>
            <w:vAlign w:val="center"/>
            <w:hideMark/>
          </w:tcPr>
          <w:p w14:paraId="74F98D6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24B3BB6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9" w:type="pct"/>
            <w:tcBorders>
              <w:top w:val="nil"/>
              <w:left w:val="nil"/>
              <w:bottom w:val="nil"/>
              <w:right w:val="nil"/>
            </w:tcBorders>
            <w:shd w:val="clear" w:color="auto" w:fill="auto"/>
            <w:noWrap/>
            <w:vAlign w:val="center"/>
            <w:hideMark/>
          </w:tcPr>
          <w:p w14:paraId="1E28735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9" w:type="pct"/>
            <w:tcBorders>
              <w:top w:val="nil"/>
              <w:left w:val="nil"/>
              <w:bottom w:val="nil"/>
              <w:right w:val="nil"/>
            </w:tcBorders>
            <w:shd w:val="clear" w:color="auto" w:fill="auto"/>
            <w:noWrap/>
            <w:vAlign w:val="center"/>
            <w:hideMark/>
          </w:tcPr>
          <w:p w14:paraId="10DDE18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92" w:type="pct"/>
            <w:tcBorders>
              <w:top w:val="nil"/>
              <w:left w:val="nil"/>
              <w:bottom w:val="nil"/>
              <w:right w:val="nil"/>
            </w:tcBorders>
            <w:shd w:val="clear" w:color="auto" w:fill="auto"/>
            <w:noWrap/>
            <w:vAlign w:val="center"/>
            <w:hideMark/>
          </w:tcPr>
          <w:p w14:paraId="2B216A0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40" w:type="pct"/>
            <w:tcBorders>
              <w:top w:val="nil"/>
              <w:left w:val="nil"/>
              <w:bottom w:val="nil"/>
              <w:right w:val="nil"/>
            </w:tcBorders>
            <w:shd w:val="clear" w:color="auto" w:fill="auto"/>
            <w:noWrap/>
            <w:vAlign w:val="center"/>
            <w:hideMark/>
          </w:tcPr>
          <w:p w14:paraId="3BED900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top w:val="nil"/>
              <w:left w:val="nil"/>
              <w:bottom w:val="nil"/>
              <w:right w:val="nil"/>
            </w:tcBorders>
            <w:shd w:val="clear" w:color="auto" w:fill="auto"/>
            <w:noWrap/>
            <w:vAlign w:val="center"/>
            <w:hideMark/>
          </w:tcPr>
          <w:p w14:paraId="23BAE4D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53EAABF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00" w:type="pct"/>
            <w:tcBorders>
              <w:top w:val="nil"/>
              <w:left w:val="nil"/>
              <w:bottom w:val="nil"/>
              <w:right w:val="nil"/>
            </w:tcBorders>
            <w:shd w:val="clear" w:color="auto" w:fill="auto"/>
            <w:noWrap/>
            <w:vAlign w:val="center"/>
            <w:hideMark/>
          </w:tcPr>
          <w:p w14:paraId="6CD490C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9" w:type="pct"/>
            <w:tcBorders>
              <w:top w:val="nil"/>
              <w:left w:val="nil"/>
              <w:bottom w:val="nil"/>
              <w:right w:val="nil"/>
            </w:tcBorders>
            <w:shd w:val="clear" w:color="auto" w:fill="auto"/>
            <w:noWrap/>
            <w:vAlign w:val="center"/>
            <w:hideMark/>
          </w:tcPr>
          <w:p w14:paraId="31C2FEE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92" w:type="pct"/>
            <w:tcBorders>
              <w:top w:val="nil"/>
              <w:left w:val="nil"/>
              <w:bottom w:val="nil"/>
              <w:right w:val="nil"/>
            </w:tcBorders>
            <w:shd w:val="clear" w:color="auto" w:fill="auto"/>
            <w:noWrap/>
            <w:vAlign w:val="center"/>
            <w:hideMark/>
          </w:tcPr>
          <w:p w14:paraId="20B9D13E"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9" w:type="pct"/>
            <w:tcBorders>
              <w:top w:val="nil"/>
              <w:left w:val="nil"/>
              <w:bottom w:val="nil"/>
              <w:right w:val="nil"/>
            </w:tcBorders>
            <w:shd w:val="clear" w:color="auto" w:fill="auto"/>
            <w:noWrap/>
            <w:vAlign w:val="center"/>
            <w:hideMark/>
          </w:tcPr>
          <w:p w14:paraId="139CEB8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top w:val="nil"/>
              <w:left w:val="nil"/>
              <w:bottom w:val="nil"/>
              <w:right w:val="nil"/>
            </w:tcBorders>
            <w:shd w:val="clear" w:color="auto" w:fill="auto"/>
            <w:noWrap/>
            <w:vAlign w:val="center"/>
            <w:hideMark/>
          </w:tcPr>
          <w:p w14:paraId="06044FC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9" w:type="pct"/>
            <w:tcBorders>
              <w:top w:val="nil"/>
              <w:left w:val="nil"/>
              <w:bottom w:val="nil"/>
              <w:right w:val="nil"/>
            </w:tcBorders>
            <w:shd w:val="clear" w:color="auto" w:fill="auto"/>
            <w:noWrap/>
            <w:vAlign w:val="center"/>
            <w:hideMark/>
          </w:tcPr>
          <w:p w14:paraId="6E74F51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3.11</w:t>
            </w:r>
          </w:p>
        </w:tc>
        <w:tc>
          <w:tcPr>
            <w:tcW w:w="239" w:type="pct"/>
            <w:tcBorders>
              <w:top w:val="nil"/>
              <w:left w:val="nil"/>
              <w:bottom w:val="nil"/>
              <w:right w:val="nil"/>
            </w:tcBorders>
            <w:shd w:val="clear" w:color="auto" w:fill="auto"/>
            <w:noWrap/>
            <w:vAlign w:val="center"/>
            <w:hideMark/>
          </w:tcPr>
          <w:p w14:paraId="17EC040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1.05</w:t>
            </w:r>
          </w:p>
        </w:tc>
        <w:tc>
          <w:tcPr>
            <w:tcW w:w="239" w:type="pct"/>
            <w:tcBorders>
              <w:top w:val="nil"/>
              <w:left w:val="nil"/>
              <w:bottom w:val="nil"/>
              <w:right w:val="nil"/>
            </w:tcBorders>
            <w:shd w:val="clear" w:color="auto" w:fill="auto"/>
            <w:noWrap/>
            <w:vAlign w:val="center"/>
            <w:hideMark/>
          </w:tcPr>
          <w:p w14:paraId="54630D5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.70</w:t>
            </w:r>
          </w:p>
        </w:tc>
        <w:tc>
          <w:tcPr>
            <w:tcW w:w="192" w:type="pct"/>
            <w:tcBorders>
              <w:top w:val="nil"/>
              <w:left w:val="nil"/>
              <w:bottom w:val="nil"/>
              <w:right w:val="nil"/>
            </w:tcBorders>
            <w:shd w:val="clear" w:color="auto" w:fill="auto"/>
            <w:noWrap/>
            <w:vAlign w:val="center"/>
            <w:hideMark/>
          </w:tcPr>
          <w:p w14:paraId="77043838"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.52</w:t>
            </w:r>
          </w:p>
        </w:tc>
        <w:tc>
          <w:tcPr>
            <w:tcW w:w="240" w:type="pct"/>
            <w:tcBorders>
              <w:top w:val="nil"/>
              <w:left w:val="nil"/>
              <w:bottom w:val="nil"/>
            </w:tcBorders>
            <w:shd w:val="clear" w:color="auto" w:fill="auto"/>
            <w:noWrap/>
            <w:vAlign w:val="center"/>
            <w:hideMark/>
          </w:tcPr>
          <w:p w14:paraId="77EDA63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.84</w:t>
            </w:r>
          </w:p>
        </w:tc>
      </w:tr>
      <w:tr w:rsidR="00987DC8" w:rsidRPr="00987DC8" w14:paraId="7204EA27" w14:textId="77777777" w:rsidTr="00987DC8">
        <w:trPr>
          <w:trHeight w:val="240"/>
        </w:trPr>
        <w:tc>
          <w:tcPr>
            <w:tcW w:w="247" w:type="pct"/>
            <w:tcBorders>
              <w:top w:val="nil"/>
              <w:left w:val="nil"/>
              <w:bottom w:val="single" w:sz="4" w:space="0" w:color="auto"/>
              <w:right w:val="nil"/>
            </w:tcBorders>
            <w:shd w:val="clear" w:color="auto" w:fill="auto"/>
            <w:noWrap/>
            <w:vAlign w:val="center"/>
            <w:hideMark/>
          </w:tcPr>
          <w:p w14:paraId="0E308F54"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17</w:t>
            </w:r>
          </w:p>
        </w:tc>
        <w:tc>
          <w:tcPr>
            <w:tcW w:w="239" w:type="pct"/>
            <w:tcBorders>
              <w:top w:val="nil"/>
              <w:left w:val="nil"/>
              <w:bottom w:val="single" w:sz="4" w:space="0" w:color="auto"/>
              <w:right w:val="nil"/>
            </w:tcBorders>
            <w:shd w:val="clear" w:color="auto" w:fill="auto"/>
            <w:noWrap/>
            <w:vAlign w:val="center"/>
            <w:hideMark/>
          </w:tcPr>
          <w:p w14:paraId="77F737B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3.22</w:t>
            </w:r>
          </w:p>
        </w:tc>
        <w:tc>
          <w:tcPr>
            <w:tcW w:w="239" w:type="pct"/>
            <w:tcBorders>
              <w:top w:val="nil"/>
              <w:left w:val="nil"/>
              <w:bottom w:val="single" w:sz="4" w:space="0" w:color="auto"/>
              <w:right w:val="nil"/>
            </w:tcBorders>
            <w:shd w:val="clear" w:color="auto" w:fill="auto"/>
            <w:noWrap/>
            <w:vAlign w:val="center"/>
            <w:hideMark/>
          </w:tcPr>
          <w:p w14:paraId="622276F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1.09</w:t>
            </w:r>
          </w:p>
        </w:tc>
        <w:tc>
          <w:tcPr>
            <w:tcW w:w="192" w:type="pct"/>
            <w:tcBorders>
              <w:top w:val="nil"/>
              <w:left w:val="nil"/>
              <w:bottom w:val="single" w:sz="4" w:space="0" w:color="auto"/>
              <w:right w:val="nil"/>
            </w:tcBorders>
            <w:shd w:val="clear" w:color="auto" w:fill="auto"/>
            <w:noWrap/>
            <w:vAlign w:val="center"/>
            <w:hideMark/>
          </w:tcPr>
          <w:p w14:paraId="5F3C01F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.74</w:t>
            </w:r>
          </w:p>
        </w:tc>
        <w:tc>
          <w:tcPr>
            <w:tcW w:w="192" w:type="pct"/>
            <w:tcBorders>
              <w:top w:val="nil"/>
              <w:left w:val="nil"/>
              <w:bottom w:val="single" w:sz="4" w:space="0" w:color="auto"/>
              <w:right w:val="nil"/>
            </w:tcBorders>
            <w:shd w:val="clear" w:color="auto" w:fill="auto"/>
            <w:noWrap/>
            <w:vAlign w:val="center"/>
            <w:hideMark/>
          </w:tcPr>
          <w:p w14:paraId="1C23EE5F"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.55</w:t>
            </w:r>
          </w:p>
        </w:tc>
        <w:tc>
          <w:tcPr>
            <w:tcW w:w="192" w:type="pct"/>
            <w:tcBorders>
              <w:top w:val="nil"/>
              <w:left w:val="nil"/>
              <w:bottom w:val="single" w:sz="4" w:space="0" w:color="auto"/>
              <w:right w:val="nil"/>
            </w:tcBorders>
            <w:shd w:val="clear" w:color="auto" w:fill="auto"/>
            <w:noWrap/>
            <w:vAlign w:val="center"/>
            <w:hideMark/>
          </w:tcPr>
          <w:p w14:paraId="297C683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97" w:type="pct"/>
            <w:tcBorders>
              <w:top w:val="nil"/>
              <w:left w:val="nil"/>
              <w:bottom w:val="single" w:sz="4" w:space="0" w:color="auto"/>
              <w:right w:val="nil"/>
            </w:tcBorders>
            <w:shd w:val="clear" w:color="auto" w:fill="auto"/>
            <w:noWrap/>
            <w:vAlign w:val="center"/>
            <w:hideMark/>
          </w:tcPr>
          <w:p w14:paraId="24B7A8B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9" w:type="pct"/>
            <w:tcBorders>
              <w:top w:val="nil"/>
              <w:left w:val="nil"/>
              <w:bottom w:val="single" w:sz="4" w:space="0" w:color="auto"/>
              <w:right w:val="nil"/>
            </w:tcBorders>
            <w:shd w:val="clear" w:color="auto" w:fill="auto"/>
            <w:noWrap/>
            <w:vAlign w:val="center"/>
            <w:hideMark/>
          </w:tcPr>
          <w:p w14:paraId="34CFD23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9" w:type="pct"/>
            <w:tcBorders>
              <w:top w:val="nil"/>
              <w:left w:val="nil"/>
              <w:bottom w:val="single" w:sz="4" w:space="0" w:color="auto"/>
              <w:right w:val="nil"/>
            </w:tcBorders>
            <w:shd w:val="clear" w:color="auto" w:fill="auto"/>
            <w:noWrap/>
            <w:vAlign w:val="center"/>
            <w:hideMark/>
          </w:tcPr>
          <w:p w14:paraId="23C147A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9" w:type="pct"/>
            <w:tcBorders>
              <w:top w:val="nil"/>
              <w:left w:val="nil"/>
              <w:bottom w:val="single" w:sz="4" w:space="0" w:color="auto"/>
              <w:right w:val="nil"/>
            </w:tcBorders>
            <w:shd w:val="clear" w:color="auto" w:fill="auto"/>
            <w:noWrap/>
            <w:vAlign w:val="center"/>
            <w:hideMark/>
          </w:tcPr>
          <w:p w14:paraId="48E59A5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92" w:type="pct"/>
            <w:tcBorders>
              <w:top w:val="nil"/>
              <w:left w:val="nil"/>
              <w:bottom w:val="single" w:sz="4" w:space="0" w:color="auto"/>
              <w:right w:val="nil"/>
            </w:tcBorders>
            <w:shd w:val="clear" w:color="auto" w:fill="auto"/>
            <w:noWrap/>
            <w:vAlign w:val="center"/>
            <w:hideMark/>
          </w:tcPr>
          <w:p w14:paraId="2B5E036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40" w:type="pct"/>
            <w:tcBorders>
              <w:top w:val="nil"/>
              <w:left w:val="nil"/>
              <w:bottom w:val="single" w:sz="4" w:space="0" w:color="auto"/>
              <w:right w:val="nil"/>
            </w:tcBorders>
            <w:shd w:val="clear" w:color="auto" w:fill="auto"/>
            <w:noWrap/>
            <w:vAlign w:val="center"/>
            <w:hideMark/>
          </w:tcPr>
          <w:p w14:paraId="50B6129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top w:val="nil"/>
              <w:left w:val="nil"/>
              <w:bottom w:val="single" w:sz="4" w:space="0" w:color="auto"/>
              <w:right w:val="nil"/>
            </w:tcBorders>
            <w:shd w:val="clear" w:color="auto" w:fill="auto"/>
            <w:noWrap/>
            <w:vAlign w:val="center"/>
            <w:hideMark/>
          </w:tcPr>
          <w:p w14:paraId="73F3E1D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9" w:type="pct"/>
            <w:tcBorders>
              <w:top w:val="nil"/>
              <w:left w:val="nil"/>
              <w:bottom w:val="single" w:sz="4" w:space="0" w:color="auto"/>
              <w:right w:val="nil"/>
            </w:tcBorders>
            <w:shd w:val="clear" w:color="auto" w:fill="auto"/>
            <w:noWrap/>
            <w:vAlign w:val="center"/>
            <w:hideMark/>
          </w:tcPr>
          <w:p w14:paraId="6E2C4E7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00" w:type="pct"/>
            <w:tcBorders>
              <w:top w:val="nil"/>
              <w:left w:val="nil"/>
              <w:bottom w:val="single" w:sz="4" w:space="0" w:color="auto"/>
              <w:right w:val="nil"/>
            </w:tcBorders>
            <w:shd w:val="clear" w:color="auto" w:fill="auto"/>
            <w:noWrap/>
            <w:vAlign w:val="center"/>
            <w:hideMark/>
          </w:tcPr>
          <w:p w14:paraId="34CB4F8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239" w:type="pct"/>
            <w:tcBorders>
              <w:top w:val="nil"/>
              <w:left w:val="nil"/>
              <w:bottom w:val="single" w:sz="4" w:space="0" w:color="auto"/>
              <w:right w:val="nil"/>
            </w:tcBorders>
            <w:shd w:val="clear" w:color="auto" w:fill="auto"/>
            <w:noWrap/>
            <w:vAlign w:val="center"/>
            <w:hideMark/>
          </w:tcPr>
          <w:p w14:paraId="76B794B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92" w:type="pct"/>
            <w:tcBorders>
              <w:top w:val="nil"/>
              <w:left w:val="nil"/>
              <w:bottom w:val="single" w:sz="4" w:space="0" w:color="auto"/>
              <w:right w:val="nil"/>
            </w:tcBorders>
            <w:shd w:val="clear" w:color="auto" w:fill="auto"/>
            <w:noWrap/>
            <w:vAlign w:val="center"/>
            <w:hideMark/>
          </w:tcPr>
          <w:p w14:paraId="7BD1D931"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39" w:type="pct"/>
            <w:tcBorders>
              <w:top w:val="nil"/>
              <w:left w:val="nil"/>
              <w:bottom w:val="single" w:sz="4" w:space="0" w:color="auto"/>
              <w:right w:val="nil"/>
            </w:tcBorders>
            <w:shd w:val="clear" w:color="auto" w:fill="auto"/>
            <w:noWrap/>
            <w:vAlign w:val="center"/>
            <w:hideMark/>
          </w:tcPr>
          <w:p w14:paraId="3C86386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97" w:type="pct"/>
            <w:tcBorders>
              <w:top w:val="nil"/>
              <w:left w:val="nil"/>
              <w:bottom w:val="single" w:sz="4" w:space="0" w:color="auto"/>
              <w:right w:val="nil"/>
            </w:tcBorders>
            <w:shd w:val="clear" w:color="auto" w:fill="auto"/>
            <w:noWrap/>
            <w:vAlign w:val="center"/>
            <w:hideMark/>
          </w:tcPr>
          <w:p w14:paraId="042E3D7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9" w:type="pct"/>
            <w:tcBorders>
              <w:top w:val="nil"/>
              <w:left w:val="nil"/>
              <w:bottom w:val="single" w:sz="4" w:space="0" w:color="auto"/>
              <w:right w:val="nil"/>
            </w:tcBorders>
            <w:shd w:val="clear" w:color="auto" w:fill="auto"/>
            <w:noWrap/>
            <w:vAlign w:val="center"/>
            <w:hideMark/>
          </w:tcPr>
          <w:p w14:paraId="7CF85EE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3.11</w:t>
            </w:r>
          </w:p>
        </w:tc>
        <w:tc>
          <w:tcPr>
            <w:tcW w:w="239" w:type="pct"/>
            <w:tcBorders>
              <w:top w:val="nil"/>
              <w:left w:val="nil"/>
              <w:bottom w:val="single" w:sz="4" w:space="0" w:color="auto"/>
              <w:right w:val="nil"/>
            </w:tcBorders>
            <w:shd w:val="clear" w:color="auto" w:fill="auto"/>
            <w:noWrap/>
            <w:vAlign w:val="center"/>
            <w:hideMark/>
          </w:tcPr>
          <w:p w14:paraId="5F5DED5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1.05</w:t>
            </w:r>
          </w:p>
        </w:tc>
        <w:tc>
          <w:tcPr>
            <w:tcW w:w="239" w:type="pct"/>
            <w:tcBorders>
              <w:top w:val="nil"/>
              <w:left w:val="nil"/>
              <w:bottom w:val="single" w:sz="4" w:space="0" w:color="auto"/>
              <w:right w:val="nil"/>
            </w:tcBorders>
            <w:shd w:val="clear" w:color="auto" w:fill="auto"/>
            <w:noWrap/>
            <w:vAlign w:val="center"/>
            <w:hideMark/>
          </w:tcPr>
          <w:p w14:paraId="3166A3E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.70</w:t>
            </w:r>
          </w:p>
        </w:tc>
        <w:tc>
          <w:tcPr>
            <w:tcW w:w="192" w:type="pct"/>
            <w:tcBorders>
              <w:top w:val="nil"/>
              <w:left w:val="nil"/>
              <w:bottom w:val="single" w:sz="4" w:space="0" w:color="auto"/>
              <w:right w:val="nil"/>
            </w:tcBorders>
            <w:shd w:val="clear" w:color="auto" w:fill="auto"/>
            <w:noWrap/>
            <w:vAlign w:val="center"/>
            <w:hideMark/>
          </w:tcPr>
          <w:p w14:paraId="49A9CBF3"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.52</w:t>
            </w:r>
          </w:p>
        </w:tc>
        <w:tc>
          <w:tcPr>
            <w:tcW w:w="240" w:type="pct"/>
            <w:tcBorders>
              <w:top w:val="nil"/>
              <w:left w:val="nil"/>
              <w:bottom w:val="single" w:sz="4" w:space="0" w:color="auto"/>
            </w:tcBorders>
            <w:shd w:val="clear" w:color="auto" w:fill="auto"/>
            <w:noWrap/>
            <w:vAlign w:val="center"/>
            <w:hideMark/>
          </w:tcPr>
          <w:p w14:paraId="1202019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.84</w:t>
            </w:r>
          </w:p>
        </w:tc>
      </w:tr>
    </w:tbl>
    <w:p w14:paraId="7E586CA8" w14:textId="77777777" w:rsidR="005051B8" w:rsidRPr="005051B8" w:rsidRDefault="005051B8" w:rsidP="005051B8">
      <w:pPr>
        <w:shd w:val="clear" w:color="auto" w:fill="FFFFFF"/>
        <w:spacing w:before="100" w:beforeAutospacing="1" w:after="150" w:line="240" w:lineRule="auto"/>
        <w:ind w:left="720"/>
        <w:rPr>
          <w:rFonts w:ascii="Garamond" w:eastAsia="Times New Roman" w:hAnsi="Garamond" w:cs="Times New Roman"/>
          <w:color w:val="1F1F1F"/>
          <w:sz w:val="18"/>
          <w:szCs w:val="18"/>
          <w:lang w:val="en-US" w:eastAsia="es-CO"/>
        </w:rPr>
      </w:pPr>
      <w:r w:rsidRPr="005051B8">
        <w:rPr>
          <w:rFonts w:ascii="Garamond" w:eastAsia="Times New Roman" w:hAnsi="Garamond" w:cs="Times New Roman"/>
          <w:color w:val="1F1F1F"/>
          <w:sz w:val="18"/>
          <w:szCs w:val="18"/>
          <w:lang w:val="en-US" w:eastAsia="es-CO"/>
        </w:rPr>
        <w:t>M: Mean expert rating; SD: Standard deviation of expert ratings; L: Lower limit of 95% confidence interval; U: Upper limit of 95% confidence interval</w:t>
      </w:r>
    </w:p>
    <w:p w14:paraId="0482FC9D" w14:textId="77777777" w:rsidR="005051B8" w:rsidRDefault="005051B8" w:rsidP="005051B8">
      <w:pPr>
        <w:shd w:val="clear" w:color="auto" w:fill="FFFFFF"/>
        <w:spacing w:after="360" w:line="360" w:lineRule="auto"/>
        <w:rPr>
          <w:rFonts w:ascii="Garamond" w:eastAsia="Times New Roman" w:hAnsi="Garamond" w:cs="Times New Roman"/>
          <w:color w:val="1F1F1F"/>
          <w:sz w:val="24"/>
          <w:szCs w:val="24"/>
          <w:lang w:val="en-US" w:eastAsia="es-CO"/>
        </w:rPr>
      </w:pPr>
    </w:p>
    <w:p w14:paraId="3D2FDEE7" w14:textId="15F5747F" w:rsidR="005051B8" w:rsidRPr="005051B8" w:rsidRDefault="005051B8" w:rsidP="005051B8">
      <w:pPr>
        <w:shd w:val="clear" w:color="auto" w:fill="FFFFFF"/>
        <w:spacing w:after="360" w:line="360" w:lineRule="auto"/>
        <w:rPr>
          <w:rFonts w:ascii="Garamond" w:eastAsia="Times New Roman" w:hAnsi="Garamond" w:cs="Times New Roman"/>
          <w:color w:val="1F1F1F"/>
          <w:sz w:val="24"/>
          <w:szCs w:val="24"/>
          <w:lang w:val="en-US" w:eastAsia="es-CO"/>
        </w:rPr>
      </w:pPr>
      <w:r w:rsidRPr="005051B8">
        <w:rPr>
          <w:rFonts w:ascii="Garamond" w:eastAsia="Times New Roman" w:hAnsi="Garamond" w:cs="Times New Roman"/>
          <w:color w:val="1F1F1F"/>
          <w:sz w:val="24"/>
          <w:szCs w:val="24"/>
          <w:lang w:val="en-US" w:eastAsia="es-CO"/>
        </w:rPr>
        <w:t>The results for the cognitive process of Memory are presented in Table 2. In this process, the items with L &lt; 0.65 and p &gt; 0.05 were 8 out of 34 (3 of auditory immediate, 3 of visual immediate and 2 of visual recovery). For the items of this process, taking into account the criteria of relevance and relevance, the V values were in a range of 0.63 to 1.00. It is noteworthy that the component of immediate visual memory was almost entirely preserved, despite having a significant number of items. On the other hand, content reviews for sufficiency or writing are required in all components, although in a lower proportion than what was observed in the attention process.</w:t>
      </w:r>
    </w:p>
    <w:p w14:paraId="02FC7F7D" w14:textId="77777777" w:rsidR="005051B8" w:rsidRDefault="005051B8" w:rsidP="005051B8">
      <w:pPr>
        <w:shd w:val="clear" w:color="auto" w:fill="FFFFFF"/>
        <w:spacing w:after="360" w:line="240" w:lineRule="auto"/>
        <w:rPr>
          <w:rFonts w:ascii="Garamond" w:eastAsia="Times New Roman" w:hAnsi="Garamond" w:cs="Times New Roman"/>
          <w:color w:val="1F1F1F"/>
          <w:sz w:val="24"/>
          <w:szCs w:val="24"/>
          <w:lang w:val="en-US" w:eastAsia="es-CO"/>
        </w:rPr>
      </w:pPr>
      <w:r w:rsidRPr="005051B8">
        <w:rPr>
          <w:rFonts w:ascii="Garamond" w:eastAsia="Times New Roman" w:hAnsi="Garamond" w:cs="Times New Roman"/>
          <w:color w:val="1F1F1F"/>
          <w:sz w:val="24"/>
          <w:szCs w:val="24"/>
          <w:lang w:val="en-US" w:eastAsia="es-CO"/>
        </w:rPr>
        <w:t>Table 2.</w:t>
      </w:r>
      <w:r>
        <w:rPr>
          <w:rFonts w:ascii="Garamond" w:eastAsia="Times New Roman" w:hAnsi="Garamond" w:cs="Times New Roman"/>
          <w:color w:val="1F1F1F"/>
          <w:sz w:val="24"/>
          <w:szCs w:val="24"/>
          <w:lang w:val="en-US" w:eastAsia="es-CO"/>
        </w:rPr>
        <w:t xml:space="preserve"> </w:t>
      </w:r>
    </w:p>
    <w:p w14:paraId="5F1AC3A3" w14:textId="3B1DD837" w:rsidR="005051B8" w:rsidRPr="005051B8" w:rsidRDefault="005051B8" w:rsidP="005051B8">
      <w:pPr>
        <w:shd w:val="clear" w:color="auto" w:fill="FFFFFF"/>
        <w:spacing w:after="360" w:line="240" w:lineRule="auto"/>
        <w:rPr>
          <w:rFonts w:ascii="Garamond" w:eastAsia="Times New Roman" w:hAnsi="Garamond" w:cs="Times New Roman"/>
          <w:i/>
          <w:iCs/>
          <w:color w:val="1F1F1F"/>
          <w:sz w:val="24"/>
          <w:szCs w:val="24"/>
          <w:lang w:val="en-US" w:eastAsia="es-CO"/>
        </w:rPr>
      </w:pPr>
      <w:r w:rsidRPr="005051B8">
        <w:rPr>
          <w:rFonts w:ascii="Garamond" w:hAnsi="Garamond" w:cs="Times New Roman"/>
          <w:i/>
          <w:iCs/>
          <w:color w:val="1F1F1F"/>
          <w:sz w:val="24"/>
          <w:szCs w:val="24"/>
          <w:shd w:val="clear" w:color="auto" w:fill="FFFFFF"/>
          <w:lang w:val="en-US"/>
        </w:rPr>
        <w:t>Content validity for the items of the cognitive process of Memory.</w:t>
      </w:r>
    </w:p>
    <w:tbl>
      <w:tblPr>
        <w:tblW w:w="5000" w:type="pct"/>
        <w:tblCellMar>
          <w:left w:w="70" w:type="dxa"/>
          <w:right w:w="70" w:type="dxa"/>
        </w:tblCellMar>
        <w:tblLook w:val="04A0" w:firstRow="1" w:lastRow="0" w:firstColumn="1" w:lastColumn="0" w:noHBand="0" w:noVBand="1"/>
      </w:tblPr>
      <w:tblGrid>
        <w:gridCol w:w="470"/>
        <w:gridCol w:w="448"/>
        <w:gridCol w:w="448"/>
        <w:gridCol w:w="448"/>
        <w:gridCol w:w="359"/>
        <w:gridCol w:w="452"/>
        <w:gridCol w:w="185"/>
        <w:gridCol w:w="448"/>
        <w:gridCol w:w="448"/>
        <w:gridCol w:w="449"/>
        <w:gridCol w:w="360"/>
        <w:gridCol w:w="449"/>
        <w:gridCol w:w="185"/>
        <w:gridCol w:w="449"/>
        <w:gridCol w:w="449"/>
        <w:gridCol w:w="449"/>
        <w:gridCol w:w="360"/>
        <w:gridCol w:w="449"/>
        <w:gridCol w:w="185"/>
        <w:gridCol w:w="449"/>
        <w:gridCol w:w="449"/>
        <w:gridCol w:w="449"/>
        <w:gridCol w:w="360"/>
        <w:gridCol w:w="441"/>
      </w:tblGrid>
      <w:tr w:rsidR="00987DC8" w:rsidRPr="00987DC8" w14:paraId="6CF53967" w14:textId="77777777" w:rsidTr="00987DC8">
        <w:trPr>
          <w:trHeight w:val="300"/>
          <w:tblHeader/>
        </w:trPr>
        <w:tc>
          <w:tcPr>
            <w:tcW w:w="241" w:type="pct"/>
            <w:vMerge w:val="restart"/>
            <w:tcBorders>
              <w:top w:val="single" w:sz="4" w:space="0" w:color="auto"/>
              <w:left w:val="nil"/>
              <w:bottom w:val="single" w:sz="4" w:space="0" w:color="000000"/>
              <w:right w:val="nil"/>
            </w:tcBorders>
            <w:shd w:val="clear" w:color="auto" w:fill="auto"/>
            <w:noWrap/>
            <w:vAlign w:val="center"/>
            <w:hideMark/>
          </w:tcPr>
          <w:p w14:paraId="6D812DA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Ítem</w:t>
            </w:r>
          </w:p>
        </w:tc>
        <w:tc>
          <w:tcPr>
            <w:tcW w:w="1120" w:type="pct"/>
            <w:gridSpan w:val="5"/>
            <w:tcBorders>
              <w:top w:val="single" w:sz="4" w:space="0" w:color="auto"/>
              <w:left w:val="nil"/>
              <w:bottom w:val="single" w:sz="4" w:space="0" w:color="auto"/>
              <w:right w:val="nil"/>
            </w:tcBorders>
            <w:shd w:val="clear" w:color="auto" w:fill="auto"/>
            <w:noWrap/>
            <w:vAlign w:val="center"/>
            <w:hideMark/>
          </w:tcPr>
          <w:p w14:paraId="0FC2213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Importance</w:t>
            </w:r>
          </w:p>
        </w:tc>
        <w:tc>
          <w:tcPr>
            <w:tcW w:w="95" w:type="pct"/>
            <w:tcBorders>
              <w:top w:val="single" w:sz="4" w:space="0" w:color="auto"/>
              <w:left w:val="nil"/>
              <w:right w:val="nil"/>
            </w:tcBorders>
            <w:shd w:val="clear" w:color="auto" w:fill="auto"/>
            <w:noWrap/>
            <w:vAlign w:val="center"/>
            <w:hideMark/>
          </w:tcPr>
          <w:p w14:paraId="257FF21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1119" w:type="pct"/>
            <w:gridSpan w:val="5"/>
            <w:tcBorders>
              <w:top w:val="single" w:sz="4" w:space="0" w:color="auto"/>
              <w:left w:val="nil"/>
              <w:bottom w:val="single" w:sz="4" w:space="0" w:color="auto"/>
              <w:right w:val="nil"/>
            </w:tcBorders>
            <w:shd w:val="clear" w:color="auto" w:fill="auto"/>
            <w:noWrap/>
            <w:vAlign w:val="center"/>
            <w:hideMark/>
          </w:tcPr>
          <w:p w14:paraId="387783B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Relevance</w:t>
            </w:r>
          </w:p>
        </w:tc>
        <w:tc>
          <w:tcPr>
            <w:tcW w:w="95" w:type="pct"/>
            <w:tcBorders>
              <w:top w:val="single" w:sz="4" w:space="0" w:color="auto"/>
              <w:left w:val="nil"/>
              <w:right w:val="nil"/>
            </w:tcBorders>
            <w:shd w:val="clear" w:color="auto" w:fill="auto"/>
            <w:noWrap/>
            <w:vAlign w:val="center"/>
            <w:hideMark/>
          </w:tcPr>
          <w:p w14:paraId="5C0607F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1119" w:type="pct"/>
            <w:gridSpan w:val="5"/>
            <w:tcBorders>
              <w:top w:val="single" w:sz="4" w:space="0" w:color="auto"/>
              <w:left w:val="nil"/>
              <w:bottom w:val="single" w:sz="4" w:space="0" w:color="auto"/>
              <w:right w:val="nil"/>
            </w:tcBorders>
            <w:shd w:val="clear" w:color="auto" w:fill="auto"/>
            <w:noWrap/>
            <w:vAlign w:val="center"/>
            <w:hideMark/>
          </w:tcPr>
          <w:p w14:paraId="6E6D20F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Sufficiency</w:t>
            </w:r>
          </w:p>
        </w:tc>
        <w:tc>
          <w:tcPr>
            <w:tcW w:w="95" w:type="pct"/>
            <w:tcBorders>
              <w:top w:val="single" w:sz="4" w:space="0" w:color="auto"/>
              <w:left w:val="nil"/>
              <w:right w:val="nil"/>
            </w:tcBorders>
            <w:shd w:val="clear" w:color="auto" w:fill="auto"/>
            <w:noWrap/>
            <w:vAlign w:val="center"/>
            <w:hideMark/>
          </w:tcPr>
          <w:p w14:paraId="6B969C7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1117" w:type="pct"/>
            <w:gridSpan w:val="5"/>
            <w:tcBorders>
              <w:top w:val="single" w:sz="4" w:space="0" w:color="auto"/>
              <w:left w:val="nil"/>
              <w:bottom w:val="single" w:sz="4" w:space="0" w:color="auto"/>
            </w:tcBorders>
            <w:shd w:val="clear" w:color="auto" w:fill="auto"/>
            <w:noWrap/>
            <w:vAlign w:val="center"/>
            <w:hideMark/>
          </w:tcPr>
          <w:p w14:paraId="0BFC668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Writing</w:t>
            </w:r>
          </w:p>
        </w:tc>
      </w:tr>
      <w:tr w:rsidR="00987DC8" w:rsidRPr="00987DC8" w14:paraId="25F63269" w14:textId="77777777" w:rsidTr="00987DC8">
        <w:trPr>
          <w:trHeight w:val="240"/>
          <w:tblHeader/>
        </w:trPr>
        <w:tc>
          <w:tcPr>
            <w:tcW w:w="241" w:type="pct"/>
            <w:vMerge/>
            <w:tcBorders>
              <w:top w:val="single" w:sz="4" w:space="0" w:color="auto"/>
              <w:left w:val="nil"/>
              <w:bottom w:val="single" w:sz="4" w:space="0" w:color="auto"/>
              <w:right w:val="nil"/>
            </w:tcBorders>
            <w:vAlign w:val="center"/>
            <w:hideMark/>
          </w:tcPr>
          <w:p w14:paraId="16A81CC1" w14:textId="77777777" w:rsidR="00987DC8" w:rsidRPr="00987DC8" w:rsidRDefault="00987DC8" w:rsidP="00AB26FB">
            <w:pPr>
              <w:spacing w:after="0" w:line="240" w:lineRule="auto"/>
              <w:rPr>
                <w:rFonts w:ascii="Garamond" w:eastAsia="Times New Roman" w:hAnsi="Garamond" w:cs="Times New Roman"/>
                <w:sz w:val="18"/>
                <w:szCs w:val="18"/>
              </w:rPr>
            </w:pPr>
          </w:p>
        </w:tc>
        <w:tc>
          <w:tcPr>
            <w:tcW w:w="233" w:type="pct"/>
            <w:tcBorders>
              <w:top w:val="nil"/>
              <w:left w:val="nil"/>
              <w:bottom w:val="single" w:sz="4" w:space="0" w:color="auto"/>
              <w:right w:val="nil"/>
            </w:tcBorders>
            <w:shd w:val="clear" w:color="auto" w:fill="auto"/>
            <w:vAlign w:val="center"/>
            <w:hideMark/>
          </w:tcPr>
          <w:p w14:paraId="4A63E72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M</w:t>
            </w:r>
          </w:p>
        </w:tc>
        <w:tc>
          <w:tcPr>
            <w:tcW w:w="233" w:type="pct"/>
            <w:tcBorders>
              <w:top w:val="nil"/>
              <w:left w:val="nil"/>
              <w:bottom w:val="single" w:sz="4" w:space="0" w:color="auto"/>
              <w:right w:val="nil"/>
            </w:tcBorders>
            <w:shd w:val="clear" w:color="auto" w:fill="auto"/>
            <w:vAlign w:val="center"/>
            <w:hideMark/>
          </w:tcPr>
          <w:p w14:paraId="75A801E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DE</w:t>
            </w:r>
          </w:p>
        </w:tc>
        <w:tc>
          <w:tcPr>
            <w:tcW w:w="233" w:type="pct"/>
            <w:tcBorders>
              <w:top w:val="nil"/>
              <w:left w:val="nil"/>
              <w:bottom w:val="single" w:sz="4" w:space="0" w:color="auto"/>
              <w:right w:val="nil"/>
            </w:tcBorders>
            <w:shd w:val="clear" w:color="auto" w:fill="auto"/>
            <w:vAlign w:val="center"/>
            <w:hideMark/>
          </w:tcPr>
          <w:p w14:paraId="495F193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V</w:t>
            </w:r>
          </w:p>
        </w:tc>
        <w:tc>
          <w:tcPr>
            <w:tcW w:w="187" w:type="pct"/>
            <w:tcBorders>
              <w:top w:val="nil"/>
              <w:left w:val="nil"/>
              <w:bottom w:val="single" w:sz="4" w:space="0" w:color="auto"/>
              <w:right w:val="nil"/>
            </w:tcBorders>
            <w:shd w:val="clear" w:color="auto" w:fill="auto"/>
            <w:vAlign w:val="center"/>
            <w:hideMark/>
          </w:tcPr>
          <w:p w14:paraId="6056783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L</w:t>
            </w:r>
          </w:p>
        </w:tc>
        <w:tc>
          <w:tcPr>
            <w:tcW w:w="233" w:type="pct"/>
            <w:tcBorders>
              <w:top w:val="nil"/>
              <w:left w:val="nil"/>
              <w:bottom w:val="single" w:sz="4" w:space="0" w:color="auto"/>
              <w:right w:val="nil"/>
            </w:tcBorders>
            <w:shd w:val="clear" w:color="auto" w:fill="auto"/>
            <w:vAlign w:val="center"/>
            <w:hideMark/>
          </w:tcPr>
          <w:p w14:paraId="704FBDA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U</w:t>
            </w:r>
          </w:p>
        </w:tc>
        <w:tc>
          <w:tcPr>
            <w:tcW w:w="95" w:type="pct"/>
            <w:tcBorders>
              <w:left w:val="nil"/>
              <w:bottom w:val="single" w:sz="4" w:space="0" w:color="auto"/>
              <w:right w:val="nil"/>
            </w:tcBorders>
            <w:shd w:val="clear" w:color="auto" w:fill="auto"/>
            <w:noWrap/>
            <w:vAlign w:val="center"/>
            <w:hideMark/>
          </w:tcPr>
          <w:p w14:paraId="3E2AEB4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3" w:type="pct"/>
            <w:tcBorders>
              <w:top w:val="nil"/>
              <w:left w:val="nil"/>
              <w:bottom w:val="single" w:sz="4" w:space="0" w:color="auto"/>
              <w:right w:val="nil"/>
            </w:tcBorders>
            <w:shd w:val="clear" w:color="auto" w:fill="auto"/>
            <w:vAlign w:val="center"/>
            <w:hideMark/>
          </w:tcPr>
          <w:p w14:paraId="0F90231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M</w:t>
            </w:r>
          </w:p>
        </w:tc>
        <w:tc>
          <w:tcPr>
            <w:tcW w:w="233" w:type="pct"/>
            <w:tcBorders>
              <w:top w:val="nil"/>
              <w:left w:val="nil"/>
              <w:bottom w:val="single" w:sz="4" w:space="0" w:color="auto"/>
              <w:right w:val="nil"/>
            </w:tcBorders>
            <w:shd w:val="clear" w:color="auto" w:fill="auto"/>
            <w:vAlign w:val="center"/>
            <w:hideMark/>
          </w:tcPr>
          <w:p w14:paraId="279FC4B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DE</w:t>
            </w:r>
          </w:p>
        </w:tc>
        <w:tc>
          <w:tcPr>
            <w:tcW w:w="233" w:type="pct"/>
            <w:tcBorders>
              <w:top w:val="nil"/>
              <w:left w:val="nil"/>
              <w:bottom w:val="single" w:sz="4" w:space="0" w:color="auto"/>
              <w:right w:val="nil"/>
            </w:tcBorders>
            <w:shd w:val="clear" w:color="auto" w:fill="auto"/>
            <w:vAlign w:val="center"/>
            <w:hideMark/>
          </w:tcPr>
          <w:p w14:paraId="374B38C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V</w:t>
            </w:r>
          </w:p>
        </w:tc>
        <w:tc>
          <w:tcPr>
            <w:tcW w:w="187" w:type="pct"/>
            <w:tcBorders>
              <w:top w:val="nil"/>
              <w:left w:val="nil"/>
              <w:bottom w:val="single" w:sz="4" w:space="0" w:color="auto"/>
              <w:right w:val="nil"/>
            </w:tcBorders>
            <w:shd w:val="clear" w:color="auto" w:fill="auto"/>
            <w:vAlign w:val="center"/>
            <w:hideMark/>
          </w:tcPr>
          <w:p w14:paraId="5BCE64B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L</w:t>
            </w:r>
          </w:p>
        </w:tc>
        <w:tc>
          <w:tcPr>
            <w:tcW w:w="233" w:type="pct"/>
            <w:tcBorders>
              <w:top w:val="nil"/>
              <w:left w:val="nil"/>
              <w:bottom w:val="single" w:sz="4" w:space="0" w:color="auto"/>
              <w:right w:val="nil"/>
            </w:tcBorders>
            <w:shd w:val="clear" w:color="auto" w:fill="auto"/>
            <w:vAlign w:val="center"/>
            <w:hideMark/>
          </w:tcPr>
          <w:p w14:paraId="17FA975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U</w:t>
            </w:r>
          </w:p>
        </w:tc>
        <w:tc>
          <w:tcPr>
            <w:tcW w:w="95" w:type="pct"/>
            <w:tcBorders>
              <w:left w:val="nil"/>
              <w:bottom w:val="single" w:sz="4" w:space="0" w:color="auto"/>
              <w:right w:val="nil"/>
            </w:tcBorders>
            <w:shd w:val="clear" w:color="auto" w:fill="auto"/>
            <w:noWrap/>
            <w:vAlign w:val="center"/>
            <w:hideMark/>
          </w:tcPr>
          <w:p w14:paraId="038C12A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3" w:type="pct"/>
            <w:tcBorders>
              <w:top w:val="nil"/>
              <w:left w:val="nil"/>
              <w:bottom w:val="single" w:sz="4" w:space="0" w:color="auto"/>
              <w:right w:val="nil"/>
            </w:tcBorders>
            <w:shd w:val="clear" w:color="auto" w:fill="auto"/>
            <w:vAlign w:val="center"/>
            <w:hideMark/>
          </w:tcPr>
          <w:p w14:paraId="2FB3B5A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M</w:t>
            </w:r>
          </w:p>
        </w:tc>
        <w:tc>
          <w:tcPr>
            <w:tcW w:w="233" w:type="pct"/>
            <w:tcBorders>
              <w:top w:val="nil"/>
              <w:left w:val="nil"/>
              <w:bottom w:val="single" w:sz="4" w:space="0" w:color="auto"/>
              <w:right w:val="nil"/>
            </w:tcBorders>
            <w:shd w:val="clear" w:color="auto" w:fill="auto"/>
            <w:vAlign w:val="center"/>
            <w:hideMark/>
          </w:tcPr>
          <w:p w14:paraId="1C4BC71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DE</w:t>
            </w:r>
          </w:p>
        </w:tc>
        <w:tc>
          <w:tcPr>
            <w:tcW w:w="233" w:type="pct"/>
            <w:tcBorders>
              <w:top w:val="nil"/>
              <w:left w:val="nil"/>
              <w:bottom w:val="single" w:sz="4" w:space="0" w:color="auto"/>
              <w:right w:val="nil"/>
            </w:tcBorders>
            <w:shd w:val="clear" w:color="auto" w:fill="auto"/>
            <w:vAlign w:val="center"/>
            <w:hideMark/>
          </w:tcPr>
          <w:p w14:paraId="2221A2E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V</w:t>
            </w:r>
          </w:p>
        </w:tc>
        <w:tc>
          <w:tcPr>
            <w:tcW w:w="187" w:type="pct"/>
            <w:tcBorders>
              <w:top w:val="nil"/>
              <w:left w:val="nil"/>
              <w:bottom w:val="single" w:sz="4" w:space="0" w:color="auto"/>
              <w:right w:val="nil"/>
            </w:tcBorders>
            <w:shd w:val="clear" w:color="auto" w:fill="auto"/>
            <w:vAlign w:val="center"/>
            <w:hideMark/>
          </w:tcPr>
          <w:p w14:paraId="7F7296A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L</w:t>
            </w:r>
          </w:p>
        </w:tc>
        <w:tc>
          <w:tcPr>
            <w:tcW w:w="233" w:type="pct"/>
            <w:tcBorders>
              <w:top w:val="nil"/>
              <w:left w:val="nil"/>
              <w:bottom w:val="single" w:sz="4" w:space="0" w:color="auto"/>
              <w:right w:val="nil"/>
            </w:tcBorders>
            <w:shd w:val="clear" w:color="auto" w:fill="auto"/>
            <w:vAlign w:val="center"/>
            <w:hideMark/>
          </w:tcPr>
          <w:p w14:paraId="6A0AB41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U</w:t>
            </w:r>
          </w:p>
        </w:tc>
        <w:tc>
          <w:tcPr>
            <w:tcW w:w="95" w:type="pct"/>
            <w:tcBorders>
              <w:left w:val="nil"/>
              <w:bottom w:val="single" w:sz="4" w:space="0" w:color="auto"/>
              <w:right w:val="nil"/>
            </w:tcBorders>
            <w:shd w:val="clear" w:color="auto" w:fill="auto"/>
            <w:noWrap/>
            <w:vAlign w:val="center"/>
            <w:hideMark/>
          </w:tcPr>
          <w:p w14:paraId="37AB1F4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3" w:type="pct"/>
            <w:tcBorders>
              <w:top w:val="nil"/>
              <w:left w:val="nil"/>
              <w:bottom w:val="single" w:sz="4" w:space="0" w:color="auto"/>
              <w:right w:val="nil"/>
            </w:tcBorders>
            <w:shd w:val="clear" w:color="auto" w:fill="auto"/>
            <w:vAlign w:val="center"/>
            <w:hideMark/>
          </w:tcPr>
          <w:p w14:paraId="3ADBF9F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M</w:t>
            </w:r>
          </w:p>
        </w:tc>
        <w:tc>
          <w:tcPr>
            <w:tcW w:w="233" w:type="pct"/>
            <w:tcBorders>
              <w:top w:val="nil"/>
              <w:left w:val="nil"/>
              <w:bottom w:val="single" w:sz="4" w:space="0" w:color="auto"/>
              <w:right w:val="nil"/>
            </w:tcBorders>
            <w:shd w:val="clear" w:color="auto" w:fill="auto"/>
            <w:vAlign w:val="center"/>
            <w:hideMark/>
          </w:tcPr>
          <w:p w14:paraId="2410D59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DE</w:t>
            </w:r>
          </w:p>
        </w:tc>
        <w:tc>
          <w:tcPr>
            <w:tcW w:w="233" w:type="pct"/>
            <w:tcBorders>
              <w:top w:val="nil"/>
              <w:left w:val="nil"/>
              <w:bottom w:val="single" w:sz="4" w:space="0" w:color="auto"/>
              <w:right w:val="nil"/>
            </w:tcBorders>
            <w:shd w:val="clear" w:color="auto" w:fill="auto"/>
            <w:vAlign w:val="center"/>
            <w:hideMark/>
          </w:tcPr>
          <w:p w14:paraId="34DED46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V</w:t>
            </w:r>
          </w:p>
        </w:tc>
        <w:tc>
          <w:tcPr>
            <w:tcW w:w="187" w:type="pct"/>
            <w:tcBorders>
              <w:top w:val="nil"/>
              <w:left w:val="nil"/>
              <w:bottom w:val="single" w:sz="4" w:space="0" w:color="auto"/>
              <w:right w:val="nil"/>
            </w:tcBorders>
            <w:shd w:val="clear" w:color="auto" w:fill="auto"/>
            <w:vAlign w:val="center"/>
            <w:hideMark/>
          </w:tcPr>
          <w:p w14:paraId="638839E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L</w:t>
            </w:r>
          </w:p>
        </w:tc>
        <w:tc>
          <w:tcPr>
            <w:tcW w:w="231" w:type="pct"/>
            <w:tcBorders>
              <w:top w:val="nil"/>
              <w:left w:val="nil"/>
              <w:bottom w:val="single" w:sz="4" w:space="0" w:color="auto"/>
            </w:tcBorders>
            <w:shd w:val="clear" w:color="auto" w:fill="auto"/>
            <w:vAlign w:val="center"/>
            <w:hideMark/>
          </w:tcPr>
          <w:p w14:paraId="7C21563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U</w:t>
            </w:r>
          </w:p>
        </w:tc>
      </w:tr>
      <w:tr w:rsidR="00987DC8" w:rsidRPr="00987DC8" w14:paraId="2FD56581" w14:textId="77777777" w:rsidTr="00987DC8">
        <w:trPr>
          <w:trHeight w:val="240"/>
        </w:trPr>
        <w:tc>
          <w:tcPr>
            <w:tcW w:w="2575" w:type="pct"/>
            <w:gridSpan w:val="12"/>
            <w:tcBorders>
              <w:top w:val="nil"/>
              <w:left w:val="nil"/>
              <w:bottom w:val="nil"/>
              <w:right w:val="nil"/>
            </w:tcBorders>
            <w:shd w:val="clear" w:color="auto" w:fill="auto"/>
            <w:noWrap/>
            <w:vAlign w:val="center"/>
          </w:tcPr>
          <w:p w14:paraId="70F8AE4C" w14:textId="77777777" w:rsidR="00987DC8" w:rsidRPr="00987DC8" w:rsidRDefault="00987DC8" w:rsidP="00AB26FB">
            <w:pPr>
              <w:spacing w:after="0" w:line="240" w:lineRule="auto"/>
              <w:rPr>
                <w:rFonts w:ascii="Garamond" w:eastAsia="Times New Roman" w:hAnsi="Garamond" w:cs="Times New Roman"/>
                <w:sz w:val="18"/>
                <w:szCs w:val="18"/>
              </w:rPr>
            </w:pPr>
            <w:r w:rsidRPr="00987DC8">
              <w:rPr>
                <w:rFonts w:ascii="Garamond" w:eastAsia="Times New Roman" w:hAnsi="Garamond" w:cs="Times New Roman"/>
                <w:sz w:val="18"/>
                <w:szCs w:val="18"/>
              </w:rPr>
              <w:t>Immediate auditory memory</w:t>
            </w:r>
          </w:p>
        </w:tc>
        <w:tc>
          <w:tcPr>
            <w:tcW w:w="95" w:type="pct"/>
            <w:tcBorders>
              <w:top w:val="nil"/>
              <w:left w:val="nil"/>
              <w:bottom w:val="nil"/>
              <w:right w:val="nil"/>
            </w:tcBorders>
            <w:shd w:val="clear" w:color="auto" w:fill="auto"/>
            <w:noWrap/>
            <w:vAlign w:val="center"/>
          </w:tcPr>
          <w:p w14:paraId="0F4396B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tcPr>
          <w:p w14:paraId="2EFAB7B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tcPr>
          <w:p w14:paraId="6365AB6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tcPr>
          <w:p w14:paraId="4E6DB82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top w:val="nil"/>
              <w:left w:val="nil"/>
              <w:bottom w:val="nil"/>
              <w:right w:val="nil"/>
            </w:tcBorders>
            <w:shd w:val="clear" w:color="auto" w:fill="auto"/>
            <w:noWrap/>
            <w:vAlign w:val="center"/>
          </w:tcPr>
          <w:p w14:paraId="623DB3C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tcPr>
          <w:p w14:paraId="7427122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95" w:type="pct"/>
            <w:tcBorders>
              <w:top w:val="nil"/>
              <w:left w:val="nil"/>
              <w:bottom w:val="nil"/>
              <w:right w:val="nil"/>
            </w:tcBorders>
            <w:shd w:val="clear" w:color="auto" w:fill="auto"/>
            <w:noWrap/>
            <w:vAlign w:val="center"/>
          </w:tcPr>
          <w:p w14:paraId="19EFCD0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tcPr>
          <w:p w14:paraId="1F99CA1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tcPr>
          <w:p w14:paraId="69EA4C1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tcPr>
          <w:p w14:paraId="5C76CF1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top w:val="nil"/>
              <w:left w:val="nil"/>
              <w:bottom w:val="nil"/>
              <w:right w:val="nil"/>
            </w:tcBorders>
            <w:shd w:val="clear" w:color="auto" w:fill="auto"/>
            <w:noWrap/>
            <w:vAlign w:val="center"/>
          </w:tcPr>
          <w:p w14:paraId="54F4C94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1" w:type="pct"/>
            <w:tcBorders>
              <w:top w:val="nil"/>
              <w:left w:val="nil"/>
              <w:bottom w:val="nil"/>
            </w:tcBorders>
            <w:shd w:val="clear" w:color="auto" w:fill="auto"/>
            <w:noWrap/>
            <w:vAlign w:val="center"/>
          </w:tcPr>
          <w:p w14:paraId="4DD99928" w14:textId="77777777" w:rsidR="00987DC8" w:rsidRPr="00987DC8" w:rsidRDefault="00987DC8" w:rsidP="00AB26FB">
            <w:pPr>
              <w:spacing w:after="0" w:line="240" w:lineRule="auto"/>
              <w:jc w:val="center"/>
              <w:rPr>
                <w:rFonts w:ascii="Garamond" w:eastAsia="Times New Roman" w:hAnsi="Garamond" w:cs="Times New Roman"/>
                <w:sz w:val="18"/>
                <w:szCs w:val="18"/>
              </w:rPr>
            </w:pPr>
          </w:p>
        </w:tc>
      </w:tr>
      <w:tr w:rsidR="00987DC8" w:rsidRPr="00987DC8" w14:paraId="3B47ADFC" w14:textId="77777777" w:rsidTr="00987DC8">
        <w:trPr>
          <w:trHeight w:val="240"/>
        </w:trPr>
        <w:tc>
          <w:tcPr>
            <w:tcW w:w="241" w:type="pct"/>
            <w:tcBorders>
              <w:top w:val="nil"/>
              <w:left w:val="nil"/>
              <w:bottom w:val="nil"/>
              <w:right w:val="nil"/>
            </w:tcBorders>
            <w:shd w:val="clear" w:color="auto" w:fill="auto"/>
            <w:noWrap/>
            <w:vAlign w:val="center"/>
          </w:tcPr>
          <w:p w14:paraId="28A3D4C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31</w:t>
            </w:r>
          </w:p>
        </w:tc>
        <w:tc>
          <w:tcPr>
            <w:tcW w:w="233" w:type="pct"/>
            <w:tcBorders>
              <w:top w:val="nil"/>
              <w:left w:val="nil"/>
              <w:bottom w:val="nil"/>
              <w:right w:val="nil"/>
            </w:tcBorders>
            <w:shd w:val="clear" w:color="auto" w:fill="auto"/>
            <w:noWrap/>
            <w:vAlign w:val="center"/>
          </w:tcPr>
          <w:p w14:paraId="302620F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tcPr>
          <w:p w14:paraId="41CAB12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tcPr>
          <w:p w14:paraId="17FB7C8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tcPr>
          <w:p w14:paraId="25E488C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tcPr>
          <w:p w14:paraId="4B60164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tcPr>
          <w:p w14:paraId="40448A4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tcPr>
          <w:p w14:paraId="2079746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tcPr>
          <w:p w14:paraId="6E73462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tcPr>
          <w:p w14:paraId="5756D2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tcPr>
          <w:p w14:paraId="38C924C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tcPr>
          <w:p w14:paraId="1794640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tcPr>
          <w:p w14:paraId="32CEE8F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tcPr>
          <w:p w14:paraId="46CC25F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bottom w:val="nil"/>
              <w:right w:val="nil"/>
            </w:tcBorders>
            <w:shd w:val="clear" w:color="auto" w:fill="auto"/>
            <w:noWrap/>
            <w:vAlign w:val="center"/>
          </w:tcPr>
          <w:p w14:paraId="20D8831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bottom w:val="nil"/>
              <w:right w:val="nil"/>
            </w:tcBorders>
            <w:shd w:val="clear" w:color="auto" w:fill="auto"/>
            <w:noWrap/>
            <w:vAlign w:val="center"/>
          </w:tcPr>
          <w:p w14:paraId="2D28E7F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bottom w:val="nil"/>
              <w:right w:val="nil"/>
            </w:tcBorders>
            <w:shd w:val="clear" w:color="auto" w:fill="auto"/>
            <w:noWrap/>
            <w:vAlign w:val="center"/>
          </w:tcPr>
          <w:p w14:paraId="1557987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top w:val="nil"/>
              <w:left w:val="nil"/>
              <w:bottom w:val="nil"/>
              <w:right w:val="nil"/>
            </w:tcBorders>
            <w:shd w:val="clear" w:color="auto" w:fill="auto"/>
            <w:noWrap/>
            <w:vAlign w:val="center"/>
          </w:tcPr>
          <w:p w14:paraId="5C80EDB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top w:val="nil"/>
              <w:left w:val="nil"/>
              <w:bottom w:val="nil"/>
              <w:right w:val="nil"/>
            </w:tcBorders>
            <w:shd w:val="clear" w:color="auto" w:fill="auto"/>
            <w:noWrap/>
            <w:vAlign w:val="center"/>
          </w:tcPr>
          <w:p w14:paraId="592D43B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tcPr>
          <w:p w14:paraId="388B144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tcPr>
          <w:p w14:paraId="4A95B0F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bottom w:val="nil"/>
              <w:right w:val="nil"/>
            </w:tcBorders>
            <w:shd w:val="clear" w:color="auto" w:fill="auto"/>
            <w:noWrap/>
            <w:vAlign w:val="center"/>
          </w:tcPr>
          <w:p w14:paraId="6BB4123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tcPr>
          <w:p w14:paraId="762C5B5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1" w:type="pct"/>
            <w:tcBorders>
              <w:top w:val="nil"/>
              <w:left w:val="nil"/>
              <w:bottom w:val="nil"/>
            </w:tcBorders>
            <w:shd w:val="clear" w:color="auto" w:fill="auto"/>
            <w:noWrap/>
            <w:vAlign w:val="center"/>
          </w:tcPr>
          <w:p w14:paraId="1EB906D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44BDA825" w14:textId="77777777" w:rsidTr="00987DC8">
        <w:trPr>
          <w:trHeight w:val="240"/>
        </w:trPr>
        <w:tc>
          <w:tcPr>
            <w:tcW w:w="241" w:type="pct"/>
            <w:tcBorders>
              <w:top w:val="nil"/>
              <w:left w:val="nil"/>
              <w:bottom w:val="nil"/>
              <w:right w:val="nil"/>
            </w:tcBorders>
            <w:shd w:val="clear" w:color="auto" w:fill="auto"/>
            <w:noWrap/>
            <w:vAlign w:val="center"/>
            <w:hideMark/>
          </w:tcPr>
          <w:p w14:paraId="47EA748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32</w:t>
            </w:r>
          </w:p>
        </w:tc>
        <w:tc>
          <w:tcPr>
            <w:tcW w:w="233" w:type="pct"/>
            <w:tcBorders>
              <w:top w:val="nil"/>
              <w:left w:val="nil"/>
              <w:bottom w:val="nil"/>
              <w:right w:val="nil"/>
            </w:tcBorders>
            <w:shd w:val="clear" w:color="auto" w:fill="auto"/>
            <w:noWrap/>
            <w:vAlign w:val="center"/>
            <w:hideMark/>
          </w:tcPr>
          <w:p w14:paraId="0884A8E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644F405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4F640E7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4C8BC24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28A9B9F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1251440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52AC8D7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40BB4FB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6CEEF32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25F2214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54F3E7B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2C0DAE3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23E1B0E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244B57F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233" w:type="pct"/>
            <w:tcBorders>
              <w:top w:val="nil"/>
              <w:left w:val="nil"/>
              <w:bottom w:val="nil"/>
              <w:right w:val="nil"/>
            </w:tcBorders>
            <w:shd w:val="clear" w:color="auto" w:fill="auto"/>
            <w:noWrap/>
            <w:vAlign w:val="center"/>
            <w:hideMark/>
          </w:tcPr>
          <w:p w14:paraId="797B843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128BFCC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3" w:type="pct"/>
            <w:tcBorders>
              <w:top w:val="nil"/>
              <w:left w:val="nil"/>
              <w:bottom w:val="nil"/>
              <w:right w:val="nil"/>
            </w:tcBorders>
            <w:shd w:val="clear" w:color="auto" w:fill="auto"/>
            <w:noWrap/>
            <w:vAlign w:val="center"/>
            <w:hideMark/>
          </w:tcPr>
          <w:p w14:paraId="1F6C831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5" w:type="pct"/>
            <w:tcBorders>
              <w:top w:val="nil"/>
              <w:left w:val="nil"/>
              <w:bottom w:val="nil"/>
              <w:right w:val="nil"/>
            </w:tcBorders>
            <w:shd w:val="clear" w:color="auto" w:fill="auto"/>
            <w:noWrap/>
            <w:vAlign w:val="center"/>
            <w:hideMark/>
          </w:tcPr>
          <w:p w14:paraId="20EE7A7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77DD61B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02FAFA6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bottom w:val="nil"/>
              <w:right w:val="nil"/>
            </w:tcBorders>
            <w:shd w:val="clear" w:color="auto" w:fill="auto"/>
            <w:noWrap/>
            <w:vAlign w:val="center"/>
            <w:hideMark/>
          </w:tcPr>
          <w:p w14:paraId="716444F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2EB6768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1" w:type="pct"/>
            <w:tcBorders>
              <w:top w:val="nil"/>
              <w:left w:val="nil"/>
              <w:bottom w:val="nil"/>
            </w:tcBorders>
            <w:shd w:val="clear" w:color="auto" w:fill="auto"/>
            <w:noWrap/>
            <w:vAlign w:val="center"/>
            <w:hideMark/>
          </w:tcPr>
          <w:p w14:paraId="28EDC57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29C726DE" w14:textId="77777777" w:rsidTr="00987DC8">
        <w:trPr>
          <w:trHeight w:val="240"/>
        </w:trPr>
        <w:tc>
          <w:tcPr>
            <w:tcW w:w="241" w:type="pct"/>
            <w:tcBorders>
              <w:top w:val="nil"/>
              <w:left w:val="nil"/>
              <w:bottom w:val="nil"/>
              <w:right w:val="nil"/>
            </w:tcBorders>
            <w:shd w:val="clear" w:color="auto" w:fill="auto"/>
            <w:noWrap/>
            <w:vAlign w:val="center"/>
            <w:hideMark/>
          </w:tcPr>
          <w:p w14:paraId="3AE87094"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33</w:t>
            </w:r>
          </w:p>
        </w:tc>
        <w:tc>
          <w:tcPr>
            <w:tcW w:w="233" w:type="pct"/>
            <w:tcBorders>
              <w:top w:val="nil"/>
              <w:left w:val="nil"/>
              <w:bottom w:val="nil"/>
              <w:right w:val="nil"/>
            </w:tcBorders>
            <w:shd w:val="clear" w:color="auto" w:fill="auto"/>
            <w:noWrap/>
            <w:vAlign w:val="center"/>
            <w:hideMark/>
          </w:tcPr>
          <w:p w14:paraId="0233AF2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33" w:type="pct"/>
            <w:tcBorders>
              <w:top w:val="nil"/>
              <w:left w:val="nil"/>
              <w:bottom w:val="nil"/>
              <w:right w:val="nil"/>
            </w:tcBorders>
            <w:shd w:val="clear" w:color="auto" w:fill="auto"/>
            <w:noWrap/>
            <w:vAlign w:val="center"/>
            <w:hideMark/>
          </w:tcPr>
          <w:p w14:paraId="13D2B59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233" w:type="pct"/>
            <w:tcBorders>
              <w:top w:val="nil"/>
              <w:left w:val="nil"/>
              <w:bottom w:val="nil"/>
              <w:right w:val="nil"/>
            </w:tcBorders>
            <w:shd w:val="clear" w:color="auto" w:fill="auto"/>
            <w:noWrap/>
            <w:vAlign w:val="center"/>
            <w:hideMark/>
          </w:tcPr>
          <w:p w14:paraId="158D66E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87" w:type="pct"/>
            <w:tcBorders>
              <w:top w:val="nil"/>
              <w:left w:val="nil"/>
              <w:bottom w:val="nil"/>
              <w:right w:val="nil"/>
            </w:tcBorders>
            <w:shd w:val="clear" w:color="auto" w:fill="auto"/>
            <w:noWrap/>
            <w:vAlign w:val="center"/>
            <w:hideMark/>
          </w:tcPr>
          <w:p w14:paraId="6CB299B7"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33" w:type="pct"/>
            <w:tcBorders>
              <w:top w:val="nil"/>
              <w:left w:val="nil"/>
              <w:bottom w:val="nil"/>
              <w:right w:val="nil"/>
            </w:tcBorders>
            <w:shd w:val="clear" w:color="auto" w:fill="auto"/>
            <w:noWrap/>
            <w:vAlign w:val="center"/>
            <w:hideMark/>
          </w:tcPr>
          <w:p w14:paraId="1ABFF8D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95" w:type="pct"/>
            <w:tcBorders>
              <w:top w:val="nil"/>
              <w:left w:val="nil"/>
              <w:bottom w:val="nil"/>
              <w:right w:val="nil"/>
            </w:tcBorders>
            <w:shd w:val="clear" w:color="auto" w:fill="auto"/>
            <w:noWrap/>
            <w:vAlign w:val="center"/>
            <w:hideMark/>
          </w:tcPr>
          <w:p w14:paraId="51BA379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6FF3230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3.22</w:t>
            </w:r>
          </w:p>
        </w:tc>
        <w:tc>
          <w:tcPr>
            <w:tcW w:w="233" w:type="pct"/>
            <w:tcBorders>
              <w:top w:val="nil"/>
              <w:left w:val="nil"/>
              <w:bottom w:val="nil"/>
              <w:right w:val="nil"/>
            </w:tcBorders>
            <w:shd w:val="clear" w:color="auto" w:fill="auto"/>
            <w:noWrap/>
            <w:vAlign w:val="center"/>
            <w:hideMark/>
          </w:tcPr>
          <w:p w14:paraId="5D946DF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1.09</w:t>
            </w:r>
          </w:p>
        </w:tc>
        <w:tc>
          <w:tcPr>
            <w:tcW w:w="233" w:type="pct"/>
            <w:tcBorders>
              <w:top w:val="nil"/>
              <w:left w:val="nil"/>
              <w:bottom w:val="nil"/>
              <w:right w:val="nil"/>
            </w:tcBorders>
            <w:shd w:val="clear" w:color="auto" w:fill="auto"/>
            <w:noWrap/>
            <w:vAlign w:val="center"/>
            <w:hideMark/>
          </w:tcPr>
          <w:p w14:paraId="224C224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.74</w:t>
            </w:r>
          </w:p>
        </w:tc>
        <w:tc>
          <w:tcPr>
            <w:tcW w:w="187" w:type="pct"/>
            <w:tcBorders>
              <w:top w:val="nil"/>
              <w:left w:val="nil"/>
              <w:bottom w:val="nil"/>
              <w:right w:val="nil"/>
            </w:tcBorders>
            <w:shd w:val="clear" w:color="auto" w:fill="auto"/>
            <w:noWrap/>
            <w:vAlign w:val="center"/>
            <w:hideMark/>
          </w:tcPr>
          <w:p w14:paraId="5DCCE84B"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.55</w:t>
            </w:r>
          </w:p>
        </w:tc>
        <w:tc>
          <w:tcPr>
            <w:tcW w:w="233" w:type="pct"/>
            <w:tcBorders>
              <w:top w:val="nil"/>
              <w:left w:val="nil"/>
              <w:bottom w:val="nil"/>
              <w:right w:val="nil"/>
            </w:tcBorders>
            <w:shd w:val="clear" w:color="auto" w:fill="auto"/>
            <w:noWrap/>
            <w:vAlign w:val="center"/>
            <w:hideMark/>
          </w:tcPr>
          <w:p w14:paraId="18F87CE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95" w:type="pct"/>
            <w:tcBorders>
              <w:top w:val="nil"/>
              <w:left w:val="nil"/>
              <w:bottom w:val="nil"/>
              <w:right w:val="nil"/>
            </w:tcBorders>
            <w:shd w:val="clear" w:color="auto" w:fill="auto"/>
            <w:noWrap/>
            <w:vAlign w:val="center"/>
            <w:hideMark/>
          </w:tcPr>
          <w:p w14:paraId="0FDCAD3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1FED13A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3.00</w:t>
            </w:r>
          </w:p>
        </w:tc>
        <w:tc>
          <w:tcPr>
            <w:tcW w:w="233" w:type="pct"/>
            <w:tcBorders>
              <w:top w:val="nil"/>
              <w:left w:val="nil"/>
              <w:bottom w:val="nil"/>
              <w:right w:val="nil"/>
            </w:tcBorders>
            <w:shd w:val="clear" w:color="auto" w:fill="auto"/>
            <w:noWrap/>
            <w:vAlign w:val="center"/>
            <w:hideMark/>
          </w:tcPr>
          <w:p w14:paraId="6516F7B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1.12</w:t>
            </w:r>
          </w:p>
        </w:tc>
        <w:tc>
          <w:tcPr>
            <w:tcW w:w="233" w:type="pct"/>
            <w:tcBorders>
              <w:top w:val="nil"/>
              <w:left w:val="nil"/>
              <w:bottom w:val="nil"/>
              <w:right w:val="nil"/>
            </w:tcBorders>
            <w:shd w:val="clear" w:color="auto" w:fill="auto"/>
            <w:noWrap/>
            <w:vAlign w:val="center"/>
            <w:hideMark/>
          </w:tcPr>
          <w:p w14:paraId="3D2A9E8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187" w:type="pct"/>
            <w:tcBorders>
              <w:top w:val="nil"/>
              <w:left w:val="nil"/>
              <w:bottom w:val="nil"/>
              <w:right w:val="nil"/>
            </w:tcBorders>
            <w:shd w:val="clear" w:color="auto" w:fill="auto"/>
            <w:noWrap/>
            <w:vAlign w:val="center"/>
            <w:hideMark/>
          </w:tcPr>
          <w:p w14:paraId="27102923"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.48</w:t>
            </w:r>
          </w:p>
        </w:tc>
        <w:tc>
          <w:tcPr>
            <w:tcW w:w="233" w:type="pct"/>
            <w:tcBorders>
              <w:top w:val="nil"/>
              <w:left w:val="nil"/>
              <w:bottom w:val="nil"/>
              <w:right w:val="nil"/>
            </w:tcBorders>
            <w:shd w:val="clear" w:color="auto" w:fill="auto"/>
            <w:noWrap/>
            <w:vAlign w:val="center"/>
            <w:hideMark/>
          </w:tcPr>
          <w:p w14:paraId="3206EED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95" w:type="pct"/>
            <w:tcBorders>
              <w:top w:val="nil"/>
              <w:left w:val="nil"/>
              <w:bottom w:val="nil"/>
              <w:right w:val="nil"/>
            </w:tcBorders>
            <w:shd w:val="clear" w:color="auto" w:fill="auto"/>
            <w:noWrap/>
            <w:vAlign w:val="center"/>
            <w:hideMark/>
          </w:tcPr>
          <w:p w14:paraId="4F069B9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4B8C64C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2.78</w:t>
            </w:r>
          </w:p>
        </w:tc>
        <w:tc>
          <w:tcPr>
            <w:tcW w:w="233" w:type="pct"/>
            <w:tcBorders>
              <w:top w:val="nil"/>
              <w:left w:val="nil"/>
              <w:bottom w:val="nil"/>
              <w:right w:val="nil"/>
            </w:tcBorders>
            <w:shd w:val="clear" w:color="auto" w:fill="auto"/>
            <w:noWrap/>
            <w:vAlign w:val="center"/>
            <w:hideMark/>
          </w:tcPr>
          <w:p w14:paraId="6403B7A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1.30</w:t>
            </w:r>
          </w:p>
        </w:tc>
        <w:tc>
          <w:tcPr>
            <w:tcW w:w="233" w:type="pct"/>
            <w:tcBorders>
              <w:top w:val="nil"/>
              <w:left w:val="nil"/>
              <w:bottom w:val="nil"/>
              <w:right w:val="nil"/>
            </w:tcBorders>
            <w:shd w:val="clear" w:color="auto" w:fill="auto"/>
            <w:noWrap/>
            <w:vAlign w:val="center"/>
            <w:hideMark/>
          </w:tcPr>
          <w:p w14:paraId="7DA88D4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.59</w:t>
            </w:r>
          </w:p>
        </w:tc>
        <w:tc>
          <w:tcPr>
            <w:tcW w:w="187" w:type="pct"/>
            <w:tcBorders>
              <w:top w:val="nil"/>
              <w:left w:val="nil"/>
              <w:bottom w:val="nil"/>
              <w:right w:val="nil"/>
            </w:tcBorders>
            <w:shd w:val="clear" w:color="auto" w:fill="auto"/>
            <w:noWrap/>
            <w:vAlign w:val="center"/>
            <w:hideMark/>
          </w:tcPr>
          <w:p w14:paraId="4641BFCE"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.41</w:t>
            </w:r>
          </w:p>
        </w:tc>
        <w:tc>
          <w:tcPr>
            <w:tcW w:w="231" w:type="pct"/>
            <w:tcBorders>
              <w:top w:val="nil"/>
              <w:left w:val="nil"/>
              <w:bottom w:val="nil"/>
            </w:tcBorders>
            <w:shd w:val="clear" w:color="auto" w:fill="auto"/>
            <w:noWrap/>
            <w:vAlign w:val="center"/>
            <w:hideMark/>
          </w:tcPr>
          <w:p w14:paraId="63680CF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.75</w:t>
            </w:r>
          </w:p>
        </w:tc>
      </w:tr>
      <w:tr w:rsidR="00987DC8" w:rsidRPr="00987DC8" w14:paraId="2DBD6CE1" w14:textId="77777777" w:rsidTr="00987DC8">
        <w:trPr>
          <w:trHeight w:val="240"/>
        </w:trPr>
        <w:tc>
          <w:tcPr>
            <w:tcW w:w="241" w:type="pct"/>
            <w:tcBorders>
              <w:top w:val="nil"/>
              <w:left w:val="nil"/>
              <w:bottom w:val="nil"/>
              <w:right w:val="nil"/>
            </w:tcBorders>
            <w:shd w:val="clear" w:color="auto" w:fill="auto"/>
            <w:noWrap/>
            <w:vAlign w:val="center"/>
            <w:hideMark/>
          </w:tcPr>
          <w:p w14:paraId="582AEE2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w:t>
            </w:r>
          </w:p>
        </w:tc>
        <w:tc>
          <w:tcPr>
            <w:tcW w:w="233" w:type="pct"/>
            <w:tcBorders>
              <w:top w:val="nil"/>
              <w:left w:val="nil"/>
              <w:bottom w:val="nil"/>
              <w:right w:val="nil"/>
            </w:tcBorders>
            <w:shd w:val="clear" w:color="auto" w:fill="auto"/>
            <w:noWrap/>
            <w:vAlign w:val="center"/>
            <w:hideMark/>
          </w:tcPr>
          <w:p w14:paraId="01FE863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1C709D9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bottom w:val="nil"/>
              <w:right w:val="nil"/>
            </w:tcBorders>
            <w:shd w:val="clear" w:color="auto" w:fill="auto"/>
            <w:noWrap/>
            <w:vAlign w:val="center"/>
            <w:hideMark/>
          </w:tcPr>
          <w:p w14:paraId="275B668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787844D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3" w:type="pct"/>
            <w:tcBorders>
              <w:top w:val="nil"/>
              <w:left w:val="nil"/>
              <w:bottom w:val="nil"/>
              <w:right w:val="nil"/>
            </w:tcBorders>
            <w:shd w:val="clear" w:color="auto" w:fill="auto"/>
            <w:noWrap/>
            <w:vAlign w:val="center"/>
            <w:hideMark/>
          </w:tcPr>
          <w:p w14:paraId="38F6E8F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5" w:type="pct"/>
            <w:tcBorders>
              <w:top w:val="nil"/>
              <w:left w:val="nil"/>
              <w:bottom w:val="nil"/>
              <w:right w:val="nil"/>
            </w:tcBorders>
            <w:shd w:val="clear" w:color="auto" w:fill="auto"/>
            <w:noWrap/>
            <w:vAlign w:val="center"/>
            <w:hideMark/>
          </w:tcPr>
          <w:p w14:paraId="7354305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7FD0111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top w:val="nil"/>
              <w:left w:val="nil"/>
              <w:bottom w:val="nil"/>
              <w:right w:val="nil"/>
            </w:tcBorders>
            <w:shd w:val="clear" w:color="auto" w:fill="auto"/>
            <w:noWrap/>
            <w:vAlign w:val="center"/>
            <w:hideMark/>
          </w:tcPr>
          <w:p w14:paraId="6C2C66E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3" w:type="pct"/>
            <w:tcBorders>
              <w:top w:val="nil"/>
              <w:left w:val="nil"/>
              <w:bottom w:val="nil"/>
              <w:right w:val="nil"/>
            </w:tcBorders>
            <w:shd w:val="clear" w:color="auto" w:fill="auto"/>
            <w:noWrap/>
            <w:vAlign w:val="center"/>
            <w:hideMark/>
          </w:tcPr>
          <w:p w14:paraId="7E74E47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bottom w:val="nil"/>
              <w:right w:val="nil"/>
            </w:tcBorders>
            <w:shd w:val="clear" w:color="auto" w:fill="auto"/>
            <w:noWrap/>
            <w:vAlign w:val="center"/>
            <w:hideMark/>
          </w:tcPr>
          <w:p w14:paraId="656D91C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3" w:type="pct"/>
            <w:tcBorders>
              <w:top w:val="nil"/>
              <w:left w:val="nil"/>
              <w:bottom w:val="nil"/>
              <w:right w:val="nil"/>
            </w:tcBorders>
            <w:shd w:val="clear" w:color="auto" w:fill="auto"/>
            <w:noWrap/>
            <w:vAlign w:val="center"/>
            <w:hideMark/>
          </w:tcPr>
          <w:p w14:paraId="377D81F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5" w:type="pct"/>
            <w:tcBorders>
              <w:top w:val="nil"/>
              <w:left w:val="nil"/>
              <w:bottom w:val="nil"/>
              <w:right w:val="nil"/>
            </w:tcBorders>
            <w:shd w:val="clear" w:color="auto" w:fill="auto"/>
            <w:noWrap/>
            <w:vAlign w:val="center"/>
            <w:hideMark/>
          </w:tcPr>
          <w:p w14:paraId="64EEB27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3440AC9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3" w:type="pct"/>
            <w:tcBorders>
              <w:top w:val="nil"/>
              <w:left w:val="nil"/>
              <w:bottom w:val="nil"/>
              <w:right w:val="nil"/>
            </w:tcBorders>
            <w:shd w:val="clear" w:color="auto" w:fill="auto"/>
            <w:noWrap/>
            <w:vAlign w:val="center"/>
            <w:hideMark/>
          </w:tcPr>
          <w:p w14:paraId="3029C2E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4D2795B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top w:val="nil"/>
              <w:left w:val="nil"/>
              <w:bottom w:val="nil"/>
              <w:right w:val="nil"/>
            </w:tcBorders>
            <w:shd w:val="clear" w:color="auto" w:fill="auto"/>
            <w:noWrap/>
            <w:vAlign w:val="center"/>
            <w:hideMark/>
          </w:tcPr>
          <w:p w14:paraId="02A6D630"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3" w:type="pct"/>
            <w:tcBorders>
              <w:top w:val="nil"/>
              <w:left w:val="nil"/>
              <w:bottom w:val="nil"/>
              <w:right w:val="nil"/>
            </w:tcBorders>
            <w:shd w:val="clear" w:color="auto" w:fill="auto"/>
            <w:noWrap/>
            <w:vAlign w:val="center"/>
            <w:hideMark/>
          </w:tcPr>
          <w:p w14:paraId="5573A0F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5" w:type="pct"/>
            <w:tcBorders>
              <w:top w:val="nil"/>
              <w:left w:val="nil"/>
              <w:bottom w:val="nil"/>
              <w:right w:val="nil"/>
            </w:tcBorders>
            <w:shd w:val="clear" w:color="auto" w:fill="auto"/>
            <w:noWrap/>
            <w:vAlign w:val="center"/>
            <w:hideMark/>
          </w:tcPr>
          <w:p w14:paraId="4FF3000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38558E7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3" w:type="pct"/>
            <w:tcBorders>
              <w:top w:val="nil"/>
              <w:left w:val="nil"/>
              <w:bottom w:val="nil"/>
              <w:right w:val="nil"/>
            </w:tcBorders>
            <w:shd w:val="clear" w:color="auto" w:fill="auto"/>
            <w:noWrap/>
            <w:vAlign w:val="center"/>
            <w:hideMark/>
          </w:tcPr>
          <w:p w14:paraId="45468D3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3" w:type="pct"/>
            <w:tcBorders>
              <w:top w:val="nil"/>
              <w:left w:val="nil"/>
              <w:bottom w:val="nil"/>
              <w:right w:val="nil"/>
            </w:tcBorders>
            <w:shd w:val="clear" w:color="auto" w:fill="auto"/>
            <w:noWrap/>
            <w:vAlign w:val="center"/>
            <w:hideMark/>
          </w:tcPr>
          <w:p w14:paraId="3EA3929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top w:val="nil"/>
              <w:left w:val="nil"/>
              <w:bottom w:val="nil"/>
              <w:right w:val="nil"/>
            </w:tcBorders>
            <w:shd w:val="clear" w:color="auto" w:fill="auto"/>
            <w:noWrap/>
            <w:vAlign w:val="center"/>
            <w:hideMark/>
          </w:tcPr>
          <w:p w14:paraId="243B0252"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1" w:type="pct"/>
            <w:tcBorders>
              <w:top w:val="nil"/>
              <w:left w:val="nil"/>
              <w:bottom w:val="nil"/>
            </w:tcBorders>
            <w:shd w:val="clear" w:color="auto" w:fill="auto"/>
            <w:noWrap/>
            <w:vAlign w:val="center"/>
            <w:hideMark/>
          </w:tcPr>
          <w:p w14:paraId="06D4D35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r>
      <w:tr w:rsidR="00987DC8" w:rsidRPr="00987DC8" w14:paraId="10916916" w14:textId="77777777" w:rsidTr="00987DC8">
        <w:trPr>
          <w:trHeight w:val="240"/>
        </w:trPr>
        <w:tc>
          <w:tcPr>
            <w:tcW w:w="241" w:type="pct"/>
            <w:tcBorders>
              <w:top w:val="nil"/>
              <w:left w:val="nil"/>
              <w:bottom w:val="nil"/>
              <w:right w:val="nil"/>
            </w:tcBorders>
            <w:shd w:val="clear" w:color="auto" w:fill="auto"/>
            <w:noWrap/>
            <w:vAlign w:val="center"/>
            <w:hideMark/>
          </w:tcPr>
          <w:p w14:paraId="5706C24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w:t>
            </w:r>
          </w:p>
        </w:tc>
        <w:tc>
          <w:tcPr>
            <w:tcW w:w="233" w:type="pct"/>
            <w:tcBorders>
              <w:top w:val="nil"/>
              <w:left w:val="nil"/>
              <w:bottom w:val="nil"/>
              <w:right w:val="nil"/>
            </w:tcBorders>
            <w:shd w:val="clear" w:color="auto" w:fill="auto"/>
            <w:noWrap/>
            <w:vAlign w:val="center"/>
            <w:hideMark/>
          </w:tcPr>
          <w:p w14:paraId="39576BF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bottom w:val="nil"/>
              <w:right w:val="nil"/>
            </w:tcBorders>
            <w:shd w:val="clear" w:color="auto" w:fill="auto"/>
            <w:noWrap/>
            <w:vAlign w:val="center"/>
            <w:hideMark/>
          </w:tcPr>
          <w:p w14:paraId="69D5C49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bottom w:val="nil"/>
              <w:right w:val="nil"/>
            </w:tcBorders>
            <w:shd w:val="clear" w:color="auto" w:fill="auto"/>
            <w:noWrap/>
            <w:vAlign w:val="center"/>
            <w:hideMark/>
          </w:tcPr>
          <w:p w14:paraId="48E390D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bottom w:val="nil"/>
              <w:right w:val="nil"/>
            </w:tcBorders>
            <w:shd w:val="clear" w:color="auto" w:fill="auto"/>
            <w:noWrap/>
            <w:vAlign w:val="center"/>
            <w:hideMark/>
          </w:tcPr>
          <w:p w14:paraId="5D39A7C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top w:val="nil"/>
              <w:left w:val="nil"/>
              <w:bottom w:val="nil"/>
              <w:right w:val="nil"/>
            </w:tcBorders>
            <w:shd w:val="clear" w:color="auto" w:fill="auto"/>
            <w:noWrap/>
            <w:vAlign w:val="center"/>
            <w:hideMark/>
          </w:tcPr>
          <w:p w14:paraId="07E7802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top w:val="nil"/>
              <w:left w:val="nil"/>
              <w:bottom w:val="nil"/>
              <w:right w:val="nil"/>
            </w:tcBorders>
            <w:shd w:val="clear" w:color="auto" w:fill="auto"/>
            <w:noWrap/>
            <w:vAlign w:val="center"/>
            <w:hideMark/>
          </w:tcPr>
          <w:p w14:paraId="572C046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4EB0B7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bottom w:val="nil"/>
              <w:right w:val="nil"/>
            </w:tcBorders>
            <w:shd w:val="clear" w:color="auto" w:fill="auto"/>
            <w:noWrap/>
            <w:vAlign w:val="center"/>
            <w:hideMark/>
          </w:tcPr>
          <w:p w14:paraId="6C6F630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bottom w:val="nil"/>
              <w:right w:val="nil"/>
            </w:tcBorders>
            <w:shd w:val="clear" w:color="auto" w:fill="auto"/>
            <w:noWrap/>
            <w:vAlign w:val="center"/>
            <w:hideMark/>
          </w:tcPr>
          <w:p w14:paraId="0836FA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bottom w:val="nil"/>
              <w:right w:val="nil"/>
            </w:tcBorders>
            <w:shd w:val="clear" w:color="auto" w:fill="auto"/>
            <w:noWrap/>
            <w:vAlign w:val="center"/>
            <w:hideMark/>
          </w:tcPr>
          <w:p w14:paraId="402798B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top w:val="nil"/>
              <w:left w:val="nil"/>
              <w:bottom w:val="nil"/>
              <w:right w:val="nil"/>
            </w:tcBorders>
            <w:shd w:val="clear" w:color="auto" w:fill="auto"/>
            <w:noWrap/>
            <w:vAlign w:val="center"/>
            <w:hideMark/>
          </w:tcPr>
          <w:p w14:paraId="4A196EB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top w:val="nil"/>
              <w:left w:val="nil"/>
              <w:bottom w:val="nil"/>
              <w:right w:val="nil"/>
            </w:tcBorders>
            <w:shd w:val="clear" w:color="auto" w:fill="auto"/>
            <w:noWrap/>
            <w:vAlign w:val="center"/>
            <w:hideMark/>
          </w:tcPr>
          <w:p w14:paraId="4CB8D64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6A00D79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top w:val="nil"/>
              <w:left w:val="nil"/>
              <w:bottom w:val="nil"/>
              <w:right w:val="nil"/>
            </w:tcBorders>
            <w:shd w:val="clear" w:color="auto" w:fill="auto"/>
            <w:noWrap/>
            <w:vAlign w:val="center"/>
            <w:hideMark/>
          </w:tcPr>
          <w:p w14:paraId="3D5C142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3" w:type="pct"/>
            <w:tcBorders>
              <w:top w:val="nil"/>
              <w:left w:val="nil"/>
              <w:bottom w:val="nil"/>
              <w:right w:val="nil"/>
            </w:tcBorders>
            <w:shd w:val="clear" w:color="auto" w:fill="auto"/>
            <w:noWrap/>
            <w:vAlign w:val="center"/>
            <w:hideMark/>
          </w:tcPr>
          <w:p w14:paraId="107EC50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bottom w:val="nil"/>
              <w:right w:val="nil"/>
            </w:tcBorders>
            <w:shd w:val="clear" w:color="auto" w:fill="auto"/>
            <w:noWrap/>
            <w:vAlign w:val="center"/>
            <w:hideMark/>
          </w:tcPr>
          <w:p w14:paraId="6A59B71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3" w:type="pct"/>
            <w:tcBorders>
              <w:top w:val="nil"/>
              <w:left w:val="nil"/>
              <w:bottom w:val="nil"/>
              <w:right w:val="nil"/>
            </w:tcBorders>
            <w:shd w:val="clear" w:color="auto" w:fill="auto"/>
            <w:noWrap/>
            <w:vAlign w:val="center"/>
            <w:hideMark/>
          </w:tcPr>
          <w:p w14:paraId="0ED10E5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5" w:type="pct"/>
            <w:tcBorders>
              <w:top w:val="nil"/>
              <w:left w:val="nil"/>
              <w:bottom w:val="nil"/>
              <w:right w:val="nil"/>
            </w:tcBorders>
            <w:shd w:val="clear" w:color="auto" w:fill="auto"/>
            <w:noWrap/>
            <w:vAlign w:val="center"/>
            <w:hideMark/>
          </w:tcPr>
          <w:p w14:paraId="052039E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40596CD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bottom w:val="nil"/>
              <w:right w:val="nil"/>
            </w:tcBorders>
            <w:shd w:val="clear" w:color="auto" w:fill="auto"/>
            <w:noWrap/>
            <w:vAlign w:val="center"/>
            <w:hideMark/>
          </w:tcPr>
          <w:p w14:paraId="41B24B5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bottom w:val="nil"/>
              <w:right w:val="nil"/>
            </w:tcBorders>
            <w:shd w:val="clear" w:color="auto" w:fill="auto"/>
            <w:noWrap/>
            <w:vAlign w:val="center"/>
            <w:hideMark/>
          </w:tcPr>
          <w:p w14:paraId="7001993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bottom w:val="nil"/>
              <w:right w:val="nil"/>
            </w:tcBorders>
            <w:shd w:val="clear" w:color="auto" w:fill="auto"/>
            <w:noWrap/>
            <w:vAlign w:val="center"/>
            <w:hideMark/>
          </w:tcPr>
          <w:p w14:paraId="085F541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1" w:type="pct"/>
            <w:tcBorders>
              <w:top w:val="nil"/>
              <w:left w:val="nil"/>
              <w:bottom w:val="nil"/>
            </w:tcBorders>
            <w:shd w:val="clear" w:color="auto" w:fill="auto"/>
            <w:noWrap/>
            <w:vAlign w:val="center"/>
            <w:hideMark/>
          </w:tcPr>
          <w:p w14:paraId="4C2A5F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7B040FFA" w14:textId="77777777" w:rsidTr="00987DC8">
        <w:trPr>
          <w:trHeight w:val="240"/>
        </w:trPr>
        <w:tc>
          <w:tcPr>
            <w:tcW w:w="241" w:type="pct"/>
            <w:tcBorders>
              <w:top w:val="nil"/>
              <w:left w:val="nil"/>
              <w:bottom w:val="nil"/>
              <w:right w:val="nil"/>
            </w:tcBorders>
            <w:shd w:val="clear" w:color="auto" w:fill="auto"/>
            <w:noWrap/>
            <w:vAlign w:val="center"/>
            <w:hideMark/>
          </w:tcPr>
          <w:p w14:paraId="35792585"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36</w:t>
            </w:r>
          </w:p>
        </w:tc>
        <w:tc>
          <w:tcPr>
            <w:tcW w:w="233" w:type="pct"/>
            <w:tcBorders>
              <w:top w:val="nil"/>
              <w:left w:val="nil"/>
              <w:bottom w:val="nil"/>
              <w:right w:val="nil"/>
            </w:tcBorders>
            <w:shd w:val="clear" w:color="auto" w:fill="auto"/>
            <w:noWrap/>
            <w:vAlign w:val="center"/>
            <w:hideMark/>
          </w:tcPr>
          <w:p w14:paraId="03A11F7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3.00</w:t>
            </w:r>
          </w:p>
        </w:tc>
        <w:tc>
          <w:tcPr>
            <w:tcW w:w="233" w:type="pct"/>
            <w:tcBorders>
              <w:top w:val="nil"/>
              <w:left w:val="nil"/>
              <w:bottom w:val="nil"/>
              <w:right w:val="nil"/>
            </w:tcBorders>
            <w:shd w:val="clear" w:color="auto" w:fill="auto"/>
            <w:noWrap/>
            <w:vAlign w:val="center"/>
            <w:hideMark/>
          </w:tcPr>
          <w:p w14:paraId="5740919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1.12</w:t>
            </w:r>
          </w:p>
        </w:tc>
        <w:tc>
          <w:tcPr>
            <w:tcW w:w="233" w:type="pct"/>
            <w:tcBorders>
              <w:top w:val="nil"/>
              <w:left w:val="nil"/>
              <w:bottom w:val="nil"/>
              <w:right w:val="nil"/>
            </w:tcBorders>
            <w:shd w:val="clear" w:color="auto" w:fill="auto"/>
            <w:noWrap/>
            <w:vAlign w:val="center"/>
            <w:hideMark/>
          </w:tcPr>
          <w:p w14:paraId="631D14C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187" w:type="pct"/>
            <w:tcBorders>
              <w:top w:val="nil"/>
              <w:left w:val="nil"/>
              <w:bottom w:val="nil"/>
              <w:right w:val="nil"/>
            </w:tcBorders>
            <w:shd w:val="clear" w:color="auto" w:fill="auto"/>
            <w:noWrap/>
            <w:vAlign w:val="center"/>
            <w:hideMark/>
          </w:tcPr>
          <w:p w14:paraId="6DB323D4"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.48</w:t>
            </w:r>
          </w:p>
        </w:tc>
        <w:tc>
          <w:tcPr>
            <w:tcW w:w="233" w:type="pct"/>
            <w:tcBorders>
              <w:top w:val="nil"/>
              <w:left w:val="nil"/>
              <w:bottom w:val="nil"/>
              <w:right w:val="nil"/>
            </w:tcBorders>
            <w:shd w:val="clear" w:color="auto" w:fill="auto"/>
            <w:noWrap/>
            <w:vAlign w:val="center"/>
            <w:hideMark/>
          </w:tcPr>
          <w:p w14:paraId="0C7280C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95" w:type="pct"/>
            <w:tcBorders>
              <w:top w:val="nil"/>
              <w:left w:val="nil"/>
              <w:bottom w:val="nil"/>
              <w:right w:val="nil"/>
            </w:tcBorders>
            <w:shd w:val="clear" w:color="auto" w:fill="auto"/>
            <w:noWrap/>
            <w:vAlign w:val="center"/>
            <w:hideMark/>
          </w:tcPr>
          <w:p w14:paraId="1FC39A2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2DFCA82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2.89</w:t>
            </w:r>
          </w:p>
        </w:tc>
        <w:tc>
          <w:tcPr>
            <w:tcW w:w="233" w:type="pct"/>
            <w:tcBorders>
              <w:top w:val="nil"/>
              <w:left w:val="nil"/>
              <w:bottom w:val="nil"/>
              <w:right w:val="nil"/>
            </w:tcBorders>
            <w:shd w:val="clear" w:color="auto" w:fill="auto"/>
            <w:noWrap/>
            <w:vAlign w:val="center"/>
            <w:hideMark/>
          </w:tcPr>
          <w:p w14:paraId="50CC851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1.17</w:t>
            </w:r>
          </w:p>
        </w:tc>
        <w:tc>
          <w:tcPr>
            <w:tcW w:w="233" w:type="pct"/>
            <w:tcBorders>
              <w:top w:val="nil"/>
              <w:left w:val="nil"/>
              <w:bottom w:val="nil"/>
              <w:right w:val="nil"/>
            </w:tcBorders>
            <w:shd w:val="clear" w:color="auto" w:fill="auto"/>
            <w:noWrap/>
            <w:vAlign w:val="center"/>
            <w:hideMark/>
          </w:tcPr>
          <w:p w14:paraId="511991E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.63</w:t>
            </w:r>
          </w:p>
        </w:tc>
        <w:tc>
          <w:tcPr>
            <w:tcW w:w="187" w:type="pct"/>
            <w:tcBorders>
              <w:top w:val="nil"/>
              <w:left w:val="nil"/>
              <w:bottom w:val="nil"/>
              <w:right w:val="nil"/>
            </w:tcBorders>
            <w:shd w:val="clear" w:color="auto" w:fill="auto"/>
            <w:noWrap/>
            <w:vAlign w:val="center"/>
            <w:hideMark/>
          </w:tcPr>
          <w:p w14:paraId="5D000624"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.44</w:t>
            </w:r>
          </w:p>
        </w:tc>
        <w:tc>
          <w:tcPr>
            <w:tcW w:w="233" w:type="pct"/>
            <w:tcBorders>
              <w:top w:val="nil"/>
              <w:left w:val="nil"/>
              <w:bottom w:val="nil"/>
              <w:right w:val="nil"/>
            </w:tcBorders>
            <w:shd w:val="clear" w:color="auto" w:fill="auto"/>
            <w:noWrap/>
            <w:vAlign w:val="center"/>
            <w:hideMark/>
          </w:tcPr>
          <w:p w14:paraId="64F8732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95" w:type="pct"/>
            <w:tcBorders>
              <w:top w:val="nil"/>
              <w:left w:val="nil"/>
              <w:bottom w:val="nil"/>
              <w:right w:val="nil"/>
            </w:tcBorders>
            <w:shd w:val="clear" w:color="auto" w:fill="auto"/>
            <w:noWrap/>
            <w:vAlign w:val="center"/>
            <w:hideMark/>
          </w:tcPr>
          <w:p w14:paraId="2A65DA4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2074E55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2.67</w:t>
            </w:r>
          </w:p>
        </w:tc>
        <w:tc>
          <w:tcPr>
            <w:tcW w:w="233" w:type="pct"/>
            <w:tcBorders>
              <w:top w:val="nil"/>
              <w:left w:val="nil"/>
              <w:bottom w:val="nil"/>
              <w:right w:val="nil"/>
            </w:tcBorders>
            <w:shd w:val="clear" w:color="auto" w:fill="auto"/>
            <w:noWrap/>
            <w:vAlign w:val="center"/>
            <w:hideMark/>
          </w:tcPr>
          <w:p w14:paraId="3F8DF50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1.12</w:t>
            </w:r>
          </w:p>
        </w:tc>
        <w:tc>
          <w:tcPr>
            <w:tcW w:w="233" w:type="pct"/>
            <w:tcBorders>
              <w:top w:val="nil"/>
              <w:left w:val="nil"/>
              <w:bottom w:val="nil"/>
              <w:right w:val="nil"/>
            </w:tcBorders>
            <w:shd w:val="clear" w:color="auto" w:fill="auto"/>
            <w:noWrap/>
            <w:vAlign w:val="center"/>
            <w:hideMark/>
          </w:tcPr>
          <w:p w14:paraId="43FD9B2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.56</w:t>
            </w:r>
          </w:p>
        </w:tc>
        <w:tc>
          <w:tcPr>
            <w:tcW w:w="187" w:type="pct"/>
            <w:tcBorders>
              <w:top w:val="nil"/>
              <w:left w:val="nil"/>
              <w:bottom w:val="nil"/>
              <w:right w:val="nil"/>
            </w:tcBorders>
            <w:shd w:val="clear" w:color="auto" w:fill="auto"/>
            <w:noWrap/>
            <w:vAlign w:val="center"/>
            <w:hideMark/>
          </w:tcPr>
          <w:p w14:paraId="73370FCC"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.37</w:t>
            </w:r>
          </w:p>
        </w:tc>
        <w:tc>
          <w:tcPr>
            <w:tcW w:w="233" w:type="pct"/>
            <w:tcBorders>
              <w:top w:val="nil"/>
              <w:left w:val="nil"/>
              <w:bottom w:val="nil"/>
              <w:right w:val="nil"/>
            </w:tcBorders>
            <w:shd w:val="clear" w:color="auto" w:fill="auto"/>
            <w:noWrap/>
            <w:vAlign w:val="center"/>
            <w:hideMark/>
          </w:tcPr>
          <w:p w14:paraId="2265E80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95" w:type="pct"/>
            <w:tcBorders>
              <w:top w:val="nil"/>
              <w:left w:val="nil"/>
              <w:bottom w:val="nil"/>
              <w:right w:val="nil"/>
            </w:tcBorders>
            <w:shd w:val="clear" w:color="auto" w:fill="auto"/>
            <w:noWrap/>
            <w:vAlign w:val="center"/>
            <w:hideMark/>
          </w:tcPr>
          <w:p w14:paraId="3A82B24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42FF0D7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2.89</w:t>
            </w:r>
          </w:p>
        </w:tc>
        <w:tc>
          <w:tcPr>
            <w:tcW w:w="233" w:type="pct"/>
            <w:tcBorders>
              <w:top w:val="nil"/>
              <w:left w:val="nil"/>
              <w:bottom w:val="nil"/>
              <w:right w:val="nil"/>
            </w:tcBorders>
            <w:shd w:val="clear" w:color="auto" w:fill="auto"/>
            <w:noWrap/>
            <w:vAlign w:val="center"/>
            <w:hideMark/>
          </w:tcPr>
          <w:p w14:paraId="4DB356E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1.36</w:t>
            </w:r>
          </w:p>
        </w:tc>
        <w:tc>
          <w:tcPr>
            <w:tcW w:w="233" w:type="pct"/>
            <w:tcBorders>
              <w:top w:val="nil"/>
              <w:left w:val="nil"/>
              <w:bottom w:val="nil"/>
              <w:right w:val="nil"/>
            </w:tcBorders>
            <w:shd w:val="clear" w:color="auto" w:fill="auto"/>
            <w:noWrap/>
            <w:vAlign w:val="center"/>
            <w:hideMark/>
          </w:tcPr>
          <w:p w14:paraId="7418E3B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.63</w:t>
            </w:r>
          </w:p>
        </w:tc>
        <w:tc>
          <w:tcPr>
            <w:tcW w:w="187" w:type="pct"/>
            <w:tcBorders>
              <w:top w:val="nil"/>
              <w:left w:val="nil"/>
              <w:bottom w:val="nil"/>
              <w:right w:val="nil"/>
            </w:tcBorders>
            <w:shd w:val="clear" w:color="auto" w:fill="auto"/>
            <w:noWrap/>
            <w:vAlign w:val="center"/>
            <w:hideMark/>
          </w:tcPr>
          <w:p w14:paraId="79E56FA5"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.44</w:t>
            </w:r>
          </w:p>
        </w:tc>
        <w:tc>
          <w:tcPr>
            <w:tcW w:w="231" w:type="pct"/>
            <w:tcBorders>
              <w:top w:val="nil"/>
              <w:left w:val="nil"/>
              <w:bottom w:val="nil"/>
            </w:tcBorders>
            <w:shd w:val="clear" w:color="auto" w:fill="auto"/>
            <w:noWrap/>
            <w:vAlign w:val="center"/>
            <w:hideMark/>
          </w:tcPr>
          <w:p w14:paraId="71F910B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r>
      <w:tr w:rsidR="00987DC8" w:rsidRPr="00987DC8" w14:paraId="4E2DD8FF" w14:textId="77777777" w:rsidTr="00987DC8">
        <w:trPr>
          <w:trHeight w:val="240"/>
        </w:trPr>
        <w:tc>
          <w:tcPr>
            <w:tcW w:w="241" w:type="pct"/>
            <w:tcBorders>
              <w:top w:val="nil"/>
              <w:left w:val="nil"/>
              <w:right w:val="nil"/>
            </w:tcBorders>
            <w:shd w:val="clear" w:color="auto" w:fill="auto"/>
            <w:noWrap/>
            <w:vAlign w:val="center"/>
            <w:hideMark/>
          </w:tcPr>
          <w:p w14:paraId="65E5EA9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w:t>
            </w:r>
          </w:p>
        </w:tc>
        <w:tc>
          <w:tcPr>
            <w:tcW w:w="233" w:type="pct"/>
            <w:tcBorders>
              <w:top w:val="nil"/>
              <w:left w:val="nil"/>
              <w:right w:val="nil"/>
            </w:tcBorders>
            <w:shd w:val="clear" w:color="auto" w:fill="auto"/>
            <w:noWrap/>
            <w:vAlign w:val="center"/>
            <w:hideMark/>
          </w:tcPr>
          <w:p w14:paraId="4066B8E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right w:val="nil"/>
            </w:tcBorders>
            <w:shd w:val="clear" w:color="auto" w:fill="auto"/>
            <w:noWrap/>
            <w:vAlign w:val="center"/>
            <w:hideMark/>
          </w:tcPr>
          <w:p w14:paraId="3FCFE89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right w:val="nil"/>
            </w:tcBorders>
            <w:shd w:val="clear" w:color="auto" w:fill="auto"/>
            <w:noWrap/>
            <w:vAlign w:val="center"/>
            <w:hideMark/>
          </w:tcPr>
          <w:p w14:paraId="261A693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right w:val="nil"/>
            </w:tcBorders>
            <w:shd w:val="clear" w:color="auto" w:fill="auto"/>
            <w:noWrap/>
            <w:vAlign w:val="center"/>
            <w:hideMark/>
          </w:tcPr>
          <w:p w14:paraId="5E43D2C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3" w:type="pct"/>
            <w:tcBorders>
              <w:top w:val="nil"/>
              <w:left w:val="nil"/>
              <w:right w:val="nil"/>
            </w:tcBorders>
            <w:shd w:val="clear" w:color="auto" w:fill="auto"/>
            <w:noWrap/>
            <w:vAlign w:val="center"/>
            <w:hideMark/>
          </w:tcPr>
          <w:p w14:paraId="6AF8F32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5" w:type="pct"/>
            <w:tcBorders>
              <w:top w:val="nil"/>
              <w:left w:val="nil"/>
              <w:right w:val="nil"/>
            </w:tcBorders>
            <w:shd w:val="clear" w:color="auto" w:fill="auto"/>
            <w:noWrap/>
            <w:vAlign w:val="center"/>
            <w:hideMark/>
          </w:tcPr>
          <w:p w14:paraId="6B9606F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right w:val="nil"/>
            </w:tcBorders>
            <w:shd w:val="clear" w:color="auto" w:fill="auto"/>
            <w:noWrap/>
            <w:vAlign w:val="center"/>
            <w:hideMark/>
          </w:tcPr>
          <w:p w14:paraId="7596619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top w:val="nil"/>
              <w:left w:val="nil"/>
              <w:right w:val="nil"/>
            </w:tcBorders>
            <w:shd w:val="clear" w:color="auto" w:fill="auto"/>
            <w:noWrap/>
            <w:vAlign w:val="center"/>
            <w:hideMark/>
          </w:tcPr>
          <w:p w14:paraId="252A9D5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3" w:type="pct"/>
            <w:tcBorders>
              <w:top w:val="nil"/>
              <w:left w:val="nil"/>
              <w:right w:val="nil"/>
            </w:tcBorders>
            <w:shd w:val="clear" w:color="auto" w:fill="auto"/>
            <w:noWrap/>
            <w:vAlign w:val="center"/>
            <w:hideMark/>
          </w:tcPr>
          <w:p w14:paraId="6EE226E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right w:val="nil"/>
            </w:tcBorders>
            <w:shd w:val="clear" w:color="auto" w:fill="auto"/>
            <w:noWrap/>
            <w:vAlign w:val="center"/>
            <w:hideMark/>
          </w:tcPr>
          <w:p w14:paraId="74FC77F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3" w:type="pct"/>
            <w:tcBorders>
              <w:top w:val="nil"/>
              <w:left w:val="nil"/>
              <w:right w:val="nil"/>
            </w:tcBorders>
            <w:shd w:val="clear" w:color="auto" w:fill="auto"/>
            <w:noWrap/>
            <w:vAlign w:val="center"/>
            <w:hideMark/>
          </w:tcPr>
          <w:p w14:paraId="149404B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5" w:type="pct"/>
            <w:tcBorders>
              <w:top w:val="nil"/>
              <w:left w:val="nil"/>
              <w:right w:val="nil"/>
            </w:tcBorders>
            <w:shd w:val="clear" w:color="auto" w:fill="auto"/>
            <w:noWrap/>
            <w:vAlign w:val="center"/>
            <w:hideMark/>
          </w:tcPr>
          <w:p w14:paraId="0D86D32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right w:val="nil"/>
            </w:tcBorders>
            <w:shd w:val="clear" w:color="auto" w:fill="auto"/>
            <w:noWrap/>
            <w:vAlign w:val="center"/>
            <w:hideMark/>
          </w:tcPr>
          <w:p w14:paraId="085F48C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3" w:type="pct"/>
            <w:tcBorders>
              <w:top w:val="nil"/>
              <w:left w:val="nil"/>
              <w:right w:val="nil"/>
            </w:tcBorders>
            <w:shd w:val="clear" w:color="auto" w:fill="auto"/>
            <w:noWrap/>
            <w:vAlign w:val="center"/>
            <w:hideMark/>
          </w:tcPr>
          <w:p w14:paraId="4A76AF7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right w:val="nil"/>
            </w:tcBorders>
            <w:shd w:val="clear" w:color="auto" w:fill="auto"/>
            <w:noWrap/>
            <w:vAlign w:val="center"/>
            <w:hideMark/>
          </w:tcPr>
          <w:p w14:paraId="4636272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top w:val="nil"/>
              <w:left w:val="nil"/>
              <w:right w:val="nil"/>
            </w:tcBorders>
            <w:shd w:val="clear" w:color="auto" w:fill="auto"/>
            <w:noWrap/>
            <w:vAlign w:val="center"/>
            <w:hideMark/>
          </w:tcPr>
          <w:p w14:paraId="26898CA4"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3" w:type="pct"/>
            <w:tcBorders>
              <w:top w:val="nil"/>
              <w:left w:val="nil"/>
              <w:right w:val="nil"/>
            </w:tcBorders>
            <w:shd w:val="clear" w:color="auto" w:fill="auto"/>
            <w:noWrap/>
            <w:vAlign w:val="center"/>
            <w:hideMark/>
          </w:tcPr>
          <w:p w14:paraId="05E5384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5" w:type="pct"/>
            <w:tcBorders>
              <w:top w:val="nil"/>
              <w:left w:val="nil"/>
              <w:right w:val="nil"/>
            </w:tcBorders>
            <w:shd w:val="clear" w:color="auto" w:fill="auto"/>
            <w:noWrap/>
            <w:vAlign w:val="center"/>
            <w:hideMark/>
          </w:tcPr>
          <w:p w14:paraId="45AC1D2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right w:val="nil"/>
            </w:tcBorders>
            <w:shd w:val="clear" w:color="auto" w:fill="auto"/>
            <w:noWrap/>
            <w:vAlign w:val="center"/>
            <w:hideMark/>
          </w:tcPr>
          <w:p w14:paraId="76E777E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3" w:type="pct"/>
            <w:tcBorders>
              <w:top w:val="nil"/>
              <w:left w:val="nil"/>
              <w:right w:val="nil"/>
            </w:tcBorders>
            <w:shd w:val="clear" w:color="auto" w:fill="auto"/>
            <w:noWrap/>
            <w:vAlign w:val="center"/>
            <w:hideMark/>
          </w:tcPr>
          <w:p w14:paraId="28F0844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3" w:type="pct"/>
            <w:tcBorders>
              <w:top w:val="nil"/>
              <w:left w:val="nil"/>
              <w:right w:val="nil"/>
            </w:tcBorders>
            <w:shd w:val="clear" w:color="auto" w:fill="auto"/>
            <w:noWrap/>
            <w:vAlign w:val="center"/>
            <w:hideMark/>
          </w:tcPr>
          <w:p w14:paraId="2E0EA4A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top w:val="nil"/>
              <w:left w:val="nil"/>
              <w:right w:val="nil"/>
            </w:tcBorders>
            <w:shd w:val="clear" w:color="auto" w:fill="auto"/>
            <w:noWrap/>
            <w:vAlign w:val="center"/>
            <w:hideMark/>
          </w:tcPr>
          <w:p w14:paraId="02CE875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1" w:type="pct"/>
            <w:tcBorders>
              <w:top w:val="nil"/>
              <w:left w:val="nil"/>
            </w:tcBorders>
            <w:shd w:val="clear" w:color="auto" w:fill="auto"/>
            <w:noWrap/>
            <w:vAlign w:val="center"/>
            <w:hideMark/>
          </w:tcPr>
          <w:p w14:paraId="482BAA3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r>
      <w:tr w:rsidR="00987DC8" w:rsidRPr="00987DC8" w14:paraId="3BD6A706" w14:textId="77777777" w:rsidTr="00987DC8">
        <w:trPr>
          <w:trHeight w:val="240"/>
        </w:trPr>
        <w:tc>
          <w:tcPr>
            <w:tcW w:w="241" w:type="pct"/>
            <w:tcBorders>
              <w:top w:val="nil"/>
              <w:left w:val="nil"/>
              <w:right w:val="nil"/>
            </w:tcBorders>
            <w:shd w:val="clear" w:color="auto" w:fill="auto"/>
            <w:noWrap/>
            <w:vAlign w:val="center"/>
            <w:hideMark/>
          </w:tcPr>
          <w:p w14:paraId="4FEA976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w:t>
            </w:r>
          </w:p>
        </w:tc>
        <w:tc>
          <w:tcPr>
            <w:tcW w:w="233" w:type="pct"/>
            <w:tcBorders>
              <w:top w:val="nil"/>
              <w:left w:val="nil"/>
              <w:right w:val="nil"/>
            </w:tcBorders>
            <w:shd w:val="clear" w:color="auto" w:fill="auto"/>
            <w:noWrap/>
            <w:vAlign w:val="center"/>
            <w:hideMark/>
          </w:tcPr>
          <w:p w14:paraId="75BE884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right w:val="nil"/>
            </w:tcBorders>
            <w:shd w:val="clear" w:color="auto" w:fill="auto"/>
            <w:noWrap/>
            <w:vAlign w:val="center"/>
            <w:hideMark/>
          </w:tcPr>
          <w:p w14:paraId="297E16E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right w:val="nil"/>
            </w:tcBorders>
            <w:shd w:val="clear" w:color="auto" w:fill="auto"/>
            <w:noWrap/>
            <w:vAlign w:val="center"/>
            <w:hideMark/>
          </w:tcPr>
          <w:p w14:paraId="65418E5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right w:val="nil"/>
            </w:tcBorders>
            <w:shd w:val="clear" w:color="auto" w:fill="auto"/>
            <w:noWrap/>
            <w:vAlign w:val="center"/>
            <w:hideMark/>
          </w:tcPr>
          <w:p w14:paraId="1EFE3AB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3" w:type="pct"/>
            <w:tcBorders>
              <w:top w:val="nil"/>
              <w:left w:val="nil"/>
              <w:right w:val="nil"/>
            </w:tcBorders>
            <w:shd w:val="clear" w:color="auto" w:fill="auto"/>
            <w:noWrap/>
            <w:vAlign w:val="center"/>
            <w:hideMark/>
          </w:tcPr>
          <w:p w14:paraId="1A1FE85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5" w:type="pct"/>
            <w:tcBorders>
              <w:top w:val="nil"/>
              <w:left w:val="nil"/>
              <w:right w:val="nil"/>
            </w:tcBorders>
            <w:shd w:val="clear" w:color="auto" w:fill="auto"/>
            <w:noWrap/>
            <w:vAlign w:val="center"/>
            <w:hideMark/>
          </w:tcPr>
          <w:p w14:paraId="5520DAE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right w:val="nil"/>
            </w:tcBorders>
            <w:shd w:val="clear" w:color="auto" w:fill="auto"/>
            <w:noWrap/>
            <w:vAlign w:val="center"/>
            <w:hideMark/>
          </w:tcPr>
          <w:p w14:paraId="687A711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top w:val="nil"/>
              <w:left w:val="nil"/>
              <w:right w:val="nil"/>
            </w:tcBorders>
            <w:shd w:val="clear" w:color="auto" w:fill="auto"/>
            <w:noWrap/>
            <w:vAlign w:val="center"/>
            <w:hideMark/>
          </w:tcPr>
          <w:p w14:paraId="3C522AE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3" w:type="pct"/>
            <w:tcBorders>
              <w:top w:val="nil"/>
              <w:left w:val="nil"/>
              <w:right w:val="nil"/>
            </w:tcBorders>
            <w:shd w:val="clear" w:color="auto" w:fill="auto"/>
            <w:noWrap/>
            <w:vAlign w:val="center"/>
            <w:hideMark/>
          </w:tcPr>
          <w:p w14:paraId="37455AD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right w:val="nil"/>
            </w:tcBorders>
            <w:shd w:val="clear" w:color="auto" w:fill="auto"/>
            <w:noWrap/>
            <w:vAlign w:val="center"/>
            <w:hideMark/>
          </w:tcPr>
          <w:p w14:paraId="7ABB431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3" w:type="pct"/>
            <w:tcBorders>
              <w:top w:val="nil"/>
              <w:left w:val="nil"/>
              <w:right w:val="nil"/>
            </w:tcBorders>
            <w:shd w:val="clear" w:color="auto" w:fill="auto"/>
            <w:noWrap/>
            <w:vAlign w:val="center"/>
            <w:hideMark/>
          </w:tcPr>
          <w:p w14:paraId="7D09F11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5" w:type="pct"/>
            <w:tcBorders>
              <w:top w:val="nil"/>
              <w:left w:val="nil"/>
              <w:right w:val="nil"/>
            </w:tcBorders>
            <w:shd w:val="clear" w:color="auto" w:fill="auto"/>
            <w:noWrap/>
            <w:vAlign w:val="center"/>
            <w:hideMark/>
          </w:tcPr>
          <w:p w14:paraId="0174006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right w:val="nil"/>
            </w:tcBorders>
            <w:shd w:val="clear" w:color="auto" w:fill="auto"/>
            <w:noWrap/>
            <w:vAlign w:val="center"/>
            <w:hideMark/>
          </w:tcPr>
          <w:p w14:paraId="5A40A75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3" w:type="pct"/>
            <w:tcBorders>
              <w:top w:val="nil"/>
              <w:left w:val="nil"/>
              <w:right w:val="nil"/>
            </w:tcBorders>
            <w:shd w:val="clear" w:color="auto" w:fill="auto"/>
            <w:noWrap/>
            <w:vAlign w:val="center"/>
            <w:hideMark/>
          </w:tcPr>
          <w:p w14:paraId="7D61983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right w:val="nil"/>
            </w:tcBorders>
            <w:shd w:val="clear" w:color="auto" w:fill="auto"/>
            <w:noWrap/>
            <w:vAlign w:val="center"/>
            <w:hideMark/>
          </w:tcPr>
          <w:p w14:paraId="24195DD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top w:val="nil"/>
              <w:left w:val="nil"/>
              <w:right w:val="nil"/>
            </w:tcBorders>
            <w:shd w:val="clear" w:color="auto" w:fill="auto"/>
            <w:noWrap/>
            <w:vAlign w:val="center"/>
            <w:hideMark/>
          </w:tcPr>
          <w:p w14:paraId="7C3184EC"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3" w:type="pct"/>
            <w:tcBorders>
              <w:top w:val="nil"/>
              <w:left w:val="nil"/>
              <w:right w:val="nil"/>
            </w:tcBorders>
            <w:shd w:val="clear" w:color="auto" w:fill="auto"/>
            <w:noWrap/>
            <w:vAlign w:val="center"/>
            <w:hideMark/>
          </w:tcPr>
          <w:p w14:paraId="12C55C0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5" w:type="pct"/>
            <w:tcBorders>
              <w:top w:val="nil"/>
              <w:left w:val="nil"/>
              <w:right w:val="nil"/>
            </w:tcBorders>
            <w:shd w:val="clear" w:color="auto" w:fill="auto"/>
            <w:noWrap/>
            <w:vAlign w:val="center"/>
            <w:hideMark/>
          </w:tcPr>
          <w:p w14:paraId="3869448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right w:val="nil"/>
            </w:tcBorders>
            <w:shd w:val="clear" w:color="auto" w:fill="auto"/>
            <w:noWrap/>
            <w:vAlign w:val="center"/>
            <w:hideMark/>
          </w:tcPr>
          <w:p w14:paraId="3977A94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top w:val="nil"/>
              <w:left w:val="nil"/>
              <w:right w:val="nil"/>
            </w:tcBorders>
            <w:shd w:val="clear" w:color="auto" w:fill="auto"/>
            <w:noWrap/>
            <w:vAlign w:val="center"/>
            <w:hideMark/>
          </w:tcPr>
          <w:p w14:paraId="3EA6747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3" w:type="pct"/>
            <w:tcBorders>
              <w:top w:val="nil"/>
              <w:left w:val="nil"/>
              <w:right w:val="nil"/>
            </w:tcBorders>
            <w:shd w:val="clear" w:color="auto" w:fill="auto"/>
            <w:noWrap/>
            <w:vAlign w:val="center"/>
            <w:hideMark/>
          </w:tcPr>
          <w:p w14:paraId="12CDF6D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right w:val="nil"/>
            </w:tcBorders>
            <w:shd w:val="clear" w:color="auto" w:fill="auto"/>
            <w:noWrap/>
            <w:vAlign w:val="center"/>
            <w:hideMark/>
          </w:tcPr>
          <w:p w14:paraId="0284074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1" w:type="pct"/>
            <w:tcBorders>
              <w:top w:val="nil"/>
              <w:left w:val="nil"/>
            </w:tcBorders>
            <w:shd w:val="clear" w:color="auto" w:fill="auto"/>
            <w:noWrap/>
            <w:vAlign w:val="center"/>
            <w:hideMark/>
          </w:tcPr>
          <w:p w14:paraId="1E18E35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r>
      <w:tr w:rsidR="00987DC8" w:rsidRPr="00987DC8" w14:paraId="27177A8C" w14:textId="77777777" w:rsidTr="00987DC8">
        <w:trPr>
          <w:trHeight w:val="240"/>
        </w:trPr>
        <w:tc>
          <w:tcPr>
            <w:tcW w:w="241" w:type="pct"/>
            <w:tcBorders>
              <w:left w:val="nil"/>
              <w:right w:val="nil"/>
            </w:tcBorders>
            <w:shd w:val="clear" w:color="auto" w:fill="auto"/>
            <w:noWrap/>
            <w:vAlign w:val="center"/>
            <w:hideMark/>
          </w:tcPr>
          <w:p w14:paraId="34D26BEB"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39</w:t>
            </w:r>
          </w:p>
        </w:tc>
        <w:tc>
          <w:tcPr>
            <w:tcW w:w="233" w:type="pct"/>
            <w:tcBorders>
              <w:left w:val="nil"/>
              <w:right w:val="nil"/>
            </w:tcBorders>
            <w:shd w:val="clear" w:color="auto" w:fill="auto"/>
            <w:noWrap/>
            <w:vAlign w:val="center"/>
            <w:hideMark/>
          </w:tcPr>
          <w:p w14:paraId="0782EEF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3.00</w:t>
            </w:r>
          </w:p>
        </w:tc>
        <w:tc>
          <w:tcPr>
            <w:tcW w:w="233" w:type="pct"/>
            <w:tcBorders>
              <w:left w:val="nil"/>
              <w:right w:val="nil"/>
            </w:tcBorders>
            <w:shd w:val="clear" w:color="auto" w:fill="auto"/>
            <w:noWrap/>
            <w:vAlign w:val="center"/>
            <w:hideMark/>
          </w:tcPr>
          <w:p w14:paraId="45153B7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1.12</w:t>
            </w:r>
          </w:p>
        </w:tc>
        <w:tc>
          <w:tcPr>
            <w:tcW w:w="233" w:type="pct"/>
            <w:tcBorders>
              <w:left w:val="nil"/>
              <w:right w:val="nil"/>
            </w:tcBorders>
            <w:shd w:val="clear" w:color="auto" w:fill="auto"/>
            <w:noWrap/>
            <w:vAlign w:val="center"/>
            <w:hideMark/>
          </w:tcPr>
          <w:p w14:paraId="5A97FD2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187" w:type="pct"/>
            <w:tcBorders>
              <w:left w:val="nil"/>
              <w:right w:val="nil"/>
            </w:tcBorders>
            <w:shd w:val="clear" w:color="auto" w:fill="auto"/>
            <w:noWrap/>
            <w:vAlign w:val="center"/>
            <w:hideMark/>
          </w:tcPr>
          <w:p w14:paraId="13D6C936"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.48</w:t>
            </w:r>
          </w:p>
        </w:tc>
        <w:tc>
          <w:tcPr>
            <w:tcW w:w="233" w:type="pct"/>
            <w:tcBorders>
              <w:left w:val="nil"/>
              <w:right w:val="nil"/>
            </w:tcBorders>
            <w:shd w:val="clear" w:color="auto" w:fill="auto"/>
            <w:noWrap/>
            <w:vAlign w:val="center"/>
            <w:hideMark/>
          </w:tcPr>
          <w:p w14:paraId="31F1D78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95" w:type="pct"/>
            <w:tcBorders>
              <w:left w:val="nil"/>
              <w:right w:val="nil"/>
            </w:tcBorders>
            <w:shd w:val="clear" w:color="auto" w:fill="auto"/>
            <w:noWrap/>
            <w:vAlign w:val="center"/>
            <w:hideMark/>
          </w:tcPr>
          <w:p w14:paraId="25E58D9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3" w:type="pct"/>
            <w:tcBorders>
              <w:left w:val="nil"/>
              <w:right w:val="nil"/>
            </w:tcBorders>
            <w:shd w:val="clear" w:color="auto" w:fill="auto"/>
            <w:noWrap/>
            <w:vAlign w:val="center"/>
            <w:hideMark/>
          </w:tcPr>
          <w:p w14:paraId="72759AE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2.89</w:t>
            </w:r>
          </w:p>
        </w:tc>
        <w:tc>
          <w:tcPr>
            <w:tcW w:w="233" w:type="pct"/>
            <w:tcBorders>
              <w:left w:val="nil"/>
              <w:right w:val="nil"/>
            </w:tcBorders>
            <w:shd w:val="clear" w:color="auto" w:fill="auto"/>
            <w:noWrap/>
            <w:vAlign w:val="center"/>
            <w:hideMark/>
          </w:tcPr>
          <w:p w14:paraId="24C4102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1.17</w:t>
            </w:r>
          </w:p>
        </w:tc>
        <w:tc>
          <w:tcPr>
            <w:tcW w:w="233" w:type="pct"/>
            <w:tcBorders>
              <w:left w:val="nil"/>
              <w:right w:val="nil"/>
            </w:tcBorders>
            <w:shd w:val="clear" w:color="auto" w:fill="auto"/>
            <w:noWrap/>
            <w:vAlign w:val="center"/>
            <w:hideMark/>
          </w:tcPr>
          <w:p w14:paraId="10AC23E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.63</w:t>
            </w:r>
          </w:p>
        </w:tc>
        <w:tc>
          <w:tcPr>
            <w:tcW w:w="187" w:type="pct"/>
            <w:tcBorders>
              <w:left w:val="nil"/>
              <w:right w:val="nil"/>
            </w:tcBorders>
            <w:shd w:val="clear" w:color="auto" w:fill="auto"/>
            <w:noWrap/>
            <w:vAlign w:val="center"/>
            <w:hideMark/>
          </w:tcPr>
          <w:p w14:paraId="36E9FAD5"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.44</w:t>
            </w:r>
          </w:p>
        </w:tc>
        <w:tc>
          <w:tcPr>
            <w:tcW w:w="233" w:type="pct"/>
            <w:tcBorders>
              <w:left w:val="nil"/>
              <w:right w:val="nil"/>
            </w:tcBorders>
            <w:shd w:val="clear" w:color="auto" w:fill="auto"/>
            <w:noWrap/>
            <w:vAlign w:val="center"/>
            <w:hideMark/>
          </w:tcPr>
          <w:p w14:paraId="494893C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95" w:type="pct"/>
            <w:tcBorders>
              <w:left w:val="nil"/>
              <w:right w:val="nil"/>
            </w:tcBorders>
            <w:shd w:val="clear" w:color="auto" w:fill="auto"/>
            <w:noWrap/>
            <w:vAlign w:val="center"/>
            <w:hideMark/>
          </w:tcPr>
          <w:p w14:paraId="0059D6F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3" w:type="pct"/>
            <w:tcBorders>
              <w:left w:val="nil"/>
              <w:right w:val="nil"/>
            </w:tcBorders>
            <w:shd w:val="clear" w:color="auto" w:fill="auto"/>
            <w:noWrap/>
            <w:vAlign w:val="center"/>
            <w:hideMark/>
          </w:tcPr>
          <w:p w14:paraId="119898E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2.78</w:t>
            </w:r>
          </w:p>
        </w:tc>
        <w:tc>
          <w:tcPr>
            <w:tcW w:w="233" w:type="pct"/>
            <w:tcBorders>
              <w:left w:val="nil"/>
              <w:right w:val="nil"/>
            </w:tcBorders>
            <w:shd w:val="clear" w:color="auto" w:fill="auto"/>
            <w:noWrap/>
            <w:vAlign w:val="center"/>
            <w:hideMark/>
          </w:tcPr>
          <w:p w14:paraId="262D865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1.20</w:t>
            </w:r>
          </w:p>
        </w:tc>
        <w:tc>
          <w:tcPr>
            <w:tcW w:w="233" w:type="pct"/>
            <w:tcBorders>
              <w:left w:val="nil"/>
              <w:right w:val="nil"/>
            </w:tcBorders>
            <w:shd w:val="clear" w:color="auto" w:fill="auto"/>
            <w:noWrap/>
            <w:vAlign w:val="center"/>
            <w:hideMark/>
          </w:tcPr>
          <w:p w14:paraId="3B88A6D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.59</w:t>
            </w:r>
          </w:p>
        </w:tc>
        <w:tc>
          <w:tcPr>
            <w:tcW w:w="187" w:type="pct"/>
            <w:tcBorders>
              <w:left w:val="nil"/>
              <w:right w:val="nil"/>
            </w:tcBorders>
            <w:shd w:val="clear" w:color="auto" w:fill="auto"/>
            <w:noWrap/>
            <w:vAlign w:val="center"/>
            <w:hideMark/>
          </w:tcPr>
          <w:p w14:paraId="04743D60"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.41</w:t>
            </w:r>
          </w:p>
        </w:tc>
        <w:tc>
          <w:tcPr>
            <w:tcW w:w="233" w:type="pct"/>
            <w:tcBorders>
              <w:left w:val="nil"/>
              <w:right w:val="nil"/>
            </w:tcBorders>
            <w:shd w:val="clear" w:color="auto" w:fill="auto"/>
            <w:noWrap/>
            <w:vAlign w:val="center"/>
            <w:hideMark/>
          </w:tcPr>
          <w:p w14:paraId="7A634E1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.75</w:t>
            </w:r>
          </w:p>
        </w:tc>
        <w:tc>
          <w:tcPr>
            <w:tcW w:w="95" w:type="pct"/>
            <w:tcBorders>
              <w:left w:val="nil"/>
              <w:right w:val="nil"/>
            </w:tcBorders>
            <w:shd w:val="clear" w:color="auto" w:fill="auto"/>
            <w:noWrap/>
            <w:vAlign w:val="center"/>
            <w:hideMark/>
          </w:tcPr>
          <w:p w14:paraId="4EB877E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3" w:type="pct"/>
            <w:tcBorders>
              <w:left w:val="nil"/>
              <w:right w:val="nil"/>
            </w:tcBorders>
            <w:shd w:val="clear" w:color="auto" w:fill="auto"/>
            <w:noWrap/>
            <w:vAlign w:val="center"/>
            <w:hideMark/>
          </w:tcPr>
          <w:p w14:paraId="15DC391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2.78</w:t>
            </w:r>
          </w:p>
        </w:tc>
        <w:tc>
          <w:tcPr>
            <w:tcW w:w="233" w:type="pct"/>
            <w:tcBorders>
              <w:left w:val="nil"/>
              <w:right w:val="nil"/>
            </w:tcBorders>
            <w:shd w:val="clear" w:color="auto" w:fill="auto"/>
            <w:noWrap/>
            <w:vAlign w:val="center"/>
            <w:hideMark/>
          </w:tcPr>
          <w:p w14:paraId="3C86602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1.30</w:t>
            </w:r>
          </w:p>
        </w:tc>
        <w:tc>
          <w:tcPr>
            <w:tcW w:w="233" w:type="pct"/>
            <w:tcBorders>
              <w:left w:val="nil"/>
              <w:right w:val="nil"/>
            </w:tcBorders>
            <w:shd w:val="clear" w:color="auto" w:fill="auto"/>
            <w:noWrap/>
            <w:vAlign w:val="center"/>
            <w:hideMark/>
          </w:tcPr>
          <w:p w14:paraId="0A2462C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.59</w:t>
            </w:r>
          </w:p>
        </w:tc>
        <w:tc>
          <w:tcPr>
            <w:tcW w:w="187" w:type="pct"/>
            <w:tcBorders>
              <w:left w:val="nil"/>
              <w:right w:val="nil"/>
            </w:tcBorders>
            <w:shd w:val="clear" w:color="auto" w:fill="auto"/>
            <w:noWrap/>
            <w:vAlign w:val="center"/>
            <w:hideMark/>
          </w:tcPr>
          <w:p w14:paraId="30ED8019" w14:textId="77777777" w:rsidR="00987DC8" w:rsidRPr="00987DC8" w:rsidRDefault="00987DC8" w:rsidP="00AB26FB">
            <w:pPr>
              <w:spacing w:after="0" w:line="240" w:lineRule="auto"/>
              <w:jc w:val="both"/>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.41</w:t>
            </w:r>
          </w:p>
        </w:tc>
        <w:tc>
          <w:tcPr>
            <w:tcW w:w="231" w:type="pct"/>
            <w:tcBorders>
              <w:left w:val="nil"/>
            </w:tcBorders>
            <w:shd w:val="clear" w:color="auto" w:fill="auto"/>
            <w:noWrap/>
            <w:vAlign w:val="center"/>
            <w:hideMark/>
          </w:tcPr>
          <w:p w14:paraId="22580DD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.75</w:t>
            </w:r>
          </w:p>
        </w:tc>
      </w:tr>
      <w:tr w:rsidR="00987DC8" w:rsidRPr="00987DC8" w14:paraId="01580B66" w14:textId="77777777" w:rsidTr="00987DC8">
        <w:trPr>
          <w:trHeight w:val="240"/>
        </w:trPr>
        <w:tc>
          <w:tcPr>
            <w:tcW w:w="1362" w:type="pct"/>
            <w:gridSpan w:val="6"/>
            <w:tcBorders>
              <w:left w:val="nil"/>
              <w:right w:val="nil"/>
            </w:tcBorders>
            <w:shd w:val="clear" w:color="auto" w:fill="auto"/>
            <w:noWrap/>
            <w:vAlign w:val="center"/>
          </w:tcPr>
          <w:p w14:paraId="4AC5225A" w14:textId="77777777" w:rsidR="00987DC8" w:rsidRPr="00987DC8" w:rsidRDefault="00987DC8" w:rsidP="00AB26FB">
            <w:pPr>
              <w:spacing w:after="0" w:line="240" w:lineRule="auto"/>
              <w:rPr>
                <w:rFonts w:ascii="Garamond" w:eastAsia="Times New Roman" w:hAnsi="Garamond" w:cs="Times New Roman"/>
                <w:sz w:val="18"/>
                <w:szCs w:val="18"/>
              </w:rPr>
            </w:pPr>
            <w:r w:rsidRPr="00987DC8">
              <w:rPr>
                <w:rFonts w:ascii="Garamond" w:eastAsia="Times New Roman" w:hAnsi="Garamond" w:cs="Times New Roman"/>
                <w:sz w:val="18"/>
                <w:szCs w:val="18"/>
              </w:rPr>
              <w:t>Auditory recall</w:t>
            </w:r>
          </w:p>
        </w:tc>
        <w:tc>
          <w:tcPr>
            <w:tcW w:w="95" w:type="pct"/>
            <w:tcBorders>
              <w:left w:val="nil"/>
              <w:right w:val="nil"/>
            </w:tcBorders>
            <w:shd w:val="clear" w:color="auto" w:fill="auto"/>
            <w:noWrap/>
            <w:vAlign w:val="center"/>
          </w:tcPr>
          <w:p w14:paraId="07C3BA3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7ACB18C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5C81A95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754A209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left w:val="nil"/>
              <w:right w:val="nil"/>
            </w:tcBorders>
            <w:shd w:val="clear" w:color="auto" w:fill="auto"/>
            <w:noWrap/>
            <w:vAlign w:val="center"/>
          </w:tcPr>
          <w:p w14:paraId="37D0D3E3" w14:textId="77777777" w:rsidR="00987DC8" w:rsidRPr="00987DC8" w:rsidRDefault="00987DC8" w:rsidP="00AB26FB">
            <w:pPr>
              <w:spacing w:after="0" w:line="240" w:lineRule="auto"/>
              <w:jc w:val="center"/>
              <w:rPr>
                <w:rFonts w:ascii="Garamond" w:eastAsia="Times New Roman" w:hAnsi="Garamond" w:cs="Times New Roman"/>
                <w:b/>
                <w:bCs/>
                <w:sz w:val="18"/>
                <w:szCs w:val="18"/>
              </w:rPr>
            </w:pPr>
          </w:p>
        </w:tc>
        <w:tc>
          <w:tcPr>
            <w:tcW w:w="233" w:type="pct"/>
            <w:tcBorders>
              <w:left w:val="nil"/>
              <w:right w:val="nil"/>
            </w:tcBorders>
            <w:shd w:val="clear" w:color="auto" w:fill="auto"/>
            <w:noWrap/>
            <w:vAlign w:val="center"/>
          </w:tcPr>
          <w:p w14:paraId="615D8AB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95" w:type="pct"/>
            <w:tcBorders>
              <w:left w:val="nil"/>
              <w:right w:val="nil"/>
            </w:tcBorders>
            <w:shd w:val="clear" w:color="auto" w:fill="auto"/>
            <w:noWrap/>
            <w:vAlign w:val="center"/>
          </w:tcPr>
          <w:p w14:paraId="5C9EC9B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52AC953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41E654B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3C4D17F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left w:val="nil"/>
              <w:right w:val="nil"/>
            </w:tcBorders>
            <w:shd w:val="clear" w:color="auto" w:fill="auto"/>
            <w:noWrap/>
            <w:vAlign w:val="center"/>
          </w:tcPr>
          <w:p w14:paraId="749C777A" w14:textId="77777777" w:rsidR="00987DC8" w:rsidRPr="00987DC8" w:rsidRDefault="00987DC8" w:rsidP="00AB26FB">
            <w:pPr>
              <w:spacing w:after="0" w:line="240" w:lineRule="auto"/>
              <w:jc w:val="center"/>
              <w:rPr>
                <w:rFonts w:ascii="Garamond" w:eastAsia="Times New Roman" w:hAnsi="Garamond" w:cs="Times New Roman"/>
                <w:b/>
                <w:bCs/>
                <w:sz w:val="18"/>
                <w:szCs w:val="18"/>
              </w:rPr>
            </w:pPr>
          </w:p>
        </w:tc>
        <w:tc>
          <w:tcPr>
            <w:tcW w:w="233" w:type="pct"/>
            <w:tcBorders>
              <w:left w:val="nil"/>
              <w:right w:val="nil"/>
            </w:tcBorders>
            <w:shd w:val="clear" w:color="auto" w:fill="auto"/>
            <w:noWrap/>
            <w:vAlign w:val="center"/>
          </w:tcPr>
          <w:p w14:paraId="31A077F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95" w:type="pct"/>
            <w:tcBorders>
              <w:left w:val="nil"/>
              <w:right w:val="nil"/>
            </w:tcBorders>
            <w:shd w:val="clear" w:color="auto" w:fill="auto"/>
            <w:noWrap/>
            <w:vAlign w:val="center"/>
          </w:tcPr>
          <w:p w14:paraId="7427D15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3696EBC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56E0A7E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03955A7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left w:val="nil"/>
              <w:right w:val="nil"/>
            </w:tcBorders>
            <w:shd w:val="clear" w:color="auto" w:fill="auto"/>
            <w:noWrap/>
            <w:vAlign w:val="center"/>
          </w:tcPr>
          <w:p w14:paraId="13BCB7D7" w14:textId="77777777" w:rsidR="00987DC8" w:rsidRPr="00987DC8" w:rsidRDefault="00987DC8" w:rsidP="00AB26FB">
            <w:pPr>
              <w:spacing w:after="0" w:line="240" w:lineRule="auto"/>
              <w:jc w:val="center"/>
              <w:rPr>
                <w:rFonts w:ascii="Garamond" w:eastAsia="Times New Roman" w:hAnsi="Garamond" w:cs="Times New Roman"/>
                <w:b/>
                <w:bCs/>
                <w:sz w:val="18"/>
                <w:szCs w:val="18"/>
              </w:rPr>
            </w:pPr>
          </w:p>
        </w:tc>
        <w:tc>
          <w:tcPr>
            <w:tcW w:w="231" w:type="pct"/>
            <w:tcBorders>
              <w:left w:val="nil"/>
            </w:tcBorders>
            <w:shd w:val="clear" w:color="auto" w:fill="auto"/>
            <w:noWrap/>
            <w:vAlign w:val="center"/>
          </w:tcPr>
          <w:p w14:paraId="49E56B74" w14:textId="77777777" w:rsidR="00987DC8" w:rsidRPr="00987DC8" w:rsidRDefault="00987DC8" w:rsidP="00AB26FB">
            <w:pPr>
              <w:spacing w:after="0" w:line="240" w:lineRule="auto"/>
              <w:jc w:val="center"/>
              <w:rPr>
                <w:rFonts w:ascii="Garamond" w:eastAsia="Times New Roman" w:hAnsi="Garamond" w:cs="Times New Roman"/>
                <w:sz w:val="18"/>
                <w:szCs w:val="18"/>
              </w:rPr>
            </w:pPr>
          </w:p>
        </w:tc>
      </w:tr>
      <w:tr w:rsidR="00987DC8" w:rsidRPr="00987DC8" w14:paraId="37C6D2CF" w14:textId="77777777" w:rsidTr="00987DC8">
        <w:trPr>
          <w:trHeight w:val="240"/>
        </w:trPr>
        <w:tc>
          <w:tcPr>
            <w:tcW w:w="241" w:type="pct"/>
            <w:tcBorders>
              <w:left w:val="nil"/>
              <w:right w:val="nil"/>
            </w:tcBorders>
            <w:shd w:val="clear" w:color="auto" w:fill="auto"/>
            <w:noWrap/>
            <w:vAlign w:val="center"/>
            <w:hideMark/>
          </w:tcPr>
          <w:p w14:paraId="29B9FBC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60</w:t>
            </w:r>
          </w:p>
        </w:tc>
        <w:tc>
          <w:tcPr>
            <w:tcW w:w="233" w:type="pct"/>
            <w:tcBorders>
              <w:left w:val="nil"/>
              <w:right w:val="nil"/>
            </w:tcBorders>
            <w:shd w:val="clear" w:color="auto" w:fill="auto"/>
            <w:noWrap/>
            <w:vAlign w:val="center"/>
            <w:hideMark/>
          </w:tcPr>
          <w:p w14:paraId="5EFC01B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left w:val="nil"/>
              <w:right w:val="nil"/>
            </w:tcBorders>
            <w:shd w:val="clear" w:color="auto" w:fill="auto"/>
            <w:noWrap/>
            <w:vAlign w:val="center"/>
            <w:hideMark/>
          </w:tcPr>
          <w:p w14:paraId="04D9BBD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3" w:type="pct"/>
            <w:tcBorders>
              <w:left w:val="nil"/>
              <w:right w:val="nil"/>
            </w:tcBorders>
            <w:shd w:val="clear" w:color="auto" w:fill="auto"/>
            <w:noWrap/>
            <w:vAlign w:val="center"/>
            <w:hideMark/>
          </w:tcPr>
          <w:p w14:paraId="300791F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2D77F51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3" w:type="pct"/>
            <w:tcBorders>
              <w:left w:val="nil"/>
              <w:right w:val="nil"/>
            </w:tcBorders>
            <w:shd w:val="clear" w:color="auto" w:fill="auto"/>
            <w:noWrap/>
            <w:vAlign w:val="center"/>
            <w:hideMark/>
          </w:tcPr>
          <w:p w14:paraId="6E035CC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5" w:type="pct"/>
            <w:tcBorders>
              <w:left w:val="nil"/>
              <w:right w:val="nil"/>
            </w:tcBorders>
            <w:shd w:val="clear" w:color="auto" w:fill="auto"/>
            <w:noWrap/>
            <w:vAlign w:val="center"/>
            <w:hideMark/>
          </w:tcPr>
          <w:p w14:paraId="120C540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3" w:type="pct"/>
            <w:tcBorders>
              <w:left w:val="nil"/>
              <w:right w:val="nil"/>
            </w:tcBorders>
            <w:shd w:val="clear" w:color="auto" w:fill="auto"/>
            <w:noWrap/>
            <w:vAlign w:val="center"/>
            <w:hideMark/>
          </w:tcPr>
          <w:p w14:paraId="7E0080D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left w:val="nil"/>
              <w:right w:val="nil"/>
            </w:tcBorders>
            <w:shd w:val="clear" w:color="auto" w:fill="auto"/>
            <w:noWrap/>
            <w:vAlign w:val="center"/>
            <w:hideMark/>
          </w:tcPr>
          <w:p w14:paraId="745C5C7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3" w:type="pct"/>
            <w:tcBorders>
              <w:left w:val="nil"/>
              <w:right w:val="nil"/>
            </w:tcBorders>
            <w:shd w:val="clear" w:color="auto" w:fill="auto"/>
            <w:noWrap/>
            <w:vAlign w:val="center"/>
            <w:hideMark/>
          </w:tcPr>
          <w:p w14:paraId="1654852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43859C2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3" w:type="pct"/>
            <w:tcBorders>
              <w:left w:val="nil"/>
              <w:right w:val="nil"/>
            </w:tcBorders>
            <w:shd w:val="clear" w:color="auto" w:fill="auto"/>
            <w:noWrap/>
            <w:vAlign w:val="center"/>
            <w:hideMark/>
          </w:tcPr>
          <w:p w14:paraId="77C4AD0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5" w:type="pct"/>
            <w:tcBorders>
              <w:left w:val="nil"/>
              <w:right w:val="nil"/>
            </w:tcBorders>
            <w:shd w:val="clear" w:color="auto" w:fill="auto"/>
            <w:noWrap/>
            <w:vAlign w:val="center"/>
            <w:hideMark/>
          </w:tcPr>
          <w:p w14:paraId="4F2FDBF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3" w:type="pct"/>
            <w:tcBorders>
              <w:left w:val="nil"/>
              <w:right w:val="nil"/>
            </w:tcBorders>
            <w:shd w:val="clear" w:color="auto" w:fill="auto"/>
            <w:noWrap/>
            <w:vAlign w:val="center"/>
            <w:hideMark/>
          </w:tcPr>
          <w:p w14:paraId="7A16392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33" w:type="pct"/>
            <w:tcBorders>
              <w:left w:val="nil"/>
              <w:right w:val="nil"/>
            </w:tcBorders>
            <w:shd w:val="clear" w:color="auto" w:fill="auto"/>
            <w:noWrap/>
            <w:vAlign w:val="center"/>
            <w:hideMark/>
          </w:tcPr>
          <w:p w14:paraId="419C076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233" w:type="pct"/>
            <w:tcBorders>
              <w:left w:val="nil"/>
              <w:right w:val="nil"/>
            </w:tcBorders>
            <w:shd w:val="clear" w:color="auto" w:fill="auto"/>
            <w:noWrap/>
            <w:vAlign w:val="center"/>
            <w:hideMark/>
          </w:tcPr>
          <w:p w14:paraId="19D5D48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87" w:type="pct"/>
            <w:tcBorders>
              <w:left w:val="nil"/>
              <w:right w:val="nil"/>
            </w:tcBorders>
            <w:shd w:val="clear" w:color="auto" w:fill="auto"/>
            <w:noWrap/>
            <w:vAlign w:val="center"/>
            <w:hideMark/>
          </w:tcPr>
          <w:p w14:paraId="3B467F5B"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33" w:type="pct"/>
            <w:tcBorders>
              <w:left w:val="nil"/>
              <w:right w:val="nil"/>
            </w:tcBorders>
            <w:shd w:val="clear" w:color="auto" w:fill="auto"/>
            <w:noWrap/>
            <w:vAlign w:val="center"/>
            <w:hideMark/>
          </w:tcPr>
          <w:p w14:paraId="1A9090C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95" w:type="pct"/>
            <w:tcBorders>
              <w:left w:val="nil"/>
              <w:right w:val="nil"/>
            </w:tcBorders>
            <w:shd w:val="clear" w:color="auto" w:fill="auto"/>
            <w:noWrap/>
            <w:vAlign w:val="center"/>
            <w:hideMark/>
          </w:tcPr>
          <w:p w14:paraId="370E665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3" w:type="pct"/>
            <w:tcBorders>
              <w:left w:val="nil"/>
              <w:right w:val="nil"/>
            </w:tcBorders>
            <w:shd w:val="clear" w:color="auto" w:fill="auto"/>
            <w:noWrap/>
            <w:vAlign w:val="center"/>
            <w:hideMark/>
          </w:tcPr>
          <w:p w14:paraId="3E79588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left w:val="nil"/>
              <w:right w:val="nil"/>
            </w:tcBorders>
            <w:shd w:val="clear" w:color="auto" w:fill="auto"/>
            <w:noWrap/>
            <w:vAlign w:val="center"/>
            <w:hideMark/>
          </w:tcPr>
          <w:p w14:paraId="5046C22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3" w:type="pct"/>
            <w:tcBorders>
              <w:left w:val="nil"/>
              <w:right w:val="nil"/>
            </w:tcBorders>
            <w:shd w:val="clear" w:color="auto" w:fill="auto"/>
            <w:noWrap/>
            <w:vAlign w:val="center"/>
            <w:hideMark/>
          </w:tcPr>
          <w:p w14:paraId="459272E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1E5019D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1" w:type="pct"/>
            <w:tcBorders>
              <w:left w:val="nil"/>
            </w:tcBorders>
            <w:shd w:val="clear" w:color="auto" w:fill="auto"/>
            <w:noWrap/>
            <w:vAlign w:val="center"/>
            <w:hideMark/>
          </w:tcPr>
          <w:p w14:paraId="01FBE68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r>
      <w:tr w:rsidR="00987DC8" w:rsidRPr="00987DC8" w14:paraId="003F7EB0" w14:textId="77777777" w:rsidTr="00987DC8">
        <w:trPr>
          <w:trHeight w:val="240"/>
        </w:trPr>
        <w:tc>
          <w:tcPr>
            <w:tcW w:w="2575" w:type="pct"/>
            <w:gridSpan w:val="12"/>
            <w:tcBorders>
              <w:left w:val="nil"/>
              <w:right w:val="nil"/>
            </w:tcBorders>
            <w:shd w:val="clear" w:color="auto" w:fill="auto"/>
            <w:noWrap/>
            <w:vAlign w:val="center"/>
          </w:tcPr>
          <w:p w14:paraId="619210E9" w14:textId="77777777" w:rsidR="00987DC8" w:rsidRPr="00987DC8" w:rsidRDefault="00987DC8" w:rsidP="00AB26FB">
            <w:pPr>
              <w:spacing w:after="0" w:line="240" w:lineRule="auto"/>
              <w:rPr>
                <w:rFonts w:ascii="Garamond" w:eastAsia="Times New Roman" w:hAnsi="Garamond" w:cs="Times New Roman"/>
                <w:sz w:val="18"/>
                <w:szCs w:val="18"/>
              </w:rPr>
            </w:pPr>
            <w:r w:rsidRPr="00987DC8">
              <w:rPr>
                <w:rFonts w:ascii="Garamond" w:eastAsia="Times New Roman" w:hAnsi="Garamond" w:cs="Times New Roman"/>
                <w:sz w:val="18"/>
                <w:szCs w:val="18"/>
              </w:rPr>
              <w:t>Immediate visual memory</w:t>
            </w:r>
          </w:p>
        </w:tc>
        <w:tc>
          <w:tcPr>
            <w:tcW w:w="95" w:type="pct"/>
            <w:tcBorders>
              <w:left w:val="nil"/>
              <w:right w:val="nil"/>
            </w:tcBorders>
            <w:shd w:val="clear" w:color="auto" w:fill="auto"/>
            <w:noWrap/>
            <w:vAlign w:val="center"/>
          </w:tcPr>
          <w:p w14:paraId="3B9FB6F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793A6F3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51C9F3F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4BA01F5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left w:val="nil"/>
              <w:right w:val="nil"/>
            </w:tcBorders>
            <w:shd w:val="clear" w:color="auto" w:fill="auto"/>
            <w:noWrap/>
            <w:vAlign w:val="center"/>
          </w:tcPr>
          <w:p w14:paraId="58E0498A" w14:textId="77777777" w:rsidR="00987DC8" w:rsidRPr="00987DC8" w:rsidRDefault="00987DC8" w:rsidP="00AB26FB">
            <w:pPr>
              <w:spacing w:after="0" w:line="240" w:lineRule="auto"/>
              <w:jc w:val="center"/>
              <w:rPr>
                <w:rFonts w:ascii="Garamond" w:eastAsia="Times New Roman" w:hAnsi="Garamond" w:cs="Times New Roman"/>
                <w:b/>
                <w:bCs/>
                <w:sz w:val="18"/>
                <w:szCs w:val="18"/>
              </w:rPr>
            </w:pPr>
          </w:p>
        </w:tc>
        <w:tc>
          <w:tcPr>
            <w:tcW w:w="233" w:type="pct"/>
            <w:tcBorders>
              <w:left w:val="nil"/>
              <w:right w:val="nil"/>
            </w:tcBorders>
            <w:shd w:val="clear" w:color="auto" w:fill="auto"/>
            <w:noWrap/>
            <w:vAlign w:val="center"/>
          </w:tcPr>
          <w:p w14:paraId="2F721EA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95" w:type="pct"/>
            <w:tcBorders>
              <w:left w:val="nil"/>
              <w:right w:val="nil"/>
            </w:tcBorders>
            <w:shd w:val="clear" w:color="auto" w:fill="auto"/>
            <w:noWrap/>
            <w:vAlign w:val="center"/>
          </w:tcPr>
          <w:p w14:paraId="480EDF9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7DA52F9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451EF45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4F8FA01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left w:val="nil"/>
              <w:right w:val="nil"/>
            </w:tcBorders>
            <w:shd w:val="clear" w:color="auto" w:fill="auto"/>
            <w:noWrap/>
            <w:vAlign w:val="center"/>
          </w:tcPr>
          <w:p w14:paraId="53FC817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1" w:type="pct"/>
            <w:tcBorders>
              <w:left w:val="nil"/>
            </w:tcBorders>
            <w:shd w:val="clear" w:color="auto" w:fill="auto"/>
            <w:noWrap/>
            <w:vAlign w:val="center"/>
          </w:tcPr>
          <w:p w14:paraId="18FEC104" w14:textId="77777777" w:rsidR="00987DC8" w:rsidRPr="00987DC8" w:rsidRDefault="00987DC8" w:rsidP="00AB26FB">
            <w:pPr>
              <w:spacing w:after="0" w:line="240" w:lineRule="auto"/>
              <w:jc w:val="center"/>
              <w:rPr>
                <w:rFonts w:ascii="Garamond" w:eastAsia="Times New Roman" w:hAnsi="Garamond" w:cs="Times New Roman"/>
                <w:sz w:val="18"/>
                <w:szCs w:val="18"/>
              </w:rPr>
            </w:pPr>
          </w:p>
        </w:tc>
      </w:tr>
      <w:tr w:rsidR="00987DC8" w:rsidRPr="00987DC8" w14:paraId="006C5CFA" w14:textId="77777777" w:rsidTr="00987DC8">
        <w:trPr>
          <w:trHeight w:val="240"/>
        </w:trPr>
        <w:tc>
          <w:tcPr>
            <w:tcW w:w="241" w:type="pct"/>
            <w:tcBorders>
              <w:left w:val="nil"/>
              <w:right w:val="nil"/>
            </w:tcBorders>
            <w:shd w:val="clear" w:color="auto" w:fill="auto"/>
            <w:noWrap/>
            <w:vAlign w:val="center"/>
            <w:hideMark/>
          </w:tcPr>
          <w:p w14:paraId="1EEBDD5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w:t>
            </w:r>
          </w:p>
        </w:tc>
        <w:tc>
          <w:tcPr>
            <w:tcW w:w="233" w:type="pct"/>
            <w:tcBorders>
              <w:left w:val="nil"/>
              <w:right w:val="nil"/>
            </w:tcBorders>
            <w:shd w:val="clear" w:color="auto" w:fill="auto"/>
            <w:noWrap/>
            <w:vAlign w:val="center"/>
            <w:hideMark/>
          </w:tcPr>
          <w:p w14:paraId="5996027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left w:val="nil"/>
              <w:right w:val="nil"/>
            </w:tcBorders>
            <w:shd w:val="clear" w:color="auto" w:fill="auto"/>
            <w:noWrap/>
            <w:vAlign w:val="center"/>
            <w:hideMark/>
          </w:tcPr>
          <w:p w14:paraId="6AE913C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left w:val="nil"/>
              <w:right w:val="nil"/>
            </w:tcBorders>
            <w:shd w:val="clear" w:color="auto" w:fill="auto"/>
            <w:noWrap/>
            <w:vAlign w:val="center"/>
            <w:hideMark/>
          </w:tcPr>
          <w:p w14:paraId="0AA97C6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23159E6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left w:val="nil"/>
              <w:right w:val="nil"/>
            </w:tcBorders>
            <w:shd w:val="clear" w:color="auto" w:fill="auto"/>
            <w:noWrap/>
            <w:vAlign w:val="center"/>
            <w:hideMark/>
          </w:tcPr>
          <w:p w14:paraId="0F6BD23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left w:val="nil"/>
              <w:right w:val="nil"/>
            </w:tcBorders>
            <w:shd w:val="clear" w:color="auto" w:fill="auto"/>
            <w:noWrap/>
            <w:vAlign w:val="center"/>
            <w:hideMark/>
          </w:tcPr>
          <w:p w14:paraId="366BF27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hideMark/>
          </w:tcPr>
          <w:p w14:paraId="6642072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left w:val="nil"/>
              <w:right w:val="nil"/>
            </w:tcBorders>
            <w:shd w:val="clear" w:color="auto" w:fill="auto"/>
            <w:noWrap/>
            <w:vAlign w:val="center"/>
            <w:hideMark/>
          </w:tcPr>
          <w:p w14:paraId="0E18BB3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left w:val="nil"/>
              <w:right w:val="nil"/>
            </w:tcBorders>
            <w:shd w:val="clear" w:color="auto" w:fill="auto"/>
            <w:noWrap/>
            <w:vAlign w:val="center"/>
            <w:hideMark/>
          </w:tcPr>
          <w:p w14:paraId="65D3A76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03C982D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left w:val="nil"/>
              <w:right w:val="nil"/>
            </w:tcBorders>
            <w:shd w:val="clear" w:color="auto" w:fill="auto"/>
            <w:noWrap/>
            <w:vAlign w:val="center"/>
            <w:hideMark/>
          </w:tcPr>
          <w:p w14:paraId="64AC5D7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left w:val="nil"/>
              <w:right w:val="nil"/>
            </w:tcBorders>
            <w:shd w:val="clear" w:color="auto" w:fill="auto"/>
            <w:noWrap/>
            <w:vAlign w:val="center"/>
            <w:hideMark/>
          </w:tcPr>
          <w:p w14:paraId="4389D03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hideMark/>
          </w:tcPr>
          <w:p w14:paraId="19063DE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left w:val="nil"/>
              <w:right w:val="nil"/>
            </w:tcBorders>
            <w:shd w:val="clear" w:color="auto" w:fill="auto"/>
            <w:noWrap/>
            <w:vAlign w:val="center"/>
            <w:hideMark/>
          </w:tcPr>
          <w:p w14:paraId="1F8191E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left w:val="nil"/>
              <w:right w:val="nil"/>
            </w:tcBorders>
            <w:shd w:val="clear" w:color="auto" w:fill="auto"/>
            <w:noWrap/>
            <w:vAlign w:val="center"/>
            <w:hideMark/>
          </w:tcPr>
          <w:p w14:paraId="48C7DDC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369318D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left w:val="nil"/>
              <w:right w:val="nil"/>
            </w:tcBorders>
            <w:shd w:val="clear" w:color="auto" w:fill="auto"/>
            <w:noWrap/>
            <w:vAlign w:val="center"/>
            <w:hideMark/>
          </w:tcPr>
          <w:p w14:paraId="442CE73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left w:val="nil"/>
              <w:right w:val="nil"/>
            </w:tcBorders>
            <w:shd w:val="clear" w:color="auto" w:fill="auto"/>
            <w:noWrap/>
            <w:vAlign w:val="center"/>
            <w:hideMark/>
          </w:tcPr>
          <w:p w14:paraId="09B0080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hideMark/>
          </w:tcPr>
          <w:p w14:paraId="4130812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left w:val="nil"/>
              <w:right w:val="nil"/>
            </w:tcBorders>
            <w:shd w:val="clear" w:color="auto" w:fill="auto"/>
            <w:noWrap/>
            <w:vAlign w:val="center"/>
            <w:hideMark/>
          </w:tcPr>
          <w:p w14:paraId="7CD6BC9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left w:val="nil"/>
              <w:right w:val="nil"/>
            </w:tcBorders>
            <w:shd w:val="clear" w:color="auto" w:fill="auto"/>
            <w:noWrap/>
            <w:vAlign w:val="center"/>
            <w:hideMark/>
          </w:tcPr>
          <w:p w14:paraId="550E7C8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27CCD29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1" w:type="pct"/>
            <w:tcBorders>
              <w:left w:val="nil"/>
            </w:tcBorders>
            <w:shd w:val="clear" w:color="auto" w:fill="auto"/>
            <w:noWrap/>
            <w:vAlign w:val="center"/>
            <w:hideMark/>
          </w:tcPr>
          <w:p w14:paraId="77B89D0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49413F36" w14:textId="77777777" w:rsidTr="00987DC8">
        <w:trPr>
          <w:trHeight w:val="240"/>
        </w:trPr>
        <w:tc>
          <w:tcPr>
            <w:tcW w:w="241" w:type="pct"/>
            <w:tcBorders>
              <w:left w:val="nil"/>
              <w:right w:val="nil"/>
            </w:tcBorders>
            <w:shd w:val="clear" w:color="auto" w:fill="auto"/>
            <w:noWrap/>
            <w:vAlign w:val="center"/>
            <w:hideMark/>
          </w:tcPr>
          <w:p w14:paraId="5837910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41</w:t>
            </w:r>
          </w:p>
        </w:tc>
        <w:tc>
          <w:tcPr>
            <w:tcW w:w="233" w:type="pct"/>
            <w:tcBorders>
              <w:left w:val="nil"/>
              <w:right w:val="nil"/>
            </w:tcBorders>
            <w:shd w:val="clear" w:color="auto" w:fill="auto"/>
            <w:noWrap/>
            <w:vAlign w:val="center"/>
            <w:hideMark/>
          </w:tcPr>
          <w:p w14:paraId="66C47C5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left w:val="nil"/>
              <w:right w:val="nil"/>
            </w:tcBorders>
            <w:shd w:val="clear" w:color="auto" w:fill="auto"/>
            <w:noWrap/>
            <w:vAlign w:val="center"/>
            <w:hideMark/>
          </w:tcPr>
          <w:p w14:paraId="1AE2C1A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233" w:type="pct"/>
            <w:tcBorders>
              <w:left w:val="nil"/>
              <w:right w:val="nil"/>
            </w:tcBorders>
            <w:shd w:val="clear" w:color="auto" w:fill="auto"/>
            <w:noWrap/>
            <w:vAlign w:val="center"/>
            <w:hideMark/>
          </w:tcPr>
          <w:p w14:paraId="082C691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2AC8FC3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3" w:type="pct"/>
            <w:tcBorders>
              <w:left w:val="nil"/>
              <w:right w:val="nil"/>
            </w:tcBorders>
            <w:shd w:val="clear" w:color="auto" w:fill="auto"/>
            <w:noWrap/>
            <w:vAlign w:val="center"/>
            <w:hideMark/>
          </w:tcPr>
          <w:p w14:paraId="7B7F8CE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5" w:type="pct"/>
            <w:tcBorders>
              <w:left w:val="nil"/>
              <w:right w:val="nil"/>
            </w:tcBorders>
            <w:shd w:val="clear" w:color="auto" w:fill="auto"/>
            <w:noWrap/>
            <w:vAlign w:val="center"/>
            <w:hideMark/>
          </w:tcPr>
          <w:p w14:paraId="674EA24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hideMark/>
          </w:tcPr>
          <w:p w14:paraId="4EB5A9B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left w:val="nil"/>
              <w:right w:val="nil"/>
            </w:tcBorders>
            <w:shd w:val="clear" w:color="auto" w:fill="auto"/>
            <w:noWrap/>
            <w:vAlign w:val="center"/>
            <w:hideMark/>
          </w:tcPr>
          <w:p w14:paraId="2A3C6C0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left w:val="nil"/>
              <w:right w:val="nil"/>
            </w:tcBorders>
            <w:shd w:val="clear" w:color="auto" w:fill="auto"/>
            <w:noWrap/>
            <w:vAlign w:val="center"/>
            <w:hideMark/>
          </w:tcPr>
          <w:p w14:paraId="6B0847B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37B514A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left w:val="nil"/>
              <w:right w:val="nil"/>
            </w:tcBorders>
            <w:shd w:val="clear" w:color="auto" w:fill="auto"/>
            <w:noWrap/>
            <w:vAlign w:val="center"/>
            <w:hideMark/>
          </w:tcPr>
          <w:p w14:paraId="38E5E8D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left w:val="nil"/>
              <w:right w:val="nil"/>
            </w:tcBorders>
            <w:shd w:val="clear" w:color="auto" w:fill="auto"/>
            <w:noWrap/>
            <w:vAlign w:val="center"/>
            <w:hideMark/>
          </w:tcPr>
          <w:p w14:paraId="672347D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hideMark/>
          </w:tcPr>
          <w:p w14:paraId="4F87EFF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left w:val="nil"/>
              <w:right w:val="nil"/>
            </w:tcBorders>
            <w:shd w:val="clear" w:color="auto" w:fill="auto"/>
            <w:noWrap/>
            <w:vAlign w:val="center"/>
            <w:hideMark/>
          </w:tcPr>
          <w:p w14:paraId="2D0E20B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left w:val="nil"/>
              <w:right w:val="nil"/>
            </w:tcBorders>
            <w:shd w:val="clear" w:color="auto" w:fill="auto"/>
            <w:noWrap/>
            <w:vAlign w:val="center"/>
            <w:hideMark/>
          </w:tcPr>
          <w:p w14:paraId="120AC11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419F2FD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left w:val="nil"/>
              <w:right w:val="nil"/>
            </w:tcBorders>
            <w:shd w:val="clear" w:color="auto" w:fill="auto"/>
            <w:noWrap/>
            <w:vAlign w:val="center"/>
            <w:hideMark/>
          </w:tcPr>
          <w:p w14:paraId="12FABDF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left w:val="nil"/>
              <w:right w:val="nil"/>
            </w:tcBorders>
            <w:shd w:val="clear" w:color="auto" w:fill="auto"/>
            <w:noWrap/>
            <w:vAlign w:val="center"/>
            <w:hideMark/>
          </w:tcPr>
          <w:p w14:paraId="38579B4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hideMark/>
          </w:tcPr>
          <w:p w14:paraId="13ECE31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left w:val="nil"/>
              <w:right w:val="nil"/>
            </w:tcBorders>
            <w:shd w:val="clear" w:color="auto" w:fill="auto"/>
            <w:noWrap/>
            <w:vAlign w:val="center"/>
            <w:hideMark/>
          </w:tcPr>
          <w:p w14:paraId="01D18DB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left w:val="nil"/>
              <w:right w:val="nil"/>
            </w:tcBorders>
            <w:shd w:val="clear" w:color="auto" w:fill="auto"/>
            <w:noWrap/>
            <w:vAlign w:val="center"/>
            <w:hideMark/>
          </w:tcPr>
          <w:p w14:paraId="5F36E94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589FC79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1" w:type="pct"/>
            <w:tcBorders>
              <w:left w:val="nil"/>
            </w:tcBorders>
            <w:shd w:val="clear" w:color="auto" w:fill="auto"/>
            <w:noWrap/>
            <w:vAlign w:val="center"/>
            <w:hideMark/>
          </w:tcPr>
          <w:p w14:paraId="04B906A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5AB30E12" w14:textId="77777777" w:rsidTr="00987DC8">
        <w:trPr>
          <w:trHeight w:val="240"/>
        </w:trPr>
        <w:tc>
          <w:tcPr>
            <w:tcW w:w="241" w:type="pct"/>
            <w:tcBorders>
              <w:left w:val="nil"/>
              <w:right w:val="nil"/>
            </w:tcBorders>
            <w:shd w:val="clear" w:color="auto" w:fill="auto"/>
            <w:noWrap/>
            <w:vAlign w:val="center"/>
            <w:hideMark/>
          </w:tcPr>
          <w:p w14:paraId="6722CED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42</w:t>
            </w:r>
          </w:p>
        </w:tc>
        <w:tc>
          <w:tcPr>
            <w:tcW w:w="233" w:type="pct"/>
            <w:tcBorders>
              <w:left w:val="nil"/>
              <w:right w:val="nil"/>
            </w:tcBorders>
            <w:shd w:val="clear" w:color="auto" w:fill="auto"/>
            <w:noWrap/>
            <w:vAlign w:val="center"/>
            <w:hideMark/>
          </w:tcPr>
          <w:p w14:paraId="3D65C7E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left w:val="nil"/>
              <w:right w:val="nil"/>
            </w:tcBorders>
            <w:shd w:val="clear" w:color="auto" w:fill="auto"/>
            <w:noWrap/>
            <w:vAlign w:val="center"/>
            <w:hideMark/>
          </w:tcPr>
          <w:p w14:paraId="04B1B7F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left w:val="nil"/>
              <w:right w:val="nil"/>
            </w:tcBorders>
            <w:shd w:val="clear" w:color="auto" w:fill="auto"/>
            <w:noWrap/>
            <w:vAlign w:val="center"/>
            <w:hideMark/>
          </w:tcPr>
          <w:p w14:paraId="30EA4AA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273FBC8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left w:val="nil"/>
              <w:right w:val="nil"/>
            </w:tcBorders>
            <w:shd w:val="clear" w:color="auto" w:fill="auto"/>
            <w:noWrap/>
            <w:vAlign w:val="center"/>
            <w:hideMark/>
          </w:tcPr>
          <w:p w14:paraId="5330F75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left w:val="nil"/>
              <w:right w:val="nil"/>
            </w:tcBorders>
            <w:shd w:val="clear" w:color="auto" w:fill="auto"/>
            <w:noWrap/>
            <w:vAlign w:val="center"/>
            <w:hideMark/>
          </w:tcPr>
          <w:p w14:paraId="188D8C1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hideMark/>
          </w:tcPr>
          <w:p w14:paraId="09440CC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left w:val="nil"/>
              <w:right w:val="nil"/>
            </w:tcBorders>
            <w:shd w:val="clear" w:color="auto" w:fill="auto"/>
            <w:noWrap/>
            <w:vAlign w:val="center"/>
            <w:hideMark/>
          </w:tcPr>
          <w:p w14:paraId="12AAC72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left w:val="nil"/>
              <w:right w:val="nil"/>
            </w:tcBorders>
            <w:shd w:val="clear" w:color="auto" w:fill="auto"/>
            <w:noWrap/>
            <w:vAlign w:val="center"/>
            <w:hideMark/>
          </w:tcPr>
          <w:p w14:paraId="3CA7A22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06046A5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left w:val="nil"/>
              <w:right w:val="nil"/>
            </w:tcBorders>
            <w:shd w:val="clear" w:color="auto" w:fill="auto"/>
            <w:noWrap/>
            <w:vAlign w:val="center"/>
            <w:hideMark/>
          </w:tcPr>
          <w:p w14:paraId="7271547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left w:val="nil"/>
              <w:right w:val="nil"/>
            </w:tcBorders>
            <w:shd w:val="clear" w:color="auto" w:fill="auto"/>
            <w:noWrap/>
            <w:vAlign w:val="center"/>
            <w:hideMark/>
          </w:tcPr>
          <w:p w14:paraId="00C23B8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hideMark/>
          </w:tcPr>
          <w:p w14:paraId="3672DC9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left w:val="nil"/>
              <w:right w:val="nil"/>
            </w:tcBorders>
            <w:shd w:val="clear" w:color="auto" w:fill="auto"/>
            <w:noWrap/>
            <w:vAlign w:val="center"/>
            <w:hideMark/>
          </w:tcPr>
          <w:p w14:paraId="6F85ADA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left w:val="nil"/>
              <w:right w:val="nil"/>
            </w:tcBorders>
            <w:shd w:val="clear" w:color="auto" w:fill="auto"/>
            <w:noWrap/>
            <w:vAlign w:val="center"/>
            <w:hideMark/>
          </w:tcPr>
          <w:p w14:paraId="7663BD5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6B631B7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left w:val="nil"/>
              <w:right w:val="nil"/>
            </w:tcBorders>
            <w:shd w:val="clear" w:color="auto" w:fill="auto"/>
            <w:noWrap/>
            <w:vAlign w:val="center"/>
            <w:hideMark/>
          </w:tcPr>
          <w:p w14:paraId="5421062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left w:val="nil"/>
              <w:right w:val="nil"/>
            </w:tcBorders>
            <w:shd w:val="clear" w:color="auto" w:fill="auto"/>
            <w:noWrap/>
            <w:vAlign w:val="center"/>
            <w:hideMark/>
          </w:tcPr>
          <w:p w14:paraId="11F7193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hideMark/>
          </w:tcPr>
          <w:p w14:paraId="4F8EE1D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left w:val="nil"/>
              <w:right w:val="nil"/>
            </w:tcBorders>
            <w:shd w:val="clear" w:color="auto" w:fill="auto"/>
            <w:noWrap/>
            <w:vAlign w:val="center"/>
            <w:hideMark/>
          </w:tcPr>
          <w:p w14:paraId="3779E76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left w:val="nil"/>
              <w:right w:val="nil"/>
            </w:tcBorders>
            <w:shd w:val="clear" w:color="auto" w:fill="auto"/>
            <w:noWrap/>
            <w:vAlign w:val="center"/>
            <w:hideMark/>
          </w:tcPr>
          <w:p w14:paraId="5AAFBB3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22AD90B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1" w:type="pct"/>
            <w:tcBorders>
              <w:left w:val="nil"/>
            </w:tcBorders>
            <w:shd w:val="clear" w:color="auto" w:fill="auto"/>
            <w:noWrap/>
            <w:vAlign w:val="center"/>
            <w:hideMark/>
          </w:tcPr>
          <w:p w14:paraId="779643C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6E6CB12A" w14:textId="77777777" w:rsidTr="00987DC8">
        <w:trPr>
          <w:trHeight w:val="240"/>
        </w:trPr>
        <w:tc>
          <w:tcPr>
            <w:tcW w:w="241" w:type="pct"/>
            <w:tcBorders>
              <w:left w:val="nil"/>
              <w:bottom w:val="nil"/>
              <w:right w:val="nil"/>
            </w:tcBorders>
            <w:shd w:val="clear" w:color="auto" w:fill="auto"/>
            <w:noWrap/>
            <w:vAlign w:val="center"/>
            <w:hideMark/>
          </w:tcPr>
          <w:p w14:paraId="222FAE3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43</w:t>
            </w:r>
          </w:p>
        </w:tc>
        <w:tc>
          <w:tcPr>
            <w:tcW w:w="233" w:type="pct"/>
            <w:tcBorders>
              <w:left w:val="nil"/>
              <w:bottom w:val="nil"/>
              <w:right w:val="nil"/>
            </w:tcBorders>
            <w:shd w:val="clear" w:color="auto" w:fill="auto"/>
            <w:noWrap/>
            <w:vAlign w:val="center"/>
            <w:hideMark/>
          </w:tcPr>
          <w:p w14:paraId="1A3B607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left w:val="nil"/>
              <w:bottom w:val="nil"/>
              <w:right w:val="nil"/>
            </w:tcBorders>
            <w:shd w:val="clear" w:color="auto" w:fill="auto"/>
            <w:noWrap/>
            <w:vAlign w:val="center"/>
            <w:hideMark/>
          </w:tcPr>
          <w:p w14:paraId="72F102C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233" w:type="pct"/>
            <w:tcBorders>
              <w:left w:val="nil"/>
              <w:bottom w:val="nil"/>
              <w:right w:val="nil"/>
            </w:tcBorders>
            <w:shd w:val="clear" w:color="auto" w:fill="auto"/>
            <w:noWrap/>
            <w:vAlign w:val="center"/>
            <w:hideMark/>
          </w:tcPr>
          <w:p w14:paraId="2303AF8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bottom w:val="nil"/>
              <w:right w:val="nil"/>
            </w:tcBorders>
            <w:shd w:val="clear" w:color="auto" w:fill="auto"/>
            <w:noWrap/>
            <w:vAlign w:val="center"/>
            <w:hideMark/>
          </w:tcPr>
          <w:p w14:paraId="5F71D35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3" w:type="pct"/>
            <w:tcBorders>
              <w:left w:val="nil"/>
              <w:bottom w:val="nil"/>
              <w:right w:val="nil"/>
            </w:tcBorders>
            <w:shd w:val="clear" w:color="auto" w:fill="auto"/>
            <w:noWrap/>
            <w:vAlign w:val="center"/>
            <w:hideMark/>
          </w:tcPr>
          <w:p w14:paraId="2CC58FC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5" w:type="pct"/>
            <w:tcBorders>
              <w:left w:val="nil"/>
              <w:bottom w:val="nil"/>
              <w:right w:val="nil"/>
            </w:tcBorders>
            <w:shd w:val="clear" w:color="auto" w:fill="auto"/>
            <w:noWrap/>
            <w:vAlign w:val="center"/>
            <w:hideMark/>
          </w:tcPr>
          <w:p w14:paraId="32291FE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bottom w:val="nil"/>
              <w:right w:val="nil"/>
            </w:tcBorders>
            <w:shd w:val="clear" w:color="auto" w:fill="auto"/>
            <w:noWrap/>
            <w:vAlign w:val="center"/>
            <w:hideMark/>
          </w:tcPr>
          <w:p w14:paraId="6EB9C89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left w:val="nil"/>
              <w:bottom w:val="nil"/>
              <w:right w:val="nil"/>
            </w:tcBorders>
            <w:shd w:val="clear" w:color="auto" w:fill="auto"/>
            <w:noWrap/>
            <w:vAlign w:val="center"/>
            <w:hideMark/>
          </w:tcPr>
          <w:p w14:paraId="68523E3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left w:val="nil"/>
              <w:bottom w:val="nil"/>
              <w:right w:val="nil"/>
            </w:tcBorders>
            <w:shd w:val="clear" w:color="auto" w:fill="auto"/>
            <w:noWrap/>
            <w:vAlign w:val="center"/>
            <w:hideMark/>
          </w:tcPr>
          <w:p w14:paraId="3629EF0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bottom w:val="nil"/>
              <w:right w:val="nil"/>
            </w:tcBorders>
            <w:shd w:val="clear" w:color="auto" w:fill="auto"/>
            <w:noWrap/>
            <w:vAlign w:val="center"/>
            <w:hideMark/>
          </w:tcPr>
          <w:p w14:paraId="01C446C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left w:val="nil"/>
              <w:bottom w:val="nil"/>
              <w:right w:val="nil"/>
            </w:tcBorders>
            <w:shd w:val="clear" w:color="auto" w:fill="auto"/>
            <w:noWrap/>
            <w:vAlign w:val="center"/>
            <w:hideMark/>
          </w:tcPr>
          <w:p w14:paraId="61DBE23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left w:val="nil"/>
              <w:bottom w:val="nil"/>
              <w:right w:val="nil"/>
            </w:tcBorders>
            <w:shd w:val="clear" w:color="auto" w:fill="auto"/>
            <w:noWrap/>
            <w:vAlign w:val="center"/>
            <w:hideMark/>
          </w:tcPr>
          <w:p w14:paraId="4B82FC8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bottom w:val="nil"/>
              <w:right w:val="nil"/>
            </w:tcBorders>
            <w:shd w:val="clear" w:color="auto" w:fill="auto"/>
            <w:noWrap/>
            <w:vAlign w:val="center"/>
            <w:hideMark/>
          </w:tcPr>
          <w:p w14:paraId="7B1DB02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left w:val="nil"/>
              <w:bottom w:val="nil"/>
              <w:right w:val="nil"/>
            </w:tcBorders>
            <w:shd w:val="clear" w:color="auto" w:fill="auto"/>
            <w:noWrap/>
            <w:vAlign w:val="center"/>
            <w:hideMark/>
          </w:tcPr>
          <w:p w14:paraId="3CFB0F4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left w:val="nil"/>
              <w:bottom w:val="nil"/>
              <w:right w:val="nil"/>
            </w:tcBorders>
            <w:shd w:val="clear" w:color="auto" w:fill="auto"/>
            <w:noWrap/>
            <w:vAlign w:val="center"/>
            <w:hideMark/>
          </w:tcPr>
          <w:p w14:paraId="0686B5B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bottom w:val="nil"/>
              <w:right w:val="nil"/>
            </w:tcBorders>
            <w:shd w:val="clear" w:color="auto" w:fill="auto"/>
            <w:noWrap/>
            <w:vAlign w:val="center"/>
            <w:hideMark/>
          </w:tcPr>
          <w:p w14:paraId="78F5346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left w:val="nil"/>
              <w:bottom w:val="nil"/>
              <w:right w:val="nil"/>
            </w:tcBorders>
            <w:shd w:val="clear" w:color="auto" w:fill="auto"/>
            <w:noWrap/>
            <w:vAlign w:val="center"/>
            <w:hideMark/>
          </w:tcPr>
          <w:p w14:paraId="71E7F28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left w:val="nil"/>
              <w:bottom w:val="nil"/>
              <w:right w:val="nil"/>
            </w:tcBorders>
            <w:shd w:val="clear" w:color="auto" w:fill="auto"/>
            <w:noWrap/>
            <w:vAlign w:val="center"/>
            <w:hideMark/>
          </w:tcPr>
          <w:p w14:paraId="6A4F741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bottom w:val="nil"/>
              <w:right w:val="nil"/>
            </w:tcBorders>
            <w:shd w:val="clear" w:color="auto" w:fill="auto"/>
            <w:noWrap/>
            <w:vAlign w:val="center"/>
            <w:hideMark/>
          </w:tcPr>
          <w:p w14:paraId="0526655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left w:val="nil"/>
              <w:bottom w:val="nil"/>
              <w:right w:val="nil"/>
            </w:tcBorders>
            <w:shd w:val="clear" w:color="auto" w:fill="auto"/>
            <w:noWrap/>
            <w:vAlign w:val="center"/>
            <w:hideMark/>
          </w:tcPr>
          <w:p w14:paraId="2D0B58A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3" w:type="pct"/>
            <w:tcBorders>
              <w:left w:val="nil"/>
              <w:bottom w:val="nil"/>
              <w:right w:val="nil"/>
            </w:tcBorders>
            <w:shd w:val="clear" w:color="auto" w:fill="auto"/>
            <w:noWrap/>
            <w:vAlign w:val="center"/>
            <w:hideMark/>
          </w:tcPr>
          <w:p w14:paraId="2755F86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bottom w:val="nil"/>
              <w:right w:val="nil"/>
            </w:tcBorders>
            <w:shd w:val="clear" w:color="auto" w:fill="auto"/>
            <w:noWrap/>
            <w:vAlign w:val="center"/>
            <w:hideMark/>
          </w:tcPr>
          <w:p w14:paraId="2826940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1" w:type="pct"/>
            <w:tcBorders>
              <w:left w:val="nil"/>
              <w:bottom w:val="nil"/>
            </w:tcBorders>
            <w:shd w:val="clear" w:color="auto" w:fill="auto"/>
            <w:noWrap/>
            <w:vAlign w:val="center"/>
            <w:hideMark/>
          </w:tcPr>
          <w:p w14:paraId="6B09B4D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r>
      <w:tr w:rsidR="00987DC8" w:rsidRPr="00987DC8" w14:paraId="1A11272B" w14:textId="77777777" w:rsidTr="00987DC8">
        <w:trPr>
          <w:trHeight w:val="240"/>
        </w:trPr>
        <w:tc>
          <w:tcPr>
            <w:tcW w:w="241" w:type="pct"/>
            <w:tcBorders>
              <w:top w:val="nil"/>
              <w:left w:val="nil"/>
              <w:bottom w:val="nil"/>
              <w:right w:val="nil"/>
            </w:tcBorders>
            <w:shd w:val="clear" w:color="auto" w:fill="auto"/>
            <w:noWrap/>
            <w:vAlign w:val="center"/>
            <w:hideMark/>
          </w:tcPr>
          <w:p w14:paraId="5AD596A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bottom w:val="nil"/>
              <w:right w:val="nil"/>
            </w:tcBorders>
            <w:shd w:val="clear" w:color="auto" w:fill="auto"/>
            <w:noWrap/>
            <w:vAlign w:val="center"/>
            <w:hideMark/>
          </w:tcPr>
          <w:p w14:paraId="4F01BBB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108B520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233" w:type="pct"/>
            <w:tcBorders>
              <w:top w:val="nil"/>
              <w:left w:val="nil"/>
              <w:bottom w:val="nil"/>
              <w:right w:val="nil"/>
            </w:tcBorders>
            <w:shd w:val="clear" w:color="auto" w:fill="auto"/>
            <w:noWrap/>
            <w:vAlign w:val="center"/>
            <w:hideMark/>
          </w:tcPr>
          <w:p w14:paraId="4BD64AE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7705606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3" w:type="pct"/>
            <w:tcBorders>
              <w:top w:val="nil"/>
              <w:left w:val="nil"/>
              <w:bottom w:val="nil"/>
              <w:right w:val="nil"/>
            </w:tcBorders>
            <w:shd w:val="clear" w:color="auto" w:fill="auto"/>
            <w:noWrap/>
            <w:vAlign w:val="center"/>
            <w:hideMark/>
          </w:tcPr>
          <w:p w14:paraId="244F53D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5" w:type="pct"/>
            <w:tcBorders>
              <w:top w:val="nil"/>
              <w:left w:val="nil"/>
              <w:bottom w:val="nil"/>
              <w:right w:val="nil"/>
            </w:tcBorders>
            <w:shd w:val="clear" w:color="auto" w:fill="auto"/>
            <w:noWrap/>
            <w:vAlign w:val="center"/>
            <w:hideMark/>
          </w:tcPr>
          <w:p w14:paraId="12510B0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4A2182F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02A9C24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bottom w:val="nil"/>
              <w:right w:val="nil"/>
            </w:tcBorders>
            <w:shd w:val="clear" w:color="auto" w:fill="auto"/>
            <w:noWrap/>
            <w:vAlign w:val="center"/>
            <w:hideMark/>
          </w:tcPr>
          <w:p w14:paraId="458FE0E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3BB320E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3" w:type="pct"/>
            <w:tcBorders>
              <w:top w:val="nil"/>
              <w:left w:val="nil"/>
              <w:bottom w:val="nil"/>
              <w:right w:val="nil"/>
            </w:tcBorders>
            <w:shd w:val="clear" w:color="auto" w:fill="auto"/>
            <w:noWrap/>
            <w:vAlign w:val="center"/>
            <w:hideMark/>
          </w:tcPr>
          <w:p w14:paraId="620351B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5" w:type="pct"/>
            <w:tcBorders>
              <w:top w:val="nil"/>
              <w:left w:val="nil"/>
              <w:bottom w:val="nil"/>
              <w:right w:val="nil"/>
            </w:tcBorders>
            <w:shd w:val="clear" w:color="auto" w:fill="auto"/>
            <w:noWrap/>
            <w:vAlign w:val="center"/>
            <w:hideMark/>
          </w:tcPr>
          <w:p w14:paraId="3462614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3D3A901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0AB5F3F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bottom w:val="nil"/>
              <w:right w:val="nil"/>
            </w:tcBorders>
            <w:shd w:val="clear" w:color="auto" w:fill="auto"/>
            <w:noWrap/>
            <w:vAlign w:val="center"/>
            <w:hideMark/>
          </w:tcPr>
          <w:p w14:paraId="015DBE2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04557D9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3" w:type="pct"/>
            <w:tcBorders>
              <w:top w:val="nil"/>
              <w:left w:val="nil"/>
              <w:bottom w:val="nil"/>
              <w:right w:val="nil"/>
            </w:tcBorders>
            <w:shd w:val="clear" w:color="auto" w:fill="auto"/>
            <w:noWrap/>
            <w:vAlign w:val="center"/>
            <w:hideMark/>
          </w:tcPr>
          <w:p w14:paraId="5EC0015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5" w:type="pct"/>
            <w:tcBorders>
              <w:top w:val="nil"/>
              <w:left w:val="nil"/>
              <w:bottom w:val="nil"/>
              <w:right w:val="nil"/>
            </w:tcBorders>
            <w:shd w:val="clear" w:color="auto" w:fill="auto"/>
            <w:noWrap/>
            <w:vAlign w:val="center"/>
            <w:hideMark/>
          </w:tcPr>
          <w:p w14:paraId="07014DA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580B988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top w:val="nil"/>
              <w:left w:val="nil"/>
              <w:bottom w:val="nil"/>
              <w:right w:val="nil"/>
            </w:tcBorders>
            <w:shd w:val="clear" w:color="auto" w:fill="auto"/>
            <w:noWrap/>
            <w:vAlign w:val="center"/>
            <w:hideMark/>
          </w:tcPr>
          <w:p w14:paraId="4FE6CBE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3" w:type="pct"/>
            <w:tcBorders>
              <w:top w:val="nil"/>
              <w:left w:val="nil"/>
              <w:bottom w:val="nil"/>
              <w:right w:val="nil"/>
            </w:tcBorders>
            <w:shd w:val="clear" w:color="auto" w:fill="auto"/>
            <w:noWrap/>
            <w:vAlign w:val="center"/>
            <w:hideMark/>
          </w:tcPr>
          <w:p w14:paraId="642A4A5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bottom w:val="nil"/>
              <w:right w:val="nil"/>
            </w:tcBorders>
            <w:shd w:val="clear" w:color="auto" w:fill="auto"/>
            <w:noWrap/>
            <w:vAlign w:val="center"/>
            <w:hideMark/>
          </w:tcPr>
          <w:p w14:paraId="4572E67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1" w:type="pct"/>
            <w:tcBorders>
              <w:top w:val="nil"/>
              <w:left w:val="nil"/>
              <w:bottom w:val="nil"/>
            </w:tcBorders>
            <w:shd w:val="clear" w:color="auto" w:fill="auto"/>
            <w:noWrap/>
            <w:vAlign w:val="center"/>
            <w:hideMark/>
          </w:tcPr>
          <w:p w14:paraId="64011F0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r>
      <w:tr w:rsidR="00987DC8" w:rsidRPr="00987DC8" w14:paraId="7386A1A9" w14:textId="77777777" w:rsidTr="00987DC8">
        <w:trPr>
          <w:trHeight w:val="240"/>
        </w:trPr>
        <w:tc>
          <w:tcPr>
            <w:tcW w:w="241" w:type="pct"/>
            <w:tcBorders>
              <w:top w:val="nil"/>
              <w:left w:val="nil"/>
              <w:bottom w:val="nil"/>
              <w:right w:val="nil"/>
            </w:tcBorders>
            <w:shd w:val="clear" w:color="auto" w:fill="auto"/>
            <w:noWrap/>
            <w:vAlign w:val="center"/>
            <w:hideMark/>
          </w:tcPr>
          <w:p w14:paraId="1F18504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45</w:t>
            </w:r>
          </w:p>
        </w:tc>
        <w:tc>
          <w:tcPr>
            <w:tcW w:w="233" w:type="pct"/>
            <w:tcBorders>
              <w:top w:val="nil"/>
              <w:left w:val="nil"/>
              <w:bottom w:val="nil"/>
              <w:right w:val="nil"/>
            </w:tcBorders>
            <w:shd w:val="clear" w:color="auto" w:fill="auto"/>
            <w:noWrap/>
            <w:vAlign w:val="center"/>
            <w:hideMark/>
          </w:tcPr>
          <w:p w14:paraId="02CB608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4F41B94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276DF48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404987D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5FED764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33DEA76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7FC9FE8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bottom w:val="nil"/>
              <w:right w:val="nil"/>
            </w:tcBorders>
            <w:shd w:val="clear" w:color="auto" w:fill="auto"/>
            <w:noWrap/>
            <w:vAlign w:val="center"/>
            <w:hideMark/>
          </w:tcPr>
          <w:p w14:paraId="03374E0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bottom w:val="nil"/>
              <w:right w:val="nil"/>
            </w:tcBorders>
            <w:shd w:val="clear" w:color="auto" w:fill="auto"/>
            <w:noWrap/>
            <w:vAlign w:val="center"/>
            <w:hideMark/>
          </w:tcPr>
          <w:p w14:paraId="7BB91E1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bottom w:val="nil"/>
              <w:right w:val="nil"/>
            </w:tcBorders>
            <w:shd w:val="clear" w:color="auto" w:fill="auto"/>
            <w:noWrap/>
            <w:vAlign w:val="center"/>
            <w:hideMark/>
          </w:tcPr>
          <w:p w14:paraId="07C5018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top w:val="nil"/>
              <w:left w:val="nil"/>
              <w:bottom w:val="nil"/>
              <w:right w:val="nil"/>
            </w:tcBorders>
            <w:shd w:val="clear" w:color="auto" w:fill="auto"/>
            <w:noWrap/>
            <w:vAlign w:val="center"/>
            <w:hideMark/>
          </w:tcPr>
          <w:p w14:paraId="2BD84B1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top w:val="nil"/>
              <w:left w:val="nil"/>
              <w:bottom w:val="nil"/>
              <w:right w:val="nil"/>
            </w:tcBorders>
            <w:shd w:val="clear" w:color="auto" w:fill="auto"/>
            <w:noWrap/>
            <w:vAlign w:val="center"/>
            <w:hideMark/>
          </w:tcPr>
          <w:p w14:paraId="23C4BFC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4DFD8DF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bottom w:val="nil"/>
              <w:right w:val="nil"/>
            </w:tcBorders>
            <w:shd w:val="clear" w:color="auto" w:fill="auto"/>
            <w:noWrap/>
            <w:vAlign w:val="center"/>
            <w:hideMark/>
          </w:tcPr>
          <w:p w14:paraId="133BBBF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bottom w:val="nil"/>
              <w:right w:val="nil"/>
            </w:tcBorders>
            <w:shd w:val="clear" w:color="auto" w:fill="auto"/>
            <w:noWrap/>
            <w:vAlign w:val="center"/>
            <w:hideMark/>
          </w:tcPr>
          <w:p w14:paraId="75A76D1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bottom w:val="nil"/>
              <w:right w:val="nil"/>
            </w:tcBorders>
            <w:shd w:val="clear" w:color="auto" w:fill="auto"/>
            <w:noWrap/>
            <w:vAlign w:val="center"/>
            <w:hideMark/>
          </w:tcPr>
          <w:p w14:paraId="330FF9B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top w:val="nil"/>
              <w:left w:val="nil"/>
              <w:bottom w:val="nil"/>
              <w:right w:val="nil"/>
            </w:tcBorders>
            <w:shd w:val="clear" w:color="auto" w:fill="auto"/>
            <w:noWrap/>
            <w:vAlign w:val="center"/>
            <w:hideMark/>
          </w:tcPr>
          <w:p w14:paraId="06EAF75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top w:val="nil"/>
              <w:left w:val="nil"/>
              <w:bottom w:val="nil"/>
              <w:right w:val="nil"/>
            </w:tcBorders>
            <w:shd w:val="clear" w:color="auto" w:fill="auto"/>
            <w:noWrap/>
            <w:vAlign w:val="center"/>
            <w:hideMark/>
          </w:tcPr>
          <w:p w14:paraId="7F1E5CC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4ADA184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2BE261D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bottom w:val="nil"/>
              <w:right w:val="nil"/>
            </w:tcBorders>
            <w:shd w:val="clear" w:color="auto" w:fill="auto"/>
            <w:noWrap/>
            <w:vAlign w:val="center"/>
            <w:hideMark/>
          </w:tcPr>
          <w:p w14:paraId="26D04D3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202F4E9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1" w:type="pct"/>
            <w:tcBorders>
              <w:top w:val="nil"/>
              <w:left w:val="nil"/>
              <w:bottom w:val="nil"/>
            </w:tcBorders>
            <w:shd w:val="clear" w:color="auto" w:fill="auto"/>
            <w:noWrap/>
            <w:vAlign w:val="center"/>
            <w:hideMark/>
          </w:tcPr>
          <w:p w14:paraId="51E5AF6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624595EC" w14:textId="77777777" w:rsidTr="00987DC8">
        <w:trPr>
          <w:trHeight w:val="240"/>
        </w:trPr>
        <w:tc>
          <w:tcPr>
            <w:tcW w:w="241" w:type="pct"/>
            <w:tcBorders>
              <w:top w:val="nil"/>
              <w:left w:val="nil"/>
              <w:bottom w:val="nil"/>
              <w:right w:val="nil"/>
            </w:tcBorders>
            <w:shd w:val="clear" w:color="auto" w:fill="auto"/>
            <w:noWrap/>
            <w:vAlign w:val="center"/>
            <w:hideMark/>
          </w:tcPr>
          <w:p w14:paraId="0EF4C6C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46</w:t>
            </w:r>
          </w:p>
        </w:tc>
        <w:tc>
          <w:tcPr>
            <w:tcW w:w="233" w:type="pct"/>
            <w:tcBorders>
              <w:top w:val="nil"/>
              <w:left w:val="nil"/>
              <w:bottom w:val="nil"/>
              <w:right w:val="nil"/>
            </w:tcBorders>
            <w:shd w:val="clear" w:color="auto" w:fill="auto"/>
            <w:noWrap/>
            <w:vAlign w:val="center"/>
            <w:hideMark/>
          </w:tcPr>
          <w:p w14:paraId="5F7AC03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032C1A5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233" w:type="pct"/>
            <w:tcBorders>
              <w:top w:val="nil"/>
              <w:left w:val="nil"/>
              <w:bottom w:val="nil"/>
              <w:right w:val="nil"/>
            </w:tcBorders>
            <w:shd w:val="clear" w:color="auto" w:fill="auto"/>
            <w:noWrap/>
            <w:vAlign w:val="center"/>
            <w:hideMark/>
          </w:tcPr>
          <w:p w14:paraId="4DFACC0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2971F54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3" w:type="pct"/>
            <w:tcBorders>
              <w:top w:val="nil"/>
              <w:left w:val="nil"/>
              <w:bottom w:val="nil"/>
              <w:right w:val="nil"/>
            </w:tcBorders>
            <w:shd w:val="clear" w:color="auto" w:fill="auto"/>
            <w:noWrap/>
            <w:vAlign w:val="center"/>
            <w:hideMark/>
          </w:tcPr>
          <w:p w14:paraId="13DB48E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5" w:type="pct"/>
            <w:tcBorders>
              <w:top w:val="nil"/>
              <w:left w:val="nil"/>
              <w:bottom w:val="nil"/>
              <w:right w:val="nil"/>
            </w:tcBorders>
            <w:shd w:val="clear" w:color="auto" w:fill="auto"/>
            <w:noWrap/>
            <w:vAlign w:val="center"/>
            <w:hideMark/>
          </w:tcPr>
          <w:p w14:paraId="5E88DB4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4350007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6F2EA36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6B3EAB6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5E41C53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1C37972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1BADF07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7AEF858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51E3A7D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25AB151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2F53C98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3C66004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30266AC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4CDB483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top w:val="nil"/>
              <w:left w:val="nil"/>
              <w:bottom w:val="nil"/>
              <w:right w:val="nil"/>
            </w:tcBorders>
            <w:shd w:val="clear" w:color="auto" w:fill="auto"/>
            <w:noWrap/>
            <w:vAlign w:val="center"/>
            <w:hideMark/>
          </w:tcPr>
          <w:p w14:paraId="136DF30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3" w:type="pct"/>
            <w:tcBorders>
              <w:top w:val="nil"/>
              <w:left w:val="nil"/>
              <w:bottom w:val="nil"/>
              <w:right w:val="nil"/>
            </w:tcBorders>
            <w:shd w:val="clear" w:color="auto" w:fill="auto"/>
            <w:noWrap/>
            <w:vAlign w:val="center"/>
            <w:hideMark/>
          </w:tcPr>
          <w:p w14:paraId="7C10D18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bottom w:val="nil"/>
              <w:right w:val="nil"/>
            </w:tcBorders>
            <w:shd w:val="clear" w:color="auto" w:fill="auto"/>
            <w:noWrap/>
            <w:vAlign w:val="center"/>
            <w:hideMark/>
          </w:tcPr>
          <w:p w14:paraId="2C42B8D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1" w:type="pct"/>
            <w:tcBorders>
              <w:top w:val="nil"/>
              <w:left w:val="nil"/>
              <w:bottom w:val="nil"/>
            </w:tcBorders>
            <w:shd w:val="clear" w:color="auto" w:fill="auto"/>
            <w:noWrap/>
            <w:vAlign w:val="center"/>
            <w:hideMark/>
          </w:tcPr>
          <w:p w14:paraId="16B96AD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r>
      <w:tr w:rsidR="00987DC8" w:rsidRPr="00987DC8" w14:paraId="48550791" w14:textId="77777777" w:rsidTr="00987DC8">
        <w:trPr>
          <w:trHeight w:val="240"/>
        </w:trPr>
        <w:tc>
          <w:tcPr>
            <w:tcW w:w="241" w:type="pct"/>
            <w:tcBorders>
              <w:top w:val="nil"/>
              <w:left w:val="nil"/>
              <w:bottom w:val="nil"/>
              <w:right w:val="nil"/>
            </w:tcBorders>
            <w:shd w:val="clear" w:color="auto" w:fill="auto"/>
            <w:noWrap/>
            <w:vAlign w:val="center"/>
            <w:hideMark/>
          </w:tcPr>
          <w:p w14:paraId="22955F5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47</w:t>
            </w:r>
          </w:p>
        </w:tc>
        <w:tc>
          <w:tcPr>
            <w:tcW w:w="233" w:type="pct"/>
            <w:tcBorders>
              <w:top w:val="nil"/>
              <w:left w:val="nil"/>
              <w:bottom w:val="nil"/>
              <w:right w:val="nil"/>
            </w:tcBorders>
            <w:shd w:val="clear" w:color="auto" w:fill="auto"/>
            <w:noWrap/>
            <w:vAlign w:val="center"/>
            <w:hideMark/>
          </w:tcPr>
          <w:p w14:paraId="5776856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78E9D97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3E4800B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6B507B1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098E2E6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2E97806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0526F9B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4345CD3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67DDE57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46B8A1B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34214FD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7CFF9FF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75A9033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6FEE886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2CF32B9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07DBE97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1A9766A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3D48C20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2B49097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bottom w:val="nil"/>
              <w:right w:val="nil"/>
            </w:tcBorders>
            <w:shd w:val="clear" w:color="auto" w:fill="auto"/>
            <w:noWrap/>
            <w:vAlign w:val="center"/>
            <w:hideMark/>
          </w:tcPr>
          <w:p w14:paraId="2BFE1D6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bottom w:val="nil"/>
              <w:right w:val="nil"/>
            </w:tcBorders>
            <w:shd w:val="clear" w:color="auto" w:fill="auto"/>
            <w:noWrap/>
            <w:vAlign w:val="center"/>
            <w:hideMark/>
          </w:tcPr>
          <w:p w14:paraId="4EBA270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bottom w:val="nil"/>
              <w:right w:val="nil"/>
            </w:tcBorders>
            <w:shd w:val="clear" w:color="auto" w:fill="auto"/>
            <w:noWrap/>
            <w:vAlign w:val="center"/>
            <w:hideMark/>
          </w:tcPr>
          <w:p w14:paraId="5678C7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1" w:type="pct"/>
            <w:tcBorders>
              <w:top w:val="nil"/>
              <w:left w:val="nil"/>
              <w:bottom w:val="nil"/>
            </w:tcBorders>
            <w:shd w:val="clear" w:color="auto" w:fill="auto"/>
            <w:noWrap/>
            <w:vAlign w:val="center"/>
            <w:hideMark/>
          </w:tcPr>
          <w:p w14:paraId="727D348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44B72679" w14:textId="77777777" w:rsidTr="00987DC8">
        <w:trPr>
          <w:trHeight w:val="240"/>
        </w:trPr>
        <w:tc>
          <w:tcPr>
            <w:tcW w:w="241" w:type="pct"/>
            <w:tcBorders>
              <w:top w:val="nil"/>
              <w:left w:val="nil"/>
              <w:bottom w:val="nil"/>
              <w:right w:val="nil"/>
            </w:tcBorders>
            <w:shd w:val="clear" w:color="auto" w:fill="auto"/>
            <w:noWrap/>
            <w:vAlign w:val="center"/>
            <w:hideMark/>
          </w:tcPr>
          <w:p w14:paraId="01102E8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48</w:t>
            </w:r>
          </w:p>
        </w:tc>
        <w:tc>
          <w:tcPr>
            <w:tcW w:w="233" w:type="pct"/>
            <w:tcBorders>
              <w:top w:val="nil"/>
              <w:left w:val="nil"/>
              <w:bottom w:val="nil"/>
              <w:right w:val="nil"/>
            </w:tcBorders>
            <w:shd w:val="clear" w:color="auto" w:fill="auto"/>
            <w:noWrap/>
            <w:vAlign w:val="center"/>
            <w:hideMark/>
          </w:tcPr>
          <w:p w14:paraId="64D4C2C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514079A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3187AD3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3D0C337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181FA0C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10676A0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6A5C4F4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725B7AB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3A7EAED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2906668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7597ABD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56A7774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7197862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5D0187B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1EBF53C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2CFD3E1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0A44324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7548B40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012FC7F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bottom w:val="nil"/>
              <w:right w:val="nil"/>
            </w:tcBorders>
            <w:shd w:val="clear" w:color="auto" w:fill="auto"/>
            <w:noWrap/>
            <w:vAlign w:val="center"/>
            <w:hideMark/>
          </w:tcPr>
          <w:p w14:paraId="21170A9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bottom w:val="nil"/>
              <w:right w:val="nil"/>
            </w:tcBorders>
            <w:shd w:val="clear" w:color="auto" w:fill="auto"/>
            <w:noWrap/>
            <w:vAlign w:val="center"/>
            <w:hideMark/>
          </w:tcPr>
          <w:p w14:paraId="0BFE6E7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bottom w:val="nil"/>
              <w:right w:val="nil"/>
            </w:tcBorders>
            <w:shd w:val="clear" w:color="auto" w:fill="auto"/>
            <w:noWrap/>
            <w:vAlign w:val="center"/>
            <w:hideMark/>
          </w:tcPr>
          <w:p w14:paraId="3ADFC8B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1" w:type="pct"/>
            <w:tcBorders>
              <w:top w:val="nil"/>
              <w:left w:val="nil"/>
              <w:bottom w:val="nil"/>
            </w:tcBorders>
            <w:shd w:val="clear" w:color="auto" w:fill="auto"/>
            <w:noWrap/>
            <w:vAlign w:val="center"/>
            <w:hideMark/>
          </w:tcPr>
          <w:p w14:paraId="3625017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71079030" w14:textId="77777777" w:rsidTr="00987DC8">
        <w:trPr>
          <w:trHeight w:val="240"/>
        </w:trPr>
        <w:tc>
          <w:tcPr>
            <w:tcW w:w="241" w:type="pct"/>
            <w:tcBorders>
              <w:top w:val="nil"/>
              <w:left w:val="nil"/>
              <w:bottom w:val="nil"/>
              <w:right w:val="nil"/>
            </w:tcBorders>
            <w:shd w:val="clear" w:color="auto" w:fill="auto"/>
            <w:noWrap/>
            <w:vAlign w:val="center"/>
            <w:hideMark/>
          </w:tcPr>
          <w:p w14:paraId="414BD8C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49</w:t>
            </w:r>
          </w:p>
        </w:tc>
        <w:tc>
          <w:tcPr>
            <w:tcW w:w="233" w:type="pct"/>
            <w:tcBorders>
              <w:top w:val="nil"/>
              <w:left w:val="nil"/>
              <w:bottom w:val="nil"/>
              <w:right w:val="nil"/>
            </w:tcBorders>
            <w:shd w:val="clear" w:color="auto" w:fill="auto"/>
            <w:noWrap/>
            <w:vAlign w:val="center"/>
            <w:hideMark/>
          </w:tcPr>
          <w:p w14:paraId="15C84EE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3" w:type="pct"/>
            <w:tcBorders>
              <w:top w:val="nil"/>
              <w:left w:val="nil"/>
              <w:bottom w:val="nil"/>
              <w:right w:val="nil"/>
            </w:tcBorders>
            <w:shd w:val="clear" w:color="auto" w:fill="auto"/>
            <w:noWrap/>
            <w:vAlign w:val="center"/>
            <w:hideMark/>
          </w:tcPr>
          <w:p w14:paraId="4088542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4912352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top w:val="nil"/>
              <w:left w:val="nil"/>
              <w:bottom w:val="nil"/>
              <w:right w:val="nil"/>
            </w:tcBorders>
            <w:shd w:val="clear" w:color="auto" w:fill="auto"/>
            <w:noWrap/>
            <w:vAlign w:val="center"/>
            <w:hideMark/>
          </w:tcPr>
          <w:p w14:paraId="5A8D640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3" w:type="pct"/>
            <w:tcBorders>
              <w:top w:val="nil"/>
              <w:left w:val="nil"/>
              <w:bottom w:val="nil"/>
              <w:right w:val="nil"/>
            </w:tcBorders>
            <w:shd w:val="clear" w:color="auto" w:fill="auto"/>
            <w:noWrap/>
            <w:vAlign w:val="center"/>
            <w:hideMark/>
          </w:tcPr>
          <w:p w14:paraId="7D43DC2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5" w:type="pct"/>
            <w:tcBorders>
              <w:top w:val="nil"/>
              <w:left w:val="nil"/>
              <w:bottom w:val="nil"/>
              <w:right w:val="nil"/>
            </w:tcBorders>
            <w:shd w:val="clear" w:color="auto" w:fill="auto"/>
            <w:noWrap/>
            <w:vAlign w:val="center"/>
            <w:hideMark/>
          </w:tcPr>
          <w:p w14:paraId="2F619C0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4EACC7D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557B35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bottom w:val="nil"/>
              <w:right w:val="nil"/>
            </w:tcBorders>
            <w:shd w:val="clear" w:color="auto" w:fill="auto"/>
            <w:noWrap/>
            <w:vAlign w:val="center"/>
            <w:hideMark/>
          </w:tcPr>
          <w:p w14:paraId="72B3264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5DCF8CF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3" w:type="pct"/>
            <w:tcBorders>
              <w:top w:val="nil"/>
              <w:left w:val="nil"/>
              <w:bottom w:val="nil"/>
              <w:right w:val="nil"/>
            </w:tcBorders>
            <w:shd w:val="clear" w:color="auto" w:fill="auto"/>
            <w:noWrap/>
            <w:vAlign w:val="center"/>
            <w:hideMark/>
          </w:tcPr>
          <w:p w14:paraId="7E5EC0C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5" w:type="pct"/>
            <w:tcBorders>
              <w:top w:val="nil"/>
              <w:left w:val="nil"/>
              <w:bottom w:val="nil"/>
              <w:right w:val="nil"/>
            </w:tcBorders>
            <w:shd w:val="clear" w:color="auto" w:fill="auto"/>
            <w:noWrap/>
            <w:vAlign w:val="center"/>
            <w:hideMark/>
          </w:tcPr>
          <w:p w14:paraId="1417951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67BEC5A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top w:val="nil"/>
              <w:left w:val="nil"/>
              <w:bottom w:val="nil"/>
              <w:right w:val="nil"/>
            </w:tcBorders>
            <w:shd w:val="clear" w:color="auto" w:fill="auto"/>
            <w:noWrap/>
            <w:vAlign w:val="center"/>
            <w:hideMark/>
          </w:tcPr>
          <w:p w14:paraId="1CB18A0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3" w:type="pct"/>
            <w:tcBorders>
              <w:top w:val="nil"/>
              <w:left w:val="nil"/>
              <w:bottom w:val="nil"/>
              <w:right w:val="nil"/>
            </w:tcBorders>
            <w:shd w:val="clear" w:color="auto" w:fill="auto"/>
            <w:noWrap/>
            <w:vAlign w:val="center"/>
            <w:hideMark/>
          </w:tcPr>
          <w:p w14:paraId="62084F9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bottom w:val="nil"/>
              <w:right w:val="nil"/>
            </w:tcBorders>
            <w:shd w:val="clear" w:color="auto" w:fill="auto"/>
            <w:noWrap/>
            <w:vAlign w:val="center"/>
            <w:hideMark/>
          </w:tcPr>
          <w:p w14:paraId="73E2E83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3" w:type="pct"/>
            <w:tcBorders>
              <w:top w:val="nil"/>
              <w:left w:val="nil"/>
              <w:bottom w:val="nil"/>
              <w:right w:val="nil"/>
            </w:tcBorders>
            <w:shd w:val="clear" w:color="auto" w:fill="auto"/>
            <w:noWrap/>
            <w:vAlign w:val="center"/>
            <w:hideMark/>
          </w:tcPr>
          <w:p w14:paraId="62F2757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5" w:type="pct"/>
            <w:tcBorders>
              <w:top w:val="nil"/>
              <w:left w:val="nil"/>
              <w:bottom w:val="nil"/>
              <w:right w:val="nil"/>
            </w:tcBorders>
            <w:shd w:val="clear" w:color="auto" w:fill="auto"/>
            <w:noWrap/>
            <w:vAlign w:val="center"/>
            <w:hideMark/>
          </w:tcPr>
          <w:p w14:paraId="0A90619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5FFBD8A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5BB29A5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bottom w:val="nil"/>
              <w:right w:val="nil"/>
            </w:tcBorders>
            <w:shd w:val="clear" w:color="auto" w:fill="auto"/>
            <w:noWrap/>
            <w:vAlign w:val="center"/>
            <w:hideMark/>
          </w:tcPr>
          <w:p w14:paraId="6DD7CD2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0AE5367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1" w:type="pct"/>
            <w:tcBorders>
              <w:top w:val="nil"/>
              <w:left w:val="nil"/>
              <w:bottom w:val="nil"/>
            </w:tcBorders>
            <w:shd w:val="clear" w:color="auto" w:fill="auto"/>
            <w:noWrap/>
            <w:vAlign w:val="center"/>
            <w:hideMark/>
          </w:tcPr>
          <w:p w14:paraId="1666639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4DA6E88D" w14:textId="77777777" w:rsidTr="00987DC8">
        <w:trPr>
          <w:trHeight w:val="240"/>
        </w:trPr>
        <w:tc>
          <w:tcPr>
            <w:tcW w:w="241" w:type="pct"/>
            <w:tcBorders>
              <w:top w:val="nil"/>
              <w:left w:val="nil"/>
              <w:bottom w:val="nil"/>
              <w:right w:val="nil"/>
            </w:tcBorders>
            <w:shd w:val="clear" w:color="auto" w:fill="auto"/>
            <w:noWrap/>
            <w:vAlign w:val="center"/>
            <w:hideMark/>
          </w:tcPr>
          <w:p w14:paraId="4A3376B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3" w:type="pct"/>
            <w:tcBorders>
              <w:top w:val="nil"/>
              <w:left w:val="nil"/>
              <w:bottom w:val="nil"/>
              <w:right w:val="nil"/>
            </w:tcBorders>
            <w:shd w:val="clear" w:color="auto" w:fill="auto"/>
            <w:noWrap/>
            <w:vAlign w:val="center"/>
            <w:hideMark/>
          </w:tcPr>
          <w:p w14:paraId="335D953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2831E67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1D63901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0F9B9DE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600618D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64F49D9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174F8D3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61EA4B0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744C4A2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2DC52CA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004FF4B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166CD53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683CA80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bottom w:val="nil"/>
              <w:right w:val="nil"/>
            </w:tcBorders>
            <w:shd w:val="clear" w:color="auto" w:fill="auto"/>
            <w:noWrap/>
            <w:vAlign w:val="center"/>
            <w:hideMark/>
          </w:tcPr>
          <w:p w14:paraId="7A06DED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bottom w:val="nil"/>
              <w:right w:val="nil"/>
            </w:tcBorders>
            <w:shd w:val="clear" w:color="auto" w:fill="auto"/>
            <w:noWrap/>
            <w:vAlign w:val="center"/>
            <w:hideMark/>
          </w:tcPr>
          <w:p w14:paraId="74A03A1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bottom w:val="nil"/>
              <w:right w:val="nil"/>
            </w:tcBorders>
            <w:shd w:val="clear" w:color="auto" w:fill="auto"/>
            <w:noWrap/>
            <w:vAlign w:val="center"/>
            <w:hideMark/>
          </w:tcPr>
          <w:p w14:paraId="41E18FF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top w:val="nil"/>
              <w:left w:val="nil"/>
              <w:bottom w:val="nil"/>
              <w:right w:val="nil"/>
            </w:tcBorders>
            <w:shd w:val="clear" w:color="auto" w:fill="auto"/>
            <w:noWrap/>
            <w:vAlign w:val="center"/>
            <w:hideMark/>
          </w:tcPr>
          <w:p w14:paraId="055C200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top w:val="nil"/>
              <w:left w:val="nil"/>
              <w:bottom w:val="nil"/>
              <w:right w:val="nil"/>
            </w:tcBorders>
            <w:shd w:val="clear" w:color="auto" w:fill="auto"/>
            <w:noWrap/>
            <w:vAlign w:val="center"/>
            <w:hideMark/>
          </w:tcPr>
          <w:p w14:paraId="3A45F36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2897931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59F340B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bottom w:val="nil"/>
              <w:right w:val="nil"/>
            </w:tcBorders>
            <w:shd w:val="clear" w:color="auto" w:fill="auto"/>
            <w:noWrap/>
            <w:vAlign w:val="center"/>
            <w:hideMark/>
          </w:tcPr>
          <w:p w14:paraId="6407428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0590849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1" w:type="pct"/>
            <w:tcBorders>
              <w:top w:val="nil"/>
              <w:left w:val="nil"/>
              <w:bottom w:val="nil"/>
            </w:tcBorders>
            <w:shd w:val="clear" w:color="auto" w:fill="auto"/>
            <w:noWrap/>
            <w:vAlign w:val="center"/>
            <w:hideMark/>
          </w:tcPr>
          <w:p w14:paraId="143B9A9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127346B4" w14:textId="77777777" w:rsidTr="00987DC8">
        <w:trPr>
          <w:trHeight w:val="240"/>
        </w:trPr>
        <w:tc>
          <w:tcPr>
            <w:tcW w:w="241" w:type="pct"/>
            <w:tcBorders>
              <w:top w:val="nil"/>
              <w:left w:val="nil"/>
              <w:bottom w:val="nil"/>
              <w:right w:val="nil"/>
            </w:tcBorders>
            <w:shd w:val="clear" w:color="auto" w:fill="auto"/>
            <w:noWrap/>
            <w:vAlign w:val="center"/>
            <w:hideMark/>
          </w:tcPr>
          <w:p w14:paraId="1734449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51</w:t>
            </w:r>
          </w:p>
        </w:tc>
        <w:tc>
          <w:tcPr>
            <w:tcW w:w="233" w:type="pct"/>
            <w:tcBorders>
              <w:top w:val="nil"/>
              <w:left w:val="nil"/>
              <w:bottom w:val="nil"/>
              <w:right w:val="nil"/>
            </w:tcBorders>
            <w:shd w:val="clear" w:color="auto" w:fill="auto"/>
            <w:noWrap/>
            <w:vAlign w:val="center"/>
            <w:hideMark/>
          </w:tcPr>
          <w:p w14:paraId="4B370BE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3" w:type="pct"/>
            <w:tcBorders>
              <w:top w:val="nil"/>
              <w:left w:val="nil"/>
              <w:bottom w:val="nil"/>
              <w:right w:val="nil"/>
            </w:tcBorders>
            <w:shd w:val="clear" w:color="auto" w:fill="auto"/>
            <w:noWrap/>
            <w:vAlign w:val="center"/>
            <w:hideMark/>
          </w:tcPr>
          <w:p w14:paraId="19D04A4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66BD4EF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top w:val="nil"/>
              <w:left w:val="nil"/>
              <w:bottom w:val="nil"/>
              <w:right w:val="nil"/>
            </w:tcBorders>
            <w:shd w:val="clear" w:color="auto" w:fill="auto"/>
            <w:noWrap/>
            <w:vAlign w:val="center"/>
            <w:hideMark/>
          </w:tcPr>
          <w:p w14:paraId="078B522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3" w:type="pct"/>
            <w:tcBorders>
              <w:top w:val="nil"/>
              <w:left w:val="nil"/>
              <w:bottom w:val="nil"/>
              <w:right w:val="nil"/>
            </w:tcBorders>
            <w:shd w:val="clear" w:color="auto" w:fill="auto"/>
            <w:noWrap/>
            <w:vAlign w:val="center"/>
            <w:hideMark/>
          </w:tcPr>
          <w:p w14:paraId="06DB04F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5" w:type="pct"/>
            <w:tcBorders>
              <w:top w:val="nil"/>
              <w:left w:val="nil"/>
              <w:bottom w:val="nil"/>
              <w:right w:val="nil"/>
            </w:tcBorders>
            <w:shd w:val="clear" w:color="auto" w:fill="auto"/>
            <w:noWrap/>
            <w:vAlign w:val="center"/>
            <w:hideMark/>
          </w:tcPr>
          <w:p w14:paraId="1B5997E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5725202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4650657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bottom w:val="nil"/>
              <w:right w:val="nil"/>
            </w:tcBorders>
            <w:shd w:val="clear" w:color="auto" w:fill="auto"/>
            <w:noWrap/>
            <w:vAlign w:val="center"/>
            <w:hideMark/>
          </w:tcPr>
          <w:p w14:paraId="15508D0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4E3DF08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3" w:type="pct"/>
            <w:tcBorders>
              <w:top w:val="nil"/>
              <w:left w:val="nil"/>
              <w:bottom w:val="nil"/>
              <w:right w:val="nil"/>
            </w:tcBorders>
            <w:shd w:val="clear" w:color="auto" w:fill="auto"/>
            <w:noWrap/>
            <w:vAlign w:val="center"/>
            <w:hideMark/>
          </w:tcPr>
          <w:p w14:paraId="39410F0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5" w:type="pct"/>
            <w:tcBorders>
              <w:top w:val="nil"/>
              <w:left w:val="nil"/>
              <w:bottom w:val="nil"/>
              <w:right w:val="nil"/>
            </w:tcBorders>
            <w:shd w:val="clear" w:color="auto" w:fill="auto"/>
            <w:noWrap/>
            <w:vAlign w:val="center"/>
            <w:hideMark/>
          </w:tcPr>
          <w:p w14:paraId="0FE9A0C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10C914E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top w:val="nil"/>
              <w:left w:val="nil"/>
              <w:bottom w:val="nil"/>
              <w:right w:val="nil"/>
            </w:tcBorders>
            <w:shd w:val="clear" w:color="auto" w:fill="auto"/>
            <w:noWrap/>
            <w:vAlign w:val="center"/>
            <w:hideMark/>
          </w:tcPr>
          <w:p w14:paraId="0D34E23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3" w:type="pct"/>
            <w:tcBorders>
              <w:top w:val="nil"/>
              <w:left w:val="nil"/>
              <w:bottom w:val="nil"/>
              <w:right w:val="nil"/>
            </w:tcBorders>
            <w:shd w:val="clear" w:color="auto" w:fill="auto"/>
            <w:noWrap/>
            <w:vAlign w:val="center"/>
            <w:hideMark/>
          </w:tcPr>
          <w:p w14:paraId="40D796E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bottom w:val="nil"/>
              <w:right w:val="nil"/>
            </w:tcBorders>
            <w:shd w:val="clear" w:color="auto" w:fill="auto"/>
            <w:noWrap/>
            <w:vAlign w:val="center"/>
            <w:hideMark/>
          </w:tcPr>
          <w:p w14:paraId="29C4C88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3" w:type="pct"/>
            <w:tcBorders>
              <w:top w:val="nil"/>
              <w:left w:val="nil"/>
              <w:bottom w:val="nil"/>
              <w:right w:val="nil"/>
            </w:tcBorders>
            <w:shd w:val="clear" w:color="auto" w:fill="auto"/>
            <w:noWrap/>
            <w:vAlign w:val="center"/>
            <w:hideMark/>
          </w:tcPr>
          <w:p w14:paraId="7D4CB34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5" w:type="pct"/>
            <w:tcBorders>
              <w:top w:val="nil"/>
              <w:left w:val="nil"/>
              <w:bottom w:val="nil"/>
              <w:right w:val="nil"/>
            </w:tcBorders>
            <w:shd w:val="clear" w:color="auto" w:fill="auto"/>
            <w:noWrap/>
            <w:vAlign w:val="center"/>
            <w:hideMark/>
          </w:tcPr>
          <w:p w14:paraId="0285E63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65DE5DF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1EC8BD1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bottom w:val="nil"/>
              <w:right w:val="nil"/>
            </w:tcBorders>
            <w:shd w:val="clear" w:color="auto" w:fill="auto"/>
            <w:noWrap/>
            <w:vAlign w:val="center"/>
            <w:hideMark/>
          </w:tcPr>
          <w:p w14:paraId="160A970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2F50136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1" w:type="pct"/>
            <w:tcBorders>
              <w:top w:val="nil"/>
              <w:left w:val="nil"/>
              <w:bottom w:val="nil"/>
            </w:tcBorders>
            <w:shd w:val="clear" w:color="auto" w:fill="auto"/>
            <w:noWrap/>
            <w:vAlign w:val="center"/>
            <w:hideMark/>
          </w:tcPr>
          <w:p w14:paraId="2E050A9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12458B17" w14:textId="77777777" w:rsidTr="00987DC8">
        <w:trPr>
          <w:trHeight w:val="240"/>
        </w:trPr>
        <w:tc>
          <w:tcPr>
            <w:tcW w:w="241" w:type="pct"/>
            <w:tcBorders>
              <w:top w:val="nil"/>
              <w:left w:val="nil"/>
              <w:bottom w:val="nil"/>
              <w:right w:val="nil"/>
            </w:tcBorders>
            <w:shd w:val="clear" w:color="auto" w:fill="auto"/>
            <w:noWrap/>
            <w:vAlign w:val="center"/>
            <w:hideMark/>
          </w:tcPr>
          <w:p w14:paraId="6B6C1BB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52</w:t>
            </w:r>
          </w:p>
        </w:tc>
        <w:tc>
          <w:tcPr>
            <w:tcW w:w="233" w:type="pct"/>
            <w:tcBorders>
              <w:top w:val="nil"/>
              <w:left w:val="nil"/>
              <w:bottom w:val="nil"/>
              <w:right w:val="nil"/>
            </w:tcBorders>
            <w:shd w:val="clear" w:color="auto" w:fill="auto"/>
            <w:noWrap/>
            <w:vAlign w:val="center"/>
            <w:hideMark/>
          </w:tcPr>
          <w:p w14:paraId="2D6F26E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1C34180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158B840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24553AE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74C10CB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2D1120F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052B94C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bottom w:val="nil"/>
              <w:right w:val="nil"/>
            </w:tcBorders>
            <w:shd w:val="clear" w:color="auto" w:fill="auto"/>
            <w:noWrap/>
            <w:vAlign w:val="center"/>
            <w:hideMark/>
          </w:tcPr>
          <w:p w14:paraId="73F679D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bottom w:val="nil"/>
              <w:right w:val="nil"/>
            </w:tcBorders>
            <w:shd w:val="clear" w:color="auto" w:fill="auto"/>
            <w:noWrap/>
            <w:vAlign w:val="center"/>
            <w:hideMark/>
          </w:tcPr>
          <w:p w14:paraId="51AD231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bottom w:val="nil"/>
              <w:right w:val="nil"/>
            </w:tcBorders>
            <w:shd w:val="clear" w:color="auto" w:fill="auto"/>
            <w:noWrap/>
            <w:vAlign w:val="center"/>
            <w:hideMark/>
          </w:tcPr>
          <w:p w14:paraId="7A29130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top w:val="nil"/>
              <w:left w:val="nil"/>
              <w:bottom w:val="nil"/>
              <w:right w:val="nil"/>
            </w:tcBorders>
            <w:shd w:val="clear" w:color="auto" w:fill="auto"/>
            <w:noWrap/>
            <w:vAlign w:val="center"/>
            <w:hideMark/>
          </w:tcPr>
          <w:p w14:paraId="14CC11A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top w:val="nil"/>
              <w:left w:val="nil"/>
              <w:bottom w:val="nil"/>
              <w:right w:val="nil"/>
            </w:tcBorders>
            <w:shd w:val="clear" w:color="auto" w:fill="auto"/>
            <w:noWrap/>
            <w:vAlign w:val="center"/>
            <w:hideMark/>
          </w:tcPr>
          <w:p w14:paraId="73CDA49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3330BAF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6F810B2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4496330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512FAB2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2CC6697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52C9A43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1CADE0F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559B6D4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46BBC33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2C3DC67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1" w:type="pct"/>
            <w:tcBorders>
              <w:top w:val="nil"/>
              <w:left w:val="nil"/>
              <w:bottom w:val="nil"/>
            </w:tcBorders>
            <w:shd w:val="clear" w:color="auto" w:fill="auto"/>
            <w:noWrap/>
            <w:vAlign w:val="center"/>
            <w:hideMark/>
          </w:tcPr>
          <w:p w14:paraId="58F38BC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r>
      <w:tr w:rsidR="00987DC8" w:rsidRPr="00987DC8" w14:paraId="57B17EAD" w14:textId="77777777" w:rsidTr="00987DC8">
        <w:trPr>
          <w:trHeight w:val="240"/>
        </w:trPr>
        <w:tc>
          <w:tcPr>
            <w:tcW w:w="241" w:type="pct"/>
            <w:tcBorders>
              <w:top w:val="nil"/>
              <w:left w:val="nil"/>
              <w:bottom w:val="nil"/>
              <w:right w:val="nil"/>
            </w:tcBorders>
            <w:shd w:val="clear" w:color="auto" w:fill="auto"/>
            <w:noWrap/>
            <w:vAlign w:val="center"/>
            <w:hideMark/>
          </w:tcPr>
          <w:p w14:paraId="10F59D44"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53</w:t>
            </w:r>
          </w:p>
        </w:tc>
        <w:tc>
          <w:tcPr>
            <w:tcW w:w="233" w:type="pct"/>
            <w:tcBorders>
              <w:top w:val="nil"/>
              <w:left w:val="nil"/>
              <w:bottom w:val="nil"/>
              <w:right w:val="nil"/>
            </w:tcBorders>
            <w:shd w:val="clear" w:color="auto" w:fill="auto"/>
            <w:noWrap/>
            <w:vAlign w:val="center"/>
            <w:hideMark/>
          </w:tcPr>
          <w:p w14:paraId="399EFE1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33" w:type="pct"/>
            <w:tcBorders>
              <w:top w:val="nil"/>
              <w:left w:val="nil"/>
              <w:bottom w:val="nil"/>
              <w:right w:val="nil"/>
            </w:tcBorders>
            <w:shd w:val="clear" w:color="auto" w:fill="auto"/>
            <w:noWrap/>
            <w:vAlign w:val="center"/>
            <w:hideMark/>
          </w:tcPr>
          <w:p w14:paraId="238772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233" w:type="pct"/>
            <w:tcBorders>
              <w:top w:val="nil"/>
              <w:left w:val="nil"/>
              <w:bottom w:val="nil"/>
              <w:right w:val="nil"/>
            </w:tcBorders>
            <w:shd w:val="clear" w:color="auto" w:fill="auto"/>
            <w:noWrap/>
            <w:vAlign w:val="center"/>
            <w:hideMark/>
          </w:tcPr>
          <w:p w14:paraId="1E33374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87" w:type="pct"/>
            <w:tcBorders>
              <w:top w:val="nil"/>
              <w:left w:val="nil"/>
              <w:bottom w:val="nil"/>
              <w:right w:val="nil"/>
            </w:tcBorders>
            <w:shd w:val="clear" w:color="auto" w:fill="auto"/>
            <w:noWrap/>
            <w:vAlign w:val="center"/>
            <w:hideMark/>
          </w:tcPr>
          <w:p w14:paraId="2DDC9B53"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33" w:type="pct"/>
            <w:tcBorders>
              <w:top w:val="nil"/>
              <w:left w:val="nil"/>
              <w:bottom w:val="nil"/>
              <w:right w:val="nil"/>
            </w:tcBorders>
            <w:shd w:val="clear" w:color="auto" w:fill="auto"/>
            <w:noWrap/>
            <w:vAlign w:val="center"/>
            <w:hideMark/>
          </w:tcPr>
          <w:p w14:paraId="033F94A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95" w:type="pct"/>
            <w:tcBorders>
              <w:top w:val="nil"/>
              <w:left w:val="nil"/>
              <w:bottom w:val="nil"/>
              <w:right w:val="nil"/>
            </w:tcBorders>
            <w:shd w:val="clear" w:color="auto" w:fill="auto"/>
            <w:noWrap/>
            <w:vAlign w:val="center"/>
            <w:hideMark/>
          </w:tcPr>
          <w:p w14:paraId="3936617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764534A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top w:val="nil"/>
              <w:left w:val="nil"/>
              <w:bottom w:val="nil"/>
              <w:right w:val="nil"/>
            </w:tcBorders>
            <w:shd w:val="clear" w:color="auto" w:fill="auto"/>
            <w:noWrap/>
            <w:vAlign w:val="center"/>
            <w:hideMark/>
          </w:tcPr>
          <w:p w14:paraId="580193C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3" w:type="pct"/>
            <w:tcBorders>
              <w:top w:val="nil"/>
              <w:left w:val="nil"/>
              <w:bottom w:val="nil"/>
              <w:right w:val="nil"/>
            </w:tcBorders>
            <w:shd w:val="clear" w:color="auto" w:fill="auto"/>
            <w:noWrap/>
            <w:vAlign w:val="center"/>
            <w:hideMark/>
          </w:tcPr>
          <w:p w14:paraId="4F90150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bottom w:val="nil"/>
              <w:right w:val="nil"/>
            </w:tcBorders>
            <w:shd w:val="clear" w:color="auto" w:fill="auto"/>
            <w:noWrap/>
            <w:vAlign w:val="center"/>
            <w:hideMark/>
          </w:tcPr>
          <w:p w14:paraId="6583D3E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3" w:type="pct"/>
            <w:tcBorders>
              <w:top w:val="nil"/>
              <w:left w:val="nil"/>
              <w:bottom w:val="nil"/>
              <w:right w:val="nil"/>
            </w:tcBorders>
            <w:shd w:val="clear" w:color="auto" w:fill="auto"/>
            <w:noWrap/>
            <w:vAlign w:val="center"/>
            <w:hideMark/>
          </w:tcPr>
          <w:p w14:paraId="0D64683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5" w:type="pct"/>
            <w:tcBorders>
              <w:top w:val="nil"/>
              <w:left w:val="nil"/>
              <w:bottom w:val="nil"/>
              <w:right w:val="nil"/>
            </w:tcBorders>
            <w:shd w:val="clear" w:color="auto" w:fill="auto"/>
            <w:noWrap/>
            <w:vAlign w:val="center"/>
            <w:hideMark/>
          </w:tcPr>
          <w:p w14:paraId="5FFF852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68A54F8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33" w:type="pct"/>
            <w:tcBorders>
              <w:top w:val="nil"/>
              <w:left w:val="nil"/>
              <w:bottom w:val="nil"/>
              <w:right w:val="nil"/>
            </w:tcBorders>
            <w:shd w:val="clear" w:color="auto" w:fill="auto"/>
            <w:noWrap/>
            <w:vAlign w:val="center"/>
            <w:hideMark/>
          </w:tcPr>
          <w:p w14:paraId="28E9377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233" w:type="pct"/>
            <w:tcBorders>
              <w:top w:val="nil"/>
              <w:left w:val="nil"/>
              <w:bottom w:val="nil"/>
              <w:right w:val="nil"/>
            </w:tcBorders>
            <w:shd w:val="clear" w:color="auto" w:fill="auto"/>
            <w:noWrap/>
            <w:vAlign w:val="center"/>
            <w:hideMark/>
          </w:tcPr>
          <w:p w14:paraId="16011A3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87" w:type="pct"/>
            <w:tcBorders>
              <w:top w:val="nil"/>
              <w:left w:val="nil"/>
              <w:bottom w:val="nil"/>
              <w:right w:val="nil"/>
            </w:tcBorders>
            <w:shd w:val="clear" w:color="auto" w:fill="auto"/>
            <w:noWrap/>
            <w:vAlign w:val="center"/>
            <w:hideMark/>
          </w:tcPr>
          <w:p w14:paraId="43573E84"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33" w:type="pct"/>
            <w:tcBorders>
              <w:top w:val="nil"/>
              <w:left w:val="nil"/>
              <w:bottom w:val="nil"/>
              <w:right w:val="nil"/>
            </w:tcBorders>
            <w:shd w:val="clear" w:color="auto" w:fill="auto"/>
            <w:noWrap/>
            <w:vAlign w:val="center"/>
            <w:hideMark/>
          </w:tcPr>
          <w:p w14:paraId="050630F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95" w:type="pct"/>
            <w:tcBorders>
              <w:top w:val="nil"/>
              <w:left w:val="nil"/>
              <w:bottom w:val="nil"/>
              <w:right w:val="nil"/>
            </w:tcBorders>
            <w:shd w:val="clear" w:color="auto" w:fill="auto"/>
            <w:noWrap/>
            <w:vAlign w:val="center"/>
            <w:hideMark/>
          </w:tcPr>
          <w:p w14:paraId="599018A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080E20E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3" w:type="pct"/>
            <w:tcBorders>
              <w:top w:val="nil"/>
              <w:left w:val="nil"/>
              <w:bottom w:val="nil"/>
              <w:right w:val="nil"/>
            </w:tcBorders>
            <w:shd w:val="clear" w:color="auto" w:fill="auto"/>
            <w:noWrap/>
            <w:vAlign w:val="center"/>
            <w:hideMark/>
          </w:tcPr>
          <w:p w14:paraId="2111D34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3" w:type="pct"/>
            <w:tcBorders>
              <w:top w:val="nil"/>
              <w:left w:val="nil"/>
              <w:bottom w:val="nil"/>
              <w:right w:val="nil"/>
            </w:tcBorders>
            <w:shd w:val="clear" w:color="auto" w:fill="auto"/>
            <w:noWrap/>
            <w:vAlign w:val="center"/>
            <w:hideMark/>
          </w:tcPr>
          <w:p w14:paraId="43E41B7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top w:val="nil"/>
              <w:left w:val="nil"/>
              <w:bottom w:val="nil"/>
              <w:right w:val="nil"/>
            </w:tcBorders>
            <w:shd w:val="clear" w:color="auto" w:fill="auto"/>
            <w:noWrap/>
            <w:vAlign w:val="center"/>
            <w:hideMark/>
          </w:tcPr>
          <w:p w14:paraId="20FDC28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1" w:type="pct"/>
            <w:tcBorders>
              <w:top w:val="nil"/>
              <w:left w:val="nil"/>
              <w:bottom w:val="nil"/>
            </w:tcBorders>
            <w:shd w:val="clear" w:color="auto" w:fill="auto"/>
            <w:noWrap/>
            <w:vAlign w:val="center"/>
            <w:hideMark/>
          </w:tcPr>
          <w:p w14:paraId="421C6DE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r>
      <w:tr w:rsidR="00987DC8" w:rsidRPr="00987DC8" w14:paraId="59411734" w14:textId="77777777" w:rsidTr="00987DC8">
        <w:trPr>
          <w:trHeight w:val="240"/>
        </w:trPr>
        <w:tc>
          <w:tcPr>
            <w:tcW w:w="241" w:type="pct"/>
            <w:tcBorders>
              <w:top w:val="nil"/>
              <w:left w:val="nil"/>
              <w:bottom w:val="nil"/>
              <w:right w:val="nil"/>
            </w:tcBorders>
            <w:shd w:val="clear" w:color="auto" w:fill="auto"/>
            <w:noWrap/>
            <w:vAlign w:val="center"/>
            <w:hideMark/>
          </w:tcPr>
          <w:p w14:paraId="4F55966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54</w:t>
            </w:r>
          </w:p>
        </w:tc>
        <w:tc>
          <w:tcPr>
            <w:tcW w:w="233" w:type="pct"/>
            <w:tcBorders>
              <w:top w:val="nil"/>
              <w:left w:val="nil"/>
              <w:bottom w:val="nil"/>
              <w:right w:val="nil"/>
            </w:tcBorders>
            <w:shd w:val="clear" w:color="auto" w:fill="auto"/>
            <w:noWrap/>
            <w:vAlign w:val="center"/>
            <w:hideMark/>
          </w:tcPr>
          <w:p w14:paraId="2178BCC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2FEFB8D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233" w:type="pct"/>
            <w:tcBorders>
              <w:top w:val="nil"/>
              <w:left w:val="nil"/>
              <w:bottom w:val="nil"/>
              <w:right w:val="nil"/>
            </w:tcBorders>
            <w:shd w:val="clear" w:color="auto" w:fill="auto"/>
            <w:noWrap/>
            <w:vAlign w:val="center"/>
            <w:hideMark/>
          </w:tcPr>
          <w:p w14:paraId="1A93356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1C74585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3" w:type="pct"/>
            <w:tcBorders>
              <w:top w:val="nil"/>
              <w:left w:val="nil"/>
              <w:bottom w:val="nil"/>
              <w:right w:val="nil"/>
            </w:tcBorders>
            <w:shd w:val="clear" w:color="auto" w:fill="auto"/>
            <w:noWrap/>
            <w:vAlign w:val="center"/>
            <w:hideMark/>
          </w:tcPr>
          <w:p w14:paraId="366E6DC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5" w:type="pct"/>
            <w:tcBorders>
              <w:top w:val="nil"/>
              <w:left w:val="nil"/>
              <w:bottom w:val="nil"/>
              <w:right w:val="nil"/>
            </w:tcBorders>
            <w:shd w:val="clear" w:color="auto" w:fill="auto"/>
            <w:noWrap/>
            <w:vAlign w:val="center"/>
            <w:hideMark/>
          </w:tcPr>
          <w:p w14:paraId="4576598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6854D7D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bottom w:val="nil"/>
              <w:right w:val="nil"/>
            </w:tcBorders>
            <w:shd w:val="clear" w:color="auto" w:fill="auto"/>
            <w:noWrap/>
            <w:vAlign w:val="center"/>
            <w:hideMark/>
          </w:tcPr>
          <w:p w14:paraId="19E970D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bottom w:val="nil"/>
              <w:right w:val="nil"/>
            </w:tcBorders>
            <w:shd w:val="clear" w:color="auto" w:fill="auto"/>
            <w:noWrap/>
            <w:vAlign w:val="center"/>
            <w:hideMark/>
          </w:tcPr>
          <w:p w14:paraId="2B9A5C6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bottom w:val="nil"/>
              <w:right w:val="nil"/>
            </w:tcBorders>
            <w:shd w:val="clear" w:color="auto" w:fill="auto"/>
            <w:noWrap/>
            <w:vAlign w:val="center"/>
            <w:hideMark/>
          </w:tcPr>
          <w:p w14:paraId="5BD841D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top w:val="nil"/>
              <w:left w:val="nil"/>
              <w:bottom w:val="nil"/>
              <w:right w:val="nil"/>
            </w:tcBorders>
            <w:shd w:val="clear" w:color="auto" w:fill="auto"/>
            <w:noWrap/>
            <w:vAlign w:val="center"/>
            <w:hideMark/>
          </w:tcPr>
          <w:p w14:paraId="1262040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top w:val="nil"/>
              <w:left w:val="nil"/>
              <w:bottom w:val="nil"/>
              <w:right w:val="nil"/>
            </w:tcBorders>
            <w:shd w:val="clear" w:color="auto" w:fill="auto"/>
            <w:noWrap/>
            <w:vAlign w:val="center"/>
            <w:hideMark/>
          </w:tcPr>
          <w:p w14:paraId="5541929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4FA1124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714717D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233" w:type="pct"/>
            <w:tcBorders>
              <w:top w:val="nil"/>
              <w:left w:val="nil"/>
              <w:bottom w:val="nil"/>
              <w:right w:val="nil"/>
            </w:tcBorders>
            <w:shd w:val="clear" w:color="auto" w:fill="auto"/>
            <w:noWrap/>
            <w:vAlign w:val="center"/>
            <w:hideMark/>
          </w:tcPr>
          <w:p w14:paraId="4F69879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1E837D9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3" w:type="pct"/>
            <w:tcBorders>
              <w:top w:val="nil"/>
              <w:left w:val="nil"/>
              <w:bottom w:val="nil"/>
              <w:right w:val="nil"/>
            </w:tcBorders>
            <w:shd w:val="clear" w:color="auto" w:fill="auto"/>
            <w:noWrap/>
            <w:vAlign w:val="center"/>
            <w:hideMark/>
          </w:tcPr>
          <w:p w14:paraId="35765D4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5" w:type="pct"/>
            <w:tcBorders>
              <w:top w:val="nil"/>
              <w:left w:val="nil"/>
              <w:bottom w:val="nil"/>
              <w:right w:val="nil"/>
            </w:tcBorders>
            <w:shd w:val="clear" w:color="auto" w:fill="auto"/>
            <w:noWrap/>
            <w:vAlign w:val="center"/>
            <w:hideMark/>
          </w:tcPr>
          <w:p w14:paraId="18E6437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54B6122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67E4372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bottom w:val="nil"/>
              <w:right w:val="nil"/>
            </w:tcBorders>
            <w:shd w:val="clear" w:color="auto" w:fill="auto"/>
            <w:noWrap/>
            <w:vAlign w:val="center"/>
            <w:hideMark/>
          </w:tcPr>
          <w:p w14:paraId="392538E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6404A5F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1" w:type="pct"/>
            <w:tcBorders>
              <w:top w:val="nil"/>
              <w:left w:val="nil"/>
              <w:bottom w:val="nil"/>
            </w:tcBorders>
            <w:shd w:val="clear" w:color="auto" w:fill="auto"/>
            <w:noWrap/>
            <w:vAlign w:val="center"/>
            <w:hideMark/>
          </w:tcPr>
          <w:p w14:paraId="215F1F5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234358B4" w14:textId="77777777" w:rsidTr="00987DC8">
        <w:trPr>
          <w:trHeight w:val="240"/>
        </w:trPr>
        <w:tc>
          <w:tcPr>
            <w:tcW w:w="241" w:type="pct"/>
            <w:tcBorders>
              <w:top w:val="nil"/>
              <w:left w:val="nil"/>
              <w:bottom w:val="nil"/>
              <w:right w:val="nil"/>
            </w:tcBorders>
            <w:shd w:val="clear" w:color="auto" w:fill="auto"/>
            <w:noWrap/>
            <w:vAlign w:val="center"/>
            <w:hideMark/>
          </w:tcPr>
          <w:p w14:paraId="3124093F"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55</w:t>
            </w:r>
          </w:p>
        </w:tc>
        <w:tc>
          <w:tcPr>
            <w:tcW w:w="233" w:type="pct"/>
            <w:tcBorders>
              <w:top w:val="nil"/>
              <w:left w:val="nil"/>
              <w:bottom w:val="nil"/>
              <w:right w:val="nil"/>
            </w:tcBorders>
            <w:shd w:val="clear" w:color="auto" w:fill="auto"/>
            <w:noWrap/>
            <w:vAlign w:val="center"/>
            <w:hideMark/>
          </w:tcPr>
          <w:p w14:paraId="4E838A2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33" w:type="pct"/>
            <w:tcBorders>
              <w:top w:val="nil"/>
              <w:left w:val="nil"/>
              <w:bottom w:val="nil"/>
              <w:right w:val="nil"/>
            </w:tcBorders>
            <w:shd w:val="clear" w:color="auto" w:fill="auto"/>
            <w:noWrap/>
            <w:vAlign w:val="center"/>
            <w:hideMark/>
          </w:tcPr>
          <w:p w14:paraId="2758EDD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233" w:type="pct"/>
            <w:tcBorders>
              <w:top w:val="nil"/>
              <w:left w:val="nil"/>
              <w:bottom w:val="nil"/>
              <w:right w:val="nil"/>
            </w:tcBorders>
            <w:shd w:val="clear" w:color="auto" w:fill="auto"/>
            <w:noWrap/>
            <w:vAlign w:val="center"/>
            <w:hideMark/>
          </w:tcPr>
          <w:p w14:paraId="19A81C0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87" w:type="pct"/>
            <w:tcBorders>
              <w:top w:val="nil"/>
              <w:left w:val="nil"/>
              <w:bottom w:val="nil"/>
              <w:right w:val="nil"/>
            </w:tcBorders>
            <w:shd w:val="clear" w:color="auto" w:fill="auto"/>
            <w:noWrap/>
            <w:vAlign w:val="center"/>
            <w:hideMark/>
          </w:tcPr>
          <w:p w14:paraId="61472B3A"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33" w:type="pct"/>
            <w:tcBorders>
              <w:top w:val="nil"/>
              <w:left w:val="nil"/>
              <w:bottom w:val="nil"/>
              <w:right w:val="nil"/>
            </w:tcBorders>
            <w:shd w:val="clear" w:color="auto" w:fill="auto"/>
            <w:noWrap/>
            <w:vAlign w:val="center"/>
            <w:hideMark/>
          </w:tcPr>
          <w:p w14:paraId="02523A3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95" w:type="pct"/>
            <w:tcBorders>
              <w:top w:val="nil"/>
              <w:left w:val="nil"/>
              <w:bottom w:val="nil"/>
              <w:right w:val="nil"/>
            </w:tcBorders>
            <w:shd w:val="clear" w:color="auto" w:fill="auto"/>
            <w:noWrap/>
            <w:vAlign w:val="center"/>
            <w:hideMark/>
          </w:tcPr>
          <w:p w14:paraId="2791452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0B15A5F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588D785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bottom w:val="nil"/>
              <w:right w:val="nil"/>
            </w:tcBorders>
            <w:shd w:val="clear" w:color="auto" w:fill="auto"/>
            <w:noWrap/>
            <w:vAlign w:val="center"/>
            <w:hideMark/>
          </w:tcPr>
          <w:p w14:paraId="464F23A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6517D3B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3" w:type="pct"/>
            <w:tcBorders>
              <w:top w:val="nil"/>
              <w:left w:val="nil"/>
              <w:bottom w:val="nil"/>
              <w:right w:val="nil"/>
            </w:tcBorders>
            <w:shd w:val="clear" w:color="auto" w:fill="auto"/>
            <w:noWrap/>
            <w:vAlign w:val="center"/>
            <w:hideMark/>
          </w:tcPr>
          <w:p w14:paraId="5E233FE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5" w:type="pct"/>
            <w:tcBorders>
              <w:top w:val="nil"/>
              <w:left w:val="nil"/>
              <w:bottom w:val="nil"/>
              <w:right w:val="nil"/>
            </w:tcBorders>
            <w:shd w:val="clear" w:color="auto" w:fill="auto"/>
            <w:noWrap/>
            <w:vAlign w:val="center"/>
            <w:hideMark/>
          </w:tcPr>
          <w:p w14:paraId="09580C0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11D2A42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3" w:type="pct"/>
            <w:tcBorders>
              <w:top w:val="nil"/>
              <w:left w:val="nil"/>
              <w:bottom w:val="nil"/>
              <w:right w:val="nil"/>
            </w:tcBorders>
            <w:shd w:val="clear" w:color="auto" w:fill="auto"/>
            <w:noWrap/>
            <w:vAlign w:val="center"/>
            <w:hideMark/>
          </w:tcPr>
          <w:p w14:paraId="58F0B28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24FCD12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top w:val="nil"/>
              <w:left w:val="nil"/>
              <w:bottom w:val="nil"/>
              <w:right w:val="nil"/>
            </w:tcBorders>
            <w:shd w:val="clear" w:color="auto" w:fill="auto"/>
            <w:noWrap/>
            <w:vAlign w:val="center"/>
            <w:hideMark/>
          </w:tcPr>
          <w:p w14:paraId="11EFF021"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3" w:type="pct"/>
            <w:tcBorders>
              <w:top w:val="nil"/>
              <w:left w:val="nil"/>
              <w:bottom w:val="nil"/>
              <w:right w:val="nil"/>
            </w:tcBorders>
            <w:shd w:val="clear" w:color="auto" w:fill="auto"/>
            <w:noWrap/>
            <w:vAlign w:val="center"/>
            <w:hideMark/>
          </w:tcPr>
          <w:p w14:paraId="3CDBCF3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5" w:type="pct"/>
            <w:tcBorders>
              <w:top w:val="nil"/>
              <w:left w:val="nil"/>
              <w:bottom w:val="nil"/>
              <w:right w:val="nil"/>
            </w:tcBorders>
            <w:shd w:val="clear" w:color="auto" w:fill="auto"/>
            <w:noWrap/>
            <w:vAlign w:val="center"/>
            <w:hideMark/>
          </w:tcPr>
          <w:p w14:paraId="57AA72A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40FCAD6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3" w:type="pct"/>
            <w:tcBorders>
              <w:top w:val="nil"/>
              <w:left w:val="nil"/>
              <w:bottom w:val="nil"/>
              <w:right w:val="nil"/>
            </w:tcBorders>
            <w:shd w:val="clear" w:color="auto" w:fill="auto"/>
            <w:noWrap/>
            <w:vAlign w:val="center"/>
            <w:hideMark/>
          </w:tcPr>
          <w:p w14:paraId="38945E1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3" w:type="pct"/>
            <w:tcBorders>
              <w:top w:val="nil"/>
              <w:left w:val="nil"/>
              <w:bottom w:val="nil"/>
              <w:right w:val="nil"/>
            </w:tcBorders>
            <w:shd w:val="clear" w:color="auto" w:fill="auto"/>
            <w:noWrap/>
            <w:vAlign w:val="center"/>
            <w:hideMark/>
          </w:tcPr>
          <w:p w14:paraId="2EEAA23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7A5E46E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1" w:type="pct"/>
            <w:tcBorders>
              <w:top w:val="nil"/>
              <w:left w:val="nil"/>
              <w:bottom w:val="nil"/>
            </w:tcBorders>
            <w:shd w:val="clear" w:color="auto" w:fill="auto"/>
            <w:noWrap/>
            <w:vAlign w:val="center"/>
            <w:hideMark/>
          </w:tcPr>
          <w:p w14:paraId="0DD4440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6FA617D2" w14:textId="77777777" w:rsidTr="00987DC8">
        <w:trPr>
          <w:trHeight w:val="240"/>
        </w:trPr>
        <w:tc>
          <w:tcPr>
            <w:tcW w:w="241" w:type="pct"/>
            <w:tcBorders>
              <w:top w:val="nil"/>
              <w:left w:val="nil"/>
              <w:bottom w:val="nil"/>
              <w:right w:val="nil"/>
            </w:tcBorders>
            <w:shd w:val="clear" w:color="auto" w:fill="auto"/>
            <w:noWrap/>
            <w:vAlign w:val="center"/>
            <w:hideMark/>
          </w:tcPr>
          <w:p w14:paraId="69AEAAC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56</w:t>
            </w:r>
          </w:p>
        </w:tc>
        <w:tc>
          <w:tcPr>
            <w:tcW w:w="233" w:type="pct"/>
            <w:tcBorders>
              <w:top w:val="nil"/>
              <w:left w:val="nil"/>
              <w:bottom w:val="nil"/>
              <w:right w:val="nil"/>
            </w:tcBorders>
            <w:shd w:val="clear" w:color="auto" w:fill="auto"/>
            <w:noWrap/>
            <w:vAlign w:val="center"/>
            <w:hideMark/>
          </w:tcPr>
          <w:p w14:paraId="6CDAC01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1F08928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26EAA3F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12A0B01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3990442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6E92CE2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10FA928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77D4AE2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35299E8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18B2856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13B5297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2803D08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3562D9C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bottom w:val="nil"/>
              <w:right w:val="nil"/>
            </w:tcBorders>
            <w:shd w:val="clear" w:color="auto" w:fill="auto"/>
            <w:noWrap/>
            <w:vAlign w:val="center"/>
            <w:hideMark/>
          </w:tcPr>
          <w:p w14:paraId="2C48826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bottom w:val="nil"/>
              <w:right w:val="nil"/>
            </w:tcBorders>
            <w:shd w:val="clear" w:color="auto" w:fill="auto"/>
            <w:noWrap/>
            <w:vAlign w:val="center"/>
            <w:hideMark/>
          </w:tcPr>
          <w:p w14:paraId="74BE7EB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bottom w:val="nil"/>
              <w:right w:val="nil"/>
            </w:tcBorders>
            <w:shd w:val="clear" w:color="auto" w:fill="auto"/>
            <w:noWrap/>
            <w:vAlign w:val="center"/>
            <w:hideMark/>
          </w:tcPr>
          <w:p w14:paraId="4B10AE5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59FC1FE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bottom w:val="nil"/>
              <w:right w:val="nil"/>
            </w:tcBorders>
            <w:shd w:val="clear" w:color="auto" w:fill="auto"/>
            <w:noWrap/>
            <w:vAlign w:val="center"/>
            <w:hideMark/>
          </w:tcPr>
          <w:p w14:paraId="3861EAB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1F77497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bottom w:val="nil"/>
              <w:right w:val="nil"/>
            </w:tcBorders>
            <w:shd w:val="clear" w:color="auto" w:fill="auto"/>
            <w:noWrap/>
            <w:vAlign w:val="center"/>
            <w:hideMark/>
          </w:tcPr>
          <w:p w14:paraId="3E4A879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bottom w:val="nil"/>
              <w:right w:val="nil"/>
            </w:tcBorders>
            <w:shd w:val="clear" w:color="auto" w:fill="auto"/>
            <w:noWrap/>
            <w:vAlign w:val="center"/>
            <w:hideMark/>
          </w:tcPr>
          <w:p w14:paraId="4C41780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bottom w:val="nil"/>
              <w:right w:val="nil"/>
            </w:tcBorders>
            <w:shd w:val="clear" w:color="auto" w:fill="auto"/>
            <w:noWrap/>
            <w:vAlign w:val="center"/>
            <w:hideMark/>
          </w:tcPr>
          <w:p w14:paraId="06A5ED1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1" w:type="pct"/>
            <w:tcBorders>
              <w:top w:val="nil"/>
              <w:left w:val="nil"/>
              <w:bottom w:val="nil"/>
            </w:tcBorders>
            <w:shd w:val="clear" w:color="auto" w:fill="auto"/>
            <w:noWrap/>
            <w:vAlign w:val="center"/>
            <w:hideMark/>
          </w:tcPr>
          <w:p w14:paraId="2685A20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3F82D69D" w14:textId="77777777" w:rsidTr="00987DC8">
        <w:trPr>
          <w:trHeight w:val="240"/>
        </w:trPr>
        <w:tc>
          <w:tcPr>
            <w:tcW w:w="241" w:type="pct"/>
            <w:tcBorders>
              <w:top w:val="nil"/>
              <w:left w:val="nil"/>
              <w:bottom w:val="nil"/>
              <w:right w:val="nil"/>
            </w:tcBorders>
            <w:shd w:val="clear" w:color="auto" w:fill="auto"/>
            <w:noWrap/>
            <w:vAlign w:val="center"/>
            <w:hideMark/>
          </w:tcPr>
          <w:p w14:paraId="51ECCA59"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57</w:t>
            </w:r>
          </w:p>
        </w:tc>
        <w:tc>
          <w:tcPr>
            <w:tcW w:w="233" w:type="pct"/>
            <w:tcBorders>
              <w:top w:val="nil"/>
              <w:left w:val="nil"/>
              <w:bottom w:val="nil"/>
              <w:right w:val="nil"/>
            </w:tcBorders>
            <w:shd w:val="clear" w:color="auto" w:fill="auto"/>
            <w:noWrap/>
            <w:vAlign w:val="center"/>
            <w:hideMark/>
          </w:tcPr>
          <w:p w14:paraId="041BAA4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33" w:type="pct"/>
            <w:tcBorders>
              <w:top w:val="nil"/>
              <w:left w:val="nil"/>
              <w:bottom w:val="nil"/>
              <w:right w:val="nil"/>
            </w:tcBorders>
            <w:shd w:val="clear" w:color="auto" w:fill="auto"/>
            <w:noWrap/>
            <w:vAlign w:val="center"/>
            <w:hideMark/>
          </w:tcPr>
          <w:p w14:paraId="34610A0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233" w:type="pct"/>
            <w:tcBorders>
              <w:top w:val="nil"/>
              <w:left w:val="nil"/>
              <w:bottom w:val="nil"/>
              <w:right w:val="nil"/>
            </w:tcBorders>
            <w:shd w:val="clear" w:color="auto" w:fill="auto"/>
            <w:noWrap/>
            <w:vAlign w:val="center"/>
            <w:hideMark/>
          </w:tcPr>
          <w:p w14:paraId="09C9FE3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87" w:type="pct"/>
            <w:tcBorders>
              <w:top w:val="nil"/>
              <w:left w:val="nil"/>
              <w:bottom w:val="nil"/>
              <w:right w:val="nil"/>
            </w:tcBorders>
            <w:shd w:val="clear" w:color="auto" w:fill="auto"/>
            <w:noWrap/>
            <w:vAlign w:val="center"/>
            <w:hideMark/>
          </w:tcPr>
          <w:p w14:paraId="252A57C1"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33" w:type="pct"/>
            <w:tcBorders>
              <w:top w:val="nil"/>
              <w:left w:val="nil"/>
              <w:bottom w:val="nil"/>
              <w:right w:val="nil"/>
            </w:tcBorders>
            <w:shd w:val="clear" w:color="auto" w:fill="auto"/>
            <w:noWrap/>
            <w:vAlign w:val="center"/>
            <w:hideMark/>
          </w:tcPr>
          <w:p w14:paraId="64753D6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95" w:type="pct"/>
            <w:tcBorders>
              <w:top w:val="nil"/>
              <w:left w:val="nil"/>
              <w:bottom w:val="nil"/>
              <w:right w:val="nil"/>
            </w:tcBorders>
            <w:shd w:val="clear" w:color="auto" w:fill="auto"/>
            <w:noWrap/>
            <w:vAlign w:val="center"/>
            <w:hideMark/>
          </w:tcPr>
          <w:p w14:paraId="00C2BF9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4A3DC04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top w:val="nil"/>
              <w:left w:val="nil"/>
              <w:bottom w:val="nil"/>
              <w:right w:val="nil"/>
            </w:tcBorders>
            <w:shd w:val="clear" w:color="auto" w:fill="auto"/>
            <w:noWrap/>
            <w:vAlign w:val="center"/>
            <w:hideMark/>
          </w:tcPr>
          <w:p w14:paraId="3E06404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3" w:type="pct"/>
            <w:tcBorders>
              <w:top w:val="nil"/>
              <w:left w:val="nil"/>
              <w:bottom w:val="nil"/>
              <w:right w:val="nil"/>
            </w:tcBorders>
            <w:shd w:val="clear" w:color="auto" w:fill="auto"/>
            <w:noWrap/>
            <w:vAlign w:val="center"/>
            <w:hideMark/>
          </w:tcPr>
          <w:p w14:paraId="10DBE87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bottom w:val="nil"/>
              <w:right w:val="nil"/>
            </w:tcBorders>
            <w:shd w:val="clear" w:color="auto" w:fill="auto"/>
            <w:noWrap/>
            <w:vAlign w:val="center"/>
            <w:hideMark/>
          </w:tcPr>
          <w:p w14:paraId="5F71D17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3" w:type="pct"/>
            <w:tcBorders>
              <w:top w:val="nil"/>
              <w:left w:val="nil"/>
              <w:bottom w:val="nil"/>
              <w:right w:val="nil"/>
            </w:tcBorders>
            <w:shd w:val="clear" w:color="auto" w:fill="auto"/>
            <w:noWrap/>
            <w:vAlign w:val="center"/>
            <w:hideMark/>
          </w:tcPr>
          <w:p w14:paraId="2C7D402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5" w:type="pct"/>
            <w:tcBorders>
              <w:top w:val="nil"/>
              <w:left w:val="nil"/>
              <w:bottom w:val="nil"/>
              <w:right w:val="nil"/>
            </w:tcBorders>
            <w:shd w:val="clear" w:color="auto" w:fill="auto"/>
            <w:noWrap/>
            <w:vAlign w:val="center"/>
            <w:hideMark/>
          </w:tcPr>
          <w:p w14:paraId="5C122EE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409DD92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3" w:type="pct"/>
            <w:tcBorders>
              <w:top w:val="nil"/>
              <w:left w:val="nil"/>
              <w:bottom w:val="nil"/>
              <w:right w:val="nil"/>
            </w:tcBorders>
            <w:shd w:val="clear" w:color="auto" w:fill="auto"/>
            <w:noWrap/>
            <w:vAlign w:val="center"/>
            <w:hideMark/>
          </w:tcPr>
          <w:p w14:paraId="02A0EF2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3" w:type="pct"/>
            <w:tcBorders>
              <w:top w:val="nil"/>
              <w:left w:val="nil"/>
              <w:bottom w:val="nil"/>
              <w:right w:val="nil"/>
            </w:tcBorders>
            <w:shd w:val="clear" w:color="auto" w:fill="auto"/>
            <w:noWrap/>
            <w:vAlign w:val="center"/>
            <w:hideMark/>
          </w:tcPr>
          <w:p w14:paraId="7303B5A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top w:val="nil"/>
              <w:left w:val="nil"/>
              <w:bottom w:val="nil"/>
              <w:right w:val="nil"/>
            </w:tcBorders>
            <w:shd w:val="clear" w:color="auto" w:fill="auto"/>
            <w:noWrap/>
            <w:vAlign w:val="center"/>
            <w:hideMark/>
          </w:tcPr>
          <w:p w14:paraId="705BFB77"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3" w:type="pct"/>
            <w:tcBorders>
              <w:top w:val="nil"/>
              <w:left w:val="nil"/>
              <w:bottom w:val="nil"/>
              <w:right w:val="nil"/>
            </w:tcBorders>
            <w:shd w:val="clear" w:color="auto" w:fill="auto"/>
            <w:noWrap/>
            <w:vAlign w:val="center"/>
            <w:hideMark/>
          </w:tcPr>
          <w:p w14:paraId="13CAFF7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5" w:type="pct"/>
            <w:tcBorders>
              <w:top w:val="nil"/>
              <w:left w:val="nil"/>
              <w:bottom w:val="nil"/>
              <w:right w:val="nil"/>
            </w:tcBorders>
            <w:shd w:val="clear" w:color="auto" w:fill="auto"/>
            <w:noWrap/>
            <w:vAlign w:val="center"/>
            <w:hideMark/>
          </w:tcPr>
          <w:p w14:paraId="6DB8309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4E2D8E1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3" w:type="pct"/>
            <w:tcBorders>
              <w:top w:val="nil"/>
              <w:left w:val="nil"/>
              <w:bottom w:val="nil"/>
              <w:right w:val="nil"/>
            </w:tcBorders>
            <w:shd w:val="clear" w:color="auto" w:fill="auto"/>
            <w:noWrap/>
            <w:vAlign w:val="center"/>
            <w:hideMark/>
          </w:tcPr>
          <w:p w14:paraId="44B1C64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3" w:type="pct"/>
            <w:tcBorders>
              <w:top w:val="nil"/>
              <w:left w:val="nil"/>
              <w:bottom w:val="nil"/>
              <w:right w:val="nil"/>
            </w:tcBorders>
            <w:shd w:val="clear" w:color="auto" w:fill="auto"/>
            <w:noWrap/>
            <w:vAlign w:val="center"/>
            <w:hideMark/>
          </w:tcPr>
          <w:p w14:paraId="7310602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top w:val="nil"/>
              <w:left w:val="nil"/>
              <w:bottom w:val="nil"/>
              <w:right w:val="nil"/>
            </w:tcBorders>
            <w:shd w:val="clear" w:color="auto" w:fill="auto"/>
            <w:noWrap/>
            <w:vAlign w:val="center"/>
            <w:hideMark/>
          </w:tcPr>
          <w:p w14:paraId="56462B4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1" w:type="pct"/>
            <w:tcBorders>
              <w:top w:val="nil"/>
              <w:left w:val="nil"/>
              <w:bottom w:val="nil"/>
            </w:tcBorders>
            <w:shd w:val="clear" w:color="auto" w:fill="auto"/>
            <w:noWrap/>
            <w:vAlign w:val="center"/>
            <w:hideMark/>
          </w:tcPr>
          <w:p w14:paraId="5CF85FD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r>
      <w:tr w:rsidR="00987DC8" w:rsidRPr="00987DC8" w14:paraId="481949B4" w14:textId="77777777" w:rsidTr="00987DC8">
        <w:trPr>
          <w:trHeight w:val="240"/>
        </w:trPr>
        <w:tc>
          <w:tcPr>
            <w:tcW w:w="241" w:type="pct"/>
            <w:tcBorders>
              <w:top w:val="nil"/>
              <w:left w:val="nil"/>
              <w:right w:val="nil"/>
            </w:tcBorders>
            <w:shd w:val="clear" w:color="auto" w:fill="auto"/>
            <w:noWrap/>
            <w:vAlign w:val="center"/>
            <w:hideMark/>
          </w:tcPr>
          <w:p w14:paraId="19700E6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58</w:t>
            </w:r>
          </w:p>
        </w:tc>
        <w:tc>
          <w:tcPr>
            <w:tcW w:w="233" w:type="pct"/>
            <w:tcBorders>
              <w:top w:val="nil"/>
              <w:left w:val="nil"/>
              <w:right w:val="nil"/>
            </w:tcBorders>
            <w:shd w:val="clear" w:color="auto" w:fill="auto"/>
            <w:noWrap/>
            <w:vAlign w:val="center"/>
            <w:hideMark/>
          </w:tcPr>
          <w:p w14:paraId="7AE4E57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right w:val="nil"/>
            </w:tcBorders>
            <w:shd w:val="clear" w:color="auto" w:fill="auto"/>
            <w:noWrap/>
            <w:vAlign w:val="center"/>
            <w:hideMark/>
          </w:tcPr>
          <w:p w14:paraId="3A452AC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right w:val="nil"/>
            </w:tcBorders>
            <w:shd w:val="clear" w:color="auto" w:fill="auto"/>
            <w:noWrap/>
            <w:vAlign w:val="center"/>
            <w:hideMark/>
          </w:tcPr>
          <w:p w14:paraId="0A87E97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right w:val="nil"/>
            </w:tcBorders>
            <w:shd w:val="clear" w:color="auto" w:fill="auto"/>
            <w:noWrap/>
            <w:vAlign w:val="center"/>
            <w:hideMark/>
          </w:tcPr>
          <w:p w14:paraId="1B136E4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top w:val="nil"/>
              <w:left w:val="nil"/>
              <w:right w:val="nil"/>
            </w:tcBorders>
            <w:shd w:val="clear" w:color="auto" w:fill="auto"/>
            <w:noWrap/>
            <w:vAlign w:val="center"/>
            <w:hideMark/>
          </w:tcPr>
          <w:p w14:paraId="5379F4D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top w:val="nil"/>
              <w:left w:val="nil"/>
              <w:right w:val="nil"/>
            </w:tcBorders>
            <w:shd w:val="clear" w:color="auto" w:fill="auto"/>
            <w:noWrap/>
            <w:vAlign w:val="center"/>
            <w:hideMark/>
          </w:tcPr>
          <w:p w14:paraId="08B33A5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right w:val="nil"/>
            </w:tcBorders>
            <w:shd w:val="clear" w:color="auto" w:fill="auto"/>
            <w:noWrap/>
            <w:vAlign w:val="center"/>
            <w:hideMark/>
          </w:tcPr>
          <w:p w14:paraId="5ED2121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3" w:type="pct"/>
            <w:tcBorders>
              <w:top w:val="nil"/>
              <w:left w:val="nil"/>
              <w:right w:val="nil"/>
            </w:tcBorders>
            <w:shd w:val="clear" w:color="auto" w:fill="auto"/>
            <w:noWrap/>
            <w:vAlign w:val="center"/>
            <w:hideMark/>
          </w:tcPr>
          <w:p w14:paraId="3C0BF6A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3" w:type="pct"/>
            <w:tcBorders>
              <w:top w:val="nil"/>
              <w:left w:val="nil"/>
              <w:right w:val="nil"/>
            </w:tcBorders>
            <w:shd w:val="clear" w:color="auto" w:fill="auto"/>
            <w:noWrap/>
            <w:vAlign w:val="center"/>
            <w:hideMark/>
          </w:tcPr>
          <w:p w14:paraId="32036F9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top w:val="nil"/>
              <w:left w:val="nil"/>
              <w:right w:val="nil"/>
            </w:tcBorders>
            <w:shd w:val="clear" w:color="auto" w:fill="auto"/>
            <w:noWrap/>
            <w:vAlign w:val="center"/>
            <w:hideMark/>
          </w:tcPr>
          <w:p w14:paraId="48DDC44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right w:val="nil"/>
            </w:tcBorders>
            <w:shd w:val="clear" w:color="auto" w:fill="auto"/>
            <w:noWrap/>
            <w:vAlign w:val="center"/>
            <w:hideMark/>
          </w:tcPr>
          <w:p w14:paraId="7EBFEDB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5" w:type="pct"/>
            <w:tcBorders>
              <w:top w:val="nil"/>
              <w:left w:val="nil"/>
              <w:right w:val="nil"/>
            </w:tcBorders>
            <w:shd w:val="clear" w:color="auto" w:fill="auto"/>
            <w:noWrap/>
            <w:vAlign w:val="center"/>
            <w:hideMark/>
          </w:tcPr>
          <w:p w14:paraId="240FBDC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right w:val="nil"/>
            </w:tcBorders>
            <w:shd w:val="clear" w:color="auto" w:fill="auto"/>
            <w:noWrap/>
            <w:vAlign w:val="center"/>
            <w:hideMark/>
          </w:tcPr>
          <w:p w14:paraId="0AF15B6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right w:val="nil"/>
            </w:tcBorders>
            <w:shd w:val="clear" w:color="auto" w:fill="auto"/>
            <w:noWrap/>
            <w:vAlign w:val="center"/>
            <w:hideMark/>
          </w:tcPr>
          <w:p w14:paraId="684B866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right w:val="nil"/>
            </w:tcBorders>
            <w:shd w:val="clear" w:color="auto" w:fill="auto"/>
            <w:noWrap/>
            <w:vAlign w:val="center"/>
            <w:hideMark/>
          </w:tcPr>
          <w:p w14:paraId="346F37E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right w:val="nil"/>
            </w:tcBorders>
            <w:shd w:val="clear" w:color="auto" w:fill="auto"/>
            <w:noWrap/>
            <w:vAlign w:val="center"/>
            <w:hideMark/>
          </w:tcPr>
          <w:p w14:paraId="29BFFAF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top w:val="nil"/>
              <w:left w:val="nil"/>
              <w:right w:val="nil"/>
            </w:tcBorders>
            <w:shd w:val="clear" w:color="auto" w:fill="auto"/>
            <w:noWrap/>
            <w:vAlign w:val="center"/>
            <w:hideMark/>
          </w:tcPr>
          <w:p w14:paraId="450AFCF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top w:val="nil"/>
              <w:left w:val="nil"/>
              <w:right w:val="nil"/>
            </w:tcBorders>
            <w:shd w:val="clear" w:color="auto" w:fill="auto"/>
            <w:noWrap/>
            <w:vAlign w:val="center"/>
            <w:hideMark/>
          </w:tcPr>
          <w:p w14:paraId="51967A0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right w:val="nil"/>
            </w:tcBorders>
            <w:shd w:val="clear" w:color="auto" w:fill="auto"/>
            <w:noWrap/>
            <w:vAlign w:val="center"/>
            <w:hideMark/>
          </w:tcPr>
          <w:p w14:paraId="14D4152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right w:val="nil"/>
            </w:tcBorders>
            <w:shd w:val="clear" w:color="auto" w:fill="auto"/>
            <w:noWrap/>
            <w:vAlign w:val="center"/>
            <w:hideMark/>
          </w:tcPr>
          <w:p w14:paraId="273CD60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right w:val="nil"/>
            </w:tcBorders>
            <w:shd w:val="clear" w:color="auto" w:fill="auto"/>
            <w:noWrap/>
            <w:vAlign w:val="center"/>
            <w:hideMark/>
          </w:tcPr>
          <w:p w14:paraId="63ECC33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right w:val="nil"/>
            </w:tcBorders>
            <w:shd w:val="clear" w:color="auto" w:fill="auto"/>
            <w:noWrap/>
            <w:vAlign w:val="center"/>
            <w:hideMark/>
          </w:tcPr>
          <w:p w14:paraId="0D09A63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1" w:type="pct"/>
            <w:tcBorders>
              <w:top w:val="nil"/>
              <w:left w:val="nil"/>
            </w:tcBorders>
            <w:shd w:val="clear" w:color="auto" w:fill="auto"/>
            <w:noWrap/>
            <w:vAlign w:val="center"/>
            <w:hideMark/>
          </w:tcPr>
          <w:p w14:paraId="463A5D4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43AE9D96" w14:textId="77777777" w:rsidTr="00987DC8">
        <w:trPr>
          <w:trHeight w:val="240"/>
        </w:trPr>
        <w:tc>
          <w:tcPr>
            <w:tcW w:w="241" w:type="pct"/>
            <w:tcBorders>
              <w:top w:val="nil"/>
              <w:left w:val="nil"/>
              <w:right w:val="nil"/>
            </w:tcBorders>
            <w:shd w:val="clear" w:color="auto" w:fill="auto"/>
            <w:noWrap/>
            <w:vAlign w:val="center"/>
            <w:hideMark/>
          </w:tcPr>
          <w:p w14:paraId="0D2D613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59</w:t>
            </w:r>
          </w:p>
        </w:tc>
        <w:tc>
          <w:tcPr>
            <w:tcW w:w="233" w:type="pct"/>
            <w:tcBorders>
              <w:top w:val="nil"/>
              <w:left w:val="nil"/>
              <w:right w:val="nil"/>
            </w:tcBorders>
            <w:shd w:val="clear" w:color="auto" w:fill="auto"/>
            <w:noWrap/>
            <w:vAlign w:val="center"/>
            <w:hideMark/>
          </w:tcPr>
          <w:p w14:paraId="20F7919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top w:val="nil"/>
              <w:left w:val="nil"/>
              <w:right w:val="nil"/>
            </w:tcBorders>
            <w:shd w:val="clear" w:color="auto" w:fill="auto"/>
            <w:noWrap/>
            <w:vAlign w:val="center"/>
            <w:hideMark/>
          </w:tcPr>
          <w:p w14:paraId="5499051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3" w:type="pct"/>
            <w:tcBorders>
              <w:top w:val="nil"/>
              <w:left w:val="nil"/>
              <w:right w:val="nil"/>
            </w:tcBorders>
            <w:shd w:val="clear" w:color="auto" w:fill="auto"/>
            <w:noWrap/>
            <w:vAlign w:val="center"/>
            <w:hideMark/>
          </w:tcPr>
          <w:p w14:paraId="0D64A51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right w:val="nil"/>
            </w:tcBorders>
            <w:shd w:val="clear" w:color="auto" w:fill="auto"/>
            <w:noWrap/>
            <w:vAlign w:val="center"/>
            <w:hideMark/>
          </w:tcPr>
          <w:p w14:paraId="691E082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3" w:type="pct"/>
            <w:tcBorders>
              <w:top w:val="nil"/>
              <w:left w:val="nil"/>
              <w:right w:val="nil"/>
            </w:tcBorders>
            <w:shd w:val="clear" w:color="auto" w:fill="auto"/>
            <w:noWrap/>
            <w:vAlign w:val="center"/>
            <w:hideMark/>
          </w:tcPr>
          <w:p w14:paraId="402B546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5" w:type="pct"/>
            <w:tcBorders>
              <w:top w:val="nil"/>
              <w:left w:val="nil"/>
              <w:right w:val="nil"/>
            </w:tcBorders>
            <w:shd w:val="clear" w:color="auto" w:fill="auto"/>
            <w:noWrap/>
            <w:vAlign w:val="center"/>
            <w:hideMark/>
          </w:tcPr>
          <w:p w14:paraId="5951A88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3" w:type="pct"/>
            <w:tcBorders>
              <w:top w:val="nil"/>
              <w:left w:val="nil"/>
              <w:right w:val="nil"/>
            </w:tcBorders>
            <w:shd w:val="clear" w:color="auto" w:fill="auto"/>
            <w:noWrap/>
            <w:vAlign w:val="center"/>
            <w:hideMark/>
          </w:tcPr>
          <w:p w14:paraId="2CBBAE0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right w:val="nil"/>
            </w:tcBorders>
            <w:shd w:val="clear" w:color="auto" w:fill="auto"/>
            <w:noWrap/>
            <w:vAlign w:val="center"/>
            <w:hideMark/>
          </w:tcPr>
          <w:p w14:paraId="370FC14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right w:val="nil"/>
            </w:tcBorders>
            <w:shd w:val="clear" w:color="auto" w:fill="auto"/>
            <w:noWrap/>
            <w:vAlign w:val="center"/>
            <w:hideMark/>
          </w:tcPr>
          <w:p w14:paraId="72764A8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right w:val="nil"/>
            </w:tcBorders>
            <w:shd w:val="clear" w:color="auto" w:fill="auto"/>
            <w:noWrap/>
            <w:vAlign w:val="center"/>
            <w:hideMark/>
          </w:tcPr>
          <w:p w14:paraId="3F1634C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top w:val="nil"/>
              <w:left w:val="nil"/>
              <w:right w:val="nil"/>
            </w:tcBorders>
            <w:shd w:val="clear" w:color="auto" w:fill="auto"/>
            <w:noWrap/>
            <w:vAlign w:val="center"/>
            <w:hideMark/>
          </w:tcPr>
          <w:p w14:paraId="51F3630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top w:val="nil"/>
              <w:left w:val="nil"/>
              <w:right w:val="nil"/>
            </w:tcBorders>
            <w:shd w:val="clear" w:color="auto" w:fill="auto"/>
            <w:noWrap/>
            <w:vAlign w:val="center"/>
            <w:hideMark/>
          </w:tcPr>
          <w:p w14:paraId="012AC7E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3" w:type="pct"/>
            <w:tcBorders>
              <w:top w:val="nil"/>
              <w:left w:val="nil"/>
              <w:right w:val="nil"/>
            </w:tcBorders>
            <w:shd w:val="clear" w:color="auto" w:fill="auto"/>
            <w:noWrap/>
            <w:vAlign w:val="center"/>
            <w:hideMark/>
          </w:tcPr>
          <w:p w14:paraId="6142CF6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top w:val="nil"/>
              <w:left w:val="nil"/>
              <w:right w:val="nil"/>
            </w:tcBorders>
            <w:shd w:val="clear" w:color="auto" w:fill="auto"/>
            <w:noWrap/>
            <w:vAlign w:val="center"/>
            <w:hideMark/>
          </w:tcPr>
          <w:p w14:paraId="5B1B023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3" w:type="pct"/>
            <w:tcBorders>
              <w:top w:val="nil"/>
              <w:left w:val="nil"/>
              <w:right w:val="nil"/>
            </w:tcBorders>
            <w:shd w:val="clear" w:color="auto" w:fill="auto"/>
            <w:noWrap/>
            <w:vAlign w:val="center"/>
            <w:hideMark/>
          </w:tcPr>
          <w:p w14:paraId="36303FC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right w:val="nil"/>
            </w:tcBorders>
            <w:shd w:val="clear" w:color="auto" w:fill="auto"/>
            <w:noWrap/>
            <w:vAlign w:val="center"/>
            <w:hideMark/>
          </w:tcPr>
          <w:p w14:paraId="740BD30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3" w:type="pct"/>
            <w:tcBorders>
              <w:top w:val="nil"/>
              <w:left w:val="nil"/>
              <w:right w:val="nil"/>
            </w:tcBorders>
            <w:shd w:val="clear" w:color="auto" w:fill="auto"/>
            <w:noWrap/>
            <w:vAlign w:val="center"/>
            <w:hideMark/>
          </w:tcPr>
          <w:p w14:paraId="04AB27D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5" w:type="pct"/>
            <w:tcBorders>
              <w:top w:val="nil"/>
              <w:left w:val="nil"/>
              <w:right w:val="nil"/>
            </w:tcBorders>
            <w:shd w:val="clear" w:color="auto" w:fill="auto"/>
            <w:noWrap/>
            <w:vAlign w:val="center"/>
            <w:hideMark/>
          </w:tcPr>
          <w:p w14:paraId="3524C98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3" w:type="pct"/>
            <w:tcBorders>
              <w:top w:val="nil"/>
              <w:left w:val="nil"/>
              <w:right w:val="nil"/>
            </w:tcBorders>
            <w:shd w:val="clear" w:color="auto" w:fill="auto"/>
            <w:noWrap/>
            <w:vAlign w:val="center"/>
            <w:hideMark/>
          </w:tcPr>
          <w:p w14:paraId="5F536EF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top w:val="nil"/>
              <w:left w:val="nil"/>
              <w:right w:val="nil"/>
            </w:tcBorders>
            <w:shd w:val="clear" w:color="auto" w:fill="auto"/>
            <w:noWrap/>
            <w:vAlign w:val="center"/>
            <w:hideMark/>
          </w:tcPr>
          <w:p w14:paraId="1ED50BC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top w:val="nil"/>
              <w:left w:val="nil"/>
              <w:right w:val="nil"/>
            </w:tcBorders>
            <w:shd w:val="clear" w:color="auto" w:fill="auto"/>
            <w:noWrap/>
            <w:vAlign w:val="center"/>
            <w:hideMark/>
          </w:tcPr>
          <w:p w14:paraId="6E3138B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top w:val="nil"/>
              <w:left w:val="nil"/>
              <w:right w:val="nil"/>
            </w:tcBorders>
            <w:shd w:val="clear" w:color="auto" w:fill="auto"/>
            <w:noWrap/>
            <w:vAlign w:val="center"/>
            <w:hideMark/>
          </w:tcPr>
          <w:p w14:paraId="7159AE8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1" w:type="pct"/>
            <w:tcBorders>
              <w:top w:val="nil"/>
              <w:left w:val="nil"/>
            </w:tcBorders>
            <w:shd w:val="clear" w:color="auto" w:fill="auto"/>
            <w:noWrap/>
            <w:vAlign w:val="center"/>
            <w:hideMark/>
          </w:tcPr>
          <w:p w14:paraId="1888659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03BEB1E6" w14:textId="77777777" w:rsidTr="00987DC8">
        <w:trPr>
          <w:trHeight w:val="240"/>
        </w:trPr>
        <w:tc>
          <w:tcPr>
            <w:tcW w:w="2575" w:type="pct"/>
            <w:gridSpan w:val="12"/>
            <w:tcBorders>
              <w:left w:val="nil"/>
              <w:right w:val="nil"/>
            </w:tcBorders>
            <w:shd w:val="clear" w:color="auto" w:fill="auto"/>
            <w:noWrap/>
            <w:vAlign w:val="center"/>
          </w:tcPr>
          <w:p w14:paraId="1CE058C3" w14:textId="77777777" w:rsidR="00987DC8" w:rsidRPr="00987DC8" w:rsidRDefault="00987DC8" w:rsidP="00AB26FB">
            <w:pPr>
              <w:spacing w:after="0" w:line="240" w:lineRule="auto"/>
              <w:rPr>
                <w:rFonts w:ascii="Garamond" w:eastAsia="Times New Roman" w:hAnsi="Garamond" w:cs="Times New Roman"/>
                <w:sz w:val="18"/>
                <w:szCs w:val="18"/>
              </w:rPr>
            </w:pPr>
            <w:r w:rsidRPr="00987DC8">
              <w:rPr>
                <w:rFonts w:ascii="Garamond" w:eastAsia="Times New Roman" w:hAnsi="Garamond" w:cs="Times New Roman"/>
                <w:sz w:val="18"/>
                <w:szCs w:val="18"/>
              </w:rPr>
              <w:t>Visual recall</w:t>
            </w:r>
          </w:p>
        </w:tc>
        <w:tc>
          <w:tcPr>
            <w:tcW w:w="95" w:type="pct"/>
            <w:tcBorders>
              <w:left w:val="nil"/>
              <w:right w:val="nil"/>
            </w:tcBorders>
            <w:shd w:val="clear" w:color="auto" w:fill="auto"/>
            <w:noWrap/>
            <w:vAlign w:val="center"/>
          </w:tcPr>
          <w:p w14:paraId="65B9FF7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2B895A4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4F5959E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31DA629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left w:val="nil"/>
              <w:right w:val="nil"/>
            </w:tcBorders>
            <w:shd w:val="clear" w:color="auto" w:fill="auto"/>
            <w:noWrap/>
            <w:vAlign w:val="center"/>
          </w:tcPr>
          <w:p w14:paraId="2204D76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2EC86C2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95" w:type="pct"/>
            <w:tcBorders>
              <w:left w:val="nil"/>
              <w:right w:val="nil"/>
            </w:tcBorders>
            <w:shd w:val="clear" w:color="auto" w:fill="auto"/>
            <w:noWrap/>
            <w:vAlign w:val="center"/>
          </w:tcPr>
          <w:p w14:paraId="59E8DC1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554F6D3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631DA62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right w:val="nil"/>
            </w:tcBorders>
            <w:shd w:val="clear" w:color="auto" w:fill="auto"/>
            <w:noWrap/>
            <w:vAlign w:val="center"/>
          </w:tcPr>
          <w:p w14:paraId="037D0C5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left w:val="nil"/>
              <w:right w:val="nil"/>
            </w:tcBorders>
            <w:shd w:val="clear" w:color="auto" w:fill="auto"/>
            <w:noWrap/>
            <w:vAlign w:val="center"/>
          </w:tcPr>
          <w:p w14:paraId="6F4EAF4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1" w:type="pct"/>
            <w:tcBorders>
              <w:left w:val="nil"/>
            </w:tcBorders>
            <w:shd w:val="clear" w:color="auto" w:fill="auto"/>
            <w:noWrap/>
            <w:vAlign w:val="center"/>
          </w:tcPr>
          <w:p w14:paraId="38A742E9" w14:textId="77777777" w:rsidR="00987DC8" w:rsidRPr="00987DC8" w:rsidRDefault="00987DC8" w:rsidP="00AB26FB">
            <w:pPr>
              <w:spacing w:after="0" w:line="240" w:lineRule="auto"/>
              <w:jc w:val="center"/>
              <w:rPr>
                <w:rFonts w:ascii="Garamond" w:eastAsia="Times New Roman" w:hAnsi="Garamond" w:cs="Times New Roman"/>
                <w:sz w:val="18"/>
                <w:szCs w:val="18"/>
              </w:rPr>
            </w:pPr>
          </w:p>
        </w:tc>
      </w:tr>
      <w:tr w:rsidR="00987DC8" w:rsidRPr="00987DC8" w14:paraId="27013475" w14:textId="77777777" w:rsidTr="00987DC8">
        <w:trPr>
          <w:trHeight w:val="240"/>
        </w:trPr>
        <w:tc>
          <w:tcPr>
            <w:tcW w:w="241" w:type="pct"/>
            <w:tcBorders>
              <w:left w:val="nil"/>
              <w:bottom w:val="nil"/>
              <w:right w:val="nil"/>
            </w:tcBorders>
            <w:shd w:val="clear" w:color="auto" w:fill="auto"/>
            <w:noWrap/>
            <w:vAlign w:val="center"/>
            <w:hideMark/>
          </w:tcPr>
          <w:p w14:paraId="45BB827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61</w:t>
            </w:r>
          </w:p>
        </w:tc>
        <w:tc>
          <w:tcPr>
            <w:tcW w:w="233" w:type="pct"/>
            <w:tcBorders>
              <w:left w:val="nil"/>
              <w:bottom w:val="nil"/>
              <w:right w:val="nil"/>
            </w:tcBorders>
            <w:shd w:val="clear" w:color="auto" w:fill="auto"/>
            <w:noWrap/>
            <w:vAlign w:val="center"/>
            <w:hideMark/>
          </w:tcPr>
          <w:p w14:paraId="45882A9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left w:val="nil"/>
              <w:bottom w:val="nil"/>
              <w:right w:val="nil"/>
            </w:tcBorders>
            <w:shd w:val="clear" w:color="auto" w:fill="auto"/>
            <w:noWrap/>
            <w:vAlign w:val="center"/>
            <w:hideMark/>
          </w:tcPr>
          <w:p w14:paraId="13D731F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left w:val="nil"/>
              <w:bottom w:val="nil"/>
              <w:right w:val="nil"/>
            </w:tcBorders>
            <w:shd w:val="clear" w:color="auto" w:fill="auto"/>
            <w:noWrap/>
            <w:vAlign w:val="center"/>
            <w:hideMark/>
          </w:tcPr>
          <w:p w14:paraId="41A45FF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bottom w:val="nil"/>
              <w:right w:val="nil"/>
            </w:tcBorders>
            <w:shd w:val="clear" w:color="auto" w:fill="auto"/>
            <w:noWrap/>
            <w:vAlign w:val="center"/>
            <w:hideMark/>
          </w:tcPr>
          <w:p w14:paraId="5A01758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left w:val="nil"/>
              <w:bottom w:val="nil"/>
              <w:right w:val="nil"/>
            </w:tcBorders>
            <w:shd w:val="clear" w:color="auto" w:fill="auto"/>
            <w:noWrap/>
            <w:vAlign w:val="center"/>
            <w:hideMark/>
          </w:tcPr>
          <w:p w14:paraId="0506486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left w:val="nil"/>
              <w:bottom w:val="nil"/>
              <w:right w:val="nil"/>
            </w:tcBorders>
            <w:shd w:val="clear" w:color="auto" w:fill="auto"/>
            <w:noWrap/>
            <w:vAlign w:val="center"/>
            <w:hideMark/>
          </w:tcPr>
          <w:p w14:paraId="5D14967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bottom w:val="nil"/>
              <w:right w:val="nil"/>
            </w:tcBorders>
            <w:shd w:val="clear" w:color="auto" w:fill="auto"/>
            <w:noWrap/>
            <w:vAlign w:val="center"/>
            <w:hideMark/>
          </w:tcPr>
          <w:p w14:paraId="79DE625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3" w:type="pct"/>
            <w:tcBorders>
              <w:left w:val="nil"/>
              <w:bottom w:val="nil"/>
              <w:right w:val="nil"/>
            </w:tcBorders>
            <w:shd w:val="clear" w:color="auto" w:fill="auto"/>
            <w:noWrap/>
            <w:vAlign w:val="center"/>
            <w:hideMark/>
          </w:tcPr>
          <w:p w14:paraId="6370C75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3" w:type="pct"/>
            <w:tcBorders>
              <w:left w:val="nil"/>
              <w:bottom w:val="nil"/>
              <w:right w:val="nil"/>
            </w:tcBorders>
            <w:shd w:val="clear" w:color="auto" w:fill="auto"/>
            <w:noWrap/>
            <w:vAlign w:val="center"/>
            <w:hideMark/>
          </w:tcPr>
          <w:p w14:paraId="789CB6D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bottom w:val="nil"/>
              <w:right w:val="nil"/>
            </w:tcBorders>
            <w:shd w:val="clear" w:color="auto" w:fill="auto"/>
            <w:noWrap/>
            <w:vAlign w:val="center"/>
            <w:hideMark/>
          </w:tcPr>
          <w:p w14:paraId="2F1E31B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3" w:type="pct"/>
            <w:tcBorders>
              <w:left w:val="nil"/>
              <w:bottom w:val="nil"/>
              <w:right w:val="nil"/>
            </w:tcBorders>
            <w:shd w:val="clear" w:color="auto" w:fill="auto"/>
            <w:noWrap/>
            <w:vAlign w:val="center"/>
            <w:hideMark/>
          </w:tcPr>
          <w:p w14:paraId="3465FF8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5" w:type="pct"/>
            <w:tcBorders>
              <w:left w:val="nil"/>
              <w:bottom w:val="nil"/>
              <w:right w:val="nil"/>
            </w:tcBorders>
            <w:shd w:val="clear" w:color="auto" w:fill="auto"/>
            <w:noWrap/>
            <w:vAlign w:val="center"/>
            <w:hideMark/>
          </w:tcPr>
          <w:p w14:paraId="4809249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bottom w:val="nil"/>
              <w:right w:val="nil"/>
            </w:tcBorders>
            <w:shd w:val="clear" w:color="auto" w:fill="auto"/>
            <w:noWrap/>
            <w:vAlign w:val="center"/>
            <w:hideMark/>
          </w:tcPr>
          <w:p w14:paraId="21CE0F2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left w:val="nil"/>
              <w:bottom w:val="nil"/>
              <w:right w:val="nil"/>
            </w:tcBorders>
            <w:shd w:val="clear" w:color="auto" w:fill="auto"/>
            <w:noWrap/>
            <w:vAlign w:val="center"/>
            <w:hideMark/>
          </w:tcPr>
          <w:p w14:paraId="7926F6A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3" w:type="pct"/>
            <w:tcBorders>
              <w:left w:val="nil"/>
              <w:bottom w:val="nil"/>
              <w:right w:val="nil"/>
            </w:tcBorders>
            <w:shd w:val="clear" w:color="auto" w:fill="auto"/>
            <w:noWrap/>
            <w:vAlign w:val="center"/>
            <w:hideMark/>
          </w:tcPr>
          <w:p w14:paraId="66D1F93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bottom w:val="nil"/>
              <w:right w:val="nil"/>
            </w:tcBorders>
            <w:shd w:val="clear" w:color="auto" w:fill="auto"/>
            <w:noWrap/>
            <w:vAlign w:val="center"/>
            <w:hideMark/>
          </w:tcPr>
          <w:p w14:paraId="205310B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3" w:type="pct"/>
            <w:tcBorders>
              <w:left w:val="nil"/>
              <w:bottom w:val="nil"/>
              <w:right w:val="nil"/>
            </w:tcBorders>
            <w:shd w:val="clear" w:color="auto" w:fill="auto"/>
            <w:noWrap/>
            <w:vAlign w:val="center"/>
            <w:hideMark/>
          </w:tcPr>
          <w:p w14:paraId="2DB4425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5" w:type="pct"/>
            <w:tcBorders>
              <w:left w:val="nil"/>
              <w:bottom w:val="nil"/>
              <w:right w:val="nil"/>
            </w:tcBorders>
            <w:shd w:val="clear" w:color="auto" w:fill="auto"/>
            <w:noWrap/>
            <w:vAlign w:val="center"/>
            <w:hideMark/>
          </w:tcPr>
          <w:p w14:paraId="7762275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left w:val="nil"/>
              <w:bottom w:val="nil"/>
              <w:right w:val="nil"/>
            </w:tcBorders>
            <w:shd w:val="clear" w:color="auto" w:fill="auto"/>
            <w:noWrap/>
            <w:vAlign w:val="center"/>
            <w:hideMark/>
          </w:tcPr>
          <w:p w14:paraId="0B8B709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3" w:type="pct"/>
            <w:tcBorders>
              <w:left w:val="nil"/>
              <w:bottom w:val="nil"/>
              <w:right w:val="nil"/>
            </w:tcBorders>
            <w:shd w:val="clear" w:color="auto" w:fill="auto"/>
            <w:noWrap/>
            <w:vAlign w:val="center"/>
            <w:hideMark/>
          </w:tcPr>
          <w:p w14:paraId="7F6A6D9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left w:val="nil"/>
              <w:bottom w:val="nil"/>
              <w:right w:val="nil"/>
            </w:tcBorders>
            <w:shd w:val="clear" w:color="auto" w:fill="auto"/>
            <w:noWrap/>
            <w:vAlign w:val="center"/>
            <w:hideMark/>
          </w:tcPr>
          <w:p w14:paraId="30FA86C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left w:val="nil"/>
              <w:bottom w:val="nil"/>
              <w:right w:val="nil"/>
            </w:tcBorders>
            <w:shd w:val="clear" w:color="auto" w:fill="auto"/>
            <w:noWrap/>
            <w:vAlign w:val="center"/>
            <w:hideMark/>
          </w:tcPr>
          <w:p w14:paraId="161078C0"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1" w:type="pct"/>
            <w:tcBorders>
              <w:left w:val="nil"/>
              <w:bottom w:val="nil"/>
            </w:tcBorders>
            <w:shd w:val="clear" w:color="auto" w:fill="auto"/>
            <w:noWrap/>
            <w:vAlign w:val="center"/>
            <w:hideMark/>
          </w:tcPr>
          <w:p w14:paraId="10F5210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r>
      <w:tr w:rsidR="00987DC8" w:rsidRPr="00987DC8" w14:paraId="6C1537BA" w14:textId="77777777" w:rsidTr="00987DC8">
        <w:trPr>
          <w:trHeight w:val="240"/>
        </w:trPr>
        <w:tc>
          <w:tcPr>
            <w:tcW w:w="241" w:type="pct"/>
            <w:tcBorders>
              <w:top w:val="nil"/>
              <w:left w:val="nil"/>
              <w:bottom w:val="nil"/>
              <w:right w:val="nil"/>
            </w:tcBorders>
            <w:shd w:val="clear" w:color="auto" w:fill="auto"/>
            <w:noWrap/>
            <w:vAlign w:val="center"/>
            <w:hideMark/>
          </w:tcPr>
          <w:p w14:paraId="74462C57"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62</w:t>
            </w:r>
          </w:p>
        </w:tc>
        <w:tc>
          <w:tcPr>
            <w:tcW w:w="233" w:type="pct"/>
            <w:tcBorders>
              <w:top w:val="nil"/>
              <w:left w:val="nil"/>
              <w:bottom w:val="nil"/>
              <w:right w:val="nil"/>
            </w:tcBorders>
            <w:shd w:val="clear" w:color="auto" w:fill="auto"/>
            <w:noWrap/>
            <w:vAlign w:val="center"/>
            <w:hideMark/>
          </w:tcPr>
          <w:p w14:paraId="431FFC8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3.22</w:t>
            </w:r>
          </w:p>
        </w:tc>
        <w:tc>
          <w:tcPr>
            <w:tcW w:w="233" w:type="pct"/>
            <w:tcBorders>
              <w:top w:val="nil"/>
              <w:left w:val="nil"/>
              <w:bottom w:val="nil"/>
              <w:right w:val="nil"/>
            </w:tcBorders>
            <w:shd w:val="clear" w:color="auto" w:fill="auto"/>
            <w:noWrap/>
            <w:vAlign w:val="center"/>
            <w:hideMark/>
          </w:tcPr>
          <w:p w14:paraId="3D2737F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.97</w:t>
            </w:r>
          </w:p>
        </w:tc>
        <w:tc>
          <w:tcPr>
            <w:tcW w:w="233" w:type="pct"/>
            <w:tcBorders>
              <w:top w:val="nil"/>
              <w:left w:val="nil"/>
              <w:bottom w:val="nil"/>
              <w:right w:val="nil"/>
            </w:tcBorders>
            <w:shd w:val="clear" w:color="auto" w:fill="auto"/>
            <w:noWrap/>
            <w:vAlign w:val="center"/>
            <w:hideMark/>
          </w:tcPr>
          <w:p w14:paraId="249B84D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.74</w:t>
            </w:r>
          </w:p>
        </w:tc>
        <w:tc>
          <w:tcPr>
            <w:tcW w:w="187" w:type="pct"/>
            <w:tcBorders>
              <w:top w:val="nil"/>
              <w:left w:val="nil"/>
              <w:bottom w:val="nil"/>
              <w:right w:val="nil"/>
            </w:tcBorders>
            <w:shd w:val="clear" w:color="auto" w:fill="auto"/>
            <w:noWrap/>
            <w:vAlign w:val="center"/>
            <w:hideMark/>
          </w:tcPr>
          <w:p w14:paraId="7D43A163"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.55</w:t>
            </w:r>
          </w:p>
        </w:tc>
        <w:tc>
          <w:tcPr>
            <w:tcW w:w="233" w:type="pct"/>
            <w:tcBorders>
              <w:top w:val="nil"/>
              <w:left w:val="nil"/>
              <w:bottom w:val="nil"/>
              <w:right w:val="nil"/>
            </w:tcBorders>
            <w:shd w:val="clear" w:color="auto" w:fill="auto"/>
            <w:noWrap/>
            <w:vAlign w:val="center"/>
            <w:hideMark/>
          </w:tcPr>
          <w:p w14:paraId="2693542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95" w:type="pct"/>
            <w:tcBorders>
              <w:top w:val="nil"/>
              <w:left w:val="nil"/>
              <w:bottom w:val="nil"/>
              <w:right w:val="nil"/>
            </w:tcBorders>
            <w:shd w:val="clear" w:color="auto" w:fill="auto"/>
            <w:noWrap/>
            <w:vAlign w:val="center"/>
            <w:hideMark/>
          </w:tcPr>
          <w:p w14:paraId="7D0FC89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618FF93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3.22</w:t>
            </w:r>
          </w:p>
        </w:tc>
        <w:tc>
          <w:tcPr>
            <w:tcW w:w="233" w:type="pct"/>
            <w:tcBorders>
              <w:top w:val="nil"/>
              <w:left w:val="nil"/>
              <w:bottom w:val="nil"/>
              <w:right w:val="nil"/>
            </w:tcBorders>
            <w:shd w:val="clear" w:color="auto" w:fill="auto"/>
            <w:noWrap/>
            <w:vAlign w:val="center"/>
            <w:hideMark/>
          </w:tcPr>
          <w:p w14:paraId="6B58863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.97</w:t>
            </w:r>
          </w:p>
        </w:tc>
        <w:tc>
          <w:tcPr>
            <w:tcW w:w="233" w:type="pct"/>
            <w:tcBorders>
              <w:top w:val="nil"/>
              <w:left w:val="nil"/>
              <w:bottom w:val="nil"/>
              <w:right w:val="nil"/>
            </w:tcBorders>
            <w:shd w:val="clear" w:color="auto" w:fill="auto"/>
            <w:noWrap/>
            <w:vAlign w:val="center"/>
            <w:hideMark/>
          </w:tcPr>
          <w:p w14:paraId="3E22315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.74</w:t>
            </w:r>
          </w:p>
        </w:tc>
        <w:tc>
          <w:tcPr>
            <w:tcW w:w="187" w:type="pct"/>
            <w:tcBorders>
              <w:top w:val="nil"/>
              <w:left w:val="nil"/>
              <w:bottom w:val="nil"/>
              <w:right w:val="nil"/>
            </w:tcBorders>
            <w:shd w:val="clear" w:color="auto" w:fill="auto"/>
            <w:noWrap/>
            <w:vAlign w:val="center"/>
            <w:hideMark/>
          </w:tcPr>
          <w:p w14:paraId="40CBC187"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.55</w:t>
            </w:r>
          </w:p>
        </w:tc>
        <w:tc>
          <w:tcPr>
            <w:tcW w:w="233" w:type="pct"/>
            <w:tcBorders>
              <w:top w:val="nil"/>
              <w:left w:val="nil"/>
              <w:bottom w:val="nil"/>
              <w:right w:val="nil"/>
            </w:tcBorders>
            <w:shd w:val="clear" w:color="auto" w:fill="auto"/>
            <w:noWrap/>
            <w:vAlign w:val="center"/>
            <w:hideMark/>
          </w:tcPr>
          <w:p w14:paraId="63CC399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95" w:type="pct"/>
            <w:tcBorders>
              <w:top w:val="nil"/>
              <w:left w:val="nil"/>
              <w:bottom w:val="nil"/>
              <w:right w:val="nil"/>
            </w:tcBorders>
            <w:shd w:val="clear" w:color="auto" w:fill="auto"/>
            <w:noWrap/>
            <w:vAlign w:val="center"/>
            <w:hideMark/>
          </w:tcPr>
          <w:p w14:paraId="2CCA8F7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71EE2C0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3.11</w:t>
            </w:r>
          </w:p>
        </w:tc>
        <w:tc>
          <w:tcPr>
            <w:tcW w:w="233" w:type="pct"/>
            <w:tcBorders>
              <w:top w:val="nil"/>
              <w:left w:val="nil"/>
              <w:bottom w:val="nil"/>
              <w:right w:val="nil"/>
            </w:tcBorders>
            <w:shd w:val="clear" w:color="auto" w:fill="auto"/>
            <w:noWrap/>
            <w:vAlign w:val="center"/>
            <w:hideMark/>
          </w:tcPr>
          <w:p w14:paraId="591D09E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33" w:type="pct"/>
            <w:tcBorders>
              <w:top w:val="nil"/>
              <w:left w:val="nil"/>
              <w:bottom w:val="nil"/>
              <w:right w:val="nil"/>
            </w:tcBorders>
            <w:shd w:val="clear" w:color="auto" w:fill="auto"/>
            <w:noWrap/>
            <w:vAlign w:val="center"/>
            <w:hideMark/>
          </w:tcPr>
          <w:p w14:paraId="4A119D4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.70</w:t>
            </w:r>
          </w:p>
        </w:tc>
        <w:tc>
          <w:tcPr>
            <w:tcW w:w="187" w:type="pct"/>
            <w:tcBorders>
              <w:top w:val="nil"/>
              <w:left w:val="nil"/>
              <w:bottom w:val="nil"/>
              <w:right w:val="nil"/>
            </w:tcBorders>
            <w:shd w:val="clear" w:color="auto" w:fill="auto"/>
            <w:noWrap/>
            <w:vAlign w:val="center"/>
            <w:hideMark/>
          </w:tcPr>
          <w:p w14:paraId="20CBE678"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.52</w:t>
            </w:r>
          </w:p>
        </w:tc>
        <w:tc>
          <w:tcPr>
            <w:tcW w:w="233" w:type="pct"/>
            <w:tcBorders>
              <w:top w:val="nil"/>
              <w:left w:val="nil"/>
              <w:bottom w:val="nil"/>
              <w:right w:val="nil"/>
            </w:tcBorders>
            <w:shd w:val="clear" w:color="auto" w:fill="auto"/>
            <w:noWrap/>
            <w:vAlign w:val="center"/>
            <w:hideMark/>
          </w:tcPr>
          <w:p w14:paraId="4955411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.84</w:t>
            </w:r>
          </w:p>
        </w:tc>
        <w:tc>
          <w:tcPr>
            <w:tcW w:w="95" w:type="pct"/>
            <w:tcBorders>
              <w:top w:val="nil"/>
              <w:left w:val="nil"/>
              <w:bottom w:val="nil"/>
              <w:right w:val="nil"/>
            </w:tcBorders>
            <w:shd w:val="clear" w:color="auto" w:fill="auto"/>
            <w:noWrap/>
            <w:vAlign w:val="center"/>
            <w:hideMark/>
          </w:tcPr>
          <w:p w14:paraId="66AFE63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0520201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3" w:type="pct"/>
            <w:tcBorders>
              <w:top w:val="nil"/>
              <w:left w:val="nil"/>
              <w:bottom w:val="nil"/>
              <w:right w:val="nil"/>
            </w:tcBorders>
            <w:shd w:val="clear" w:color="auto" w:fill="auto"/>
            <w:noWrap/>
            <w:vAlign w:val="center"/>
            <w:hideMark/>
          </w:tcPr>
          <w:p w14:paraId="3C7C67E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0BAAD65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top w:val="nil"/>
              <w:left w:val="nil"/>
              <w:bottom w:val="nil"/>
              <w:right w:val="nil"/>
            </w:tcBorders>
            <w:shd w:val="clear" w:color="auto" w:fill="auto"/>
            <w:noWrap/>
            <w:vAlign w:val="center"/>
            <w:hideMark/>
          </w:tcPr>
          <w:p w14:paraId="33ECD39E"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1" w:type="pct"/>
            <w:tcBorders>
              <w:top w:val="nil"/>
              <w:left w:val="nil"/>
              <w:bottom w:val="nil"/>
            </w:tcBorders>
            <w:shd w:val="clear" w:color="auto" w:fill="auto"/>
            <w:noWrap/>
            <w:vAlign w:val="center"/>
            <w:hideMark/>
          </w:tcPr>
          <w:p w14:paraId="1F7F275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r>
      <w:tr w:rsidR="00987DC8" w:rsidRPr="00987DC8" w14:paraId="6F75A96D" w14:textId="77777777" w:rsidTr="00987DC8">
        <w:trPr>
          <w:trHeight w:val="240"/>
        </w:trPr>
        <w:tc>
          <w:tcPr>
            <w:tcW w:w="241" w:type="pct"/>
            <w:tcBorders>
              <w:top w:val="nil"/>
              <w:left w:val="nil"/>
              <w:bottom w:val="nil"/>
              <w:right w:val="nil"/>
            </w:tcBorders>
            <w:shd w:val="clear" w:color="auto" w:fill="auto"/>
            <w:noWrap/>
            <w:vAlign w:val="center"/>
            <w:hideMark/>
          </w:tcPr>
          <w:p w14:paraId="0507D5D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63</w:t>
            </w:r>
          </w:p>
        </w:tc>
        <w:tc>
          <w:tcPr>
            <w:tcW w:w="233" w:type="pct"/>
            <w:tcBorders>
              <w:top w:val="nil"/>
              <w:left w:val="nil"/>
              <w:bottom w:val="nil"/>
              <w:right w:val="nil"/>
            </w:tcBorders>
            <w:shd w:val="clear" w:color="auto" w:fill="auto"/>
            <w:noWrap/>
            <w:vAlign w:val="center"/>
            <w:hideMark/>
          </w:tcPr>
          <w:p w14:paraId="18A2F83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3" w:type="pct"/>
            <w:tcBorders>
              <w:top w:val="nil"/>
              <w:left w:val="nil"/>
              <w:bottom w:val="nil"/>
              <w:right w:val="nil"/>
            </w:tcBorders>
            <w:shd w:val="clear" w:color="auto" w:fill="auto"/>
            <w:noWrap/>
            <w:vAlign w:val="center"/>
            <w:hideMark/>
          </w:tcPr>
          <w:p w14:paraId="3F19136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3" w:type="pct"/>
            <w:tcBorders>
              <w:top w:val="nil"/>
              <w:left w:val="nil"/>
              <w:bottom w:val="nil"/>
              <w:right w:val="nil"/>
            </w:tcBorders>
            <w:shd w:val="clear" w:color="auto" w:fill="auto"/>
            <w:noWrap/>
            <w:vAlign w:val="center"/>
            <w:hideMark/>
          </w:tcPr>
          <w:p w14:paraId="400AEDF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bottom w:val="nil"/>
              <w:right w:val="nil"/>
            </w:tcBorders>
            <w:shd w:val="clear" w:color="auto" w:fill="auto"/>
            <w:noWrap/>
            <w:vAlign w:val="center"/>
            <w:hideMark/>
          </w:tcPr>
          <w:p w14:paraId="7E585E3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3" w:type="pct"/>
            <w:tcBorders>
              <w:top w:val="nil"/>
              <w:left w:val="nil"/>
              <w:bottom w:val="nil"/>
              <w:right w:val="nil"/>
            </w:tcBorders>
            <w:shd w:val="clear" w:color="auto" w:fill="auto"/>
            <w:noWrap/>
            <w:vAlign w:val="center"/>
            <w:hideMark/>
          </w:tcPr>
          <w:p w14:paraId="1F227DD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5" w:type="pct"/>
            <w:tcBorders>
              <w:top w:val="nil"/>
              <w:left w:val="nil"/>
              <w:bottom w:val="nil"/>
              <w:right w:val="nil"/>
            </w:tcBorders>
            <w:shd w:val="clear" w:color="auto" w:fill="auto"/>
            <w:noWrap/>
            <w:vAlign w:val="center"/>
            <w:hideMark/>
          </w:tcPr>
          <w:p w14:paraId="0942FE5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6A2544B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3" w:type="pct"/>
            <w:tcBorders>
              <w:top w:val="nil"/>
              <w:left w:val="nil"/>
              <w:bottom w:val="nil"/>
              <w:right w:val="nil"/>
            </w:tcBorders>
            <w:shd w:val="clear" w:color="auto" w:fill="auto"/>
            <w:noWrap/>
            <w:vAlign w:val="center"/>
            <w:hideMark/>
          </w:tcPr>
          <w:p w14:paraId="32CB431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3" w:type="pct"/>
            <w:tcBorders>
              <w:top w:val="nil"/>
              <w:left w:val="nil"/>
              <w:bottom w:val="nil"/>
              <w:right w:val="nil"/>
            </w:tcBorders>
            <w:shd w:val="clear" w:color="auto" w:fill="auto"/>
            <w:noWrap/>
            <w:vAlign w:val="center"/>
            <w:hideMark/>
          </w:tcPr>
          <w:p w14:paraId="3ADA35F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top w:val="nil"/>
              <w:left w:val="nil"/>
              <w:bottom w:val="nil"/>
              <w:right w:val="nil"/>
            </w:tcBorders>
            <w:shd w:val="clear" w:color="auto" w:fill="auto"/>
            <w:noWrap/>
            <w:vAlign w:val="center"/>
            <w:hideMark/>
          </w:tcPr>
          <w:p w14:paraId="6055A97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3" w:type="pct"/>
            <w:tcBorders>
              <w:top w:val="nil"/>
              <w:left w:val="nil"/>
              <w:bottom w:val="nil"/>
              <w:right w:val="nil"/>
            </w:tcBorders>
            <w:shd w:val="clear" w:color="auto" w:fill="auto"/>
            <w:noWrap/>
            <w:vAlign w:val="center"/>
            <w:hideMark/>
          </w:tcPr>
          <w:p w14:paraId="5153E8F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5" w:type="pct"/>
            <w:tcBorders>
              <w:top w:val="nil"/>
              <w:left w:val="nil"/>
              <w:bottom w:val="nil"/>
              <w:right w:val="nil"/>
            </w:tcBorders>
            <w:shd w:val="clear" w:color="auto" w:fill="auto"/>
            <w:noWrap/>
            <w:vAlign w:val="center"/>
            <w:hideMark/>
          </w:tcPr>
          <w:p w14:paraId="1B1C38C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24BBBC6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3" w:type="pct"/>
            <w:tcBorders>
              <w:top w:val="nil"/>
              <w:left w:val="nil"/>
              <w:bottom w:val="nil"/>
              <w:right w:val="nil"/>
            </w:tcBorders>
            <w:shd w:val="clear" w:color="auto" w:fill="auto"/>
            <w:noWrap/>
            <w:vAlign w:val="center"/>
            <w:hideMark/>
          </w:tcPr>
          <w:p w14:paraId="5136C00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nil"/>
              <w:right w:val="nil"/>
            </w:tcBorders>
            <w:shd w:val="clear" w:color="auto" w:fill="auto"/>
            <w:noWrap/>
            <w:vAlign w:val="center"/>
            <w:hideMark/>
          </w:tcPr>
          <w:p w14:paraId="3C7106B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top w:val="nil"/>
              <w:left w:val="nil"/>
              <w:bottom w:val="nil"/>
              <w:right w:val="nil"/>
            </w:tcBorders>
            <w:shd w:val="clear" w:color="auto" w:fill="auto"/>
            <w:noWrap/>
            <w:vAlign w:val="center"/>
            <w:hideMark/>
          </w:tcPr>
          <w:p w14:paraId="571B42DE"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3" w:type="pct"/>
            <w:tcBorders>
              <w:top w:val="nil"/>
              <w:left w:val="nil"/>
              <w:bottom w:val="nil"/>
              <w:right w:val="nil"/>
            </w:tcBorders>
            <w:shd w:val="clear" w:color="auto" w:fill="auto"/>
            <w:noWrap/>
            <w:vAlign w:val="center"/>
            <w:hideMark/>
          </w:tcPr>
          <w:p w14:paraId="4BE114D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5" w:type="pct"/>
            <w:tcBorders>
              <w:top w:val="nil"/>
              <w:left w:val="nil"/>
              <w:bottom w:val="nil"/>
              <w:right w:val="nil"/>
            </w:tcBorders>
            <w:shd w:val="clear" w:color="auto" w:fill="auto"/>
            <w:noWrap/>
            <w:vAlign w:val="center"/>
            <w:hideMark/>
          </w:tcPr>
          <w:p w14:paraId="14E86B6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3" w:type="pct"/>
            <w:tcBorders>
              <w:top w:val="nil"/>
              <w:left w:val="nil"/>
              <w:bottom w:val="nil"/>
              <w:right w:val="nil"/>
            </w:tcBorders>
            <w:shd w:val="clear" w:color="auto" w:fill="auto"/>
            <w:noWrap/>
            <w:vAlign w:val="center"/>
            <w:hideMark/>
          </w:tcPr>
          <w:p w14:paraId="336DCB6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33" w:type="pct"/>
            <w:tcBorders>
              <w:top w:val="nil"/>
              <w:left w:val="nil"/>
              <w:bottom w:val="nil"/>
              <w:right w:val="nil"/>
            </w:tcBorders>
            <w:shd w:val="clear" w:color="auto" w:fill="auto"/>
            <w:noWrap/>
            <w:vAlign w:val="center"/>
            <w:hideMark/>
          </w:tcPr>
          <w:p w14:paraId="1620041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233" w:type="pct"/>
            <w:tcBorders>
              <w:top w:val="nil"/>
              <w:left w:val="nil"/>
              <w:bottom w:val="nil"/>
              <w:right w:val="nil"/>
            </w:tcBorders>
            <w:shd w:val="clear" w:color="auto" w:fill="auto"/>
            <w:noWrap/>
            <w:vAlign w:val="center"/>
            <w:hideMark/>
          </w:tcPr>
          <w:p w14:paraId="654A5EA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87" w:type="pct"/>
            <w:tcBorders>
              <w:top w:val="nil"/>
              <w:left w:val="nil"/>
              <w:bottom w:val="nil"/>
              <w:right w:val="nil"/>
            </w:tcBorders>
            <w:shd w:val="clear" w:color="auto" w:fill="auto"/>
            <w:noWrap/>
            <w:vAlign w:val="center"/>
            <w:hideMark/>
          </w:tcPr>
          <w:p w14:paraId="711E9E4F"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31" w:type="pct"/>
            <w:tcBorders>
              <w:top w:val="nil"/>
              <w:left w:val="nil"/>
              <w:bottom w:val="nil"/>
            </w:tcBorders>
            <w:shd w:val="clear" w:color="auto" w:fill="auto"/>
            <w:noWrap/>
            <w:vAlign w:val="center"/>
            <w:hideMark/>
          </w:tcPr>
          <w:p w14:paraId="3EAC34E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r>
      <w:tr w:rsidR="00987DC8" w:rsidRPr="00987DC8" w14:paraId="356B2CDC" w14:textId="77777777" w:rsidTr="00987DC8">
        <w:trPr>
          <w:trHeight w:val="240"/>
        </w:trPr>
        <w:tc>
          <w:tcPr>
            <w:tcW w:w="241" w:type="pct"/>
            <w:tcBorders>
              <w:top w:val="nil"/>
              <w:left w:val="nil"/>
              <w:bottom w:val="single" w:sz="4" w:space="0" w:color="auto"/>
              <w:right w:val="nil"/>
            </w:tcBorders>
            <w:shd w:val="clear" w:color="auto" w:fill="auto"/>
            <w:noWrap/>
            <w:vAlign w:val="center"/>
            <w:hideMark/>
          </w:tcPr>
          <w:p w14:paraId="0FF1A6F2"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64</w:t>
            </w:r>
          </w:p>
        </w:tc>
        <w:tc>
          <w:tcPr>
            <w:tcW w:w="233" w:type="pct"/>
            <w:tcBorders>
              <w:top w:val="nil"/>
              <w:left w:val="nil"/>
              <w:bottom w:val="single" w:sz="4" w:space="0" w:color="auto"/>
              <w:right w:val="nil"/>
            </w:tcBorders>
            <w:shd w:val="clear" w:color="auto" w:fill="auto"/>
            <w:noWrap/>
            <w:vAlign w:val="center"/>
            <w:hideMark/>
          </w:tcPr>
          <w:p w14:paraId="449E5E9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3" w:type="pct"/>
            <w:tcBorders>
              <w:top w:val="nil"/>
              <w:left w:val="nil"/>
              <w:bottom w:val="single" w:sz="4" w:space="0" w:color="auto"/>
              <w:right w:val="nil"/>
            </w:tcBorders>
            <w:shd w:val="clear" w:color="auto" w:fill="auto"/>
            <w:noWrap/>
            <w:vAlign w:val="center"/>
            <w:hideMark/>
          </w:tcPr>
          <w:p w14:paraId="0A9EB38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single" w:sz="4" w:space="0" w:color="auto"/>
              <w:right w:val="nil"/>
            </w:tcBorders>
            <w:shd w:val="clear" w:color="auto" w:fill="auto"/>
            <w:noWrap/>
            <w:vAlign w:val="center"/>
            <w:hideMark/>
          </w:tcPr>
          <w:p w14:paraId="055AD7A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top w:val="nil"/>
              <w:left w:val="nil"/>
              <w:bottom w:val="single" w:sz="4" w:space="0" w:color="auto"/>
              <w:right w:val="nil"/>
            </w:tcBorders>
            <w:shd w:val="clear" w:color="auto" w:fill="auto"/>
            <w:noWrap/>
            <w:vAlign w:val="center"/>
            <w:hideMark/>
          </w:tcPr>
          <w:p w14:paraId="090FFAB0"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3" w:type="pct"/>
            <w:tcBorders>
              <w:top w:val="nil"/>
              <w:left w:val="nil"/>
              <w:bottom w:val="single" w:sz="4" w:space="0" w:color="auto"/>
              <w:right w:val="nil"/>
            </w:tcBorders>
            <w:shd w:val="clear" w:color="auto" w:fill="auto"/>
            <w:noWrap/>
            <w:vAlign w:val="center"/>
            <w:hideMark/>
          </w:tcPr>
          <w:p w14:paraId="4510DD5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5" w:type="pct"/>
            <w:tcBorders>
              <w:top w:val="nil"/>
              <w:left w:val="nil"/>
              <w:bottom w:val="single" w:sz="4" w:space="0" w:color="auto"/>
              <w:right w:val="nil"/>
            </w:tcBorders>
            <w:shd w:val="clear" w:color="auto" w:fill="auto"/>
            <w:noWrap/>
            <w:vAlign w:val="center"/>
            <w:hideMark/>
          </w:tcPr>
          <w:p w14:paraId="3307732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3" w:type="pct"/>
            <w:tcBorders>
              <w:top w:val="nil"/>
              <w:left w:val="nil"/>
              <w:bottom w:val="single" w:sz="4" w:space="0" w:color="auto"/>
              <w:right w:val="nil"/>
            </w:tcBorders>
            <w:shd w:val="clear" w:color="auto" w:fill="auto"/>
            <w:noWrap/>
            <w:vAlign w:val="center"/>
            <w:hideMark/>
          </w:tcPr>
          <w:p w14:paraId="3FD942E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3" w:type="pct"/>
            <w:tcBorders>
              <w:top w:val="nil"/>
              <w:left w:val="nil"/>
              <w:bottom w:val="single" w:sz="4" w:space="0" w:color="auto"/>
              <w:right w:val="nil"/>
            </w:tcBorders>
            <w:shd w:val="clear" w:color="auto" w:fill="auto"/>
            <w:noWrap/>
            <w:vAlign w:val="center"/>
            <w:hideMark/>
          </w:tcPr>
          <w:p w14:paraId="0CE8B0C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3" w:type="pct"/>
            <w:tcBorders>
              <w:top w:val="nil"/>
              <w:left w:val="nil"/>
              <w:bottom w:val="single" w:sz="4" w:space="0" w:color="auto"/>
              <w:right w:val="nil"/>
            </w:tcBorders>
            <w:shd w:val="clear" w:color="auto" w:fill="auto"/>
            <w:noWrap/>
            <w:vAlign w:val="center"/>
            <w:hideMark/>
          </w:tcPr>
          <w:p w14:paraId="55D2646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top w:val="nil"/>
              <w:left w:val="nil"/>
              <w:bottom w:val="single" w:sz="4" w:space="0" w:color="auto"/>
              <w:right w:val="nil"/>
            </w:tcBorders>
            <w:shd w:val="clear" w:color="auto" w:fill="auto"/>
            <w:noWrap/>
            <w:vAlign w:val="center"/>
            <w:hideMark/>
          </w:tcPr>
          <w:p w14:paraId="0361F63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3" w:type="pct"/>
            <w:tcBorders>
              <w:top w:val="nil"/>
              <w:left w:val="nil"/>
              <w:bottom w:val="single" w:sz="4" w:space="0" w:color="auto"/>
              <w:right w:val="nil"/>
            </w:tcBorders>
            <w:shd w:val="clear" w:color="auto" w:fill="auto"/>
            <w:noWrap/>
            <w:vAlign w:val="center"/>
            <w:hideMark/>
          </w:tcPr>
          <w:p w14:paraId="60307EE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5" w:type="pct"/>
            <w:tcBorders>
              <w:top w:val="nil"/>
              <w:left w:val="nil"/>
              <w:bottom w:val="single" w:sz="4" w:space="0" w:color="auto"/>
              <w:right w:val="nil"/>
            </w:tcBorders>
            <w:shd w:val="clear" w:color="auto" w:fill="auto"/>
            <w:noWrap/>
            <w:vAlign w:val="center"/>
            <w:hideMark/>
          </w:tcPr>
          <w:p w14:paraId="3F81C16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3" w:type="pct"/>
            <w:tcBorders>
              <w:top w:val="nil"/>
              <w:left w:val="nil"/>
              <w:bottom w:val="single" w:sz="4" w:space="0" w:color="auto"/>
              <w:right w:val="nil"/>
            </w:tcBorders>
            <w:shd w:val="clear" w:color="auto" w:fill="auto"/>
            <w:noWrap/>
            <w:vAlign w:val="center"/>
            <w:hideMark/>
          </w:tcPr>
          <w:p w14:paraId="6FE589E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3" w:type="pct"/>
            <w:tcBorders>
              <w:top w:val="nil"/>
              <w:left w:val="nil"/>
              <w:bottom w:val="single" w:sz="4" w:space="0" w:color="auto"/>
              <w:right w:val="nil"/>
            </w:tcBorders>
            <w:shd w:val="clear" w:color="auto" w:fill="auto"/>
            <w:noWrap/>
            <w:vAlign w:val="center"/>
            <w:hideMark/>
          </w:tcPr>
          <w:p w14:paraId="53E9061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3" w:type="pct"/>
            <w:tcBorders>
              <w:top w:val="nil"/>
              <w:left w:val="nil"/>
              <w:bottom w:val="single" w:sz="4" w:space="0" w:color="auto"/>
              <w:right w:val="nil"/>
            </w:tcBorders>
            <w:shd w:val="clear" w:color="auto" w:fill="auto"/>
            <w:noWrap/>
            <w:vAlign w:val="center"/>
            <w:hideMark/>
          </w:tcPr>
          <w:p w14:paraId="2D9B74C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top w:val="nil"/>
              <w:left w:val="nil"/>
              <w:bottom w:val="single" w:sz="4" w:space="0" w:color="auto"/>
              <w:right w:val="nil"/>
            </w:tcBorders>
            <w:shd w:val="clear" w:color="auto" w:fill="auto"/>
            <w:noWrap/>
            <w:vAlign w:val="center"/>
            <w:hideMark/>
          </w:tcPr>
          <w:p w14:paraId="3FDCAB26"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3" w:type="pct"/>
            <w:tcBorders>
              <w:top w:val="nil"/>
              <w:left w:val="nil"/>
              <w:bottom w:val="single" w:sz="4" w:space="0" w:color="auto"/>
              <w:right w:val="nil"/>
            </w:tcBorders>
            <w:shd w:val="clear" w:color="auto" w:fill="auto"/>
            <w:noWrap/>
            <w:vAlign w:val="center"/>
            <w:hideMark/>
          </w:tcPr>
          <w:p w14:paraId="0F9EA00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5" w:type="pct"/>
            <w:tcBorders>
              <w:top w:val="nil"/>
              <w:left w:val="nil"/>
              <w:bottom w:val="single" w:sz="4" w:space="0" w:color="auto"/>
              <w:right w:val="nil"/>
            </w:tcBorders>
            <w:shd w:val="clear" w:color="auto" w:fill="auto"/>
            <w:noWrap/>
            <w:vAlign w:val="center"/>
            <w:hideMark/>
          </w:tcPr>
          <w:p w14:paraId="536D1FF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3" w:type="pct"/>
            <w:tcBorders>
              <w:top w:val="nil"/>
              <w:left w:val="nil"/>
              <w:bottom w:val="single" w:sz="4" w:space="0" w:color="auto"/>
              <w:right w:val="nil"/>
            </w:tcBorders>
            <w:shd w:val="clear" w:color="auto" w:fill="auto"/>
            <w:noWrap/>
            <w:vAlign w:val="center"/>
            <w:hideMark/>
          </w:tcPr>
          <w:p w14:paraId="1C709CF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233" w:type="pct"/>
            <w:tcBorders>
              <w:top w:val="nil"/>
              <w:left w:val="nil"/>
              <w:bottom w:val="single" w:sz="4" w:space="0" w:color="auto"/>
              <w:right w:val="nil"/>
            </w:tcBorders>
            <w:shd w:val="clear" w:color="auto" w:fill="auto"/>
            <w:noWrap/>
            <w:vAlign w:val="center"/>
            <w:hideMark/>
          </w:tcPr>
          <w:p w14:paraId="2741FC0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233" w:type="pct"/>
            <w:tcBorders>
              <w:top w:val="nil"/>
              <w:left w:val="nil"/>
              <w:bottom w:val="single" w:sz="4" w:space="0" w:color="auto"/>
              <w:right w:val="nil"/>
            </w:tcBorders>
            <w:shd w:val="clear" w:color="auto" w:fill="auto"/>
            <w:noWrap/>
            <w:vAlign w:val="center"/>
            <w:hideMark/>
          </w:tcPr>
          <w:p w14:paraId="296E8C0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87" w:type="pct"/>
            <w:tcBorders>
              <w:top w:val="nil"/>
              <w:left w:val="nil"/>
              <w:bottom w:val="single" w:sz="4" w:space="0" w:color="auto"/>
              <w:right w:val="nil"/>
            </w:tcBorders>
            <w:shd w:val="clear" w:color="auto" w:fill="auto"/>
            <w:noWrap/>
            <w:vAlign w:val="center"/>
            <w:hideMark/>
          </w:tcPr>
          <w:p w14:paraId="10FDFF0C"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31" w:type="pct"/>
            <w:tcBorders>
              <w:top w:val="nil"/>
              <w:left w:val="nil"/>
              <w:bottom w:val="single" w:sz="4" w:space="0" w:color="auto"/>
            </w:tcBorders>
            <w:shd w:val="clear" w:color="auto" w:fill="auto"/>
            <w:noWrap/>
            <w:vAlign w:val="center"/>
            <w:hideMark/>
          </w:tcPr>
          <w:p w14:paraId="7B2E2C6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r>
    </w:tbl>
    <w:p w14:paraId="0B073850" w14:textId="77777777" w:rsidR="005051B8" w:rsidRPr="005051B8" w:rsidRDefault="005051B8" w:rsidP="005051B8">
      <w:pPr>
        <w:spacing w:after="0" w:line="240" w:lineRule="auto"/>
        <w:jc w:val="center"/>
        <w:rPr>
          <w:rFonts w:ascii="Garamond" w:eastAsia="Times New Roman" w:hAnsi="Garamond" w:cs="Times New Roman"/>
          <w:color w:val="444746"/>
          <w:sz w:val="20"/>
          <w:szCs w:val="20"/>
          <w:shd w:val="clear" w:color="auto" w:fill="F8FAFD"/>
          <w:lang w:val="en-US" w:eastAsia="es-CO"/>
        </w:rPr>
      </w:pPr>
      <w:r w:rsidRPr="005051B8">
        <w:rPr>
          <w:rFonts w:ascii="Garamond" w:eastAsia="Times New Roman" w:hAnsi="Garamond" w:cs="Times New Roman"/>
          <w:color w:val="444746"/>
          <w:sz w:val="20"/>
          <w:szCs w:val="20"/>
          <w:shd w:val="clear" w:color="auto" w:fill="F8FAFD"/>
          <w:lang w:val="en-US" w:eastAsia="es-CO"/>
        </w:rPr>
        <w:t>M: Mean expert rating; SD: Standard deviation of expert ratings; L: Lower limit of 95% confidence interval; U: Upper limit of 95% confidence interval</w:t>
      </w:r>
    </w:p>
    <w:p w14:paraId="0700C801" w14:textId="77777777" w:rsidR="005051B8" w:rsidRDefault="005051B8" w:rsidP="005051B8">
      <w:pPr>
        <w:spacing w:line="360" w:lineRule="auto"/>
        <w:rPr>
          <w:rFonts w:ascii="Garamond" w:hAnsi="Garamond"/>
          <w:sz w:val="24"/>
          <w:szCs w:val="24"/>
        </w:rPr>
      </w:pPr>
    </w:p>
    <w:p w14:paraId="7C51B35D" w14:textId="6F76D35B" w:rsidR="001A440B" w:rsidRDefault="001A440B" w:rsidP="005051B8">
      <w:pPr>
        <w:spacing w:line="360" w:lineRule="auto"/>
        <w:rPr>
          <w:rFonts w:ascii="Garamond" w:hAnsi="Garamond"/>
          <w:sz w:val="24"/>
          <w:szCs w:val="24"/>
        </w:rPr>
      </w:pPr>
      <w:r w:rsidRPr="001A440B">
        <w:rPr>
          <w:rFonts w:ascii="Garamond" w:hAnsi="Garamond"/>
          <w:sz w:val="24"/>
          <w:szCs w:val="24"/>
        </w:rPr>
        <w:t>With respect to the cognitive process of Language (Table 3), it had very favorable results, since due to statistical significance (L &lt; 0.65; p &gt; 0.05) only 2 out of 37 items were eliminated (1 of text comprehension and 1 of the expressive components in reading). For this process, the V coefficients ranged from 0.81 to 1.00. In addition, in the components of Comprehension - Following instructions and Expression - Naming all the items were well evaluated in the criteria of sufficiency and writing.</w:t>
      </w:r>
    </w:p>
    <w:p w14:paraId="1124A516" w14:textId="77777777" w:rsidR="001A440B" w:rsidRDefault="001A440B" w:rsidP="005051B8">
      <w:pPr>
        <w:spacing w:line="360" w:lineRule="auto"/>
        <w:rPr>
          <w:rFonts w:ascii="Garamond" w:hAnsi="Garamond"/>
          <w:sz w:val="24"/>
          <w:szCs w:val="24"/>
        </w:rPr>
      </w:pPr>
    </w:p>
    <w:p w14:paraId="60ECE244" w14:textId="77777777" w:rsidR="001A440B" w:rsidRPr="001A440B" w:rsidRDefault="001A440B" w:rsidP="001A440B">
      <w:pPr>
        <w:shd w:val="clear" w:color="auto" w:fill="FFFFFF"/>
        <w:spacing w:after="360" w:line="240" w:lineRule="auto"/>
        <w:rPr>
          <w:rFonts w:ascii="Garamond" w:eastAsia="Times New Roman" w:hAnsi="Garamond" w:cs="Times New Roman"/>
          <w:color w:val="1F1F1F"/>
          <w:sz w:val="24"/>
          <w:szCs w:val="24"/>
          <w:lang w:val="en-US" w:eastAsia="es-CO"/>
        </w:rPr>
      </w:pPr>
      <w:r w:rsidRPr="001A440B">
        <w:rPr>
          <w:rFonts w:ascii="Garamond" w:eastAsia="Times New Roman" w:hAnsi="Garamond" w:cs="Times New Roman"/>
          <w:color w:val="1F1F1F"/>
          <w:sz w:val="24"/>
          <w:szCs w:val="24"/>
          <w:lang w:val="en-US" w:eastAsia="es-CO"/>
        </w:rPr>
        <w:t>Table 3.</w:t>
      </w:r>
    </w:p>
    <w:p w14:paraId="7AB13F10" w14:textId="77777777" w:rsidR="001A440B" w:rsidRPr="001A440B" w:rsidRDefault="001A440B" w:rsidP="001A440B">
      <w:pPr>
        <w:shd w:val="clear" w:color="auto" w:fill="FFFFFF"/>
        <w:spacing w:after="360" w:line="240" w:lineRule="auto"/>
        <w:rPr>
          <w:rFonts w:ascii="Garamond" w:eastAsia="Times New Roman" w:hAnsi="Garamond" w:cs="Times New Roman"/>
          <w:i/>
          <w:iCs/>
          <w:color w:val="1F1F1F"/>
          <w:sz w:val="24"/>
          <w:szCs w:val="24"/>
          <w:lang w:val="en-US" w:eastAsia="es-CO"/>
        </w:rPr>
      </w:pPr>
      <w:r w:rsidRPr="001A440B">
        <w:rPr>
          <w:rFonts w:ascii="Garamond" w:eastAsia="Times New Roman" w:hAnsi="Garamond" w:cs="Times New Roman"/>
          <w:i/>
          <w:iCs/>
          <w:color w:val="1F1F1F"/>
          <w:sz w:val="24"/>
          <w:szCs w:val="24"/>
          <w:lang w:val="en-US" w:eastAsia="es-CO"/>
        </w:rPr>
        <w:t>Content validity for the items of the cognitive process of Language.</w:t>
      </w:r>
    </w:p>
    <w:tbl>
      <w:tblPr>
        <w:tblW w:w="5000" w:type="pct"/>
        <w:tblCellMar>
          <w:left w:w="70" w:type="dxa"/>
          <w:right w:w="70" w:type="dxa"/>
        </w:tblCellMar>
        <w:tblLook w:val="04A0" w:firstRow="1" w:lastRow="0" w:firstColumn="1" w:lastColumn="0" w:noHBand="0" w:noVBand="1"/>
      </w:tblPr>
      <w:tblGrid>
        <w:gridCol w:w="470"/>
        <w:gridCol w:w="479"/>
        <w:gridCol w:w="480"/>
        <w:gridCol w:w="480"/>
        <w:gridCol w:w="381"/>
        <w:gridCol w:w="483"/>
        <w:gridCol w:w="185"/>
        <w:gridCol w:w="446"/>
        <w:gridCol w:w="446"/>
        <w:gridCol w:w="446"/>
        <w:gridCol w:w="356"/>
        <w:gridCol w:w="447"/>
        <w:gridCol w:w="185"/>
        <w:gridCol w:w="446"/>
        <w:gridCol w:w="397"/>
        <w:gridCol w:w="446"/>
        <w:gridCol w:w="356"/>
        <w:gridCol w:w="449"/>
        <w:gridCol w:w="185"/>
        <w:gridCol w:w="443"/>
        <w:gridCol w:w="397"/>
        <w:gridCol w:w="446"/>
        <w:gridCol w:w="356"/>
        <w:gridCol w:w="433"/>
      </w:tblGrid>
      <w:tr w:rsidR="00987DC8" w:rsidRPr="00987DC8" w14:paraId="491A739F" w14:textId="77777777" w:rsidTr="00987DC8">
        <w:trPr>
          <w:trHeight w:val="300"/>
          <w:tblHeader/>
        </w:trPr>
        <w:tc>
          <w:tcPr>
            <w:tcW w:w="242" w:type="pct"/>
            <w:vMerge w:val="restart"/>
            <w:tcBorders>
              <w:top w:val="single" w:sz="4" w:space="0" w:color="auto"/>
              <w:left w:val="nil"/>
              <w:bottom w:val="single" w:sz="4" w:space="0" w:color="000000"/>
              <w:right w:val="nil"/>
            </w:tcBorders>
            <w:shd w:val="clear" w:color="auto" w:fill="auto"/>
            <w:noWrap/>
            <w:vAlign w:val="center"/>
            <w:hideMark/>
          </w:tcPr>
          <w:p w14:paraId="4D379C6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Item</w:t>
            </w:r>
          </w:p>
        </w:tc>
        <w:tc>
          <w:tcPr>
            <w:tcW w:w="1208" w:type="pct"/>
            <w:gridSpan w:val="5"/>
            <w:tcBorders>
              <w:top w:val="single" w:sz="4" w:space="0" w:color="auto"/>
              <w:left w:val="nil"/>
              <w:bottom w:val="single" w:sz="4" w:space="0" w:color="auto"/>
              <w:right w:val="nil"/>
            </w:tcBorders>
            <w:shd w:val="clear" w:color="auto" w:fill="auto"/>
            <w:noWrap/>
            <w:vAlign w:val="center"/>
            <w:hideMark/>
          </w:tcPr>
          <w:p w14:paraId="697776C7" w14:textId="77777777" w:rsidR="00987DC8" w:rsidRPr="00987DC8" w:rsidRDefault="00987DC8" w:rsidP="00AB26FB">
            <w:pPr>
              <w:shd w:val="clear" w:color="auto" w:fill="FFFFFF"/>
              <w:spacing w:before="100" w:beforeAutospacing="1" w:after="150" w:line="240" w:lineRule="auto"/>
              <w:ind w:left="720"/>
              <w:rPr>
                <w:rFonts w:ascii="Garamond" w:eastAsia="Times New Roman" w:hAnsi="Garamond" w:cs="Times New Roman"/>
                <w:color w:val="1F1F1F"/>
                <w:sz w:val="18"/>
                <w:szCs w:val="18"/>
                <w:lang w:eastAsia="es-CO"/>
              </w:rPr>
            </w:pPr>
            <w:r w:rsidRPr="00987DC8">
              <w:rPr>
                <w:rFonts w:ascii="Garamond" w:eastAsia="Times New Roman" w:hAnsi="Garamond" w:cs="Times New Roman"/>
                <w:color w:val="1F1F1F"/>
                <w:sz w:val="18"/>
                <w:szCs w:val="18"/>
                <w:lang w:eastAsia="es-CO"/>
              </w:rPr>
              <w:t>Importance</w:t>
            </w:r>
          </w:p>
        </w:tc>
        <w:tc>
          <w:tcPr>
            <w:tcW w:w="94" w:type="pct"/>
            <w:tcBorders>
              <w:top w:val="single" w:sz="4" w:space="0" w:color="auto"/>
              <w:left w:val="nil"/>
              <w:right w:val="nil"/>
            </w:tcBorders>
            <w:shd w:val="clear" w:color="auto" w:fill="auto"/>
            <w:noWrap/>
            <w:vAlign w:val="center"/>
            <w:hideMark/>
          </w:tcPr>
          <w:p w14:paraId="271490F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1123" w:type="pct"/>
            <w:gridSpan w:val="5"/>
            <w:tcBorders>
              <w:top w:val="single" w:sz="4" w:space="0" w:color="auto"/>
              <w:left w:val="nil"/>
              <w:bottom w:val="single" w:sz="4" w:space="0" w:color="auto"/>
              <w:right w:val="nil"/>
            </w:tcBorders>
            <w:shd w:val="clear" w:color="auto" w:fill="auto"/>
            <w:noWrap/>
            <w:vAlign w:val="center"/>
            <w:hideMark/>
          </w:tcPr>
          <w:p w14:paraId="5B09A04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color w:val="1F1F1F"/>
                <w:sz w:val="18"/>
                <w:szCs w:val="18"/>
                <w:lang w:eastAsia="es-CO"/>
              </w:rPr>
              <w:t>Relevance</w:t>
            </w:r>
          </w:p>
        </w:tc>
        <w:tc>
          <w:tcPr>
            <w:tcW w:w="94" w:type="pct"/>
            <w:tcBorders>
              <w:top w:val="single" w:sz="4" w:space="0" w:color="auto"/>
              <w:left w:val="nil"/>
              <w:right w:val="nil"/>
            </w:tcBorders>
            <w:shd w:val="clear" w:color="auto" w:fill="auto"/>
            <w:noWrap/>
            <w:vAlign w:val="center"/>
            <w:hideMark/>
          </w:tcPr>
          <w:p w14:paraId="1B55BF9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1086" w:type="pct"/>
            <w:gridSpan w:val="5"/>
            <w:tcBorders>
              <w:top w:val="single" w:sz="4" w:space="0" w:color="auto"/>
              <w:left w:val="nil"/>
              <w:bottom w:val="single" w:sz="4" w:space="0" w:color="auto"/>
              <w:right w:val="nil"/>
            </w:tcBorders>
            <w:shd w:val="clear" w:color="auto" w:fill="auto"/>
            <w:noWrap/>
            <w:vAlign w:val="center"/>
            <w:hideMark/>
          </w:tcPr>
          <w:p w14:paraId="43A500B7" w14:textId="77777777" w:rsidR="00987DC8" w:rsidRPr="00987DC8" w:rsidRDefault="00987DC8" w:rsidP="00AB26FB">
            <w:pPr>
              <w:shd w:val="clear" w:color="auto" w:fill="FFFFFF"/>
              <w:spacing w:before="100" w:beforeAutospacing="1" w:after="150" w:line="240" w:lineRule="auto"/>
              <w:ind w:left="720"/>
              <w:rPr>
                <w:rFonts w:ascii="Garamond" w:eastAsia="Times New Roman" w:hAnsi="Garamond" w:cs="Times New Roman"/>
                <w:color w:val="1F1F1F"/>
                <w:sz w:val="18"/>
                <w:szCs w:val="18"/>
                <w:lang w:eastAsia="es-CO"/>
              </w:rPr>
            </w:pPr>
            <w:r w:rsidRPr="00987DC8">
              <w:rPr>
                <w:rFonts w:ascii="Garamond" w:eastAsia="Times New Roman" w:hAnsi="Garamond" w:cs="Times New Roman"/>
                <w:color w:val="1F1F1F"/>
                <w:sz w:val="18"/>
                <w:szCs w:val="18"/>
                <w:lang w:eastAsia="es-CO"/>
              </w:rPr>
              <w:t>Sufficiency</w:t>
            </w:r>
          </w:p>
        </w:tc>
        <w:tc>
          <w:tcPr>
            <w:tcW w:w="97" w:type="pct"/>
            <w:tcBorders>
              <w:top w:val="single" w:sz="4" w:space="0" w:color="auto"/>
              <w:left w:val="nil"/>
              <w:right w:val="nil"/>
            </w:tcBorders>
            <w:shd w:val="clear" w:color="auto" w:fill="auto"/>
            <w:noWrap/>
            <w:vAlign w:val="center"/>
            <w:hideMark/>
          </w:tcPr>
          <w:p w14:paraId="2C19510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1056" w:type="pct"/>
            <w:gridSpan w:val="5"/>
            <w:tcBorders>
              <w:top w:val="single" w:sz="4" w:space="0" w:color="auto"/>
              <w:left w:val="nil"/>
              <w:bottom w:val="single" w:sz="4" w:space="0" w:color="auto"/>
            </w:tcBorders>
            <w:shd w:val="clear" w:color="auto" w:fill="auto"/>
            <w:noWrap/>
            <w:vAlign w:val="center"/>
            <w:hideMark/>
          </w:tcPr>
          <w:p w14:paraId="624696F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hAnsi="Garamond" w:cs="Times New Roman"/>
                <w:color w:val="1F1F1F"/>
                <w:sz w:val="18"/>
                <w:szCs w:val="18"/>
                <w:shd w:val="clear" w:color="auto" w:fill="FFFFFF"/>
              </w:rPr>
              <w:t>writing</w:t>
            </w:r>
          </w:p>
        </w:tc>
      </w:tr>
      <w:tr w:rsidR="00987DC8" w:rsidRPr="00987DC8" w14:paraId="283FEA2A" w14:textId="77777777" w:rsidTr="00987DC8">
        <w:trPr>
          <w:trHeight w:val="240"/>
          <w:tblHeader/>
        </w:trPr>
        <w:tc>
          <w:tcPr>
            <w:tcW w:w="242" w:type="pct"/>
            <w:vMerge/>
            <w:tcBorders>
              <w:top w:val="single" w:sz="4" w:space="0" w:color="auto"/>
              <w:left w:val="nil"/>
              <w:bottom w:val="single" w:sz="4" w:space="0" w:color="auto"/>
              <w:right w:val="nil"/>
            </w:tcBorders>
            <w:vAlign w:val="center"/>
            <w:hideMark/>
          </w:tcPr>
          <w:p w14:paraId="16D27833" w14:textId="77777777" w:rsidR="00987DC8" w:rsidRPr="00987DC8" w:rsidRDefault="00987DC8" w:rsidP="00AB26FB">
            <w:pPr>
              <w:spacing w:after="0" w:line="240" w:lineRule="auto"/>
              <w:rPr>
                <w:rFonts w:ascii="Garamond" w:eastAsia="Times New Roman" w:hAnsi="Garamond" w:cs="Times New Roman"/>
                <w:sz w:val="18"/>
                <w:szCs w:val="18"/>
              </w:rPr>
            </w:pPr>
          </w:p>
        </w:tc>
        <w:tc>
          <w:tcPr>
            <w:tcW w:w="252" w:type="pct"/>
            <w:tcBorders>
              <w:top w:val="nil"/>
              <w:left w:val="nil"/>
              <w:bottom w:val="single" w:sz="4" w:space="0" w:color="auto"/>
              <w:right w:val="nil"/>
            </w:tcBorders>
            <w:shd w:val="clear" w:color="auto" w:fill="auto"/>
            <w:vAlign w:val="center"/>
            <w:hideMark/>
          </w:tcPr>
          <w:p w14:paraId="235A036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M</w:t>
            </w:r>
          </w:p>
        </w:tc>
        <w:tc>
          <w:tcPr>
            <w:tcW w:w="252" w:type="pct"/>
            <w:tcBorders>
              <w:top w:val="nil"/>
              <w:left w:val="nil"/>
              <w:bottom w:val="single" w:sz="4" w:space="0" w:color="auto"/>
              <w:right w:val="nil"/>
            </w:tcBorders>
            <w:shd w:val="clear" w:color="auto" w:fill="auto"/>
            <w:vAlign w:val="center"/>
            <w:hideMark/>
          </w:tcPr>
          <w:p w14:paraId="4F41A68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DE</w:t>
            </w:r>
          </w:p>
        </w:tc>
        <w:tc>
          <w:tcPr>
            <w:tcW w:w="252" w:type="pct"/>
            <w:tcBorders>
              <w:top w:val="nil"/>
              <w:left w:val="nil"/>
              <w:bottom w:val="single" w:sz="4" w:space="0" w:color="auto"/>
              <w:right w:val="nil"/>
            </w:tcBorders>
            <w:shd w:val="clear" w:color="auto" w:fill="auto"/>
            <w:vAlign w:val="center"/>
            <w:hideMark/>
          </w:tcPr>
          <w:p w14:paraId="249EDC5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V</w:t>
            </w:r>
          </w:p>
        </w:tc>
        <w:tc>
          <w:tcPr>
            <w:tcW w:w="201" w:type="pct"/>
            <w:tcBorders>
              <w:top w:val="nil"/>
              <w:left w:val="nil"/>
              <w:bottom w:val="single" w:sz="4" w:space="0" w:color="auto"/>
              <w:right w:val="nil"/>
            </w:tcBorders>
            <w:shd w:val="clear" w:color="auto" w:fill="auto"/>
            <w:vAlign w:val="center"/>
            <w:hideMark/>
          </w:tcPr>
          <w:p w14:paraId="7D77D82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L</w:t>
            </w:r>
          </w:p>
        </w:tc>
        <w:tc>
          <w:tcPr>
            <w:tcW w:w="253" w:type="pct"/>
            <w:tcBorders>
              <w:top w:val="nil"/>
              <w:left w:val="nil"/>
              <w:bottom w:val="single" w:sz="4" w:space="0" w:color="auto"/>
              <w:right w:val="nil"/>
            </w:tcBorders>
            <w:shd w:val="clear" w:color="auto" w:fill="auto"/>
            <w:vAlign w:val="center"/>
            <w:hideMark/>
          </w:tcPr>
          <w:p w14:paraId="79AB8B1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U</w:t>
            </w:r>
          </w:p>
        </w:tc>
        <w:tc>
          <w:tcPr>
            <w:tcW w:w="94" w:type="pct"/>
            <w:tcBorders>
              <w:left w:val="nil"/>
              <w:bottom w:val="single" w:sz="4" w:space="0" w:color="auto"/>
              <w:right w:val="nil"/>
            </w:tcBorders>
            <w:shd w:val="clear" w:color="auto" w:fill="auto"/>
            <w:noWrap/>
            <w:vAlign w:val="center"/>
            <w:hideMark/>
          </w:tcPr>
          <w:p w14:paraId="450392D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top w:val="nil"/>
              <w:left w:val="nil"/>
              <w:bottom w:val="single" w:sz="4" w:space="0" w:color="auto"/>
              <w:right w:val="nil"/>
            </w:tcBorders>
            <w:shd w:val="clear" w:color="auto" w:fill="auto"/>
            <w:vAlign w:val="center"/>
            <w:hideMark/>
          </w:tcPr>
          <w:p w14:paraId="3525702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M</w:t>
            </w:r>
          </w:p>
        </w:tc>
        <w:tc>
          <w:tcPr>
            <w:tcW w:w="234" w:type="pct"/>
            <w:tcBorders>
              <w:top w:val="nil"/>
              <w:left w:val="nil"/>
              <w:bottom w:val="single" w:sz="4" w:space="0" w:color="auto"/>
              <w:right w:val="nil"/>
            </w:tcBorders>
            <w:shd w:val="clear" w:color="auto" w:fill="auto"/>
            <w:vAlign w:val="center"/>
            <w:hideMark/>
          </w:tcPr>
          <w:p w14:paraId="784CD33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DE</w:t>
            </w:r>
          </w:p>
        </w:tc>
        <w:tc>
          <w:tcPr>
            <w:tcW w:w="234" w:type="pct"/>
            <w:tcBorders>
              <w:top w:val="nil"/>
              <w:left w:val="nil"/>
              <w:bottom w:val="single" w:sz="4" w:space="0" w:color="auto"/>
              <w:right w:val="nil"/>
            </w:tcBorders>
            <w:shd w:val="clear" w:color="auto" w:fill="auto"/>
            <w:vAlign w:val="center"/>
            <w:hideMark/>
          </w:tcPr>
          <w:p w14:paraId="365014F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V</w:t>
            </w:r>
          </w:p>
        </w:tc>
        <w:tc>
          <w:tcPr>
            <w:tcW w:w="187" w:type="pct"/>
            <w:tcBorders>
              <w:top w:val="nil"/>
              <w:left w:val="nil"/>
              <w:bottom w:val="single" w:sz="4" w:space="0" w:color="auto"/>
              <w:right w:val="nil"/>
            </w:tcBorders>
            <w:shd w:val="clear" w:color="auto" w:fill="auto"/>
            <w:vAlign w:val="center"/>
            <w:hideMark/>
          </w:tcPr>
          <w:p w14:paraId="3941FB5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L</w:t>
            </w:r>
          </w:p>
        </w:tc>
        <w:tc>
          <w:tcPr>
            <w:tcW w:w="235" w:type="pct"/>
            <w:tcBorders>
              <w:top w:val="nil"/>
              <w:left w:val="nil"/>
              <w:bottom w:val="single" w:sz="4" w:space="0" w:color="auto"/>
              <w:right w:val="nil"/>
            </w:tcBorders>
            <w:shd w:val="clear" w:color="auto" w:fill="auto"/>
            <w:vAlign w:val="center"/>
            <w:hideMark/>
          </w:tcPr>
          <w:p w14:paraId="3352F7E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U</w:t>
            </w:r>
          </w:p>
        </w:tc>
        <w:tc>
          <w:tcPr>
            <w:tcW w:w="94" w:type="pct"/>
            <w:tcBorders>
              <w:left w:val="nil"/>
              <w:bottom w:val="single" w:sz="4" w:space="0" w:color="auto"/>
              <w:right w:val="nil"/>
            </w:tcBorders>
            <w:shd w:val="clear" w:color="auto" w:fill="auto"/>
            <w:noWrap/>
            <w:vAlign w:val="center"/>
            <w:hideMark/>
          </w:tcPr>
          <w:p w14:paraId="10FCB8C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top w:val="nil"/>
              <w:left w:val="nil"/>
              <w:bottom w:val="single" w:sz="4" w:space="0" w:color="auto"/>
              <w:right w:val="nil"/>
            </w:tcBorders>
            <w:shd w:val="clear" w:color="auto" w:fill="auto"/>
            <w:vAlign w:val="center"/>
            <w:hideMark/>
          </w:tcPr>
          <w:p w14:paraId="4A4960B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M</w:t>
            </w:r>
          </w:p>
        </w:tc>
        <w:tc>
          <w:tcPr>
            <w:tcW w:w="195" w:type="pct"/>
            <w:tcBorders>
              <w:top w:val="nil"/>
              <w:left w:val="nil"/>
              <w:bottom w:val="single" w:sz="4" w:space="0" w:color="auto"/>
              <w:right w:val="nil"/>
            </w:tcBorders>
            <w:shd w:val="clear" w:color="auto" w:fill="auto"/>
            <w:vAlign w:val="center"/>
            <w:hideMark/>
          </w:tcPr>
          <w:p w14:paraId="7C0F3B3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DE</w:t>
            </w:r>
          </w:p>
        </w:tc>
        <w:tc>
          <w:tcPr>
            <w:tcW w:w="234" w:type="pct"/>
            <w:tcBorders>
              <w:top w:val="nil"/>
              <w:left w:val="nil"/>
              <w:bottom w:val="single" w:sz="4" w:space="0" w:color="auto"/>
              <w:right w:val="nil"/>
            </w:tcBorders>
            <w:shd w:val="clear" w:color="auto" w:fill="auto"/>
            <w:vAlign w:val="center"/>
            <w:hideMark/>
          </w:tcPr>
          <w:p w14:paraId="6F5EBF4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V</w:t>
            </w:r>
          </w:p>
        </w:tc>
        <w:tc>
          <w:tcPr>
            <w:tcW w:w="187" w:type="pct"/>
            <w:tcBorders>
              <w:top w:val="nil"/>
              <w:left w:val="nil"/>
              <w:bottom w:val="single" w:sz="4" w:space="0" w:color="auto"/>
              <w:right w:val="nil"/>
            </w:tcBorders>
            <w:shd w:val="clear" w:color="auto" w:fill="auto"/>
            <w:vAlign w:val="center"/>
            <w:hideMark/>
          </w:tcPr>
          <w:p w14:paraId="20DD305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L</w:t>
            </w:r>
          </w:p>
        </w:tc>
        <w:tc>
          <w:tcPr>
            <w:tcW w:w="236" w:type="pct"/>
            <w:tcBorders>
              <w:top w:val="nil"/>
              <w:left w:val="nil"/>
              <w:bottom w:val="single" w:sz="4" w:space="0" w:color="auto"/>
              <w:right w:val="nil"/>
            </w:tcBorders>
            <w:shd w:val="clear" w:color="auto" w:fill="auto"/>
            <w:vAlign w:val="center"/>
            <w:hideMark/>
          </w:tcPr>
          <w:p w14:paraId="6094EEF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U</w:t>
            </w:r>
          </w:p>
        </w:tc>
        <w:tc>
          <w:tcPr>
            <w:tcW w:w="97" w:type="pct"/>
            <w:tcBorders>
              <w:left w:val="nil"/>
              <w:bottom w:val="single" w:sz="4" w:space="0" w:color="auto"/>
              <w:right w:val="nil"/>
            </w:tcBorders>
            <w:shd w:val="clear" w:color="auto" w:fill="auto"/>
            <w:noWrap/>
            <w:vAlign w:val="center"/>
            <w:hideMark/>
          </w:tcPr>
          <w:p w14:paraId="4CA1819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top w:val="nil"/>
              <w:left w:val="nil"/>
              <w:bottom w:val="single" w:sz="4" w:space="0" w:color="auto"/>
              <w:right w:val="nil"/>
            </w:tcBorders>
            <w:shd w:val="clear" w:color="auto" w:fill="auto"/>
            <w:vAlign w:val="center"/>
            <w:hideMark/>
          </w:tcPr>
          <w:p w14:paraId="6AF5F06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M</w:t>
            </w:r>
          </w:p>
        </w:tc>
        <w:tc>
          <w:tcPr>
            <w:tcW w:w="195" w:type="pct"/>
            <w:tcBorders>
              <w:top w:val="nil"/>
              <w:left w:val="nil"/>
              <w:bottom w:val="single" w:sz="4" w:space="0" w:color="auto"/>
              <w:right w:val="nil"/>
            </w:tcBorders>
            <w:shd w:val="clear" w:color="auto" w:fill="auto"/>
            <w:vAlign w:val="center"/>
            <w:hideMark/>
          </w:tcPr>
          <w:p w14:paraId="781451C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DE</w:t>
            </w:r>
          </w:p>
        </w:tc>
        <w:tc>
          <w:tcPr>
            <w:tcW w:w="234" w:type="pct"/>
            <w:tcBorders>
              <w:top w:val="nil"/>
              <w:left w:val="nil"/>
              <w:bottom w:val="single" w:sz="4" w:space="0" w:color="auto"/>
              <w:right w:val="nil"/>
            </w:tcBorders>
            <w:shd w:val="clear" w:color="auto" w:fill="auto"/>
            <w:vAlign w:val="center"/>
            <w:hideMark/>
          </w:tcPr>
          <w:p w14:paraId="3E91CEC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V</w:t>
            </w:r>
          </w:p>
        </w:tc>
        <w:tc>
          <w:tcPr>
            <w:tcW w:w="187" w:type="pct"/>
            <w:tcBorders>
              <w:top w:val="nil"/>
              <w:left w:val="nil"/>
              <w:bottom w:val="single" w:sz="4" w:space="0" w:color="auto"/>
              <w:right w:val="nil"/>
            </w:tcBorders>
            <w:shd w:val="clear" w:color="auto" w:fill="auto"/>
            <w:vAlign w:val="center"/>
            <w:hideMark/>
          </w:tcPr>
          <w:p w14:paraId="7AB77F6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L</w:t>
            </w:r>
          </w:p>
        </w:tc>
        <w:tc>
          <w:tcPr>
            <w:tcW w:w="206" w:type="pct"/>
            <w:tcBorders>
              <w:top w:val="nil"/>
              <w:left w:val="nil"/>
              <w:bottom w:val="single" w:sz="4" w:space="0" w:color="auto"/>
            </w:tcBorders>
            <w:shd w:val="clear" w:color="auto" w:fill="auto"/>
            <w:vAlign w:val="center"/>
            <w:hideMark/>
          </w:tcPr>
          <w:p w14:paraId="6C9EEEE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U</w:t>
            </w:r>
          </w:p>
        </w:tc>
      </w:tr>
      <w:tr w:rsidR="00987DC8" w:rsidRPr="00987DC8" w14:paraId="1C90326A" w14:textId="77777777" w:rsidTr="00987DC8">
        <w:trPr>
          <w:trHeight w:val="240"/>
        </w:trPr>
        <w:tc>
          <w:tcPr>
            <w:tcW w:w="2667" w:type="pct"/>
            <w:gridSpan w:val="12"/>
            <w:tcBorders>
              <w:top w:val="single" w:sz="4" w:space="0" w:color="auto"/>
              <w:left w:val="nil"/>
              <w:right w:val="nil"/>
            </w:tcBorders>
            <w:shd w:val="clear" w:color="auto" w:fill="auto"/>
            <w:noWrap/>
            <w:vAlign w:val="center"/>
          </w:tcPr>
          <w:p w14:paraId="3707036F" w14:textId="77777777" w:rsidR="00987DC8" w:rsidRPr="00987DC8" w:rsidRDefault="00987DC8" w:rsidP="00AB26FB">
            <w:pPr>
              <w:spacing w:after="0" w:line="240" w:lineRule="auto"/>
              <w:rPr>
                <w:rFonts w:ascii="Garamond" w:eastAsia="Times New Roman" w:hAnsi="Garamond" w:cs="Times New Roman"/>
                <w:sz w:val="18"/>
                <w:szCs w:val="18"/>
              </w:rPr>
            </w:pPr>
            <w:r w:rsidRPr="00987DC8">
              <w:rPr>
                <w:rFonts w:ascii="Garamond" w:eastAsia="Times New Roman" w:hAnsi="Garamond" w:cs="Times New Roman"/>
                <w:sz w:val="18"/>
                <w:szCs w:val="18"/>
              </w:rPr>
              <w:t>Comprehension – Following directions</w:t>
            </w:r>
          </w:p>
        </w:tc>
        <w:tc>
          <w:tcPr>
            <w:tcW w:w="94" w:type="pct"/>
            <w:tcBorders>
              <w:top w:val="single" w:sz="4" w:space="0" w:color="auto"/>
              <w:left w:val="nil"/>
              <w:right w:val="nil"/>
            </w:tcBorders>
            <w:shd w:val="clear" w:color="auto" w:fill="auto"/>
            <w:noWrap/>
            <w:vAlign w:val="center"/>
          </w:tcPr>
          <w:p w14:paraId="231B795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top w:val="single" w:sz="4" w:space="0" w:color="auto"/>
              <w:left w:val="nil"/>
              <w:right w:val="nil"/>
            </w:tcBorders>
            <w:shd w:val="clear" w:color="auto" w:fill="auto"/>
            <w:noWrap/>
            <w:vAlign w:val="center"/>
          </w:tcPr>
          <w:p w14:paraId="7009D08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5" w:type="pct"/>
            <w:tcBorders>
              <w:top w:val="single" w:sz="4" w:space="0" w:color="auto"/>
              <w:left w:val="nil"/>
              <w:right w:val="nil"/>
            </w:tcBorders>
            <w:shd w:val="clear" w:color="auto" w:fill="auto"/>
            <w:noWrap/>
            <w:vAlign w:val="center"/>
          </w:tcPr>
          <w:p w14:paraId="4392669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top w:val="single" w:sz="4" w:space="0" w:color="auto"/>
              <w:left w:val="nil"/>
              <w:right w:val="nil"/>
            </w:tcBorders>
            <w:shd w:val="clear" w:color="auto" w:fill="auto"/>
            <w:noWrap/>
            <w:vAlign w:val="center"/>
          </w:tcPr>
          <w:p w14:paraId="6275D57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top w:val="single" w:sz="4" w:space="0" w:color="auto"/>
              <w:left w:val="nil"/>
              <w:right w:val="nil"/>
            </w:tcBorders>
            <w:shd w:val="clear" w:color="auto" w:fill="auto"/>
            <w:noWrap/>
            <w:vAlign w:val="center"/>
          </w:tcPr>
          <w:p w14:paraId="5D8B1BAF" w14:textId="77777777" w:rsidR="00987DC8" w:rsidRPr="00987DC8" w:rsidRDefault="00987DC8" w:rsidP="00AB26FB">
            <w:pPr>
              <w:spacing w:after="0" w:line="240" w:lineRule="auto"/>
              <w:jc w:val="center"/>
              <w:rPr>
                <w:rFonts w:ascii="Garamond" w:eastAsia="Times New Roman" w:hAnsi="Garamond" w:cs="Times New Roman"/>
                <w:b/>
                <w:bCs/>
                <w:sz w:val="18"/>
                <w:szCs w:val="18"/>
              </w:rPr>
            </w:pPr>
          </w:p>
        </w:tc>
        <w:tc>
          <w:tcPr>
            <w:tcW w:w="236" w:type="pct"/>
            <w:tcBorders>
              <w:top w:val="single" w:sz="4" w:space="0" w:color="auto"/>
              <w:left w:val="nil"/>
              <w:right w:val="nil"/>
            </w:tcBorders>
            <w:shd w:val="clear" w:color="auto" w:fill="auto"/>
            <w:noWrap/>
            <w:vAlign w:val="center"/>
          </w:tcPr>
          <w:p w14:paraId="3CB1E02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97" w:type="pct"/>
            <w:tcBorders>
              <w:top w:val="single" w:sz="4" w:space="0" w:color="auto"/>
              <w:left w:val="nil"/>
              <w:right w:val="nil"/>
            </w:tcBorders>
            <w:shd w:val="clear" w:color="auto" w:fill="auto"/>
            <w:noWrap/>
            <w:vAlign w:val="center"/>
          </w:tcPr>
          <w:p w14:paraId="0EF1921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top w:val="single" w:sz="4" w:space="0" w:color="auto"/>
              <w:left w:val="nil"/>
              <w:right w:val="nil"/>
            </w:tcBorders>
            <w:shd w:val="clear" w:color="auto" w:fill="auto"/>
            <w:noWrap/>
            <w:vAlign w:val="center"/>
          </w:tcPr>
          <w:p w14:paraId="647D2B6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5" w:type="pct"/>
            <w:tcBorders>
              <w:top w:val="single" w:sz="4" w:space="0" w:color="auto"/>
              <w:left w:val="nil"/>
              <w:right w:val="nil"/>
            </w:tcBorders>
            <w:shd w:val="clear" w:color="auto" w:fill="auto"/>
            <w:noWrap/>
            <w:vAlign w:val="center"/>
          </w:tcPr>
          <w:p w14:paraId="30F6119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top w:val="single" w:sz="4" w:space="0" w:color="auto"/>
              <w:left w:val="nil"/>
              <w:right w:val="nil"/>
            </w:tcBorders>
            <w:shd w:val="clear" w:color="auto" w:fill="auto"/>
            <w:noWrap/>
            <w:vAlign w:val="center"/>
          </w:tcPr>
          <w:p w14:paraId="6B0D902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top w:val="single" w:sz="4" w:space="0" w:color="auto"/>
              <w:left w:val="nil"/>
              <w:right w:val="nil"/>
            </w:tcBorders>
            <w:shd w:val="clear" w:color="auto" w:fill="auto"/>
            <w:noWrap/>
            <w:vAlign w:val="center"/>
          </w:tcPr>
          <w:p w14:paraId="026091F3" w14:textId="77777777" w:rsidR="00987DC8" w:rsidRPr="00987DC8" w:rsidRDefault="00987DC8" w:rsidP="00AB26FB">
            <w:pPr>
              <w:spacing w:after="0" w:line="240" w:lineRule="auto"/>
              <w:jc w:val="center"/>
              <w:rPr>
                <w:rFonts w:ascii="Garamond" w:eastAsia="Times New Roman" w:hAnsi="Garamond" w:cs="Times New Roman"/>
                <w:b/>
                <w:bCs/>
                <w:sz w:val="18"/>
                <w:szCs w:val="18"/>
              </w:rPr>
            </w:pPr>
          </w:p>
        </w:tc>
        <w:tc>
          <w:tcPr>
            <w:tcW w:w="206" w:type="pct"/>
            <w:tcBorders>
              <w:top w:val="single" w:sz="4" w:space="0" w:color="auto"/>
              <w:left w:val="nil"/>
            </w:tcBorders>
            <w:shd w:val="clear" w:color="auto" w:fill="auto"/>
            <w:noWrap/>
            <w:vAlign w:val="center"/>
          </w:tcPr>
          <w:p w14:paraId="4DCBBFF7" w14:textId="77777777" w:rsidR="00987DC8" w:rsidRPr="00987DC8" w:rsidRDefault="00987DC8" w:rsidP="00AB26FB">
            <w:pPr>
              <w:spacing w:after="0" w:line="240" w:lineRule="auto"/>
              <w:jc w:val="center"/>
              <w:rPr>
                <w:rFonts w:ascii="Garamond" w:eastAsia="Times New Roman" w:hAnsi="Garamond" w:cs="Times New Roman"/>
                <w:sz w:val="18"/>
                <w:szCs w:val="18"/>
              </w:rPr>
            </w:pPr>
          </w:p>
        </w:tc>
      </w:tr>
      <w:tr w:rsidR="00987DC8" w:rsidRPr="00987DC8" w14:paraId="133A1BCB" w14:textId="77777777" w:rsidTr="00987DC8">
        <w:trPr>
          <w:trHeight w:val="240"/>
        </w:trPr>
        <w:tc>
          <w:tcPr>
            <w:tcW w:w="242" w:type="pct"/>
            <w:tcBorders>
              <w:left w:val="nil"/>
              <w:right w:val="nil"/>
            </w:tcBorders>
            <w:shd w:val="clear" w:color="auto" w:fill="auto"/>
            <w:noWrap/>
            <w:vAlign w:val="center"/>
            <w:hideMark/>
          </w:tcPr>
          <w:p w14:paraId="62EAC2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65</w:t>
            </w:r>
          </w:p>
        </w:tc>
        <w:tc>
          <w:tcPr>
            <w:tcW w:w="252" w:type="pct"/>
            <w:tcBorders>
              <w:left w:val="nil"/>
              <w:right w:val="nil"/>
            </w:tcBorders>
            <w:shd w:val="clear" w:color="auto" w:fill="auto"/>
            <w:noWrap/>
            <w:vAlign w:val="center"/>
            <w:hideMark/>
          </w:tcPr>
          <w:p w14:paraId="6327547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52" w:type="pct"/>
            <w:tcBorders>
              <w:left w:val="nil"/>
              <w:right w:val="nil"/>
            </w:tcBorders>
            <w:shd w:val="clear" w:color="auto" w:fill="auto"/>
            <w:noWrap/>
            <w:vAlign w:val="center"/>
            <w:hideMark/>
          </w:tcPr>
          <w:p w14:paraId="76E0548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52" w:type="pct"/>
            <w:tcBorders>
              <w:left w:val="nil"/>
              <w:right w:val="nil"/>
            </w:tcBorders>
            <w:shd w:val="clear" w:color="auto" w:fill="auto"/>
            <w:noWrap/>
            <w:vAlign w:val="center"/>
            <w:hideMark/>
          </w:tcPr>
          <w:p w14:paraId="1718F16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201" w:type="pct"/>
            <w:tcBorders>
              <w:left w:val="nil"/>
              <w:right w:val="nil"/>
            </w:tcBorders>
            <w:shd w:val="clear" w:color="auto" w:fill="auto"/>
            <w:noWrap/>
            <w:vAlign w:val="center"/>
            <w:hideMark/>
          </w:tcPr>
          <w:p w14:paraId="32F1D53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53" w:type="pct"/>
            <w:tcBorders>
              <w:left w:val="nil"/>
              <w:right w:val="nil"/>
            </w:tcBorders>
            <w:shd w:val="clear" w:color="auto" w:fill="auto"/>
            <w:noWrap/>
            <w:vAlign w:val="center"/>
            <w:hideMark/>
          </w:tcPr>
          <w:p w14:paraId="028D357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4" w:type="pct"/>
            <w:tcBorders>
              <w:left w:val="nil"/>
              <w:right w:val="nil"/>
            </w:tcBorders>
            <w:shd w:val="clear" w:color="auto" w:fill="auto"/>
            <w:noWrap/>
            <w:vAlign w:val="center"/>
            <w:hideMark/>
          </w:tcPr>
          <w:p w14:paraId="7E48B63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4683980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4" w:type="pct"/>
            <w:tcBorders>
              <w:left w:val="nil"/>
              <w:right w:val="nil"/>
            </w:tcBorders>
            <w:shd w:val="clear" w:color="auto" w:fill="auto"/>
            <w:noWrap/>
            <w:vAlign w:val="center"/>
            <w:hideMark/>
          </w:tcPr>
          <w:p w14:paraId="416D187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4" w:type="pct"/>
            <w:tcBorders>
              <w:left w:val="nil"/>
              <w:right w:val="nil"/>
            </w:tcBorders>
            <w:shd w:val="clear" w:color="auto" w:fill="auto"/>
            <w:noWrap/>
            <w:vAlign w:val="center"/>
            <w:hideMark/>
          </w:tcPr>
          <w:p w14:paraId="1151779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7D6578D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5" w:type="pct"/>
            <w:tcBorders>
              <w:left w:val="nil"/>
              <w:right w:val="nil"/>
            </w:tcBorders>
            <w:shd w:val="clear" w:color="auto" w:fill="auto"/>
            <w:noWrap/>
            <w:vAlign w:val="center"/>
            <w:hideMark/>
          </w:tcPr>
          <w:p w14:paraId="38DA285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4" w:type="pct"/>
            <w:tcBorders>
              <w:left w:val="nil"/>
              <w:right w:val="nil"/>
            </w:tcBorders>
            <w:shd w:val="clear" w:color="auto" w:fill="auto"/>
            <w:noWrap/>
            <w:vAlign w:val="center"/>
            <w:hideMark/>
          </w:tcPr>
          <w:p w14:paraId="244AC09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62CA332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195" w:type="pct"/>
            <w:tcBorders>
              <w:left w:val="nil"/>
              <w:right w:val="nil"/>
            </w:tcBorders>
            <w:shd w:val="clear" w:color="auto" w:fill="auto"/>
            <w:noWrap/>
            <w:vAlign w:val="center"/>
            <w:hideMark/>
          </w:tcPr>
          <w:p w14:paraId="0219F72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4" w:type="pct"/>
            <w:tcBorders>
              <w:left w:val="nil"/>
              <w:right w:val="nil"/>
            </w:tcBorders>
            <w:shd w:val="clear" w:color="auto" w:fill="auto"/>
            <w:noWrap/>
            <w:vAlign w:val="center"/>
            <w:hideMark/>
          </w:tcPr>
          <w:p w14:paraId="392C4B2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734C97F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6" w:type="pct"/>
            <w:tcBorders>
              <w:left w:val="nil"/>
              <w:right w:val="nil"/>
            </w:tcBorders>
            <w:shd w:val="clear" w:color="auto" w:fill="auto"/>
            <w:noWrap/>
            <w:vAlign w:val="center"/>
            <w:hideMark/>
          </w:tcPr>
          <w:p w14:paraId="5C6E224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08254E3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1A3660B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195" w:type="pct"/>
            <w:tcBorders>
              <w:left w:val="nil"/>
              <w:right w:val="nil"/>
            </w:tcBorders>
            <w:shd w:val="clear" w:color="auto" w:fill="auto"/>
            <w:noWrap/>
            <w:vAlign w:val="center"/>
            <w:hideMark/>
          </w:tcPr>
          <w:p w14:paraId="3328D99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4" w:type="pct"/>
            <w:tcBorders>
              <w:left w:val="nil"/>
              <w:right w:val="nil"/>
            </w:tcBorders>
            <w:shd w:val="clear" w:color="auto" w:fill="auto"/>
            <w:noWrap/>
            <w:vAlign w:val="center"/>
            <w:hideMark/>
          </w:tcPr>
          <w:p w14:paraId="41306DE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79F49D3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06" w:type="pct"/>
            <w:tcBorders>
              <w:left w:val="nil"/>
            </w:tcBorders>
            <w:shd w:val="clear" w:color="auto" w:fill="auto"/>
            <w:noWrap/>
            <w:vAlign w:val="center"/>
            <w:hideMark/>
          </w:tcPr>
          <w:p w14:paraId="38403B9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r>
      <w:tr w:rsidR="00987DC8" w:rsidRPr="00987DC8" w14:paraId="4AB34BE7" w14:textId="77777777" w:rsidTr="00987DC8">
        <w:trPr>
          <w:trHeight w:val="240"/>
        </w:trPr>
        <w:tc>
          <w:tcPr>
            <w:tcW w:w="242" w:type="pct"/>
            <w:tcBorders>
              <w:left w:val="nil"/>
              <w:right w:val="nil"/>
            </w:tcBorders>
            <w:shd w:val="clear" w:color="auto" w:fill="auto"/>
            <w:noWrap/>
            <w:vAlign w:val="center"/>
            <w:hideMark/>
          </w:tcPr>
          <w:p w14:paraId="374906B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66</w:t>
            </w:r>
          </w:p>
        </w:tc>
        <w:tc>
          <w:tcPr>
            <w:tcW w:w="252" w:type="pct"/>
            <w:tcBorders>
              <w:left w:val="nil"/>
              <w:right w:val="nil"/>
            </w:tcBorders>
            <w:shd w:val="clear" w:color="auto" w:fill="auto"/>
            <w:noWrap/>
            <w:vAlign w:val="center"/>
            <w:hideMark/>
          </w:tcPr>
          <w:p w14:paraId="0793C81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52" w:type="pct"/>
            <w:tcBorders>
              <w:left w:val="nil"/>
              <w:right w:val="nil"/>
            </w:tcBorders>
            <w:shd w:val="clear" w:color="auto" w:fill="auto"/>
            <w:noWrap/>
            <w:vAlign w:val="center"/>
            <w:hideMark/>
          </w:tcPr>
          <w:p w14:paraId="4B6FEEE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52" w:type="pct"/>
            <w:tcBorders>
              <w:left w:val="nil"/>
              <w:right w:val="nil"/>
            </w:tcBorders>
            <w:shd w:val="clear" w:color="auto" w:fill="auto"/>
            <w:noWrap/>
            <w:vAlign w:val="center"/>
            <w:hideMark/>
          </w:tcPr>
          <w:p w14:paraId="202BDD0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201" w:type="pct"/>
            <w:tcBorders>
              <w:left w:val="nil"/>
              <w:right w:val="nil"/>
            </w:tcBorders>
            <w:shd w:val="clear" w:color="auto" w:fill="auto"/>
            <w:noWrap/>
            <w:vAlign w:val="center"/>
            <w:hideMark/>
          </w:tcPr>
          <w:p w14:paraId="4DCAD3E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53" w:type="pct"/>
            <w:tcBorders>
              <w:left w:val="nil"/>
              <w:right w:val="nil"/>
            </w:tcBorders>
            <w:shd w:val="clear" w:color="auto" w:fill="auto"/>
            <w:noWrap/>
            <w:vAlign w:val="center"/>
            <w:hideMark/>
          </w:tcPr>
          <w:p w14:paraId="792FD22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4" w:type="pct"/>
            <w:tcBorders>
              <w:left w:val="nil"/>
              <w:right w:val="nil"/>
            </w:tcBorders>
            <w:shd w:val="clear" w:color="auto" w:fill="auto"/>
            <w:noWrap/>
            <w:vAlign w:val="center"/>
            <w:hideMark/>
          </w:tcPr>
          <w:p w14:paraId="3A9F0E5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02F530F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4" w:type="pct"/>
            <w:tcBorders>
              <w:left w:val="nil"/>
              <w:right w:val="nil"/>
            </w:tcBorders>
            <w:shd w:val="clear" w:color="auto" w:fill="auto"/>
            <w:noWrap/>
            <w:vAlign w:val="center"/>
            <w:hideMark/>
          </w:tcPr>
          <w:p w14:paraId="1363362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6021ADF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071BE33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5" w:type="pct"/>
            <w:tcBorders>
              <w:left w:val="nil"/>
              <w:right w:val="nil"/>
            </w:tcBorders>
            <w:shd w:val="clear" w:color="auto" w:fill="auto"/>
            <w:noWrap/>
            <w:vAlign w:val="center"/>
            <w:hideMark/>
          </w:tcPr>
          <w:p w14:paraId="53E903A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4" w:type="pct"/>
            <w:tcBorders>
              <w:left w:val="nil"/>
              <w:right w:val="nil"/>
            </w:tcBorders>
            <w:shd w:val="clear" w:color="auto" w:fill="auto"/>
            <w:noWrap/>
            <w:vAlign w:val="center"/>
            <w:hideMark/>
          </w:tcPr>
          <w:p w14:paraId="2D3D365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205A954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195" w:type="pct"/>
            <w:tcBorders>
              <w:left w:val="nil"/>
              <w:right w:val="nil"/>
            </w:tcBorders>
            <w:shd w:val="clear" w:color="auto" w:fill="auto"/>
            <w:noWrap/>
            <w:vAlign w:val="center"/>
            <w:hideMark/>
          </w:tcPr>
          <w:p w14:paraId="4E1E81D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234" w:type="pct"/>
            <w:tcBorders>
              <w:left w:val="nil"/>
              <w:right w:val="nil"/>
            </w:tcBorders>
            <w:shd w:val="clear" w:color="auto" w:fill="auto"/>
            <w:noWrap/>
            <w:vAlign w:val="center"/>
            <w:hideMark/>
          </w:tcPr>
          <w:p w14:paraId="0366F66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2007D89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6" w:type="pct"/>
            <w:tcBorders>
              <w:left w:val="nil"/>
              <w:right w:val="nil"/>
            </w:tcBorders>
            <w:shd w:val="clear" w:color="auto" w:fill="auto"/>
            <w:noWrap/>
            <w:vAlign w:val="center"/>
            <w:hideMark/>
          </w:tcPr>
          <w:p w14:paraId="680BCB8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278CC5C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5E8B354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195" w:type="pct"/>
            <w:tcBorders>
              <w:left w:val="nil"/>
              <w:right w:val="nil"/>
            </w:tcBorders>
            <w:shd w:val="clear" w:color="auto" w:fill="auto"/>
            <w:noWrap/>
            <w:vAlign w:val="center"/>
            <w:hideMark/>
          </w:tcPr>
          <w:p w14:paraId="1D88FA6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4" w:type="pct"/>
            <w:tcBorders>
              <w:left w:val="nil"/>
              <w:right w:val="nil"/>
            </w:tcBorders>
            <w:shd w:val="clear" w:color="auto" w:fill="auto"/>
            <w:noWrap/>
            <w:vAlign w:val="center"/>
            <w:hideMark/>
          </w:tcPr>
          <w:p w14:paraId="2AFA3D8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5D17E35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06" w:type="pct"/>
            <w:tcBorders>
              <w:left w:val="nil"/>
            </w:tcBorders>
            <w:shd w:val="clear" w:color="auto" w:fill="auto"/>
            <w:noWrap/>
            <w:vAlign w:val="center"/>
            <w:hideMark/>
          </w:tcPr>
          <w:p w14:paraId="7878BB3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r>
      <w:tr w:rsidR="00987DC8" w:rsidRPr="00987DC8" w14:paraId="25EEC0E5" w14:textId="77777777" w:rsidTr="00987DC8">
        <w:trPr>
          <w:trHeight w:val="240"/>
        </w:trPr>
        <w:tc>
          <w:tcPr>
            <w:tcW w:w="242" w:type="pct"/>
            <w:tcBorders>
              <w:left w:val="nil"/>
              <w:right w:val="nil"/>
            </w:tcBorders>
            <w:shd w:val="clear" w:color="auto" w:fill="auto"/>
            <w:noWrap/>
            <w:vAlign w:val="center"/>
            <w:hideMark/>
          </w:tcPr>
          <w:p w14:paraId="5B73C0C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252" w:type="pct"/>
            <w:tcBorders>
              <w:left w:val="nil"/>
              <w:right w:val="nil"/>
            </w:tcBorders>
            <w:shd w:val="clear" w:color="auto" w:fill="auto"/>
            <w:noWrap/>
            <w:vAlign w:val="center"/>
            <w:hideMark/>
          </w:tcPr>
          <w:p w14:paraId="02B830D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52" w:type="pct"/>
            <w:tcBorders>
              <w:left w:val="nil"/>
              <w:right w:val="nil"/>
            </w:tcBorders>
            <w:shd w:val="clear" w:color="auto" w:fill="auto"/>
            <w:noWrap/>
            <w:vAlign w:val="center"/>
            <w:hideMark/>
          </w:tcPr>
          <w:p w14:paraId="6F35B28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52" w:type="pct"/>
            <w:tcBorders>
              <w:left w:val="nil"/>
              <w:right w:val="nil"/>
            </w:tcBorders>
            <w:shd w:val="clear" w:color="auto" w:fill="auto"/>
            <w:noWrap/>
            <w:vAlign w:val="center"/>
            <w:hideMark/>
          </w:tcPr>
          <w:p w14:paraId="7A0F588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201" w:type="pct"/>
            <w:tcBorders>
              <w:left w:val="nil"/>
              <w:right w:val="nil"/>
            </w:tcBorders>
            <w:shd w:val="clear" w:color="auto" w:fill="auto"/>
            <w:noWrap/>
            <w:vAlign w:val="center"/>
            <w:hideMark/>
          </w:tcPr>
          <w:p w14:paraId="39C5639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53" w:type="pct"/>
            <w:tcBorders>
              <w:left w:val="nil"/>
              <w:right w:val="nil"/>
            </w:tcBorders>
            <w:shd w:val="clear" w:color="auto" w:fill="auto"/>
            <w:noWrap/>
            <w:vAlign w:val="center"/>
            <w:hideMark/>
          </w:tcPr>
          <w:p w14:paraId="648AFC4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4" w:type="pct"/>
            <w:tcBorders>
              <w:left w:val="nil"/>
              <w:right w:val="nil"/>
            </w:tcBorders>
            <w:shd w:val="clear" w:color="auto" w:fill="auto"/>
            <w:noWrap/>
            <w:vAlign w:val="center"/>
            <w:hideMark/>
          </w:tcPr>
          <w:p w14:paraId="42FE5C1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331F755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4" w:type="pct"/>
            <w:tcBorders>
              <w:left w:val="nil"/>
              <w:right w:val="nil"/>
            </w:tcBorders>
            <w:shd w:val="clear" w:color="auto" w:fill="auto"/>
            <w:noWrap/>
            <w:vAlign w:val="center"/>
            <w:hideMark/>
          </w:tcPr>
          <w:p w14:paraId="58E61B3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0EAE1FA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49016FB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5" w:type="pct"/>
            <w:tcBorders>
              <w:left w:val="nil"/>
              <w:right w:val="nil"/>
            </w:tcBorders>
            <w:shd w:val="clear" w:color="auto" w:fill="auto"/>
            <w:noWrap/>
            <w:vAlign w:val="center"/>
            <w:hideMark/>
          </w:tcPr>
          <w:p w14:paraId="5727605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4" w:type="pct"/>
            <w:tcBorders>
              <w:left w:val="nil"/>
              <w:right w:val="nil"/>
            </w:tcBorders>
            <w:shd w:val="clear" w:color="auto" w:fill="auto"/>
            <w:noWrap/>
            <w:vAlign w:val="center"/>
            <w:hideMark/>
          </w:tcPr>
          <w:p w14:paraId="1CA912C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1D411B5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195" w:type="pct"/>
            <w:tcBorders>
              <w:left w:val="nil"/>
              <w:right w:val="nil"/>
            </w:tcBorders>
            <w:shd w:val="clear" w:color="auto" w:fill="auto"/>
            <w:noWrap/>
            <w:vAlign w:val="center"/>
            <w:hideMark/>
          </w:tcPr>
          <w:p w14:paraId="65C3301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234" w:type="pct"/>
            <w:tcBorders>
              <w:left w:val="nil"/>
              <w:right w:val="nil"/>
            </w:tcBorders>
            <w:shd w:val="clear" w:color="auto" w:fill="auto"/>
            <w:noWrap/>
            <w:vAlign w:val="center"/>
            <w:hideMark/>
          </w:tcPr>
          <w:p w14:paraId="0C19183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39C27D0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6" w:type="pct"/>
            <w:tcBorders>
              <w:left w:val="nil"/>
              <w:right w:val="nil"/>
            </w:tcBorders>
            <w:shd w:val="clear" w:color="auto" w:fill="auto"/>
            <w:noWrap/>
            <w:vAlign w:val="center"/>
            <w:hideMark/>
          </w:tcPr>
          <w:p w14:paraId="75432BD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2CF6B19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0F072AA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195" w:type="pct"/>
            <w:tcBorders>
              <w:left w:val="nil"/>
              <w:right w:val="nil"/>
            </w:tcBorders>
            <w:shd w:val="clear" w:color="auto" w:fill="auto"/>
            <w:noWrap/>
            <w:vAlign w:val="center"/>
            <w:hideMark/>
          </w:tcPr>
          <w:p w14:paraId="20FBD86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4" w:type="pct"/>
            <w:tcBorders>
              <w:left w:val="nil"/>
              <w:right w:val="nil"/>
            </w:tcBorders>
            <w:shd w:val="clear" w:color="auto" w:fill="auto"/>
            <w:noWrap/>
            <w:vAlign w:val="center"/>
            <w:hideMark/>
          </w:tcPr>
          <w:p w14:paraId="78A9C6C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243C891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06" w:type="pct"/>
            <w:tcBorders>
              <w:left w:val="nil"/>
            </w:tcBorders>
            <w:shd w:val="clear" w:color="auto" w:fill="auto"/>
            <w:noWrap/>
            <w:vAlign w:val="center"/>
            <w:hideMark/>
          </w:tcPr>
          <w:p w14:paraId="41639F9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r>
      <w:tr w:rsidR="00987DC8" w:rsidRPr="00987DC8" w14:paraId="25BB4415" w14:textId="77777777" w:rsidTr="00987DC8">
        <w:trPr>
          <w:trHeight w:val="240"/>
        </w:trPr>
        <w:tc>
          <w:tcPr>
            <w:tcW w:w="242" w:type="pct"/>
            <w:tcBorders>
              <w:left w:val="nil"/>
              <w:right w:val="nil"/>
            </w:tcBorders>
            <w:shd w:val="clear" w:color="auto" w:fill="auto"/>
            <w:noWrap/>
            <w:vAlign w:val="center"/>
            <w:hideMark/>
          </w:tcPr>
          <w:p w14:paraId="536AE4E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52" w:type="pct"/>
            <w:tcBorders>
              <w:left w:val="nil"/>
              <w:right w:val="nil"/>
            </w:tcBorders>
            <w:shd w:val="clear" w:color="auto" w:fill="auto"/>
            <w:noWrap/>
            <w:vAlign w:val="center"/>
            <w:hideMark/>
          </w:tcPr>
          <w:p w14:paraId="46DBAE2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52" w:type="pct"/>
            <w:tcBorders>
              <w:left w:val="nil"/>
              <w:right w:val="nil"/>
            </w:tcBorders>
            <w:shd w:val="clear" w:color="auto" w:fill="auto"/>
            <w:noWrap/>
            <w:vAlign w:val="center"/>
            <w:hideMark/>
          </w:tcPr>
          <w:p w14:paraId="74B6131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52" w:type="pct"/>
            <w:tcBorders>
              <w:left w:val="nil"/>
              <w:right w:val="nil"/>
            </w:tcBorders>
            <w:shd w:val="clear" w:color="auto" w:fill="auto"/>
            <w:noWrap/>
            <w:vAlign w:val="center"/>
            <w:hideMark/>
          </w:tcPr>
          <w:p w14:paraId="0808622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201" w:type="pct"/>
            <w:tcBorders>
              <w:left w:val="nil"/>
              <w:right w:val="nil"/>
            </w:tcBorders>
            <w:shd w:val="clear" w:color="auto" w:fill="auto"/>
            <w:noWrap/>
            <w:vAlign w:val="center"/>
            <w:hideMark/>
          </w:tcPr>
          <w:p w14:paraId="44A96C1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53" w:type="pct"/>
            <w:tcBorders>
              <w:left w:val="nil"/>
              <w:right w:val="nil"/>
            </w:tcBorders>
            <w:shd w:val="clear" w:color="auto" w:fill="auto"/>
            <w:noWrap/>
            <w:vAlign w:val="center"/>
            <w:hideMark/>
          </w:tcPr>
          <w:p w14:paraId="32A5BCD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4" w:type="pct"/>
            <w:tcBorders>
              <w:left w:val="nil"/>
              <w:right w:val="nil"/>
            </w:tcBorders>
            <w:shd w:val="clear" w:color="auto" w:fill="auto"/>
            <w:noWrap/>
            <w:vAlign w:val="center"/>
            <w:hideMark/>
          </w:tcPr>
          <w:p w14:paraId="1B49C32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77D029C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left w:val="nil"/>
              <w:right w:val="nil"/>
            </w:tcBorders>
            <w:shd w:val="clear" w:color="auto" w:fill="auto"/>
            <w:noWrap/>
            <w:vAlign w:val="center"/>
            <w:hideMark/>
          </w:tcPr>
          <w:p w14:paraId="07DF67C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209CDE7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3D1026C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left w:val="nil"/>
              <w:right w:val="nil"/>
            </w:tcBorders>
            <w:shd w:val="clear" w:color="auto" w:fill="auto"/>
            <w:noWrap/>
            <w:vAlign w:val="center"/>
            <w:hideMark/>
          </w:tcPr>
          <w:p w14:paraId="2FAD1B3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1EFA65F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0726DC8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195" w:type="pct"/>
            <w:tcBorders>
              <w:left w:val="nil"/>
              <w:right w:val="nil"/>
            </w:tcBorders>
            <w:shd w:val="clear" w:color="auto" w:fill="auto"/>
            <w:noWrap/>
            <w:vAlign w:val="center"/>
            <w:hideMark/>
          </w:tcPr>
          <w:p w14:paraId="78E5C23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4" w:type="pct"/>
            <w:tcBorders>
              <w:left w:val="nil"/>
              <w:right w:val="nil"/>
            </w:tcBorders>
            <w:shd w:val="clear" w:color="auto" w:fill="auto"/>
            <w:noWrap/>
            <w:vAlign w:val="center"/>
            <w:hideMark/>
          </w:tcPr>
          <w:p w14:paraId="215875C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left w:val="nil"/>
              <w:right w:val="nil"/>
            </w:tcBorders>
            <w:shd w:val="clear" w:color="auto" w:fill="auto"/>
            <w:noWrap/>
            <w:vAlign w:val="center"/>
            <w:hideMark/>
          </w:tcPr>
          <w:p w14:paraId="59ABE76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6" w:type="pct"/>
            <w:tcBorders>
              <w:left w:val="nil"/>
              <w:right w:val="nil"/>
            </w:tcBorders>
            <w:shd w:val="clear" w:color="auto" w:fill="auto"/>
            <w:noWrap/>
            <w:vAlign w:val="center"/>
            <w:hideMark/>
          </w:tcPr>
          <w:p w14:paraId="32D9418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left w:val="nil"/>
              <w:right w:val="nil"/>
            </w:tcBorders>
            <w:shd w:val="clear" w:color="auto" w:fill="auto"/>
            <w:noWrap/>
            <w:vAlign w:val="center"/>
            <w:hideMark/>
          </w:tcPr>
          <w:p w14:paraId="53B362C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23E0855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195" w:type="pct"/>
            <w:tcBorders>
              <w:left w:val="nil"/>
              <w:right w:val="nil"/>
            </w:tcBorders>
            <w:shd w:val="clear" w:color="auto" w:fill="auto"/>
            <w:noWrap/>
            <w:vAlign w:val="center"/>
            <w:hideMark/>
          </w:tcPr>
          <w:p w14:paraId="776844C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234" w:type="pct"/>
            <w:tcBorders>
              <w:left w:val="nil"/>
              <w:right w:val="nil"/>
            </w:tcBorders>
            <w:shd w:val="clear" w:color="auto" w:fill="auto"/>
            <w:noWrap/>
            <w:vAlign w:val="center"/>
            <w:hideMark/>
          </w:tcPr>
          <w:p w14:paraId="76236EE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4862108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06" w:type="pct"/>
            <w:tcBorders>
              <w:left w:val="nil"/>
            </w:tcBorders>
            <w:shd w:val="clear" w:color="auto" w:fill="auto"/>
            <w:noWrap/>
            <w:vAlign w:val="center"/>
            <w:hideMark/>
          </w:tcPr>
          <w:p w14:paraId="75219E1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1B734893" w14:textId="77777777" w:rsidTr="00987DC8">
        <w:trPr>
          <w:trHeight w:val="240"/>
        </w:trPr>
        <w:tc>
          <w:tcPr>
            <w:tcW w:w="242" w:type="pct"/>
            <w:tcBorders>
              <w:left w:val="nil"/>
              <w:right w:val="nil"/>
            </w:tcBorders>
            <w:shd w:val="clear" w:color="auto" w:fill="auto"/>
            <w:noWrap/>
            <w:vAlign w:val="center"/>
            <w:hideMark/>
          </w:tcPr>
          <w:p w14:paraId="1C2F9E3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69</w:t>
            </w:r>
          </w:p>
        </w:tc>
        <w:tc>
          <w:tcPr>
            <w:tcW w:w="252" w:type="pct"/>
            <w:tcBorders>
              <w:left w:val="nil"/>
              <w:right w:val="nil"/>
            </w:tcBorders>
            <w:shd w:val="clear" w:color="auto" w:fill="auto"/>
            <w:noWrap/>
            <w:vAlign w:val="center"/>
            <w:hideMark/>
          </w:tcPr>
          <w:p w14:paraId="69D478F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52" w:type="pct"/>
            <w:tcBorders>
              <w:left w:val="nil"/>
              <w:right w:val="nil"/>
            </w:tcBorders>
            <w:shd w:val="clear" w:color="auto" w:fill="auto"/>
            <w:noWrap/>
            <w:vAlign w:val="center"/>
            <w:hideMark/>
          </w:tcPr>
          <w:p w14:paraId="1732952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52" w:type="pct"/>
            <w:tcBorders>
              <w:left w:val="nil"/>
              <w:right w:val="nil"/>
            </w:tcBorders>
            <w:shd w:val="clear" w:color="auto" w:fill="auto"/>
            <w:noWrap/>
            <w:vAlign w:val="center"/>
            <w:hideMark/>
          </w:tcPr>
          <w:p w14:paraId="0A90835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201" w:type="pct"/>
            <w:tcBorders>
              <w:left w:val="nil"/>
              <w:right w:val="nil"/>
            </w:tcBorders>
            <w:shd w:val="clear" w:color="auto" w:fill="auto"/>
            <w:noWrap/>
            <w:vAlign w:val="center"/>
            <w:hideMark/>
          </w:tcPr>
          <w:p w14:paraId="650C2ED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53" w:type="pct"/>
            <w:tcBorders>
              <w:left w:val="nil"/>
              <w:right w:val="nil"/>
            </w:tcBorders>
            <w:shd w:val="clear" w:color="auto" w:fill="auto"/>
            <w:noWrap/>
            <w:vAlign w:val="center"/>
            <w:hideMark/>
          </w:tcPr>
          <w:p w14:paraId="1F6F01A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4" w:type="pct"/>
            <w:tcBorders>
              <w:left w:val="nil"/>
              <w:right w:val="nil"/>
            </w:tcBorders>
            <w:shd w:val="clear" w:color="auto" w:fill="auto"/>
            <w:noWrap/>
            <w:vAlign w:val="center"/>
            <w:hideMark/>
          </w:tcPr>
          <w:p w14:paraId="009FE31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10D8181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4" w:type="pct"/>
            <w:tcBorders>
              <w:left w:val="nil"/>
              <w:right w:val="nil"/>
            </w:tcBorders>
            <w:shd w:val="clear" w:color="auto" w:fill="auto"/>
            <w:noWrap/>
            <w:vAlign w:val="center"/>
            <w:hideMark/>
          </w:tcPr>
          <w:p w14:paraId="4D20F44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04496AC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0F914D6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5" w:type="pct"/>
            <w:tcBorders>
              <w:left w:val="nil"/>
              <w:right w:val="nil"/>
            </w:tcBorders>
            <w:shd w:val="clear" w:color="auto" w:fill="auto"/>
            <w:noWrap/>
            <w:vAlign w:val="center"/>
            <w:hideMark/>
          </w:tcPr>
          <w:p w14:paraId="545403D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4" w:type="pct"/>
            <w:tcBorders>
              <w:left w:val="nil"/>
              <w:right w:val="nil"/>
            </w:tcBorders>
            <w:shd w:val="clear" w:color="auto" w:fill="auto"/>
            <w:noWrap/>
            <w:vAlign w:val="center"/>
            <w:hideMark/>
          </w:tcPr>
          <w:p w14:paraId="3625617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5319222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195" w:type="pct"/>
            <w:tcBorders>
              <w:left w:val="nil"/>
              <w:right w:val="nil"/>
            </w:tcBorders>
            <w:shd w:val="clear" w:color="auto" w:fill="auto"/>
            <w:noWrap/>
            <w:vAlign w:val="center"/>
            <w:hideMark/>
          </w:tcPr>
          <w:p w14:paraId="0640A2D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234" w:type="pct"/>
            <w:tcBorders>
              <w:left w:val="nil"/>
              <w:right w:val="nil"/>
            </w:tcBorders>
            <w:shd w:val="clear" w:color="auto" w:fill="auto"/>
            <w:noWrap/>
            <w:vAlign w:val="center"/>
            <w:hideMark/>
          </w:tcPr>
          <w:p w14:paraId="78B3D61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26281A5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6" w:type="pct"/>
            <w:tcBorders>
              <w:left w:val="nil"/>
              <w:right w:val="nil"/>
            </w:tcBorders>
            <w:shd w:val="clear" w:color="auto" w:fill="auto"/>
            <w:noWrap/>
            <w:vAlign w:val="center"/>
            <w:hideMark/>
          </w:tcPr>
          <w:p w14:paraId="6B87AFF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4F762BD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037D797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7FA92B8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17F7084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7B061F0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34E0499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2135CC42" w14:textId="77777777" w:rsidTr="00987DC8">
        <w:trPr>
          <w:trHeight w:val="240"/>
        </w:trPr>
        <w:tc>
          <w:tcPr>
            <w:tcW w:w="242" w:type="pct"/>
            <w:tcBorders>
              <w:left w:val="nil"/>
              <w:right w:val="nil"/>
            </w:tcBorders>
            <w:shd w:val="clear" w:color="auto" w:fill="auto"/>
            <w:noWrap/>
            <w:vAlign w:val="center"/>
            <w:hideMark/>
          </w:tcPr>
          <w:p w14:paraId="30B3DD6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70</w:t>
            </w:r>
          </w:p>
        </w:tc>
        <w:tc>
          <w:tcPr>
            <w:tcW w:w="252" w:type="pct"/>
            <w:tcBorders>
              <w:left w:val="nil"/>
              <w:right w:val="nil"/>
            </w:tcBorders>
            <w:shd w:val="clear" w:color="auto" w:fill="auto"/>
            <w:noWrap/>
            <w:vAlign w:val="center"/>
            <w:hideMark/>
          </w:tcPr>
          <w:p w14:paraId="7F41CCD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52" w:type="pct"/>
            <w:tcBorders>
              <w:left w:val="nil"/>
              <w:right w:val="nil"/>
            </w:tcBorders>
            <w:shd w:val="clear" w:color="auto" w:fill="auto"/>
            <w:noWrap/>
            <w:vAlign w:val="center"/>
            <w:hideMark/>
          </w:tcPr>
          <w:p w14:paraId="1A5C9A8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52" w:type="pct"/>
            <w:tcBorders>
              <w:left w:val="nil"/>
              <w:right w:val="nil"/>
            </w:tcBorders>
            <w:shd w:val="clear" w:color="auto" w:fill="auto"/>
            <w:noWrap/>
            <w:vAlign w:val="center"/>
            <w:hideMark/>
          </w:tcPr>
          <w:p w14:paraId="6DA0933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201" w:type="pct"/>
            <w:tcBorders>
              <w:left w:val="nil"/>
              <w:right w:val="nil"/>
            </w:tcBorders>
            <w:shd w:val="clear" w:color="auto" w:fill="auto"/>
            <w:noWrap/>
            <w:vAlign w:val="center"/>
            <w:hideMark/>
          </w:tcPr>
          <w:p w14:paraId="443BA57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53" w:type="pct"/>
            <w:tcBorders>
              <w:left w:val="nil"/>
              <w:right w:val="nil"/>
            </w:tcBorders>
            <w:shd w:val="clear" w:color="auto" w:fill="auto"/>
            <w:noWrap/>
            <w:vAlign w:val="center"/>
            <w:hideMark/>
          </w:tcPr>
          <w:p w14:paraId="3F47274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4" w:type="pct"/>
            <w:tcBorders>
              <w:left w:val="nil"/>
              <w:right w:val="nil"/>
            </w:tcBorders>
            <w:shd w:val="clear" w:color="auto" w:fill="auto"/>
            <w:noWrap/>
            <w:vAlign w:val="center"/>
            <w:hideMark/>
          </w:tcPr>
          <w:p w14:paraId="27BAF4B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left w:val="nil"/>
              <w:right w:val="nil"/>
            </w:tcBorders>
            <w:shd w:val="clear" w:color="auto" w:fill="auto"/>
            <w:noWrap/>
            <w:vAlign w:val="center"/>
            <w:hideMark/>
          </w:tcPr>
          <w:p w14:paraId="4A49BD4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4" w:type="pct"/>
            <w:tcBorders>
              <w:left w:val="nil"/>
              <w:right w:val="nil"/>
            </w:tcBorders>
            <w:shd w:val="clear" w:color="auto" w:fill="auto"/>
            <w:noWrap/>
            <w:vAlign w:val="center"/>
            <w:hideMark/>
          </w:tcPr>
          <w:p w14:paraId="09EE651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19A9149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0687107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5" w:type="pct"/>
            <w:tcBorders>
              <w:left w:val="nil"/>
              <w:right w:val="nil"/>
            </w:tcBorders>
            <w:shd w:val="clear" w:color="auto" w:fill="auto"/>
            <w:noWrap/>
            <w:vAlign w:val="center"/>
            <w:hideMark/>
          </w:tcPr>
          <w:p w14:paraId="0690510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4" w:type="pct"/>
            <w:tcBorders>
              <w:left w:val="nil"/>
              <w:right w:val="nil"/>
            </w:tcBorders>
            <w:shd w:val="clear" w:color="auto" w:fill="auto"/>
            <w:noWrap/>
            <w:vAlign w:val="center"/>
            <w:hideMark/>
          </w:tcPr>
          <w:p w14:paraId="6980FCD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left w:val="nil"/>
              <w:right w:val="nil"/>
            </w:tcBorders>
            <w:shd w:val="clear" w:color="auto" w:fill="auto"/>
            <w:noWrap/>
            <w:vAlign w:val="center"/>
            <w:hideMark/>
          </w:tcPr>
          <w:p w14:paraId="14709DA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195" w:type="pct"/>
            <w:tcBorders>
              <w:left w:val="nil"/>
              <w:right w:val="nil"/>
            </w:tcBorders>
            <w:shd w:val="clear" w:color="auto" w:fill="auto"/>
            <w:noWrap/>
            <w:vAlign w:val="center"/>
            <w:hideMark/>
          </w:tcPr>
          <w:p w14:paraId="3F5C9F1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4" w:type="pct"/>
            <w:tcBorders>
              <w:left w:val="nil"/>
              <w:right w:val="nil"/>
            </w:tcBorders>
            <w:shd w:val="clear" w:color="auto" w:fill="auto"/>
            <w:noWrap/>
            <w:vAlign w:val="center"/>
            <w:hideMark/>
          </w:tcPr>
          <w:p w14:paraId="5F50925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left w:val="nil"/>
              <w:right w:val="nil"/>
            </w:tcBorders>
            <w:shd w:val="clear" w:color="auto" w:fill="auto"/>
            <w:noWrap/>
            <w:vAlign w:val="center"/>
            <w:hideMark/>
          </w:tcPr>
          <w:p w14:paraId="310A208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6" w:type="pct"/>
            <w:tcBorders>
              <w:left w:val="nil"/>
              <w:right w:val="nil"/>
            </w:tcBorders>
            <w:shd w:val="clear" w:color="auto" w:fill="auto"/>
            <w:noWrap/>
            <w:vAlign w:val="center"/>
            <w:hideMark/>
          </w:tcPr>
          <w:p w14:paraId="6C8E41C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left w:val="nil"/>
              <w:right w:val="nil"/>
            </w:tcBorders>
            <w:shd w:val="clear" w:color="auto" w:fill="auto"/>
            <w:noWrap/>
            <w:vAlign w:val="center"/>
            <w:hideMark/>
          </w:tcPr>
          <w:p w14:paraId="287EDA6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left w:val="nil"/>
              <w:right w:val="nil"/>
            </w:tcBorders>
            <w:shd w:val="clear" w:color="auto" w:fill="auto"/>
            <w:noWrap/>
            <w:vAlign w:val="center"/>
            <w:hideMark/>
          </w:tcPr>
          <w:p w14:paraId="258E146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195" w:type="pct"/>
            <w:tcBorders>
              <w:left w:val="nil"/>
              <w:right w:val="nil"/>
            </w:tcBorders>
            <w:shd w:val="clear" w:color="auto" w:fill="auto"/>
            <w:noWrap/>
            <w:vAlign w:val="center"/>
            <w:hideMark/>
          </w:tcPr>
          <w:p w14:paraId="56B1DC4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005D863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1EF2925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06" w:type="pct"/>
            <w:tcBorders>
              <w:left w:val="nil"/>
            </w:tcBorders>
            <w:shd w:val="clear" w:color="auto" w:fill="auto"/>
            <w:noWrap/>
            <w:vAlign w:val="center"/>
            <w:hideMark/>
          </w:tcPr>
          <w:p w14:paraId="5AE513C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0A685B15" w14:textId="77777777" w:rsidTr="00987DC8">
        <w:trPr>
          <w:trHeight w:val="240"/>
        </w:trPr>
        <w:tc>
          <w:tcPr>
            <w:tcW w:w="2667" w:type="pct"/>
            <w:gridSpan w:val="12"/>
            <w:tcBorders>
              <w:left w:val="nil"/>
              <w:right w:val="nil"/>
            </w:tcBorders>
            <w:shd w:val="clear" w:color="auto" w:fill="auto"/>
            <w:noWrap/>
            <w:vAlign w:val="center"/>
          </w:tcPr>
          <w:p w14:paraId="27E9D493" w14:textId="77777777" w:rsidR="00987DC8" w:rsidRPr="00987DC8" w:rsidRDefault="00987DC8" w:rsidP="00AB26FB">
            <w:pPr>
              <w:spacing w:after="0" w:line="240" w:lineRule="auto"/>
              <w:rPr>
                <w:rFonts w:ascii="Garamond" w:eastAsia="Times New Roman" w:hAnsi="Garamond" w:cs="Times New Roman"/>
                <w:sz w:val="18"/>
                <w:szCs w:val="18"/>
              </w:rPr>
            </w:pPr>
            <w:r w:rsidRPr="00987DC8">
              <w:rPr>
                <w:rFonts w:ascii="Garamond" w:eastAsia="Times New Roman" w:hAnsi="Garamond" w:cs="Times New Roman"/>
                <w:sz w:val="18"/>
                <w:szCs w:val="18"/>
              </w:rPr>
              <w:t>Reading comprehension</w:t>
            </w:r>
          </w:p>
        </w:tc>
        <w:tc>
          <w:tcPr>
            <w:tcW w:w="94" w:type="pct"/>
            <w:tcBorders>
              <w:left w:val="nil"/>
              <w:right w:val="nil"/>
            </w:tcBorders>
            <w:shd w:val="clear" w:color="auto" w:fill="auto"/>
            <w:noWrap/>
            <w:vAlign w:val="center"/>
          </w:tcPr>
          <w:p w14:paraId="508CC1A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tcPr>
          <w:p w14:paraId="42EDEAA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5" w:type="pct"/>
            <w:tcBorders>
              <w:left w:val="nil"/>
              <w:right w:val="nil"/>
            </w:tcBorders>
            <w:shd w:val="clear" w:color="auto" w:fill="auto"/>
            <w:noWrap/>
            <w:vAlign w:val="center"/>
          </w:tcPr>
          <w:p w14:paraId="3C4ED67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tcPr>
          <w:p w14:paraId="3787557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left w:val="nil"/>
              <w:right w:val="nil"/>
            </w:tcBorders>
            <w:shd w:val="clear" w:color="auto" w:fill="auto"/>
            <w:noWrap/>
            <w:vAlign w:val="center"/>
          </w:tcPr>
          <w:p w14:paraId="5DE7CC0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6" w:type="pct"/>
            <w:tcBorders>
              <w:left w:val="nil"/>
              <w:right w:val="nil"/>
            </w:tcBorders>
            <w:shd w:val="clear" w:color="auto" w:fill="auto"/>
            <w:noWrap/>
            <w:vAlign w:val="center"/>
          </w:tcPr>
          <w:p w14:paraId="208B92D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97" w:type="pct"/>
            <w:tcBorders>
              <w:left w:val="nil"/>
              <w:right w:val="nil"/>
            </w:tcBorders>
            <w:shd w:val="clear" w:color="auto" w:fill="auto"/>
            <w:noWrap/>
            <w:vAlign w:val="center"/>
          </w:tcPr>
          <w:p w14:paraId="258D41E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tcPr>
          <w:p w14:paraId="3727430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5" w:type="pct"/>
            <w:tcBorders>
              <w:left w:val="nil"/>
              <w:right w:val="nil"/>
            </w:tcBorders>
            <w:shd w:val="clear" w:color="auto" w:fill="auto"/>
            <w:noWrap/>
            <w:vAlign w:val="center"/>
          </w:tcPr>
          <w:p w14:paraId="7842DE7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tcPr>
          <w:p w14:paraId="385CAE2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left w:val="nil"/>
              <w:right w:val="nil"/>
            </w:tcBorders>
            <w:shd w:val="clear" w:color="auto" w:fill="auto"/>
            <w:noWrap/>
            <w:vAlign w:val="center"/>
          </w:tcPr>
          <w:p w14:paraId="5691056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06" w:type="pct"/>
            <w:tcBorders>
              <w:left w:val="nil"/>
            </w:tcBorders>
            <w:shd w:val="clear" w:color="auto" w:fill="auto"/>
            <w:noWrap/>
            <w:vAlign w:val="center"/>
          </w:tcPr>
          <w:p w14:paraId="1489ED7C" w14:textId="77777777" w:rsidR="00987DC8" w:rsidRPr="00987DC8" w:rsidRDefault="00987DC8" w:rsidP="00AB26FB">
            <w:pPr>
              <w:spacing w:after="0" w:line="240" w:lineRule="auto"/>
              <w:jc w:val="center"/>
              <w:rPr>
                <w:rFonts w:ascii="Garamond" w:eastAsia="Times New Roman" w:hAnsi="Garamond" w:cs="Times New Roman"/>
                <w:sz w:val="18"/>
                <w:szCs w:val="18"/>
              </w:rPr>
            </w:pPr>
          </w:p>
        </w:tc>
      </w:tr>
      <w:tr w:rsidR="00987DC8" w:rsidRPr="00987DC8" w14:paraId="0CBA2C44" w14:textId="77777777" w:rsidTr="00987DC8">
        <w:trPr>
          <w:trHeight w:val="240"/>
        </w:trPr>
        <w:tc>
          <w:tcPr>
            <w:tcW w:w="242" w:type="pct"/>
            <w:tcBorders>
              <w:left w:val="nil"/>
              <w:right w:val="nil"/>
            </w:tcBorders>
            <w:shd w:val="clear" w:color="auto" w:fill="auto"/>
            <w:noWrap/>
            <w:vAlign w:val="center"/>
            <w:hideMark/>
          </w:tcPr>
          <w:p w14:paraId="607AEE7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52" w:type="pct"/>
            <w:tcBorders>
              <w:left w:val="nil"/>
              <w:right w:val="nil"/>
            </w:tcBorders>
            <w:shd w:val="clear" w:color="auto" w:fill="auto"/>
            <w:noWrap/>
            <w:vAlign w:val="center"/>
            <w:hideMark/>
          </w:tcPr>
          <w:p w14:paraId="671B7A7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52" w:type="pct"/>
            <w:tcBorders>
              <w:left w:val="nil"/>
              <w:right w:val="nil"/>
            </w:tcBorders>
            <w:shd w:val="clear" w:color="auto" w:fill="auto"/>
            <w:noWrap/>
            <w:vAlign w:val="center"/>
            <w:hideMark/>
          </w:tcPr>
          <w:p w14:paraId="2436E1C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52" w:type="pct"/>
            <w:tcBorders>
              <w:left w:val="nil"/>
              <w:right w:val="nil"/>
            </w:tcBorders>
            <w:shd w:val="clear" w:color="auto" w:fill="auto"/>
            <w:noWrap/>
            <w:vAlign w:val="center"/>
            <w:hideMark/>
          </w:tcPr>
          <w:p w14:paraId="68807D5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201" w:type="pct"/>
            <w:tcBorders>
              <w:left w:val="nil"/>
              <w:right w:val="nil"/>
            </w:tcBorders>
            <w:shd w:val="clear" w:color="auto" w:fill="auto"/>
            <w:noWrap/>
            <w:vAlign w:val="center"/>
            <w:hideMark/>
          </w:tcPr>
          <w:p w14:paraId="24562C1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53" w:type="pct"/>
            <w:tcBorders>
              <w:left w:val="nil"/>
              <w:right w:val="nil"/>
            </w:tcBorders>
            <w:shd w:val="clear" w:color="auto" w:fill="auto"/>
            <w:noWrap/>
            <w:vAlign w:val="center"/>
            <w:hideMark/>
          </w:tcPr>
          <w:p w14:paraId="18E6E10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4" w:type="pct"/>
            <w:tcBorders>
              <w:left w:val="nil"/>
              <w:right w:val="nil"/>
            </w:tcBorders>
            <w:shd w:val="clear" w:color="auto" w:fill="auto"/>
            <w:noWrap/>
            <w:vAlign w:val="center"/>
            <w:hideMark/>
          </w:tcPr>
          <w:p w14:paraId="6C54700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7E59F71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4" w:type="pct"/>
            <w:tcBorders>
              <w:left w:val="nil"/>
              <w:right w:val="nil"/>
            </w:tcBorders>
            <w:shd w:val="clear" w:color="auto" w:fill="auto"/>
            <w:noWrap/>
            <w:vAlign w:val="center"/>
            <w:hideMark/>
          </w:tcPr>
          <w:p w14:paraId="5C68D24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4" w:type="pct"/>
            <w:tcBorders>
              <w:left w:val="nil"/>
              <w:right w:val="nil"/>
            </w:tcBorders>
            <w:shd w:val="clear" w:color="auto" w:fill="auto"/>
            <w:noWrap/>
            <w:vAlign w:val="center"/>
            <w:hideMark/>
          </w:tcPr>
          <w:p w14:paraId="3C58763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28BBF63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5" w:type="pct"/>
            <w:tcBorders>
              <w:left w:val="nil"/>
              <w:right w:val="nil"/>
            </w:tcBorders>
            <w:shd w:val="clear" w:color="auto" w:fill="auto"/>
            <w:noWrap/>
            <w:vAlign w:val="center"/>
            <w:hideMark/>
          </w:tcPr>
          <w:p w14:paraId="4DE0AA5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4" w:type="pct"/>
            <w:tcBorders>
              <w:left w:val="nil"/>
              <w:right w:val="nil"/>
            </w:tcBorders>
            <w:shd w:val="clear" w:color="auto" w:fill="auto"/>
            <w:noWrap/>
            <w:vAlign w:val="center"/>
            <w:hideMark/>
          </w:tcPr>
          <w:p w14:paraId="3EF2AA3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7E78A9B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195" w:type="pct"/>
            <w:tcBorders>
              <w:left w:val="nil"/>
              <w:right w:val="nil"/>
            </w:tcBorders>
            <w:shd w:val="clear" w:color="auto" w:fill="auto"/>
            <w:noWrap/>
            <w:vAlign w:val="center"/>
            <w:hideMark/>
          </w:tcPr>
          <w:p w14:paraId="7613B1F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4" w:type="pct"/>
            <w:tcBorders>
              <w:left w:val="nil"/>
              <w:right w:val="nil"/>
            </w:tcBorders>
            <w:shd w:val="clear" w:color="auto" w:fill="auto"/>
            <w:noWrap/>
            <w:vAlign w:val="center"/>
            <w:hideMark/>
          </w:tcPr>
          <w:p w14:paraId="6CA00EF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536A6A9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6" w:type="pct"/>
            <w:tcBorders>
              <w:left w:val="nil"/>
              <w:right w:val="nil"/>
            </w:tcBorders>
            <w:shd w:val="clear" w:color="auto" w:fill="auto"/>
            <w:noWrap/>
            <w:vAlign w:val="center"/>
            <w:hideMark/>
          </w:tcPr>
          <w:p w14:paraId="3488663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6FC5543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003DC4B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195" w:type="pct"/>
            <w:tcBorders>
              <w:left w:val="nil"/>
              <w:right w:val="nil"/>
            </w:tcBorders>
            <w:shd w:val="clear" w:color="auto" w:fill="auto"/>
            <w:noWrap/>
            <w:vAlign w:val="center"/>
            <w:hideMark/>
          </w:tcPr>
          <w:p w14:paraId="5CAF58A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4" w:type="pct"/>
            <w:tcBorders>
              <w:left w:val="nil"/>
              <w:right w:val="nil"/>
            </w:tcBorders>
            <w:shd w:val="clear" w:color="auto" w:fill="auto"/>
            <w:noWrap/>
            <w:vAlign w:val="center"/>
            <w:hideMark/>
          </w:tcPr>
          <w:p w14:paraId="4DE8A17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7086125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06" w:type="pct"/>
            <w:tcBorders>
              <w:left w:val="nil"/>
            </w:tcBorders>
            <w:shd w:val="clear" w:color="auto" w:fill="auto"/>
            <w:noWrap/>
            <w:vAlign w:val="center"/>
            <w:hideMark/>
          </w:tcPr>
          <w:p w14:paraId="627A667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r>
      <w:tr w:rsidR="00987DC8" w:rsidRPr="00987DC8" w14:paraId="73ED8DE1" w14:textId="77777777" w:rsidTr="00987DC8">
        <w:trPr>
          <w:trHeight w:val="240"/>
        </w:trPr>
        <w:tc>
          <w:tcPr>
            <w:tcW w:w="242" w:type="pct"/>
            <w:tcBorders>
              <w:left w:val="nil"/>
              <w:right w:val="nil"/>
            </w:tcBorders>
            <w:shd w:val="clear" w:color="auto" w:fill="auto"/>
            <w:noWrap/>
            <w:vAlign w:val="center"/>
            <w:hideMark/>
          </w:tcPr>
          <w:p w14:paraId="5D40ED4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52" w:type="pct"/>
            <w:tcBorders>
              <w:left w:val="nil"/>
              <w:right w:val="nil"/>
            </w:tcBorders>
            <w:shd w:val="clear" w:color="auto" w:fill="auto"/>
            <w:noWrap/>
            <w:vAlign w:val="center"/>
            <w:hideMark/>
          </w:tcPr>
          <w:p w14:paraId="1EDC1FC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52" w:type="pct"/>
            <w:tcBorders>
              <w:left w:val="nil"/>
              <w:right w:val="nil"/>
            </w:tcBorders>
            <w:shd w:val="clear" w:color="auto" w:fill="auto"/>
            <w:noWrap/>
            <w:vAlign w:val="center"/>
            <w:hideMark/>
          </w:tcPr>
          <w:p w14:paraId="7DBAE9D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52" w:type="pct"/>
            <w:tcBorders>
              <w:left w:val="nil"/>
              <w:right w:val="nil"/>
            </w:tcBorders>
            <w:shd w:val="clear" w:color="auto" w:fill="auto"/>
            <w:noWrap/>
            <w:vAlign w:val="center"/>
            <w:hideMark/>
          </w:tcPr>
          <w:p w14:paraId="06AA5FF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201" w:type="pct"/>
            <w:tcBorders>
              <w:left w:val="nil"/>
              <w:right w:val="nil"/>
            </w:tcBorders>
            <w:shd w:val="clear" w:color="auto" w:fill="auto"/>
            <w:noWrap/>
            <w:vAlign w:val="center"/>
            <w:hideMark/>
          </w:tcPr>
          <w:p w14:paraId="51310FE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53" w:type="pct"/>
            <w:tcBorders>
              <w:left w:val="nil"/>
              <w:right w:val="nil"/>
            </w:tcBorders>
            <w:shd w:val="clear" w:color="auto" w:fill="auto"/>
            <w:noWrap/>
            <w:vAlign w:val="center"/>
            <w:hideMark/>
          </w:tcPr>
          <w:p w14:paraId="623BE41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4" w:type="pct"/>
            <w:tcBorders>
              <w:left w:val="nil"/>
              <w:right w:val="nil"/>
            </w:tcBorders>
            <w:shd w:val="clear" w:color="auto" w:fill="auto"/>
            <w:noWrap/>
            <w:vAlign w:val="center"/>
            <w:hideMark/>
          </w:tcPr>
          <w:p w14:paraId="2EAA11A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4D7448E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4" w:type="pct"/>
            <w:tcBorders>
              <w:left w:val="nil"/>
              <w:right w:val="nil"/>
            </w:tcBorders>
            <w:shd w:val="clear" w:color="auto" w:fill="auto"/>
            <w:noWrap/>
            <w:vAlign w:val="center"/>
            <w:hideMark/>
          </w:tcPr>
          <w:p w14:paraId="011E7F5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0A08253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75897FE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5" w:type="pct"/>
            <w:tcBorders>
              <w:left w:val="nil"/>
              <w:right w:val="nil"/>
            </w:tcBorders>
            <w:shd w:val="clear" w:color="auto" w:fill="auto"/>
            <w:noWrap/>
            <w:vAlign w:val="center"/>
            <w:hideMark/>
          </w:tcPr>
          <w:p w14:paraId="36FDD2F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4" w:type="pct"/>
            <w:tcBorders>
              <w:left w:val="nil"/>
              <w:right w:val="nil"/>
            </w:tcBorders>
            <w:shd w:val="clear" w:color="auto" w:fill="auto"/>
            <w:noWrap/>
            <w:vAlign w:val="center"/>
            <w:hideMark/>
          </w:tcPr>
          <w:p w14:paraId="42926B5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062D229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195" w:type="pct"/>
            <w:tcBorders>
              <w:left w:val="nil"/>
              <w:right w:val="nil"/>
            </w:tcBorders>
            <w:shd w:val="clear" w:color="auto" w:fill="auto"/>
            <w:noWrap/>
            <w:vAlign w:val="center"/>
            <w:hideMark/>
          </w:tcPr>
          <w:p w14:paraId="0C945B2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234" w:type="pct"/>
            <w:tcBorders>
              <w:left w:val="nil"/>
              <w:right w:val="nil"/>
            </w:tcBorders>
            <w:shd w:val="clear" w:color="auto" w:fill="auto"/>
            <w:noWrap/>
            <w:vAlign w:val="center"/>
            <w:hideMark/>
          </w:tcPr>
          <w:p w14:paraId="327A141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10620BF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6" w:type="pct"/>
            <w:tcBorders>
              <w:left w:val="nil"/>
              <w:right w:val="nil"/>
            </w:tcBorders>
            <w:shd w:val="clear" w:color="auto" w:fill="auto"/>
            <w:noWrap/>
            <w:vAlign w:val="center"/>
            <w:hideMark/>
          </w:tcPr>
          <w:p w14:paraId="1C724A3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6795018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5A67AB8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562CF31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1576ECB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0E64BC4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4998547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12F2BCAF" w14:textId="77777777" w:rsidTr="00987DC8">
        <w:trPr>
          <w:trHeight w:val="240"/>
        </w:trPr>
        <w:tc>
          <w:tcPr>
            <w:tcW w:w="242" w:type="pct"/>
            <w:tcBorders>
              <w:left w:val="nil"/>
              <w:right w:val="nil"/>
            </w:tcBorders>
            <w:shd w:val="clear" w:color="auto" w:fill="auto"/>
            <w:noWrap/>
            <w:vAlign w:val="center"/>
            <w:hideMark/>
          </w:tcPr>
          <w:p w14:paraId="7B68EE7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52" w:type="pct"/>
            <w:tcBorders>
              <w:left w:val="nil"/>
              <w:right w:val="nil"/>
            </w:tcBorders>
            <w:shd w:val="clear" w:color="auto" w:fill="auto"/>
            <w:noWrap/>
            <w:vAlign w:val="center"/>
            <w:hideMark/>
          </w:tcPr>
          <w:p w14:paraId="039143A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76DCC08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0DD2954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62B541B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5EA71EE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4C58CBA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0589695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left w:val="nil"/>
              <w:right w:val="nil"/>
            </w:tcBorders>
            <w:shd w:val="clear" w:color="auto" w:fill="auto"/>
            <w:noWrap/>
            <w:vAlign w:val="center"/>
            <w:hideMark/>
          </w:tcPr>
          <w:p w14:paraId="039ACD6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64C6B4F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361A668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left w:val="nil"/>
              <w:right w:val="nil"/>
            </w:tcBorders>
            <w:shd w:val="clear" w:color="auto" w:fill="auto"/>
            <w:noWrap/>
            <w:vAlign w:val="center"/>
            <w:hideMark/>
          </w:tcPr>
          <w:p w14:paraId="2DDC960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0275230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62CC8C4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195" w:type="pct"/>
            <w:tcBorders>
              <w:left w:val="nil"/>
              <w:right w:val="nil"/>
            </w:tcBorders>
            <w:shd w:val="clear" w:color="auto" w:fill="auto"/>
            <w:noWrap/>
            <w:vAlign w:val="center"/>
            <w:hideMark/>
          </w:tcPr>
          <w:p w14:paraId="5C2E01A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4" w:type="pct"/>
            <w:tcBorders>
              <w:left w:val="nil"/>
              <w:right w:val="nil"/>
            </w:tcBorders>
            <w:shd w:val="clear" w:color="auto" w:fill="auto"/>
            <w:noWrap/>
            <w:vAlign w:val="center"/>
            <w:hideMark/>
          </w:tcPr>
          <w:p w14:paraId="6C02DC5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left w:val="nil"/>
              <w:right w:val="nil"/>
            </w:tcBorders>
            <w:shd w:val="clear" w:color="auto" w:fill="auto"/>
            <w:noWrap/>
            <w:vAlign w:val="center"/>
            <w:hideMark/>
          </w:tcPr>
          <w:p w14:paraId="44CC63BA"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6" w:type="pct"/>
            <w:tcBorders>
              <w:left w:val="nil"/>
              <w:right w:val="nil"/>
            </w:tcBorders>
            <w:shd w:val="clear" w:color="auto" w:fill="auto"/>
            <w:noWrap/>
            <w:vAlign w:val="center"/>
            <w:hideMark/>
          </w:tcPr>
          <w:p w14:paraId="701ABA4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left w:val="nil"/>
              <w:right w:val="nil"/>
            </w:tcBorders>
            <w:shd w:val="clear" w:color="auto" w:fill="auto"/>
            <w:noWrap/>
            <w:vAlign w:val="center"/>
            <w:hideMark/>
          </w:tcPr>
          <w:p w14:paraId="4C69ECB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16AC2E0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666ED0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443473E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2B4F824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244555A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2A78905F" w14:textId="77777777" w:rsidTr="00987DC8">
        <w:trPr>
          <w:trHeight w:val="240"/>
        </w:trPr>
        <w:tc>
          <w:tcPr>
            <w:tcW w:w="242" w:type="pct"/>
            <w:tcBorders>
              <w:left w:val="nil"/>
              <w:right w:val="nil"/>
            </w:tcBorders>
            <w:shd w:val="clear" w:color="auto" w:fill="auto"/>
            <w:noWrap/>
            <w:vAlign w:val="center"/>
            <w:hideMark/>
          </w:tcPr>
          <w:p w14:paraId="053D4C1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74</w:t>
            </w:r>
          </w:p>
        </w:tc>
        <w:tc>
          <w:tcPr>
            <w:tcW w:w="252" w:type="pct"/>
            <w:tcBorders>
              <w:left w:val="nil"/>
              <w:right w:val="nil"/>
            </w:tcBorders>
            <w:shd w:val="clear" w:color="auto" w:fill="auto"/>
            <w:noWrap/>
            <w:vAlign w:val="center"/>
            <w:hideMark/>
          </w:tcPr>
          <w:p w14:paraId="1B9C988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6195014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2C60145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7CF9CD0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163BB44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0B7FD1C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419E70F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left w:val="nil"/>
              <w:right w:val="nil"/>
            </w:tcBorders>
            <w:shd w:val="clear" w:color="auto" w:fill="auto"/>
            <w:noWrap/>
            <w:vAlign w:val="center"/>
            <w:hideMark/>
          </w:tcPr>
          <w:p w14:paraId="765F9E3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4D46C8C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2F9157B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left w:val="nil"/>
              <w:right w:val="nil"/>
            </w:tcBorders>
            <w:shd w:val="clear" w:color="auto" w:fill="auto"/>
            <w:noWrap/>
            <w:vAlign w:val="center"/>
            <w:hideMark/>
          </w:tcPr>
          <w:p w14:paraId="75DF67D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169E905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5C137A1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195" w:type="pct"/>
            <w:tcBorders>
              <w:left w:val="nil"/>
              <w:right w:val="nil"/>
            </w:tcBorders>
            <w:shd w:val="clear" w:color="auto" w:fill="auto"/>
            <w:noWrap/>
            <w:vAlign w:val="center"/>
            <w:hideMark/>
          </w:tcPr>
          <w:p w14:paraId="723EEE0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4" w:type="pct"/>
            <w:tcBorders>
              <w:left w:val="nil"/>
              <w:right w:val="nil"/>
            </w:tcBorders>
            <w:shd w:val="clear" w:color="auto" w:fill="auto"/>
            <w:noWrap/>
            <w:vAlign w:val="center"/>
            <w:hideMark/>
          </w:tcPr>
          <w:p w14:paraId="733EC5E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left w:val="nil"/>
              <w:right w:val="nil"/>
            </w:tcBorders>
            <w:shd w:val="clear" w:color="auto" w:fill="auto"/>
            <w:noWrap/>
            <w:vAlign w:val="center"/>
            <w:hideMark/>
          </w:tcPr>
          <w:p w14:paraId="4A3A3742"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6" w:type="pct"/>
            <w:tcBorders>
              <w:left w:val="nil"/>
              <w:right w:val="nil"/>
            </w:tcBorders>
            <w:shd w:val="clear" w:color="auto" w:fill="auto"/>
            <w:noWrap/>
            <w:vAlign w:val="center"/>
            <w:hideMark/>
          </w:tcPr>
          <w:p w14:paraId="3666B5D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left w:val="nil"/>
              <w:right w:val="nil"/>
            </w:tcBorders>
            <w:shd w:val="clear" w:color="auto" w:fill="auto"/>
            <w:noWrap/>
            <w:vAlign w:val="center"/>
            <w:hideMark/>
          </w:tcPr>
          <w:p w14:paraId="1D5A00C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20DC6A5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42E8979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700BA19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0942163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475BDEA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78BE5FEA" w14:textId="77777777" w:rsidTr="00987DC8">
        <w:trPr>
          <w:trHeight w:val="240"/>
        </w:trPr>
        <w:tc>
          <w:tcPr>
            <w:tcW w:w="242" w:type="pct"/>
            <w:tcBorders>
              <w:left w:val="nil"/>
              <w:right w:val="nil"/>
            </w:tcBorders>
            <w:shd w:val="clear" w:color="auto" w:fill="auto"/>
            <w:noWrap/>
            <w:vAlign w:val="center"/>
            <w:hideMark/>
          </w:tcPr>
          <w:p w14:paraId="6E4743B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75</w:t>
            </w:r>
          </w:p>
        </w:tc>
        <w:tc>
          <w:tcPr>
            <w:tcW w:w="252" w:type="pct"/>
            <w:tcBorders>
              <w:left w:val="nil"/>
              <w:right w:val="nil"/>
            </w:tcBorders>
            <w:shd w:val="clear" w:color="auto" w:fill="auto"/>
            <w:noWrap/>
            <w:vAlign w:val="center"/>
            <w:hideMark/>
          </w:tcPr>
          <w:p w14:paraId="3EFE581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3E87420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65FDCDA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54C867B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273F0F8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39445FA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0F17465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left w:val="nil"/>
              <w:right w:val="nil"/>
            </w:tcBorders>
            <w:shd w:val="clear" w:color="auto" w:fill="auto"/>
            <w:noWrap/>
            <w:vAlign w:val="center"/>
            <w:hideMark/>
          </w:tcPr>
          <w:p w14:paraId="0AF15C6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6873BAF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3AD912E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left w:val="nil"/>
              <w:right w:val="nil"/>
            </w:tcBorders>
            <w:shd w:val="clear" w:color="auto" w:fill="auto"/>
            <w:noWrap/>
            <w:vAlign w:val="center"/>
            <w:hideMark/>
          </w:tcPr>
          <w:p w14:paraId="34B76BC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7BAEAA2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76C2737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195" w:type="pct"/>
            <w:tcBorders>
              <w:left w:val="nil"/>
              <w:right w:val="nil"/>
            </w:tcBorders>
            <w:shd w:val="clear" w:color="auto" w:fill="auto"/>
            <w:noWrap/>
            <w:vAlign w:val="center"/>
            <w:hideMark/>
          </w:tcPr>
          <w:p w14:paraId="1CD5234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4" w:type="pct"/>
            <w:tcBorders>
              <w:left w:val="nil"/>
              <w:right w:val="nil"/>
            </w:tcBorders>
            <w:shd w:val="clear" w:color="auto" w:fill="auto"/>
            <w:noWrap/>
            <w:vAlign w:val="center"/>
            <w:hideMark/>
          </w:tcPr>
          <w:p w14:paraId="37B8374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left w:val="nil"/>
              <w:right w:val="nil"/>
            </w:tcBorders>
            <w:shd w:val="clear" w:color="auto" w:fill="auto"/>
            <w:noWrap/>
            <w:vAlign w:val="center"/>
            <w:hideMark/>
          </w:tcPr>
          <w:p w14:paraId="312DBE17"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6" w:type="pct"/>
            <w:tcBorders>
              <w:left w:val="nil"/>
              <w:right w:val="nil"/>
            </w:tcBorders>
            <w:shd w:val="clear" w:color="auto" w:fill="auto"/>
            <w:noWrap/>
            <w:vAlign w:val="center"/>
            <w:hideMark/>
          </w:tcPr>
          <w:p w14:paraId="42E258A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left w:val="nil"/>
              <w:right w:val="nil"/>
            </w:tcBorders>
            <w:shd w:val="clear" w:color="auto" w:fill="auto"/>
            <w:noWrap/>
            <w:vAlign w:val="center"/>
            <w:hideMark/>
          </w:tcPr>
          <w:p w14:paraId="006F4EB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492B92B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27A8D80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1373ECB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614D0B7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63BD85A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2FD2569B" w14:textId="77777777" w:rsidTr="00987DC8">
        <w:trPr>
          <w:trHeight w:val="240"/>
        </w:trPr>
        <w:tc>
          <w:tcPr>
            <w:tcW w:w="242" w:type="pct"/>
            <w:tcBorders>
              <w:left w:val="nil"/>
              <w:right w:val="nil"/>
            </w:tcBorders>
            <w:shd w:val="clear" w:color="auto" w:fill="auto"/>
            <w:noWrap/>
            <w:vAlign w:val="center"/>
            <w:hideMark/>
          </w:tcPr>
          <w:p w14:paraId="3A728FF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76</w:t>
            </w:r>
          </w:p>
        </w:tc>
        <w:tc>
          <w:tcPr>
            <w:tcW w:w="252" w:type="pct"/>
            <w:tcBorders>
              <w:left w:val="nil"/>
              <w:right w:val="nil"/>
            </w:tcBorders>
            <w:shd w:val="clear" w:color="auto" w:fill="auto"/>
            <w:noWrap/>
            <w:vAlign w:val="center"/>
            <w:hideMark/>
          </w:tcPr>
          <w:p w14:paraId="5808D4C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65D8F53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4F4548E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3009B5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7F779C1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2AAB1E8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01BEFFA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left w:val="nil"/>
              <w:right w:val="nil"/>
            </w:tcBorders>
            <w:shd w:val="clear" w:color="auto" w:fill="auto"/>
            <w:noWrap/>
            <w:vAlign w:val="center"/>
            <w:hideMark/>
          </w:tcPr>
          <w:p w14:paraId="1763798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5E38DB5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4642D5F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left w:val="nil"/>
              <w:right w:val="nil"/>
            </w:tcBorders>
            <w:shd w:val="clear" w:color="auto" w:fill="auto"/>
            <w:noWrap/>
            <w:vAlign w:val="center"/>
            <w:hideMark/>
          </w:tcPr>
          <w:p w14:paraId="0D185F1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7B05E6A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2C6F607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195" w:type="pct"/>
            <w:tcBorders>
              <w:left w:val="nil"/>
              <w:right w:val="nil"/>
            </w:tcBorders>
            <w:shd w:val="clear" w:color="auto" w:fill="auto"/>
            <w:noWrap/>
            <w:vAlign w:val="center"/>
            <w:hideMark/>
          </w:tcPr>
          <w:p w14:paraId="47D4014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4" w:type="pct"/>
            <w:tcBorders>
              <w:left w:val="nil"/>
              <w:right w:val="nil"/>
            </w:tcBorders>
            <w:shd w:val="clear" w:color="auto" w:fill="auto"/>
            <w:noWrap/>
            <w:vAlign w:val="center"/>
            <w:hideMark/>
          </w:tcPr>
          <w:p w14:paraId="2B42EBE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left w:val="nil"/>
              <w:right w:val="nil"/>
            </w:tcBorders>
            <w:shd w:val="clear" w:color="auto" w:fill="auto"/>
            <w:noWrap/>
            <w:vAlign w:val="center"/>
            <w:hideMark/>
          </w:tcPr>
          <w:p w14:paraId="416092DF"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6" w:type="pct"/>
            <w:tcBorders>
              <w:left w:val="nil"/>
              <w:right w:val="nil"/>
            </w:tcBorders>
            <w:shd w:val="clear" w:color="auto" w:fill="auto"/>
            <w:noWrap/>
            <w:vAlign w:val="center"/>
            <w:hideMark/>
          </w:tcPr>
          <w:p w14:paraId="30EF575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7" w:type="pct"/>
            <w:tcBorders>
              <w:left w:val="nil"/>
              <w:right w:val="nil"/>
            </w:tcBorders>
            <w:shd w:val="clear" w:color="auto" w:fill="auto"/>
            <w:noWrap/>
            <w:vAlign w:val="center"/>
            <w:hideMark/>
          </w:tcPr>
          <w:p w14:paraId="68F5A44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32AB25A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6AD17CC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01AC756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501F954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66ADACF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7CBCF9C7" w14:textId="77777777" w:rsidTr="00987DC8">
        <w:trPr>
          <w:trHeight w:val="240"/>
        </w:trPr>
        <w:tc>
          <w:tcPr>
            <w:tcW w:w="242" w:type="pct"/>
            <w:tcBorders>
              <w:left w:val="nil"/>
              <w:right w:val="nil"/>
            </w:tcBorders>
            <w:shd w:val="clear" w:color="auto" w:fill="auto"/>
            <w:noWrap/>
            <w:vAlign w:val="center"/>
            <w:hideMark/>
          </w:tcPr>
          <w:p w14:paraId="335132F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2" w:type="pct"/>
            <w:tcBorders>
              <w:left w:val="nil"/>
              <w:right w:val="nil"/>
            </w:tcBorders>
            <w:shd w:val="clear" w:color="auto" w:fill="auto"/>
            <w:noWrap/>
            <w:vAlign w:val="center"/>
            <w:hideMark/>
          </w:tcPr>
          <w:p w14:paraId="4D1D834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0042083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004131F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6027B03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6DA03F7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37B01C2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7A35400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left w:val="nil"/>
              <w:right w:val="nil"/>
            </w:tcBorders>
            <w:shd w:val="clear" w:color="auto" w:fill="auto"/>
            <w:noWrap/>
            <w:vAlign w:val="center"/>
            <w:hideMark/>
          </w:tcPr>
          <w:p w14:paraId="67E59B3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6E815F9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743CAA9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left w:val="nil"/>
              <w:right w:val="nil"/>
            </w:tcBorders>
            <w:shd w:val="clear" w:color="auto" w:fill="auto"/>
            <w:noWrap/>
            <w:vAlign w:val="center"/>
            <w:hideMark/>
          </w:tcPr>
          <w:p w14:paraId="566996E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2BCF2EB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463F82D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left w:val="nil"/>
              <w:right w:val="nil"/>
            </w:tcBorders>
            <w:shd w:val="clear" w:color="auto" w:fill="auto"/>
            <w:noWrap/>
            <w:vAlign w:val="center"/>
            <w:hideMark/>
          </w:tcPr>
          <w:p w14:paraId="0D8C191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4" w:type="pct"/>
            <w:tcBorders>
              <w:left w:val="nil"/>
              <w:right w:val="nil"/>
            </w:tcBorders>
            <w:shd w:val="clear" w:color="auto" w:fill="auto"/>
            <w:noWrap/>
            <w:vAlign w:val="center"/>
            <w:hideMark/>
          </w:tcPr>
          <w:p w14:paraId="52ABB27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1FEB608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6" w:type="pct"/>
            <w:tcBorders>
              <w:left w:val="nil"/>
              <w:right w:val="nil"/>
            </w:tcBorders>
            <w:shd w:val="clear" w:color="auto" w:fill="auto"/>
            <w:noWrap/>
            <w:vAlign w:val="center"/>
            <w:hideMark/>
          </w:tcPr>
          <w:p w14:paraId="23E2928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461B1D9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194A91E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5CCB39C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7B748DB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416D7A1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1FF1079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7286BB5A" w14:textId="77777777" w:rsidTr="00987DC8">
        <w:trPr>
          <w:trHeight w:val="240"/>
        </w:trPr>
        <w:tc>
          <w:tcPr>
            <w:tcW w:w="242" w:type="pct"/>
            <w:tcBorders>
              <w:left w:val="nil"/>
              <w:right w:val="nil"/>
            </w:tcBorders>
            <w:shd w:val="clear" w:color="auto" w:fill="auto"/>
            <w:noWrap/>
            <w:vAlign w:val="center"/>
            <w:hideMark/>
          </w:tcPr>
          <w:p w14:paraId="78C743E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252" w:type="pct"/>
            <w:tcBorders>
              <w:left w:val="nil"/>
              <w:right w:val="nil"/>
            </w:tcBorders>
            <w:shd w:val="clear" w:color="auto" w:fill="auto"/>
            <w:noWrap/>
            <w:vAlign w:val="center"/>
            <w:hideMark/>
          </w:tcPr>
          <w:p w14:paraId="0F84AB1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52" w:type="pct"/>
            <w:tcBorders>
              <w:left w:val="nil"/>
              <w:right w:val="nil"/>
            </w:tcBorders>
            <w:shd w:val="clear" w:color="auto" w:fill="auto"/>
            <w:noWrap/>
            <w:vAlign w:val="center"/>
            <w:hideMark/>
          </w:tcPr>
          <w:p w14:paraId="6FA477C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52" w:type="pct"/>
            <w:tcBorders>
              <w:left w:val="nil"/>
              <w:right w:val="nil"/>
            </w:tcBorders>
            <w:shd w:val="clear" w:color="auto" w:fill="auto"/>
            <w:noWrap/>
            <w:vAlign w:val="center"/>
            <w:hideMark/>
          </w:tcPr>
          <w:p w14:paraId="1394191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201" w:type="pct"/>
            <w:tcBorders>
              <w:left w:val="nil"/>
              <w:right w:val="nil"/>
            </w:tcBorders>
            <w:shd w:val="clear" w:color="auto" w:fill="auto"/>
            <w:noWrap/>
            <w:vAlign w:val="center"/>
            <w:hideMark/>
          </w:tcPr>
          <w:p w14:paraId="33941EE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53" w:type="pct"/>
            <w:tcBorders>
              <w:left w:val="nil"/>
              <w:right w:val="nil"/>
            </w:tcBorders>
            <w:shd w:val="clear" w:color="auto" w:fill="auto"/>
            <w:noWrap/>
            <w:vAlign w:val="center"/>
            <w:hideMark/>
          </w:tcPr>
          <w:p w14:paraId="5472C56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4" w:type="pct"/>
            <w:tcBorders>
              <w:left w:val="nil"/>
              <w:right w:val="nil"/>
            </w:tcBorders>
            <w:shd w:val="clear" w:color="auto" w:fill="auto"/>
            <w:noWrap/>
            <w:vAlign w:val="center"/>
            <w:hideMark/>
          </w:tcPr>
          <w:p w14:paraId="520B1A4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0EFC72F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234" w:type="pct"/>
            <w:tcBorders>
              <w:left w:val="nil"/>
              <w:right w:val="nil"/>
            </w:tcBorders>
            <w:shd w:val="clear" w:color="auto" w:fill="auto"/>
            <w:noWrap/>
            <w:vAlign w:val="center"/>
            <w:hideMark/>
          </w:tcPr>
          <w:p w14:paraId="05D3E8D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2D97676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2466AD3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35" w:type="pct"/>
            <w:tcBorders>
              <w:left w:val="nil"/>
              <w:right w:val="nil"/>
            </w:tcBorders>
            <w:shd w:val="clear" w:color="auto" w:fill="auto"/>
            <w:noWrap/>
            <w:vAlign w:val="center"/>
            <w:hideMark/>
          </w:tcPr>
          <w:p w14:paraId="120FE5C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94" w:type="pct"/>
            <w:tcBorders>
              <w:left w:val="nil"/>
              <w:right w:val="nil"/>
            </w:tcBorders>
            <w:shd w:val="clear" w:color="auto" w:fill="auto"/>
            <w:noWrap/>
            <w:vAlign w:val="center"/>
            <w:hideMark/>
          </w:tcPr>
          <w:p w14:paraId="06EFECF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3D62DDD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195" w:type="pct"/>
            <w:tcBorders>
              <w:left w:val="nil"/>
              <w:right w:val="nil"/>
            </w:tcBorders>
            <w:shd w:val="clear" w:color="auto" w:fill="auto"/>
            <w:noWrap/>
            <w:vAlign w:val="center"/>
            <w:hideMark/>
          </w:tcPr>
          <w:p w14:paraId="14E4F1E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.67</w:t>
            </w:r>
          </w:p>
        </w:tc>
        <w:tc>
          <w:tcPr>
            <w:tcW w:w="234" w:type="pct"/>
            <w:tcBorders>
              <w:left w:val="nil"/>
              <w:right w:val="nil"/>
            </w:tcBorders>
            <w:shd w:val="clear" w:color="auto" w:fill="auto"/>
            <w:noWrap/>
            <w:vAlign w:val="center"/>
            <w:hideMark/>
          </w:tcPr>
          <w:p w14:paraId="2E20BCE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38FBB42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6" w:type="pct"/>
            <w:tcBorders>
              <w:left w:val="nil"/>
              <w:right w:val="nil"/>
            </w:tcBorders>
            <w:shd w:val="clear" w:color="auto" w:fill="auto"/>
            <w:noWrap/>
            <w:vAlign w:val="center"/>
            <w:hideMark/>
          </w:tcPr>
          <w:p w14:paraId="2B3BD60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318F70F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66EC743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195" w:type="pct"/>
            <w:tcBorders>
              <w:left w:val="nil"/>
              <w:right w:val="nil"/>
            </w:tcBorders>
            <w:shd w:val="clear" w:color="auto" w:fill="auto"/>
            <w:noWrap/>
            <w:vAlign w:val="center"/>
            <w:hideMark/>
          </w:tcPr>
          <w:p w14:paraId="1833315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7EF84B1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1664A61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06" w:type="pct"/>
            <w:tcBorders>
              <w:left w:val="nil"/>
            </w:tcBorders>
            <w:shd w:val="clear" w:color="auto" w:fill="auto"/>
            <w:noWrap/>
            <w:vAlign w:val="center"/>
            <w:hideMark/>
          </w:tcPr>
          <w:p w14:paraId="2E439A6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34C691D7" w14:textId="77777777" w:rsidTr="00987DC8">
        <w:trPr>
          <w:trHeight w:val="240"/>
        </w:trPr>
        <w:tc>
          <w:tcPr>
            <w:tcW w:w="242" w:type="pct"/>
            <w:tcBorders>
              <w:left w:val="nil"/>
              <w:right w:val="nil"/>
            </w:tcBorders>
            <w:shd w:val="clear" w:color="auto" w:fill="auto"/>
            <w:noWrap/>
            <w:vAlign w:val="center"/>
            <w:hideMark/>
          </w:tcPr>
          <w:p w14:paraId="35CE616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79</w:t>
            </w:r>
          </w:p>
        </w:tc>
        <w:tc>
          <w:tcPr>
            <w:tcW w:w="252" w:type="pct"/>
            <w:tcBorders>
              <w:left w:val="nil"/>
              <w:right w:val="nil"/>
            </w:tcBorders>
            <w:shd w:val="clear" w:color="auto" w:fill="auto"/>
            <w:noWrap/>
            <w:vAlign w:val="center"/>
            <w:hideMark/>
          </w:tcPr>
          <w:p w14:paraId="497BBA6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52" w:type="pct"/>
            <w:tcBorders>
              <w:left w:val="nil"/>
              <w:right w:val="nil"/>
            </w:tcBorders>
            <w:shd w:val="clear" w:color="auto" w:fill="auto"/>
            <w:noWrap/>
            <w:vAlign w:val="center"/>
            <w:hideMark/>
          </w:tcPr>
          <w:p w14:paraId="2AAB09A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52" w:type="pct"/>
            <w:tcBorders>
              <w:left w:val="nil"/>
              <w:right w:val="nil"/>
            </w:tcBorders>
            <w:shd w:val="clear" w:color="auto" w:fill="auto"/>
            <w:noWrap/>
            <w:vAlign w:val="center"/>
            <w:hideMark/>
          </w:tcPr>
          <w:p w14:paraId="7E9D949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201" w:type="pct"/>
            <w:tcBorders>
              <w:left w:val="nil"/>
              <w:right w:val="nil"/>
            </w:tcBorders>
            <w:shd w:val="clear" w:color="auto" w:fill="auto"/>
            <w:noWrap/>
            <w:vAlign w:val="center"/>
            <w:hideMark/>
          </w:tcPr>
          <w:p w14:paraId="7E5A780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53" w:type="pct"/>
            <w:tcBorders>
              <w:left w:val="nil"/>
              <w:right w:val="nil"/>
            </w:tcBorders>
            <w:shd w:val="clear" w:color="auto" w:fill="auto"/>
            <w:noWrap/>
            <w:vAlign w:val="center"/>
            <w:hideMark/>
          </w:tcPr>
          <w:p w14:paraId="6FBB016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4" w:type="pct"/>
            <w:tcBorders>
              <w:left w:val="nil"/>
              <w:right w:val="nil"/>
            </w:tcBorders>
            <w:shd w:val="clear" w:color="auto" w:fill="auto"/>
            <w:noWrap/>
            <w:vAlign w:val="center"/>
            <w:hideMark/>
          </w:tcPr>
          <w:p w14:paraId="74319F1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2EB0102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4" w:type="pct"/>
            <w:tcBorders>
              <w:left w:val="nil"/>
              <w:right w:val="nil"/>
            </w:tcBorders>
            <w:shd w:val="clear" w:color="auto" w:fill="auto"/>
            <w:noWrap/>
            <w:vAlign w:val="center"/>
            <w:hideMark/>
          </w:tcPr>
          <w:p w14:paraId="3367FB2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4" w:type="pct"/>
            <w:tcBorders>
              <w:left w:val="nil"/>
              <w:right w:val="nil"/>
            </w:tcBorders>
            <w:shd w:val="clear" w:color="auto" w:fill="auto"/>
            <w:noWrap/>
            <w:vAlign w:val="center"/>
            <w:hideMark/>
          </w:tcPr>
          <w:p w14:paraId="371A413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05438F4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5" w:type="pct"/>
            <w:tcBorders>
              <w:left w:val="nil"/>
              <w:right w:val="nil"/>
            </w:tcBorders>
            <w:shd w:val="clear" w:color="auto" w:fill="auto"/>
            <w:noWrap/>
            <w:vAlign w:val="center"/>
            <w:hideMark/>
          </w:tcPr>
          <w:p w14:paraId="0BDB68A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4" w:type="pct"/>
            <w:tcBorders>
              <w:left w:val="nil"/>
              <w:right w:val="nil"/>
            </w:tcBorders>
            <w:shd w:val="clear" w:color="auto" w:fill="auto"/>
            <w:noWrap/>
            <w:vAlign w:val="center"/>
            <w:hideMark/>
          </w:tcPr>
          <w:p w14:paraId="7B4AF02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04EB594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195" w:type="pct"/>
            <w:tcBorders>
              <w:left w:val="nil"/>
              <w:right w:val="nil"/>
            </w:tcBorders>
            <w:shd w:val="clear" w:color="auto" w:fill="auto"/>
            <w:noWrap/>
            <w:vAlign w:val="center"/>
            <w:hideMark/>
          </w:tcPr>
          <w:p w14:paraId="53CC449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4" w:type="pct"/>
            <w:tcBorders>
              <w:left w:val="nil"/>
              <w:right w:val="nil"/>
            </w:tcBorders>
            <w:shd w:val="clear" w:color="auto" w:fill="auto"/>
            <w:noWrap/>
            <w:vAlign w:val="center"/>
            <w:hideMark/>
          </w:tcPr>
          <w:p w14:paraId="5E6F57B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left w:val="nil"/>
              <w:right w:val="nil"/>
            </w:tcBorders>
            <w:shd w:val="clear" w:color="auto" w:fill="auto"/>
            <w:noWrap/>
            <w:vAlign w:val="center"/>
            <w:hideMark/>
          </w:tcPr>
          <w:p w14:paraId="7085475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6" w:type="pct"/>
            <w:tcBorders>
              <w:left w:val="nil"/>
              <w:right w:val="nil"/>
            </w:tcBorders>
            <w:shd w:val="clear" w:color="auto" w:fill="auto"/>
            <w:noWrap/>
            <w:vAlign w:val="center"/>
            <w:hideMark/>
          </w:tcPr>
          <w:p w14:paraId="440FE85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left w:val="nil"/>
              <w:right w:val="nil"/>
            </w:tcBorders>
            <w:shd w:val="clear" w:color="auto" w:fill="auto"/>
            <w:noWrap/>
            <w:vAlign w:val="center"/>
            <w:hideMark/>
          </w:tcPr>
          <w:p w14:paraId="31505F5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7366665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195" w:type="pct"/>
            <w:tcBorders>
              <w:left w:val="nil"/>
              <w:right w:val="nil"/>
            </w:tcBorders>
            <w:shd w:val="clear" w:color="auto" w:fill="auto"/>
            <w:noWrap/>
            <w:vAlign w:val="center"/>
            <w:hideMark/>
          </w:tcPr>
          <w:p w14:paraId="3A72153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45A4BC9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5BE2DB7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06" w:type="pct"/>
            <w:tcBorders>
              <w:left w:val="nil"/>
            </w:tcBorders>
            <w:shd w:val="clear" w:color="auto" w:fill="auto"/>
            <w:noWrap/>
            <w:vAlign w:val="center"/>
            <w:hideMark/>
          </w:tcPr>
          <w:p w14:paraId="290B624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r>
      <w:tr w:rsidR="00987DC8" w:rsidRPr="00987DC8" w14:paraId="2B0525B7" w14:textId="77777777" w:rsidTr="00987DC8">
        <w:trPr>
          <w:trHeight w:val="240"/>
        </w:trPr>
        <w:tc>
          <w:tcPr>
            <w:tcW w:w="242" w:type="pct"/>
            <w:tcBorders>
              <w:left w:val="nil"/>
              <w:right w:val="nil"/>
            </w:tcBorders>
            <w:shd w:val="clear" w:color="auto" w:fill="auto"/>
            <w:noWrap/>
            <w:vAlign w:val="center"/>
            <w:hideMark/>
          </w:tcPr>
          <w:p w14:paraId="40D5C098"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80</w:t>
            </w:r>
          </w:p>
        </w:tc>
        <w:tc>
          <w:tcPr>
            <w:tcW w:w="252" w:type="pct"/>
            <w:tcBorders>
              <w:left w:val="nil"/>
              <w:right w:val="nil"/>
            </w:tcBorders>
            <w:shd w:val="clear" w:color="auto" w:fill="auto"/>
            <w:noWrap/>
            <w:vAlign w:val="center"/>
            <w:hideMark/>
          </w:tcPr>
          <w:p w14:paraId="634A58B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52" w:type="pct"/>
            <w:tcBorders>
              <w:left w:val="nil"/>
              <w:right w:val="nil"/>
            </w:tcBorders>
            <w:shd w:val="clear" w:color="auto" w:fill="auto"/>
            <w:noWrap/>
            <w:vAlign w:val="center"/>
            <w:hideMark/>
          </w:tcPr>
          <w:p w14:paraId="363B3C7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1.01</w:t>
            </w:r>
          </w:p>
        </w:tc>
        <w:tc>
          <w:tcPr>
            <w:tcW w:w="252" w:type="pct"/>
            <w:tcBorders>
              <w:left w:val="nil"/>
              <w:right w:val="nil"/>
            </w:tcBorders>
            <w:shd w:val="clear" w:color="auto" w:fill="auto"/>
            <w:noWrap/>
            <w:vAlign w:val="center"/>
            <w:hideMark/>
          </w:tcPr>
          <w:p w14:paraId="198BEAC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201" w:type="pct"/>
            <w:tcBorders>
              <w:left w:val="nil"/>
              <w:right w:val="nil"/>
            </w:tcBorders>
            <w:shd w:val="clear" w:color="auto" w:fill="auto"/>
            <w:noWrap/>
            <w:vAlign w:val="center"/>
            <w:hideMark/>
          </w:tcPr>
          <w:p w14:paraId="27BB1263"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53" w:type="pct"/>
            <w:tcBorders>
              <w:left w:val="nil"/>
              <w:right w:val="nil"/>
            </w:tcBorders>
            <w:shd w:val="clear" w:color="auto" w:fill="auto"/>
            <w:noWrap/>
            <w:vAlign w:val="center"/>
            <w:hideMark/>
          </w:tcPr>
          <w:p w14:paraId="4EBD32F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4" w:type="pct"/>
            <w:tcBorders>
              <w:left w:val="nil"/>
              <w:right w:val="nil"/>
            </w:tcBorders>
            <w:shd w:val="clear" w:color="auto" w:fill="auto"/>
            <w:noWrap/>
            <w:vAlign w:val="center"/>
            <w:hideMark/>
          </w:tcPr>
          <w:p w14:paraId="4B59D14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4FBE619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4" w:type="pct"/>
            <w:tcBorders>
              <w:left w:val="nil"/>
              <w:right w:val="nil"/>
            </w:tcBorders>
            <w:shd w:val="clear" w:color="auto" w:fill="auto"/>
            <w:noWrap/>
            <w:vAlign w:val="center"/>
            <w:hideMark/>
          </w:tcPr>
          <w:p w14:paraId="55B1CA2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1.01</w:t>
            </w:r>
          </w:p>
        </w:tc>
        <w:tc>
          <w:tcPr>
            <w:tcW w:w="234" w:type="pct"/>
            <w:tcBorders>
              <w:left w:val="nil"/>
              <w:right w:val="nil"/>
            </w:tcBorders>
            <w:shd w:val="clear" w:color="auto" w:fill="auto"/>
            <w:noWrap/>
            <w:vAlign w:val="center"/>
            <w:hideMark/>
          </w:tcPr>
          <w:p w14:paraId="20A5D34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left w:val="nil"/>
              <w:right w:val="nil"/>
            </w:tcBorders>
            <w:shd w:val="clear" w:color="auto" w:fill="auto"/>
            <w:noWrap/>
            <w:vAlign w:val="center"/>
            <w:hideMark/>
          </w:tcPr>
          <w:p w14:paraId="14A7F83C"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5" w:type="pct"/>
            <w:tcBorders>
              <w:left w:val="nil"/>
              <w:right w:val="nil"/>
            </w:tcBorders>
            <w:shd w:val="clear" w:color="auto" w:fill="auto"/>
            <w:noWrap/>
            <w:vAlign w:val="center"/>
            <w:hideMark/>
          </w:tcPr>
          <w:p w14:paraId="0AEABF5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4" w:type="pct"/>
            <w:tcBorders>
              <w:left w:val="nil"/>
              <w:right w:val="nil"/>
            </w:tcBorders>
            <w:shd w:val="clear" w:color="auto" w:fill="auto"/>
            <w:noWrap/>
            <w:vAlign w:val="center"/>
            <w:hideMark/>
          </w:tcPr>
          <w:p w14:paraId="6ABA054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7D6A3F6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left w:val="nil"/>
              <w:right w:val="nil"/>
            </w:tcBorders>
            <w:shd w:val="clear" w:color="auto" w:fill="auto"/>
            <w:noWrap/>
            <w:vAlign w:val="center"/>
            <w:hideMark/>
          </w:tcPr>
          <w:p w14:paraId="700E2EF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4" w:type="pct"/>
            <w:tcBorders>
              <w:left w:val="nil"/>
              <w:right w:val="nil"/>
            </w:tcBorders>
            <w:shd w:val="clear" w:color="auto" w:fill="auto"/>
            <w:noWrap/>
            <w:vAlign w:val="center"/>
            <w:hideMark/>
          </w:tcPr>
          <w:p w14:paraId="6B2DE6D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5AFDD03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6" w:type="pct"/>
            <w:tcBorders>
              <w:left w:val="nil"/>
              <w:right w:val="nil"/>
            </w:tcBorders>
            <w:shd w:val="clear" w:color="auto" w:fill="auto"/>
            <w:noWrap/>
            <w:vAlign w:val="center"/>
            <w:hideMark/>
          </w:tcPr>
          <w:p w14:paraId="5629056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7EC00D5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28CC97C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4BE85B2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2BFEC70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6826572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21EA0D1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20DB2555" w14:textId="77777777" w:rsidTr="00987DC8">
        <w:trPr>
          <w:trHeight w:val="240"/>
        </w:trPr>
        <w:tc>
          <w:tcPr>
            <w:tcW w:w="242" w:type="pct"/>
            <w:tcBorders>
              <w:left w:val="nil"/>
              <w:right w:val="nil"/>
            </w:tcBorders>
            <w:shd w:val="clear" w:color="auto" w:fill="auto"/>
            <w:noWrap/>
            <w:vAlign w:val="center"/>
            <w:hideMark/>
          </w:tcPr>
          <w:p w14:paraId="7F84A8B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252" w:type="pct"/>
            <w:tcBorders>
              <w:left w:val="nil"/>
              <w:right w:val="nil"/>
            </w:tcBorders>
            <w:shd w:val="clear" w:color="auto" w:fill="auto"/>
            <w:noWrap/>
            <w:vAlign w:val="center"/>
            <w:hideMark/>
          </w:tcPr>
          <w:p w14:paraId="1F490FA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50EB5DA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7074A88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4672539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2AFD3D7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502AE86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192179E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left w:val="nil"/>
              <w:right w:val="nil"/>
            </w:tcBorders>
            <w:shd w:val="clear" w:color="auto" w:fill="auto"/>
            <w:noWrap/>
            <w:vAlign w:val="center"/>
            <w:hideMark/>
          </w:tcPr>
          <w:p w14:paraId="344F44C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600E4B4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1F6BADF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left w:val="nil"/>
              <w:right w:val="nil"/>
            </w:tcBorders>
            <w:shd w:val="clear" w:color="auto" w:fill="auto"/>
            <w:noWrap/>
            <w:vAlign w:val="center"/>
            <w:hideMark/>
          </w:tcPr>
          <w:p w14:paraId="00FE23F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30B693E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675497E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left w:val="nil"/>
              <w:right w:val="nil"/>
            </w:tcBorders>
            <w:shd w:val="clear" w:color="auto" w:fill="auto"/>
            <w:noWrap/>
            <w:vAlign w:val="center"/>
            <w:hideMark/>
          </w:tcPr>
          <w:p w14:paraId="33534FF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4" w:type="pct"/>
            <w:tcBorders>
              <w:left w:val="nil"/>
              <w:right w:val="nil"/>
            </w:tcBorders>
            <w:shd w:val="clear" w:color="auto" w:fill="auto"/>
            <w:noWrap/>
            <w:vAlign w:val="center"/>
            <w:hideMark/>
          </w:tcPr>
          <w:p w14:paraId="1E309CB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49F9D3D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6" w:type="pct"/>
            <w:tcBorders>
              <w:left w:val="nil"/>
              <w:right w:val="nil"/>
            </w:tcBorders>
            <w:shd w:val="clear" w:color="auto" w:fill="auto"/>
            <w:noWrap/>
            <w:vAlign w:val="center"/>
            <w:hideMark/>
          </w:tcPr>
          <w:p w14:paraId="1041403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3248642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1E37098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4075665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72E32F4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109AA32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17728EC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53AC18EA" w14:textId="77777777" w:rsidTr="00987DC8">
        <w:trPr>
          <w:trHeight w:val="240"/>
        </w:trPr>
        <w:tc>
          <w:tcPr>
            <w:tcW w:w="242" w:type="pct"/>
            <w:tcBorders>
              <w:left w:val="nil"/>
              <w:right w:val="nil"/>
            </w:tcBorders>
            <w:shd w:val="clear" w:color="auto" w:fill="auto"/>
            <w:noWrap/>
            <w:vAlign w:val="center"/>
            <w:hideMark/>
          </w:tcPr>
          <w:p w14:paraId="1233EF9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52" w:type="pct"/>
            <w:tcBorders>
              <w:left w:val="nil"/>
              <w:right w:val="nil"/>
            </w:tcBorders>
            <w:shd w:val="clear" w:color="auto" w:fill="auto"/>
            <w:noWrap/>
            <w:vAlign w:val="center"/>
            <w:hideMark/>
          </w:tcPr>
          <w:p w14:paraId="6D7B59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3018438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2DE440F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289D9EF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41E87C5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0EF7E7A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left w:val="nil"/>
              <w:right w:val="nil"/>
            </w:tcBorders>
            <w:shd w:val="clear" w:color="auto" w:fill="auto"/>
            <w:noWrap/>
            <w:vAlign w:val="center"/>
            <w:hideMark/>
          </w:tcPr>
          <w:p w14:paraId="577FEDA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left w:val="nil"/>
              <w:right w:val="nil"/>
            </w:tcBorders>
            <w:shd w:val="clear" w:color="auto" w:fill="auto"/>
            <w:noWrap/>
            <w:vAlign w:val="center"/>
            <w:hideMark/>
          </w:tcPr>
          <w:p w14:paraId="61CC172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6DA0E89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5107D64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left w:val="nil"/>
              <w:right w:val="nil"/>
            </w:tcBorders>
            <w:shd w:val="clear" w:color="auto" w:fill="auto"/>
            <w:noWrap/>
            <w:vAlign w:val="center"/>
            <w:hideMark/>
          </w:tcPr>
          <w:p w14:paraId="34B3369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5A41CA1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left w:val="nil"/>
              <w:right w:val="nil"/>
            </w:tcBorders>
            <w:shd w:val="clear" w:color="auto" w:fill="auto"/>
            <w:noWrap/>
            <w:vAlign w:val="center"/>
            <w:hideMark/>
          </w:tcPr>
          <w:p w14:paraId="28F2DE0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left w:val="nil"/>
              <w:right w:val="nil"/>
            </w:tcBorders>
            <w:shd w:val="clear" w:color="auto" w:fill="auto"/>
            <w:noWrap/>
            <w:vAlign w:val="center"/>
            <w:hideMark/>
          </w:tcPr>
          <w:p w14:paraId="083B735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.71</w:t>
            </w:r>
          </w:p>
        </w:tc>
        <w:tc>
          <w:tcPr>
            <w:tcW w:w="234" w:type="pct"/>
            <w:tcBorders>
              <w:left w:val="nil"/>
              <w:right w:val="nil"/>
            </w:tcBorders>
            <w:shd w:val="clear" w:color="auto" w:fill="auto"/>
            <w:noWrap/>
            <w:vAlign w:val="center"/>
            <w:hideMark/>
          </w:tcPr>
          <w:p w14:paraId="6BC4225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5E6793F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6" w:type="pct"/>
            <w:tcBorders>
              <w:left w:val="nil"/>
              <w:right w:val="nil"/>
            </w:tcBorders>
            <w:shd w:val="clear" w:color="auto" w:fill="auto"/>
            <w:noWrap/>
            <w:vAlign w:val="center"/>
            <w:hideMark/>
          </w:tcPr>
          <w:p w14:paraId="46A3611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04D06F5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left w:val="nil"/>
              <w:right w:val="nil"/>
            </w:tcBorders>
            <w:shd w:val="clear" w:color="auto" w:fill="auto"/>
            <w:noWrap/>
            <w:vAlign w:val="center"/>
            <w:hideMark/>
          </w:tcPr>
          <w:p w14:paraId="4B4C617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4C437AD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53CCE39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7645303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5757859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07B5F771" w14:textId="77777777" w:rsidTr="00987DC8">
        <w:trPr>
          <w:trHeight w:val="240"/>
        </w:trPr>
        <w:tc>
          <w:tcPr>
            <w:tcW w:w="2667" w:type="pct"/>
            <w:gridSpan w:val="12"/>
            <w:tcBorders>
              <w:left w:val="nil"/>
              <w:right w:val="nil"/>
            </w:tcBorders>
            <w:shd w:val="clear" w:color="auto" w:fill="auto"/>
            <w:noWrap/>
            <w:vAlign w:val="center"/>
          </w:tcPr>
          <w:p w14:paraId="0C44B1E9" w14:textId="77777777" w:rsidR="00987DC8" w:rsidRPr="00987DC8" w:rsidRDefault="00987DC8" w:rsidP="00AB26FB">
            <w:pPr>
              <w:shd w:val="clear" w:color="auto" w:fill="FFFFFF"/>
              <w:spacing w:before="100" w:beforeAutospacing="1" w:after="150" w:line="240" w:lineRule="auto"/>
              <w:rPr>
                <w:rFonts w:ascii="Garamond" w:eastAsia="Times New Roman" w:hAnsi="Garamond" w:cs="Times New Roman"/>
                <w:color w:val="1F1F1F"/>
                <w:sz w:val="18"/>
                <w:szCs w:val="18"/>
                <w:lang w:eastAsia="es-CO"/>
              </w:rPr>
            </w:pPr>
            <w:r w:rsidRPr="00987DC8">
              <w:rPr>
                <w:rFonts w:ascii="Garamond" w:eastAsia="Times New Roman" w:hAnsi="Garamond" w:cs="Times New Roman"/>
                <w:color w:val="1F1F1F"/>
                <w:sz w:val="18"/>
                <w:szCs w:val="18"/>
                <w:lang w:eastAsia="es-CO"/>
              </w:rPr>
              <w:t>Expression – Naming</w:t>
            </w:r>
          </w:p>
          <w:p w14:paraId="4269F682" w14:textId="77777777" w:rsidR="00987DC8" w:rsidRPr="00987DC8" w:rsidRDefault="00987DC8" w:rsidP="00AB26FB">
            <w:pPr>
              <w:spacing w:after="0" w:line="240" w:lineRule="auto"/>
              <w:rPr>
                <w:rFonts w:ascii="Garamond" w:eastAsia="Times New Roman" w:hAnsi="Garamond" w:cs="Times New Roman"/>
                <w:sz w:val="18"/>
                <w:szCs w:val="18"/>
              </w:rPr>
            </w:pPr>
          </w:p>
        </w:tc>
        <w:tc>
          <w:tcPr>
            <w:tcW w:w="94" w:type="pct"/>
            <w:tcBorders>
              <w:left w:val="nil"/>
              <w:right w:val="nil"/>
            </w:tcBorders>
            <w:shd w:val="clear" w:color="auto" w:fill="auto"/>
            <w:noWrap/>
            <w:vAlign w:val="center"/>
          </w:tcPr>
          <w:p w14:paraId="7622C24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tcPr>
          <w:p w14:paraId="2E83EA9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5" w:type="pct"/>
            <w:tcBorders>
              <w:left w:val="nil"/>
              <w:right w:val="nil"/>
            </w:tcBorders>
            <w:shd w:val="clear" w:color="auto" w:fill="auto"/>
            <w:noWrap/>
            <w:vAlign w:val="center"/>
          </w:tcPr>
          <w:p w14:paraId="15CBAA1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tcPr>
          <w:p w14:paraId="41497BF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left w:val="nil"/>
              <w:right w:val="nil"/>
            </w:tcBorders>
            <w:shd w:val="clear" w:color="auto" w:fill="auto"/>
            <w:noWrap/>
            <w:vAlign w:val="center"/>
          </w:tcPr>
          <w:p w14:paraId="3B25886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6" w:type="pct"/>
            <w:tcBorders>
              <w:left w:val="nil"/>
              <w:right w:val="nil"/>
            </w:tcBorders>
            <w:shd w:val="clear" w:color="auto" w:fill="auto"/>
            <w:noWrap/>
            <w:vAlign w:val="center"/>
          </w:tcPr>
          <w:p w14:paraId="29ED95F4"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97" w:type="pct"/>
            <w:tcBorders>
              <w:left w:val="nil"/>
              <w:right w:val="nil"/>
            </w:tcBorders>
            <w:shd w:val="clear" w:color="auto" w:fill="auto"/>
            <w:noWrap/>
            <w:vAlign w:val="center"/>
          </w:tcPr>
          <w:p w14:paraId="1A9E8BA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tcPr>
          <w:p w14:paraId="4F5F7F1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5" w:type="pct"/>
            <w:tcBorders>
              <w:left w:val="nil"/>
              <w:right w:val="nil"/>
            </w:tcBorders>
            <w:shd w:val="clear" w:color="auto" w:fill="auto"/>
            <w:noWrap/>
            <w:vAlign w:val="center"/>
          </w:tcPr>
          <w:p w14:paraId="1D9BB33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tcPr>
          <w:p w14:paraId="7937AD6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left w:val="nil"/>
              <w:right w:val="nil"/>
            </w:tcBorders>
            <w:shd w:val="clear" w:color="auto" w:fill="auto"/>
            <w:noWrap/>
            <w:vAlign w:val="center"/>
          </w:tcPr>
          <w:p w14:paraId="680459D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06" w:type="pct"/>
            <w:tcBorders>
              <w:left w:val="nil"/>
            </w:tcBorders>
            <w:shd w:val="clear" w:color="auto" w:fill="auto"/>
            <w:noWrap/>
            <w:vAlign w:val="center"/>
          </w:tcPr>
          <w:p w14:paraId="09F7EFC4" w14:textId="77777777" w:rsidR="00987DC8" w:rsidRPr="00987DC8" w:rsidRDefault="00987DC8" w:rsidP="00AB26FB">
            <w:pPr>
              <w:spacing w:after="0" w:line="240" w:lineRule="auto"/>
              <w:jc w:val="center"/>
              <w:rPr>
                <w:rFonts w:ascii="Garamond" w:eastAsia="Times New Roman" w:hAnsi="Garamond" w:cs="Times New Roman"/>
                <w:sz w:val="18"/>
                <w:szCs w:val="18"/>
              </w:rPr>
            </w:pPr>
          </w:p>
        </w:tc>
      </w:tr>
      <w:tr w:rsidR="00987DC8" w:rsidRPr="00987DC8" w14:paraId="50175DAC" w14:textId="77777777" w:rsidTr="00987DC8">
        <w:trPr>
          <w:trHeight w:val="240"/>
        </w:trPr>
        <w:tc>
          <w:tcPr>
            <w:tcW w:w="242" w:type="pct"/>
            <w:tcBorders>
              <w:left w:val="nil"/>
              <w:right w:val="nil"/>
            </w:tcBorders>
            <w:shd w:val="clear" w:color="auto" w:fill="auto"/>
            <w:noWrap/>
            <w:vAlign w:val="center"/>
            <w:hideMark/>
          </w:tcPr>
          <w:p w14:paraId="6AE2573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83</w:t>
            </w:r>
          </w:p>
        </w:tc>
        <w:tc>
          <w:tcPr>
            <w:tcW w:w="252" w:type="pct"/>
            <w:tcBorders>
              <w:left w:val="nil"/>
              <w:right w:val="nil"/>
            </w:tcBorders>
            <w:shd w:val="clear" w:color="auto" w:fill="auto"/>
            <w:noWrap/>
            <w:vAlign w:val="center"/>
            <w:hideMark/>
          </w:tcPr>
          <w:p w14:paraId="0839609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52" w:type="pct"/>
            <w:tcBorders>
              <w:left w:val="nil"/>
              <w:right w:val="nil"/>
            </w:tcBorders>
            <w:shd w:val="clear" w:color="auto" w:fill="auto"/>
            <w:noWrap/>
            <w:vAlign w:val="center"/>
            <w:hideMark/>
          </w:tcPr>
          <w:p w14:paraId="1C3AE83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52" w:type="pct"/>
            <w:tcBorders>
              <w:left w:val="nil"/>
              <w:right w:val="nil"/>
            </w:tcBorders>
            <w:shd w:val="clear" w:color="auto" w:fill="auto"/>
            <w:noWrap/>
            <w:vAlign w:val="center"/>
            <w:hideMark/>
          </w:tcPr>
          <w:p w14:paraId="1AEAF5F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201" w:type="pct"/>
            <w:tcBorders>
              <w:left w:val="nil"/>
              <w:right w:val="nil"/>
            </w:tcBorders>
            <w:shd w:val="clear" w:color="auto" w:fill="auto"/>
            <w:noWrap/>
            <w:vAlign w:val="center"/>
            <w:hideMark/>
          </w:tcPr>
          <w:p w14:paraId="42EA23B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53" w:type="pct"/>
            <w:tcBorders>
              <w:left w:val="nil"/>
              <w:right w:val="nil"/>
            </w:tcBorders>
            <w:shd w:val="clear" w:color="auto" w:fill="auto"/>
            <w:noWrap/>
            <w:vAlign w:val="center"/>
            <w:hideMark/>
          </w:tcPr>
          <w:p w14:paraId="2B685B4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4" w:type="pct"/>
            <w:tcBorders>
              <w:left w:val="nil"/>
              <w:right w:val="nil"/>
            </w:tcBorders>
            <w:shd w:val="clear" w:color="auto" w:fill="auto"/>
            <w:noWrap/>
            <w:vAlign w:val="center"/>
            <w:hideMark/>
          </w:tcPr>
          <w:p w14:paraId="5D817C3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4B864AC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4" w:type="pct"/>
            <w:tcBorders>
              <w:left w:val="nil"/>
              <w:right w:val="nil"/>
            </w:tcBorders>
            <w:shd w:val="clear" w:color="auto" w:fill="auto"/>
            <w:noWrap/>
            <w:vAlign w:val="center"/>
            <w:hideMark/>
          </w:tcPr>
          <w:p w14:paraId="79EE979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4" w:type="pct"/>
            <w:tcBorders>
              <w:left w:val="nil"/>
              <w:right w:val="nil"/>
            </w:tcBorders>
            <w:shd w:val="clear" w:color="auto" w:fill="auto"/>
            <w:noWrap/>
            <w:vAlign w:val="center"/>
            <w:hideMark/>
          </w:tcPr>
          <w:p w14:paraId="513B698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6F4B634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5" w:type="pct"/>
            <w:tcBorders>
              <w:left w:val="nil"/>
              <w:right w:val="nil"/>
            </w:tcBorders>
            <w:shd w:val="clear" w:color="auto" w:fill="auto"/>
            <w:noWrap/>
            <w:vAlign w:val="center"/>
            <w:hideMark/>
          </w:tcPr>
          <w:p w14:paraId="3A2CD72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4" w:type="pct"/>
            <w:tcBorders>
              <w:left w:val="nil"/>
              <w:right w:val="nil"/>
            </w:tcBorders>
            <w:shd w:val="clear" w:color="auto" w:fill="auto"/>
            <w:noWrap/>
            <w:vAlign w:val="center"/>
            <w:hideMark/>
          </w:tcPr>
          <w:p w14:paraId="6547329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776D680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195" w:type="pct"/>
            <w:tcBorders>
              <w:left w:val="nil"/>
              <w:right w:val="nil"/>
            </w:tcBorders>
            <w:shd w:val="clear" w:color="auto" w:fill="auto"/>
            <w:noWrap/>
            <w:vAlign w:val="center"/>
            <w:hideMark/>
          </w:tcPr>
          <w:p w14:paraId="3B3CE12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4" w:type="pct"/>
            <w:tcBorders>
              <w:left w:val="nil"/>
              <w:right w:val="nil"/>
            </w:tcBorders>
            <w:shd w:val="clear" w:color="auto" w:fill="auto"/>
            <w:noWrap/>
            <w:vAlign w:val="center"/>
            <w:hideMark/>
          </w:tcPr>
          <w:p w14:paraId="29979FA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38D5238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6" w:type="pct"/>
            <w:tcBorders>
              <w:left w:val="nil"/>
              <w:right w:val="nil"/>
            </w:tcBorders>
            <w:shd w:val="clear" w:color="auto" w:fill="auto"/>
            <w:noWrap/>
            <w:vAlign w:val="center"/>
            <w:hideMark/>
          </w:tcPr>
          <w:p w14:paraId="63C206E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258ECF1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72AB67A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34B4DB7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1953737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318167E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4C7C1AA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04433C14" w14:textId="77777777" w:rsidTr="00987DC8">
        <w:trPr>
          <w:trHeight w:val="240"/>
        </w:trPr>
        <w:tc>
          <w:tcPr>
            <w:tcW w:w="242" w:type="pct"/>
            <w:tcBorders>
              <w:left w:val="nil"/>
              <w:right w:val="nil"/>
            </w:tcBorders>
            <w:shd w:val="clear" w:color="auto" w:fill="auto"/>
            <w:noWrap/>
            <w:vAlign w:val="center"/>
            <w:hideMark/>
          </w:tcPr>
          <w:p w14:paraId="2B7163A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84</w:t>
            </w:r>
          </w:p>
        </w:tc>
        <w:tc>
          <w:tcPr>
            <w:tcW w:w="252" w:type="pct"/>
            <w:tcBorders>
              <w:left w:val="nil"/>
              <w:right w:val="nil"/>
            </w:tcBorders>
            <w:shd w:val="clear" w:color="auto" w:fill="auto"/>
            <w:noWrap/>
            <w:vAlign w:val="center"/>
            <w:hideMark/>
          </w:tcPr>
          <w:p w14:paraId="3807F0A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23A8165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026E52D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5D6BC06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09C18DF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616FCC9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1909905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left w:val="nil"/>
              <w:right w:val="nil"/>
            </w:tcBorders>
            <w:shd w:val="clear" w:color="auto" w:fill="auto"/>
            <w:noWrap/>
            <w:vAlign w:val="center"/>
            <w:hideMark/>
          </w:tcPr>
          <w:p w14:paraId="1EF3CD6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0A1C845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030D20B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left w:val="nil"/>
              <w:right w:val="nil"/>
            </w:tcBorders>
            <w:shd w:val="clear" w:color="auto" w:fill="auto"/>
            <w:noWrap/>
            <w:vAlign w:val="center"/>
            <w:hideMark/>
          </w:tcPr>
          <w:p w14:paraId="29AC1D8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4AF5040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34A9794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195" w:type="pct"/>
            <w:tcBorders>
              <w:left w:val="nil"/>
              <w:right w:val="nil"/>
            </w:tcBorders>
            <w:shd w:val="clear" w:color="auto" w:fill="auto"/>
            <w:noWrap/>
            <w:vAlign w:val="center"/>
            <w:hideMark/>
          </w:tcPr>
          <w:p w14:paraId="649EA41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3509AD2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4F4527E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6" w:type="pct"/>
            <w:tcBorders>
              <w:left w:val="nil"/>
              <w:right w:val="nil"/>
            </w:tcBorders>
            <w:shd w:val="clear" w:color="auto" w:fill="auto"/>
            <w:noWrap/>
            <w:vAlign w:val="center"/>
            <w:hideMark/>
          </w:tcPr>
          <w:p w14:paraId="2B18CE9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71BA527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13FB8B3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3419402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47BF23A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0AC8D2A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554647F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4C84B1D3" w14:textId="77777777" w:rsidTr="00987DC8">
        <w:trPr>
          <w:trHeight w:val="240"/>
        </w:trPr>
        <w:tc>
          <w:tcPr>
            <w:tcW w:w="242" w:type="pct"/>
            <w:tcBorders>
              <w:left w:val="nil"/>
              <w:right w:val="nil"/>
            </w:tcBorders>
            <w:shd w:val="clear" w:color="auto" w:fill="auto"/>
            <w:noWrap/>
            <w:vAlign w:val="center"/>
            <w:hideMark/>
          </w:tcPr>
          <w:p w14:paraId="226475F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252" w:type="pct"/>
            <w:tcBorders>
              <w:left w:val="nil"/>
              <w:right w:val="nil"/>
            </w:tcBorders>
            <w:shd w:val="clear" w:color="auto" w:fill="auto"/>
            <w:noWrap/>
            <w:vAlign w:val="center"/>
            <w:hideMark/>
          </w:tcPr>
          <w:p w14:paraId="030EBFD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67E1F0D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61E17D9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229BE2A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5152B72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6D48F32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22A55B3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left w:val="nil"/>
              <w:right w:val="nil"/>
            </w:tcBorders>
            <w:shd w:val="clear" w:color="auto" w:fill="auto"/>
            <w:noWrap/>
            <w:vAlign w:val="center"/>
            <w:hideMark/>
          </w:tcPr>
          <w:p w14:paraId="3CAA0A0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624E8FD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7AF1363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left w:val="nil"/>
              <w:right w:val="nil"/>
            </w:tcBorders>
            <w:shd w:val="clear" w:color="auto" w:fill="auto"/>
            <w:noWrap/>
            <w:vAlign w:val="center"/>
            <w:hideMark/>
          </w:tcPr>
          <w:p w14:paraId="12BAF47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294244F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6E5B89B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195" w:type="pct"/>
            <w:tcBorders>
              <w:left w:val="nil"/>
              <w:right w:val="nil"/>
            </w:tcBorders>
            <w:shd w:val="clear" w:color="auto" w:fill="auto"/>
            <w:noWrap/>
            <w:vAlign w:val="center"/>
            <w:hideMark/>
          </w:tcPr>
          <w:p w14:paraId="48C0471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1373398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4673E96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6" w:type="pct"/>
            <w:tcBorders>
              <w:left w:val="nil"/>
              <w:right w:val="nil"/>
            </w:tcBorders>
            <w:shd w:val="clear" w:color="auto" w:fill="auto"/>
            <w:noWrap/>
            <w:vAlign w:val="center"/>
            <w:hideMark/>
          </w:tcPr>
          <w:p w14:paraId="67CD248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440007C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5037D70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0941110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2037A33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117E6FF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3A9A4CE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6D31AD4A" w14:textId="77777777" w:rsidTr="00987DC8">
        <w:trPr>
          <w:trHeight w:val="240"/>
        </w:trPr>
        <w:tc>
          <w:tcPr>
            <w:tcW w:w="242" w:type="pct"/>
            <w:tcBorders>
              <w:left w:val="nil"/>
              <w:right w:val="nil"/>
            </w:tcBorders>
            <w:shd w:val="clear" w:color="auto" w:fill="auto"/>
            <w:noWrap/>
            <w:vAlign w:val="center"/>
            <w:hideMark/>
          </w:tcPr>
          <w:p w14:paraId="19A6D42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86</w:t>
            </w:r>
          </w:p>
        </w:tc>
        <w:tc>
          <w:tcPr>
            <w:tcW w:w="252" w:type="pct"/>
            <w:tcBorders>
              <w:left w:val="nil"/>
              <w:right w:val="nil"/>
            </w:tcBorders>
            <w:shd w:val="clear" w:color="auto" w:fill="auto"/>
            <w:noWrap/>
            <w:vAlign w:val="center"/>
            <w:hideMark/>
          </w:tcPr>
          <w:p w14:paraId="3026AB1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567EB55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5600EEC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7CD620E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3DB88C5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6BEBCFF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5096676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left w:val="nil"/>
              <w:right w:val="nil"/>
            </w:tcBorders>
            <w:shd w:val="clear" w:color="auto" w:fill="auto"/>
            <w:noWrap/>
            <w:vAlign w:val="center"/>
            <w:hideMark/>
          </w:tcPr>
          <w:p w14:paraId="350A0CF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5DA0808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716F8D3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left w:val="nil"/>
              <w:right w:val="nil"/>
            </w:tcBorders>
            <w:shd w:val="clear" w:color="auto" w:fill="auto"/>
            <w:noWrap/>
            <w:vAlign w:val="center"/>
            <w:hideMark/>
          </w:tcPr>
          <w:p w14:paraId="5F8A40F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55EB1B7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3789BF5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left w:val="nil"/>
              <w:right w:val="nil"/>
            </w:tcBorders>
            <w:shd w:val="clear" w:color="auto" w:fill="auto"/>
            <w:noWrap/>
            <w:vAlign w:val="center"/>
            <w:hideMark/>
          </w:tcPr>
          <w:p w14:paraId="3A7DF99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4" w:type="pct"/>
            <w:tcBorders>
              <w:left w:val="nil"/>
              <w:right w:val="nil"/>
            </w:tcBorders>
            <w:shd w:val="clear" w:color="auto" w:fill="auto"/>
            <w:noWrap/>
            <w:vAlign w:val="center"/>
            <w:hideMark/>
          </w:tcPr>
          <w:p w14:paraId="0DDC19C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4FD5A29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6" w:type="pct"/>
            <w:tcBorders>
              <w:left w:val="nil"/>
              <w:right w:val="nil"/>
            </w:tcBorders>
            <w:shd w:val="clear" w:color="auto" w:fill="auto"/>
            <w:noWrap/>
            <w:vAlign w:val="center"/>
            <w:hideMark/>
          </w:tcPr>
          <w:p w14:paraId="51CA3BC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5664872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69A2BE8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23746AE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443617A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6A36458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3F16EA9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572A3E98" w14:textId="77777777" w:rsidTr="00987DC8">
        <w:trPr>
          <w:trHeight w:val="240"/>
        </w:trPr>
        <w:tc>
          <w:tcPr>
            <w:tcW w:w="242" w:type="pct"/>
            <w:tcBorders>
              <w:left w:val="nil"/>
              <w:right w:val="nil"/>
            </w:tcBorders>
            <w:shd w:val="clear" w:color="auto" w:fill="auto"/>
            <w:noWrap/>
            <w:vAlign w:val="center"/>
            <w:hideMark/>
          </w:tcPr>
          <w:p w14:paraId="25D1F05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252" w:type="pct"/>
            <w:tcBorders>
              <w:left w:val="nil"/>
              <w:right w:val="nil"/>
            </w:tcBorders>
            <w:shd w:val="clear" w:color="auto" w:fill="auto"/>
            <w:noWrap/>
            <w:vAlign w:val="center"/>
            <w:hideMark/>
          </w:tcPr>
          <w:p w14:paraId="01FCED6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5F2D498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676BE06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308D682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3BE2512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744F1D1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1A1C5E8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left w:val="nil"/>
              <w:right w:val="nil"/>
            </w:tcBorders>
            <w:shd w:val="clear" w:color="auto" w:fill="auto"/>
            <w:noWrap/>
            <w:vAlign w:val="center"/>
            <w:hideMark/>
          </w:tcPr>
          <w:p w14:paraId="4D63A3C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028F0CB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44E7B93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left w:val="nil"/>
              <w:right w:val="nil"/>
            </w:tcBorders>
            <w:shd w:val="clear" w:color="auto" w:fill="auto"/>
            <w:noWrap/>
            <w:vAlign w:val="center"/>
            <w:hideMark/>
          </w:tcPr>
          <w:p w14:paraId="08BA8DE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77E232C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3BC3CD8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195" w:type="pct"/>
            <w:tcBorders>
              <w:left w:val="nil"/>
              <w:right w:val="nil"/>
            </w:tcBorders>
            <w:shd w:val="clear" w:color="auto" w:fill="auto"/>
            <w:noWrap/>
            <w:vAlign w:val="center"/>
            <w:hideMark/>
          </w:tcPr>
          <w:p w14:paraId="61B13D1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67807A6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46E4E1B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6" w:type="pct"/>
            <w:tcBorders>
              <w:left w:val="nil"/>
              <w:right w:val="nil"/>
            </w:tcBorders>
            <w:shd w:val="clear" w:color="auto" w:fill="auto"/>
            <w:noWrap/>
            <w:vAlign w:val="center"/>
            <w:hideMark/>
          </w:tcPr>
          <w:p w14:paraId="55B30B1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50BCFEE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7D8C527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0B456C7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015DD53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07CA42C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756FA56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6C4C890D" w14:textId="77777777" w:rsidTr="00987DC8">
        <w:trPr>
          <w:trHeight w:val="240"/>
        </w:trPr>
        <w:tc>
          <w:tcPr>
            <w:tcW w:w="242" w:type="pct"/>
            <w:tcBorders>
              <w:left w:val="nil"/>
              <w:right w:val="nil"/>
            </w:tcBorders>
            <w:shd w:val="clear" w:color="auto" w:fill="auto"/>
            <w:noWrap/>
            <w:vAlign w:val="center"/>
            <w:hideMark/>
          </w:tcPr>
          <w:p w14:paraId="0AB0365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52" w:type="pct"/>
            <w:tcBorders>
              <w:left w:val="nil"/>
              <w:right w:val="nil"/>
            </w:tcBorders>
            <w:shd w:val="clear" w:color="auto" w:fill="auto"/>
            <w:noWrap/>
            <w:vAlign w:val="center"/>
            <w:hideMark/>
          </w:tcPr>
          <w:p w14:paraId="2521A1B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1646AC5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304EA04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5366DA3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2BCE72C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2A17283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left w:val="nil"/>
              <w:right w:val="nil"/>
            </w:tcBorders>
            <w:shd w:val="clear" w:color="auto" w:fill="auto"/>
            <w:noWrap/>
            <w:vAlign w:val="center"/>
            <w:hideMark/>
          </w:tcPr>
          <w:p w14:paraId="556ECEF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left w:val="nil"/>
              <w:right w:val="nil"/>
            </w:tcBorders>
            <w:shd w:val="clear" w:color="auto" w:fill="auto"/>
            <w:noWrap/>
            <w:vAlign w:val="center"/>
            <w:hideMark/>
          </w:tcPr>
          <w:p w14:paraId="17061B9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605E3FF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1AC97A3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left w:val="nil"/>
              <w:right w:val="nil"/>
            </w:tcBorders>
            <w:shd w:val="clear" w:color="auto" w:fill="auto"/>
            <w:noWrap/>
            <w:vAlign w:val="center"/>
            <w:hideMark/>
          </w:tcPr>
          <w:p w14:paraId="3E63723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0822869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left w:val="nil"/>
              <w:right w:val="nil"/>
            </w:tcBorders>
            <w:shd w:val="clear" w:color="auto" w:fill="auto"/>
            <w:noWrap/>
            <w:vAlign w:val="center"/>
            <w:hideMark/>
          </w:tcPr>
          <w:p w14:paraId="2F9164E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left w:val="nil"/>
              <w:right w:val="nil"/>
            </w:tcBorders>
            <w:shd w:val="clear" w:color="auto" w:fill="auto"/>
            <w:noWrap/>
            <w:vAlign w:val="center"/>
            <w:hideMark/>
          </w:tcPr>
          <w:p w14:paraId="77D8F84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4" w:type="pct"/>
            <w:tcBorders>
              <w:left w:val="nil"/>
              <w:right w:val="nil"/>
            </w:tcBorders>
            <w:shd w:val="clear" w:color="auto" w:fill="auto"/>
            <w:noWrap/>
            <w:vAlign w:val="center"/>
            <w:hideMark/>
          </w:tcPr>
          <w:p w14:paraId="59B9165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2C9A754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6" w:type="pct"/>
            <w:tcBorders>
              <w:left w:val="nil"/>
              <w:right w:val="nil"/>
            </w:tcBorders>
            <w:shd w:val="clear" w:color="auto" w:fill="auto"/>
            <w:noWrap/>
            <w:vAlign w:val="center"/>
            <w:hideMark/>
          </w:tcPr>
          <w:p w14:paraId="3C90DED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1CC16F4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left w:val="nil"/>
              <w:right w:val="nil"/>
            </w:tcBorders>
            <w:shd w:val="clear" w:color="auto" w:fill="auto"/>
            <w:noWrap/>
            <w:vAlign w:val="center"/>
            <w:hideMark/>
          </w:tcPr>
          <w:p w14:paraId="43D64E0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0F7C69F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32F8FEA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154DCD5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64CB74C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04C61FD7" w14:textId="77777777" w:rsidTr="00987DC8">
        <w:trPr>
          <w:trHeight w:val="240"/>
        </w:trPr>
        <w:tc>
          <w:tcPr>
            <w:tcW w:w="2667" w:type="pct"/>
            <w:gridSpan w:val="12"/>
            <w:tcBorders>
              <w:left w:val="nil"/>
              <w:right w:val="nil"/>
            </w:tcBorders>
            <w:shd w:val="clear" w:color="auto" w:fill="auto"/>
            <w:noWrap/>
            <w:vAlign w:val="center"/>
          </w:tcPr>
          <w:p w14:paraId="4F32BAD9" w14:textId="77777777" w:rsidR="00987DC8" w:rsidRPr="00987DC8" w:rsidRDefault="00987DC8" w:rsidP="00AB26FB">
            <w:pPr>
              <w:shd w:val="clear" w:color="auto" w:fill="FFFFFF"/>
              <w:spacing w:before="100" w:beforeAutospacing="1" w:after="150" w:line="240" w:lineRule="auto"/>
              <w:rPr>
                <w:rFonts w:ascii="Garamond" w:eastAsia="Times New Roman" w:hAnsi="Garamond" w:cs="Times New Roman"/>
                <w:color w:val="1F1F1F"/>
                <w:sz w:val="18"/>
                <w:szCs w:val="18"/>
                <w:lang w:eastAsia="es-CO"/>
              </w:rPr>
            </w:pPr>
            <w:r w:rsidRPr="00987DC8">
              <w:rPr>
                <w:rFonts w:ascii="Garamond" w:eastAsia="Times New Roman" w:hAnsi="Garamond" w:cs="Times New Roman"/>
                <w:color w:val="1F1F1F"/>
                <w:sz w:val="18"/>
                <w:szCs w:val="18"/>
                <w:lang w:eastAsia="es-CO"/>
              </w:rPr>
              <w:t>Expression – Writing</w:t>
            </w:r>
          </w:p>
        </w:tc>
        <w:tc>
          <w:tcPr>
            <w:tcW w:w="94" w:type="pct"/>
            <w:tcBorders>
              <w:left w:val="nil"/>
              <w:right w:val="nil"/>
            </w:tcBorders>
            <w:shd w:val="clear" w:color="auto" w:fill="auto"/>
            <w:noWrap/>
            <w:vAlign w:val="center"/>
          </w:tcPr>
          <w:p w14:paraId="6836EBE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tcPr>
          <w:p w14:paraId="1E03D06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5" w:type="pct"/>
            <w:tcBorders>
              <w:left w:val="nil"/>
              <w:right w:val="nil"/>
            </w:tcBorders>
            <w:shd w:val="clear" w:color="auto" w:fill="auto"/>
            <w:noWrap/>
            <w:vAlign w:val="center"/>
          </w:tcPr>
          <w:p w14:paraId="136006E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tcPr>
          <w:p w14:paraId="65F641F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left w:val="nil"/>
              <w:right w:val="nil"/>
            </w:tcBorders>
            <w:shd w:val="clear" w:color="auto" w:fill="auto"/>
            <w:noWrap/>
            <w:vAlign w:val="center"/>
          </w:tcPr>
          <w:p w14:paraId="334E278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6" w:type="pct"/>
            <w:tcBorders>
              <w:left w:val="nil"/>
              <w:right w:val="nil"/>
            </w:tcBorders>
            <w:shd w:val="clear" w:color="auto" w:fill="auto"/>
            <w:noWrap/>
            <w:vAlign w:val="center"/>
          </w:tcPr>
          <w:p w14:paraId="584E5A3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97" w:type="pct"/>
            <w:tcBorders>
              <w:left w:val="nil"/>
              <w:right w:val="nil"/>
            </w:tcBorders>
            <w:shd w:val="clear" w:color="auto" w:fill="auto"/>
            <w:noWrap/>
            <w:vAlign w:val="center"/>
          </w:tcPr>
          <w:p w14:paraId="50E83F2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tcPr>
          <w:p w14:paraId="78CBC46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5" w:type="pct"/>
            <w:tcBorders>
              <w:left w:val="nil"/>
              <w:right w:val="nil"/>
            </w:tcBorders>
            <w:shd w:val="clear" w:color="auto" w:fill="auto"/>
            <w:noWrap/>
            <w:vAlign w:val="center"/>
          </w:tcPr>
          <w:p w14:paraId="3C3BCD8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tcPr>
          <w:p w14:paraId="5D48DA4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left w:val="nil"/>
              <w:right w:val="nil"/>
            </w:tcBorders>
            <w:shd w:val="clear" w:color="auto" w:fill="auto"/>
            <w:noWrap/>
            <w:vAlign w:val="center"/>
          </w:tcPr>
          <w:p w14:paraId="4EEBE4D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06" w:type="pct"/>
            <w:tcBorders>
              <w:left w:val="nil"/>
            </w:tcBorders>
            <w:shd w:val="clear" w:color="auto" w:fill="auto"/>
            <w:noWrap/>
            <w:vAlign w:val="center"/>
          </w:tcPr>
          <w:p w14:paraId="4AB7B5CC" w14:textId="77777777" w:rsidR="00987DC8" w:rsidRPr="00987DC8" w:rsidRDefault="00987DC8" w:rsidP="00AB26FB">
            <w:pPr>
              <w:spacing w:after="0" w:line="240" w:lineRule="auto"/>
              <w:jc w:val="center"/>
              <w:rPr>
                <w:rFonts w:ascii="Garamond" w:eastAsia="Times New Roman" w:hAnsi="Garamond" w:cs="Times New Roman"/>
                <w:sz w:val="18"/>
                <w:szCs w:val="18"/>
              </w:rPr>
            </w:pPr>
          </w:p>
        </w:tc>
      </w:tr>
      <w:tr w:rsidR="00987DC8" w:rsidRPr="00987DC8" w14:paraId="37B2F5A3" w14:textId="77777777" w:rsidTr="00987DC8">
        <w:trPr>
          <w:trHeight w:val="240"/>
        </w:trPr>
        <w:tc>
          <w:tcPr>
            <w:tcW w:w="242" w:type="pct"/>
            <w:tcBorders>
              <w:left w:val="nil"/>
              <w:right w:val="nil"/>
            </w:tcBorders>
            <w:shd w:val="clear" w:color="auto" w:fill="auto"/>
            <w:noWrap/>
            <w:vAlign w:val="center"/>
            <w:hideMark/>
          </w:tcPr>
          <w:p w14:paraId="3FC02E9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252" w:type="pct"/>
            <w:tcBorders>
              <w:left w:val="nil"/>
              <w:right w:val="nil"/>
            </w:tcBorders>
            <w:shd w:val="clear" w:color="auto" w:fill="auto"/>
            <w:noWrap/>
            <w:vAlign w:val="center"/>
            <w:hideMark/>
          </w:tcPr>
          <w:p w14:paraId="4AC7DBC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52" w:type="pct"/>
            <w:tcBorders>
              <w:left w:val="nil"/>
              <w:right w:val="nil"/>
            </w:tcBorders>
            <w:shd w:val="clear" w:color="auto" w:fill="auto"/>
            <w:noWrap/>
            <w:vAlign w:val="center"/>
            <w:hideMark/>
          </w:tcPr>
          <w:p w14:paraId="704820D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52" w:type="pct"/>
            <w:tcBorders>
              <w:left w:val="nil"/>
              <w:right w:val="nil"/>
            </w:tcBorders>
            <w:shd w:val="clear" w:color="auto" w:fill="auto"/>
            <w:noWrap/>
            <w:vAlign w:val="center"/>
            <w:hideMark/>
          </w:tcPr>
          <w:p w14:paraId="1A218C8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201" w:type="pct"/>
            <w:tcBorders>
              <w:left w:val="nil"/>
              <w:right w:val="nil"/>
            </w:tcBorders>
            <w:shd w:val="clear" w:color="auto" w:fill="auto"/>
            <w:noWrap/>
            <w:vAlign w:val="center"/>
            <w:hideMark/>
          </w:tcPr>
          <w:p w14:paraId="1418495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53" w:type="pct"/>
            <w:tcBorders>
              <w:left w:val="nil"/>
              <w:right w:val="nil"/>
            </w:tcBorders>
            <w:shd w:val="clear" w:color="auto" w:fill="auto"/>
            <w:noWrap/>
            <w:vAlign w:val="center"/>
            <w:hideMark/>
          </w:tcPr>
          <w:p w14:paraId="02C280F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4" w:type="pct"/>
            <w:tcBorders>
              <w:left w:val="nil"/>
              <w:right w:val="nil"/>
            </w:tcBorders>
            <w:shd w:val="clear" w:color="auto" w:fill="auto"/>
            <w:noWrap/>
            <w:vAlign w:val="center"/>
            <w:hideMark/>
          </w:tcPr>
          <w:p w14:paraId="7AD9A4C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0A93FAA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4" w:type="pct"/>
            <w:tcBorders>
              <w:left w:val="nil"/>
              <w:right w:val="nil"/>
            </w:tcBorders>
            <w:shd w:val="clear" w:color="auto" w:fill="auto"/>
            <w:noWrap/>
            <w:vAlign w:val="center"/>
            <w:hideMark/>
          </w:tcPr>
          <w:p w14:paraId="6A02DF3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4" w:type="pct"/>
            <w:tcBorders>
              <w:left w:val="nil"/>
              <w:right w:val="nil"/>
            </w:tcBorders>
            <w:shd w:val="clear" w:color="auto" w:fill="auto"/>
            <w:noWrap/>
            <w:vAlign w:val="center"/>
            <w:hideMark/>
          </w:tcPr>
          <w:p w14:paraId="0B39E39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46DD3B4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5" w:type="pct"/>
            <w:tcBorders>
              <w:left w:val="nil"/>
              <w:right w:val="nil"/>
            </w:tcBorders>
            <w:shd w:val="clear" w:color="auto" w:fill="auto"/>
            <w:noWrap/>
            <w:vAlign w:val="center"/>
            <w:hideMark/>
          </w:tcPr>
          <w:p w14:paraId="3037CC5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4" w:type="pct"/>
            <w:tcBorders>
              <w:left w:val="nil"/>
              <w:right w:val="nil"/>
            </w:tcBorders>
            <w:shd w:val="clear" w:color="auto" w:fill="auto"/>
            <w:noWrap/>
            <w:vAlign w:val="center"/>
            <w:hideMark/>
          </w:tcPr>
          <w:p w14:paraId="67A6EC4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09C2AB3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195" w:type="pct"/>
            <w:tcBorders>
              <w:left w:val="nil"/>
              <w:right w:val="nil"/>
            </w:tcBorders>
            <w:shd w:val="clear" w:color="auto" w:fill="auto"/>
            <w:noWrap/>
            <w:vAlign w:val="center"/>
            <w:hideMark/>
          </w:tcPr>
          <w:p w14:paraId="0C2E636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4" w:type="pct"/>
            <w:tcBorders>
              <w:left w:val="nil"/>
              <w:right w:val="nil"/>
            </w:tcBorders>
            <w:shd w:val="clear" w:color="auto" w:fill="auto"/>
            <w:noWrap/>
            <w:vAlign w:val="center"/>
            <w:hideMark/>
          </w:tcPr>
          <w:p w14:paraId="6AA714E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right w:val="nil"/>
            </w:tcBorders>
            <w:shd w:val="clear" w:color="auto" w:fill="auto"/>
            <w:noWrap/>
            <w:vAlign w:val="center"/>
            <w:hideMark/>
          </w:tcPr>
          <w:p w14:paraId="26DA5A4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6" w:type="pct"/>
            <w:tcBorders>
              <w:left w:val="nil"/>
              <w:right w:val="nil"/>
            </w:tcBorders>
            <w:shd w:val="clear" w:color="auto" w:fill="auto"/>
            <w:noWrap/>
            <w:vAlign w:val="center"/>
            <w:hideMark/>
          </w:tcPr>
          <w:p w14:paraId="21C7417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742872D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4ECA637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3.89</w:t>
            </w:r>
          </w:p>
        </w:tc>
        <w:tc>
          <w:tcPr>
            <w:tcW w:w="195" w:type="pct"/>
            <w:tcBorders>
              <w:left w:val="nil"/>
              <w:right w:val="nil"/>
            </w:tcBorders>
            <w:shd w:val="clear" w:color="auto" w:fill="auto"/>
            <w:noWrap/>
            <w:vAlign w:val="center"/>
            <w:hideMark/>
          </w:tcPr>
          <w:p w14:paraId="4555CEE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w:t>
            </w:r>
          </w:p>
        </w:tc>
        <w:tc>
          <w:tcPr>
            <w:tcW w:w="234" w:type="pct"/>
            <w:tcBorders>
              <w:left w:val="nil"/>
              <w:right w:val="nil"/>
            </w:tcBorders>
            <w:shd w:val="clear" w:color="auto" w:fill="auto"/>
            <w:noWrap/>
            <w:vAlign w:val="center"/>
            <w:hideMark/>
          </w:tcPr>
          <w:p w14:paraId="07EE45A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187" w:type="pct"/>
            <w:tcBorders>
              <w:left w:val="nil"/>
              <w:right w:val="nil"/>
            </w:tcBorders>
            <w:shd w:val="clear" w:color="auto" w:fill="auto"/>
            <w:noWrap/>
            <w:vAlign w:val="center"/>
            <w:hideMark/>
          </w:tcPr>
          <w:p w14:paraId="5AF2450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.82</w:t>
            </w:r>
          </w:p>
        </w:tc>
        <w:tc>
          <w:tcPr>
            <w:tcW w:w="206" w:type="pct"/>
            <w:tcBorders>
              <w:left w:val="nil"/>
            </w:tcBorders>
            <w:shd w:val="clear" w:color="auto" w:fill="auto"/>
            <w:noWrap/>
            <w:vAlign w:val="center"/>
            <w:hideMark/>
          </w:tcPr>
          <w:p w14:paraId="1B4EC39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r>
      <w:tr w:rsidR="00987DC8" w:rsidRPr="00987DC8" w14:paraId="3DBDFD21" w14:textId="77777777" w:rsidTr="00987DC8">
        <w:trPr>
          <w:trHeight w:val="240"/>
        </w:trPr>
        <w:tc>
          <w:tcPr>
            <w:tcW w:w="242" w:type="pct"/>
            <w:tcBorders>
              <w:left w:val="nil"/>
              <w:right w:val="nil"/>
            </w:tcBorders>
            <w:shd w:val="clear" w:color="auto" w:fill="auto"/>
            <w:noWrap/>
            <w:vAlign w:val="center"/>
            <w:hideMark/>
          </w:tcPr>
          <w:p w14:paraId="6786505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90</w:t>
            </w:r>
          </w:p>
        </w:tc>
        <w:tc>
          <w:tcPr>
            <w:tcW w:w="252" w:type="pct"/>
            <w:tcBorders>
              <w:left w:val="nil"/>
              <w:right w:val="nil"/>
            </w:tcBorders>
            <w:shd w:val="clear" w:color="auto" w:fill="auto"/>
            <w:noWrap/>
            <w:vAlign w:val="center"/>
            <w:hideMark/>
          </w:tcPr>
          <w:p w14:paraId="26C6246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1A6F5FB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3DB85A6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6470261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3D71F49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57C0C2C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18FC630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left w:val="nil"/>
              <w:right w:val="nil"/>
            </w:tcBorders>
            <w:shd w:val="clear" w:color="auto" w:fill="auto"/>
            <w:noWrap/>
            <w:vAlign w:val="center"/>
            <w:hideMark/>
          </w:tcPr>
          <w:p w14:paraId="256F88C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42DF7C4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12AFBA4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left w:val="nil"/>
              <w:right w:val="nil"/>
            </w:tcBorders>
            <w:shd w:val="clear" w:color="auto" w:fill="auto"/>
            <w:noWrap/>
            <w:vAlign w:val="center"/>
            <w:hideMark/>
          </w:tcPr>
          <w:p w14:paraId="7A89699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04A4AA1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3C1ECF8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left w:val="nil"/>
              <w:right w:val="nil"/>
            </w:tcBorders>
            <w:shd w:val="clear" w:color="auto" w:fill="auto"/>
            <w:noWrap/>
            <w:vAlign w:val="center"/>
            <w:hideMark/>
          </w:tcPr>
          <w:p w14:paraId="050B982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4" w:type="pct"/>
            <w:tcBorders>
              <w:left w:val="nil"/>
              <w:right w:val="nil"/>
            </w:tcBorders>
            <w:shd w:val="clear" w:color="auto" w:fill="auto"/>
            <w:noWrap/>
            <w:vAlign w:val="center"/>
            <w:hideMark/>
          </w:tcPr>
          <w:p w14:paraId="28D9CA0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4628DDB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6" w:type="pct"/>
            <w:tcBorders>
              <w:left w:val="nil"/>
              <w:right w:val="nil"/>
            </w:tcBorders>
            <w:shd w:val="clear" w:color="auto" w:fill="auto"/>
            <w:noWrap/>
            <w:vAlign w:val="center"/>
            <w:hideMark/>
          </w:tcPr>
          <w:p w14:paraId="28CE878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16321BE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1B6599A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195" w:type="pct"/>
            <w:tcBorders>
              <w:left w:val="nil"/>
              <w:right w:val="nil"/>
            </w:tcBorders>
            <w:shd w:val="clear" w:color="auto" w:fill="auto"/>
            <w:noWrap/>
            <w:vAlign w:val="center"/>
            <w:hideMark/>
          </w:tcPr>
          <w:p w14:paraId="23C3831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4" w:type="pct"/>
            <w:tcBorders>
              <w:left w:val="nil"/>
              <w:right w:val="nil"/>
            </w:tcBorders>
            <w:shd w:val="clear" w:color="auto" w:fill="auto"/>
            <w:noWrap/>
            <w:vAlign w:val="center"/>
            <w:hideMark/>
          </w:tcPr>
          <w:p w14:paraId="1E89D04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left w:val="nil"/>
              <w:right w:val="nil"/>
            </w:tcBorders>
            <w:shd w:val="clear" w:color="auto" w:fill="auto"/>
            <w:noWrap/>
            <w:vAlign w:val="center"/>
            <w:hideMark/>
          </w:tcPr>
          <w:p w14:paraId="2807ADA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06" w:type="pct"/>
            <w:tcBorders>
              <w:left w:val="nil"/>
            </w:tcBorders>
            <w:shd w:val="clear" w:color="auto" w:fill="auto"/>
            <w:noWrap/>
            <w:vAlign w:val="center"/>
            <w:hideMark/>
          </w:tcPr>
          <w:p w14:paraId="499D973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r>
      <w:tr w:rsidR="00987DC8" w:rsidRPr="00987DC8" w14:paraId="0AEC66A8" w14:textId="77777777" w:rsidTr="00987DC8">
        <w:trPr>
          <w:trHeight w:val="240"/>
        </w:trPr>
        <w:tc>
          <w:tcPr>
            <w:tcW w:w="242" w:type="pct"/>
            <w:tcBorders>
              <w:left w:val="nil"/>
              <w:right w:val="nil"/>
            </w:tcBorders>
            <w:shd w:val="clear" w:color="auto" w:fill="auto"/>
            <w:noWrap/>
            <w:vAlign w:val="center"/>
            <w:hideMark/>
          </w:tcPr>
          <w:p w14:paraId="3CA4BC0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91</w:t>
            </w:r>
          </w:p>
        </w:tc>
        <w:tc>
          <w:tcPr>
            <w:tcW w:w="252" w:type="pct"/>
            <w:tcBorders>
              <w:left w:val="nil"/>
              <w:right w:val="nil"/>
            </w:tcBorders>
            <w:shd w:val="clear" w:color="auto" w:fill="auto"/>
            <w:noWrap/>
            <w:vAlign w:val="center"/>
            <w:hideMark/>
          </w:tcPr>
          <w:p w14:paraId="16CDEE4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753AC0D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6A04773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485DFF3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5914244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74C0FFC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2B21476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left w:val="nil"/>
              <w:right w:val="nil"/>
            </w:tcBorders>
            <w:shd w:val="clear" w:color="auto" w:fill="auto"/>
            <w:noWrap/>
            <w:vAlign w:val="center"/>
            <w:hideMark/>
          </w:tcPr>
          <w:p w14:paraId="36BD8A5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20712DD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30F8126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left w:val="nil"/>
              <w:right w:val="nil"/>
            </w:tcBorders>
            <w:shd w:val="clear" w:color="auto" w:fill="auto"/>
            <w:noWrap/>
            <w:vAlign w:val="center"/>
            <w:hideMark/>
          </w:tcPr>
          <w:p w14:paraId="37E5F07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0B46441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21B012A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195" w:type="pct"/>
            <w:tcBorders>
              <w:left w:val="nil"/>
              <w:right w:val="nil"/>
            </w:tcBorders>
            <w:shd w:val="clear" w:color="auto" w:fill="auto"/>
            <w:noWrap/>
            <w:vAlign w:val="center"/>
            <w:hideMark/>
          </w:tcPr>
          <w:p w14:paraId="7AC8961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7C33C3A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68E4E34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6" w:type="pct"/>
            <w:tcBorders>
              <w:left w:val="nil"/>
              <w:right w:val="nil"/>
            </w:tcBorders>
            <w:shd w:val="clear" w:color="auto" w:fill="auto"/>
            <w:noWrap/>
            <w:vAlign w:val="center"/>
            <w:hideMark/>
          </w:tcPr>
          <w:p w14:paraId="2FF1363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53BA117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243C8CC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195" w:type="pct"/>
            <w:tcBorders>
              <w:left w:val="nil"/>
              <w:right w:val="nil"/>
            </w:tcBorders>
            <w:shd w:val="clear" w:color="auto" w:fill="auto"/>
            <w:noWrap/>
            <w:vAlign w:val="center"/>
            <w:hideMark/>
          </w:tcPr>
          <w:p w14:paraId="41F2390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4" w:type="pct"/>
            <w:tcBorders>
              <w:left w:val="nil"/>
              <w:right w:val="nil"/>
            </w:tcBorders>
            <w:shd w:val="clear" w:color="auto" w:fill="auto"/>
            <w:noWrap/>
            <w:vAlign w:val="center"/>
            <w:hideMark/>
          </w:tcPr>
          <w:p w14:paraId="048300B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left w:val="nil"/>
              <w:right w:val="nil"/>
            </w:tcBorders>
            <w:shd w:val="clear" w:color="auto" w:fill="auto"/>
            <w:noWrap/>
            <w:vAlign w:val="center"/>
            <w:hideMark/>
          </w:tcPr>
          <w:p w14:paraId="30BE216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06" w:type="pct"/>
            <w:tcBorders>
              <w:left w:val="nil"/>
            </w:tcBorders>
            <w:shd w:val="clear" w:color="auto" w:fill="auto"/>
            <w:noWrap/>
            <w:vAlign w:val="center"/>
            <w:hideMark/>
          </w:tcPr>
          <w:p w14:paraId="0915230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r>
      <w:tr w:rsidR="00987DC8" w:rsidRPr="00987DC8" w14:paraId="21988D7E" w14:textId="77777777" w:rsidTr="00987DC8">
        <w:trPr>
          <w:trHeight w:val="240"/>
        </w:trPr>
        <w:tc>
          <w:tcPr>
            <w:tcW w:w="242" w:type="pct"/>
            <w:tcBorders>
              <w:left w:val="nil"/>
              <w:right w:val="nil"/>
            </w:tcBorders>
            <w:shd w:val="clear" w:color="auto" w:fill="auto"/>
            <w:noWrap/>
            <w:vAlign w:val="center"/>
            <w:hideMark/>
          </w:tcPr>
          <w:p w14:paraId="2A2B029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252" w:type="pct"/>
            <w:tcBorders>
              <w:left w:val="nil"/>
              <w:right w:val="nil"/>
            </w:tcBorders>
            <w:shd w:val="clear" w:color="auto" w:fill="auto"/>
            <w:noWrap/>
            <w:vAlign w:val="center"/>
            <w:hideMark/>
          </w:tcPr>
          <w:p w14:paraId="4F0F203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52" w:type="pct"/>
            <w:tcBorders>
              <w:left w:val="nil"/>
              <w:right w:val="nil"/>
            </w:tcBorders>
            <w:shd w:val="clear" w:color="auto" w:fill="auto"/>
            <w:noWrap/>
            <w:vAlign w:val="center"/>
            <w:hideMark/>
          </w:tcPr>
          <w:p w14:paraId="1254A5A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52" w:type="pct"/>
            <w:tcBorders>
              <w:left w:val="nil"/>
              <w:right w:val="nil"/>
            </w:tcBorders>
            <w:shd w:val="clear" w:color="auto" w:fill="auto"/>
            <w:noWrap/>
            <w:vAlign w:val="center"/>
            <w:hideMark/>
          </w:tcPr>
          <w:p w14:paraId="54636A7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201" w:type="pct"/>
            <w:tcBorders>
              <w:left w:val="nil"/>
              <w:right w:val="nil"/>
            </w:tcBorders>
            <w:shd w:val="clear" w:color="auto" w:fill="auto"/>
            <w:noWrap/>
            <w:vAlign w:val="center"/>
            <w:hideMark/>
          </w:tcPr>
          <w:p w14:paraId="04F8CBB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53" w:type="pct"/>
            <w:tcBorders>
              <w:left w:val="nil"/>
              <w:right w:val="nil"/>
            </w:tcBorders>
            <w:shd w:val="clear" w:color="auto" w:fill="auto"/>
            <w:noWrap/>
            <w:vAlign w:val="center"/>
            <w:hideMark/>
          </w:tcPr>
          <w:p w14:paraId="57AC464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4" w:type="pct"/>
            <w:tcBorders>
              <w:left w:val="nil"/>
              <w:right w:val="nil"/>
            </w:tcBorders>
            <w:shd w:val="clear" w:color="auto" w:fill="auto"/>
            <w:noWrap/>
            <w:vAlign w:val="center"/>
            <w:hideMark/>
          </w:tcPr>
          <w:p w14:paraId="07111C5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3678E37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34" w:type="pct"/>
            <w:tcBorders>
              <w:left w:val="nil"/>
              <w:right w:val="nil"/>
            </w:tcBorders>
            <w:shd w:val="clear" w:color="auto" w:fill="auto"/>
            <w:noWrap/>
            <w:vAlign w:val="center"/>
            <w:hideMark/>
          </w:tcPr>
          <w:p w14:paraId="56BB060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4" w:type="pct"/>
            <w:tcBorders>
              <w:left w:val="nil"/>
              <w:right w:val="nil"/>
            </w:tcBorders>
            <w:shd w:val="clear" w:color="auto" w:fill="auto"/>
            <w:noWrap/>
            <w:vAlign w:val="center"/>
            <w:hideMark/>
          </w:tcPr>
          <w:p w14:paraId="5FE2099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7D95B1C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5" w:type="pct"/>
            <w:tcBorders>
              <w:left w:val="nil"/>
              <w:right w:val="nil"/>
            </w:tcBorders>
            <w:shd w:val="clear" w:color="auto" w:fill="auto"/>
            <w:noWrap/>
            <w:vAlign w:val="center"/>
            <w:hideMark/>
          </w:tcPr>
          <w:p w14:paraId="72D2F32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4" w:type="pct"/>
            <w:tcBorders>
              <w:left w:val="nil"/>
              <w:right w:val="nil"/>
            </w:tcBorders>
            <w:shd w:val="clear" w:color="auto" w:fill="auto"/>
            <w:noWrap/>
            <w:vAlign w:val="center"/>
            <w:hideMark/>
          </w:tcPr>
          <w:p w14:paraId="21C78F7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7FD78FC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left w:val="nil"/>
              <w:right w:val="nil"/>
            </w:tcBorders>
            <w:shd w:val="clear" w:color="auto" w:fill="auto"/>
            <w:noWrap/>
            <w:vAlign w:val="center"/>
            <w:hideMark/>
          </w:tcPr>
          <w:p w14:paraId="0BB3FDC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4" w:type="pct"/>
            <w:tcBorders>
              <w:left w:val="nil"/>
              <w:right w:val="nil"/>
            </w:tcBorders>
            <w:shd w:val="clear" w:color="auto" w:fill="auto"/>
            <w:noWrap/>
            <w:vAlign w:val="center"/>
            <w:hideMark/>
          </w:tcPr>
          <w:p w14:paraId="131B29D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1420C43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6" w:type="pct"/>
            <w:tcBorders>
              <w:left w:val="nil"/>
              <w:right w:val="nil"/>
            </w:tcBorders>
            <w:shd w:val="clear" w:color="auto" w:fill="auto"/>
            <w:noWrap/>
            <w:vAlign w:val="center"/>
            <w:hideMark/>
          </w:tcPr>
          <w:p w14:paraId="48146B2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525F12E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2465050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195" w:type="pct"/>
            <w:tcBorders>
              <w:left w:val="nil"/>
              <w:right w:val="nil"/>
            </w:tcBorders>
            <w:shd w:val="clear" w:color="auto" w:fill="auto"/>
            <w:noWrap/>
            <w:vAlign w:val="center"/>
            <w:hideMark/>
          </w:tcPr>
          <w:p w14:paraId="527FBB7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4" w:type="pct"/>
            <w:tcBorders>
              <w:left w:val="nil"/>
              <w:right w:val="nil"/>
            </w:tcBorders>
            <w:shd w:val="clear" w:color="auto" w:fill="auto"/>
            <w:noWrap/>
            <w:vAlign w:val="center"/>
            <w:hideMark/>
          </w:tcPr>
          <w:p w14:paraId="09475B6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left w:val="nil"/>
              <w:right w:val="nil"/>
            </w:tcBorders>
            <w:shd w:val="clear" w:color="auto" w:fill="auto"/>
            <w:noWrap/>
            <w:vAlign w:val="center"/>
            <w:hideMark/>
          </w:tcPr>
          <w:p w14:paraId="11899D5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06" w:type="pct"/>
            <w:tcBorders>
              <w:left w:val="nil"/>
            </w:tcBorders>
            <w:shd w:val="clear" w:color="auto" w:fill="auto"/>
            <w:noWrap/>
            <w:vAlign w:val="center"/>
            <w:hideMark/>
          </w:tcPr>
          <w:p w14:paraId="6764D05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r>
      <w:tr w:rsidR="00987DC8" w:rsidRPr="00987DC8" w14:paraId="5AD0DBF1" w14:textId="77777777" w:rsidTr="00987DC8">
        <w:trPr>
          <w:trHeight w:val="240"/>
        </w:trPr>
        <w:tc>
          <w:tcPr>
            <w:tcW w:w="242" w:type="pct"/>
            <w:tcBorders>
              <w:left w:val="nil"/>
              <w:right w:val="nil"/>
            </w:tcBorders>
            <w:shd w:val="clear" w:color="auto" w:fill="auto"/>
            <w:noWrap/>
            <w:vAlign w:val="center"/>
            <w:hideMark/>
          </w:tcPr>
          <w:p w14:paraId="7478DAF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52" w:type="pct"/>
            <w:tcBorders>
              <w:left w:val="nil"/>
              <w:right w:val="nil"/>
            </w:tcBorders>
            <w:shd w:val="clear" w:color="auto" w:fill="auto"/>
            <w:noWrap/>
            <w:vAlign w:val="center"/>
            <w:hideMark/>
          </w:tcPr>
          <w:p w14:paraId="5B75E8E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55760E8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2D18855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20BF75A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6C12545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163AC6C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67E7ADA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left w:val="nil"/>
              <w:right w:val="nil"/>
            </w:tcBorders>
            <w:shd w:val="clear" w:color="auto" w:fill="auto"/>
            <w:noWrap/>
            <w:vAlign w:val="center"/>
            <w:hideMark/>
          </w:tcPr>
          <w:p w14:paraId="3DFDF42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528D3CA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0F5C0E5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left w:val="nil"/>
              <w:right w:val="nil"/>
            </w:tcBorders>
            <w:shd w:val="clear" w:color="auto" w:fill="auto"/>
            <w:noWrap/>
            <w:vAlign w:val="center"/>
            <w:hideMark/>
          </w:tcPr>
          <w:p w14:paraId="599EB9E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394EC9C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1E9ECE1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left w:val="nil"/>
              <w:right w:val="nil"/>
            </w:tcBorders>
            <w:shd w:val="clear" w:color="auto" w:fill="auto"/>
            <w:noWrap/>
            <w:vAlign w:val="center"/>
            <w:hideMark/>
          </w:tcPr>
          <w:p w14:paraId="4D557EE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4" w:type="pct"/>
            <w:tcBorders>
              <w:left w:val="nil"/>
              <w:right w:val="nil"/>
            </w:tcBorders>
            <w:shd w:val="clear" w:color="auto" w:fill="auto"/>
            <w:noWrap/>
            <w:vAlign w:val="center"/>
            <w:hideMark/>
          </w:tcPr>
          <w:p w14:paraId="63F169D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3F76FAE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6" w:type="pct"/>
            <w:tcBorders>
              <w:left w:val="nil"/>
              <w:right w:val="nil"/>
            </w:tcBorders>
            <w:shd w:val="clear" w:color="auto" w:fill="auto"/>
            <w:noWrap/>
            <w:vAlign w:val="center"/>
            <w:hideMark/>
          </w:tcPr>
          <w:p w14:paraId="5283816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1A0802F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4066A09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195" w:type="pct"/>
            <w:tcBorders>
              <w:left w:val="nil"/>
              <w:right w:val="nil"/>
            </w:tcBorders>
            <w:shd w:val="clear" w:color="auto" w:fill="auto"/>
            <w:noWrap/>
            <w:vAlign w:val="center"/>
            <w:hideMark/>
          </w:tcPr>
          <w:p w14:paraId="3C2A7E3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4" w:type="pct"/>
            <w:tcBorders>
              <w:left w:val="nil"/>
              <w:right w:val="nil"/>
            </w:tcBorders>
            <w:shd w:val="clear" w:color="auto" w:fill="auto"/>
            <w:noWrap/>
            <w:vAlign w:val="center"/>
            <w:hideMark/>
          </w:tcPr>
          <w:p w14:paraId="4537FB6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left w:val="nil"/>
              <w:right w:val="nil"/>
            </w:tcBorders>
            <w:shd w:val="clear" w:color="auto" w:fill="auto"/>
            <w:noWrap/>
            <w:vAlign w:val="center"/>
            <w:hideMark/>
          </w:tcPr>
          <w:p w14:paraId="0FB3D9C9"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06" w:type="pct"/>
            <w:tcBorders>
              <w:left w:val="nil"/>
            </w:tcBorders>
            <w:shd w:val="clear" w:color="auto" w:fill="auto"/>
            <w:noWrap/>
            <w:vAlign w:val="center"/>
            <w:hideMark/>
          </w:tcPr>
          <w:p w14:paraId="01B6BF2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r>
      <w:tr w:rsidR="00987DC8" w:rsidRPr="00987DC8" w14:paraId="100D3BC4" w14:textId="77777777" w:rsidTr="00987DC8">
        <w:trPr>
          <w:trHeight w:val="240"/>
        </w:trPr>
        <w:tc>
          <w:tcPr>
            <w:tcW w:w="242" w:type="pct"/>
            <w:tcBorders>
              <w:left w:val="nil"/>
              <w:right w:val="nil"/>
            </w:tcBorders>
            <w:shd w:val="clear" w:color="auto" w:fill="auto"/>
            <w:noWrap/>
            <w:vAlign w:val="center"/>
            <w:hideMark/>
          </w:tcPr>
          <w:p w14:paraId="1992880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252" w:type="pct"/>
            <w:tcBorders>
              <w:left w:val="nil"/>
              <w:right w:val="nil"/>
            </w:tcBorders>
            <w:shd w:val="clear" w:color="auto" w:fill="auto"/>
            <w:noWrap/>
            <w:vAlign w:val="center"/>
            <w:hideMark/>
          </w:tcPr>
          <w:p w14:paraId="2579D02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4D33774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4A73DC7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59DCF2B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0C57D5C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20B227B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6DA95B5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4" w:type="pct"/>
            <w:tcBorders>
              <w:left w:val="nil"/>
              <w:right w:val="nil"/>
            </w:tcBorders>
            <w:shd w:val="clear" w:color="auto" w:fill="auto"/>
            <w:noWrap/>
            <w:vAlign w:val="center"/>
            <w:hideMark/>
          </w:tcPr>
          <w:p w14:paraId="1521C84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4" w:type="pct"/>
            <w:tcBorders>
              <w:left w:val="nil"/>
              <w:right w:val="nil"/>
            </w:tcBorders>
            <w:shd w:val="clear" w:color="auto" w:fill="auto"/>
            <w:noWrap/>
            <w:vAlign w:val="center"/>
            <w:hideMark/>
          </w:tcPr>
          <w:p w14:paraId="4C0C79E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left w:val="nil"/>
              <w:right w:val="nil"/>
            </w:tcBorders>
            <w:shd w:val="clear" w:color="auto" w:fill="auto"/>
            <w:noWrap/>
            <w:vAlign w:val="center"/>
            <w:hideMark/>
          </w:tcPr>
          <w:p w14:paraId="15AD31F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5" w:type="pct"/>
            <w:tcBorders>
              <w:left w:val="nil"/>
              <w:right w:val="nil"/>
            </w:tcBorders>
            <w:shd w:val="clear" w:color="auto" w:fill="auto"/>
            <w:noWrap/>
            <w:vAlign w:val="center"/>
            <w:hideMark/>
          </w:tcPr>
          <w:p w14:paraId="3061A5A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4" w:type="pct"/>
            <w:tcBorders>
              <w:left w:val="nil"/>
              <w:right w:val="nil"/>
            </w:tcBorders>
            <w:shd w:val="clear" w:color="auto" w:fill="auto"/>
            <w:noWrap/>
            <w:vAlign w:val="center"/>
            <w:hideMark/>
          </w:tcPr>
          <w:p w14:paraId="2D1D770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5E6BFC3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left w:val="nil"/>
              <w:right w:val="nil"/>
            </w:tcBorders>
            <w:shd w:val="clear" w:color="auto" w:fill="auto"/>
            <w:noWrap/>
            <w:vAlign w:val="center"/>
            <w:hideMark/>
          </w:tcPr>
          <w:p w14:paraId="6FB7BE6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4" w:type="pct"/>
            <w:tcBorders>
              <w:left w:val="nil"/>
              <w:right w:val="nil"/>
            </w:tcBorders>
            <w:shd w:val="clear" w:color="auto" w:fill="auto"/>
            <w:noWrap/>
            <w:vAlign w:val="center"/>
            <w:hideMark/>
          </w:tcPr>
          <w:p w14:paraId="7710F30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60490E0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6" w:type="pct"/>
            <w:tcBorders>
              <w:left w:val="nil"/>
              <w:right w:val="nil"/>
            </w:tcBorders>
            <w:shd w:val="clear" w:color="auto" w:fill="auto"/>
            <w:noWrap/>
            <w:vAlign w:val="center"/>
            <w:hideMark/>
          </w:tcPr>
          <w:p w14:paraId="6DAB96A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6ABE7CE5"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28CA584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3.11</w:t>
            </w:r>
          </w:p>
        </w:tc>
        <w:tc>
          <w:tcPr>
            <w:tcW w:w="195" w:type="pct"/>
            <w:tcBorders>
              <w:left w:val="nil"/>
              <w:right w:val="nil"/>
            </w:tcBorders>
            <w:shd w:val="clear" w:color="auto" w:fill="auto"/>
            <w:noWrap/>
            <w:vAlign w:val="center"/>
            <w:hideMark/>
          </w:tcPr>
          <w:p w14:paraId="75AA46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34" w:type="pct"/>
            <w:tcBorders>
              <w:left w:val="nil"/>
              <w:right w:val="nil"/>
            </w:tcBorders>
            <w:shd w:val="clear" w:color="auto" w:fill="auto"/>
            <w:noWrap/>
            <w:vAlign w:val="center"/>
            <w:hideMark/>
          </w:tcPr>
          <w:p w14:paraId="2052519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.70</w:t>
            </w:r>
          </w:p>
        </w:tc>
        <w:tc>
          <w:tcPr>
            <w:tcW w:w="187" w:type="pct"/>
            <w:tcBorders>
              <w:left w:val="nil"/>
              <w:right w:val="nil"/>
            </w:tcBorders>
            <w:shd w:val="clear" w:color="auto" w:fill="auto"/>
            <w:noWrap/>
            <w:vAlign w:val="center"/>
            <w:hideMark/>
          </w:tcPr>
          <w:p w14:paraId="1111A8DD"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.52</w:t>
            </w:r>
          </w:p>
        </w:tc>
        <w:tc>
          <w:tcPr>
            <w:tcW w:w="206" w:type="pct"/>
            <w:tcBorders>
              <w:left w:val="nil"/>
            </w:tcBorders>
            <w:shd w:val="clear" w:color="auto" w:fill="auto"/>
            <w:noWrap/>
            <w:vAlign w:val="center"/>
            <w:hideMark/>
          </w:tcPr>
          <w:p w14:paraId="6D87DBE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.84</w:t>
            </w:r>
          </w:p>
        </w:tc>
      </w:tr>
      <w:tr w:rsidR="00987DC8" w:rsidRPr="00987DC8" w14:paraId="2C30F455" w14:textId="77777777" w:rsidTr="00987DC8">
        <w:trPr>
          <w:trHeight w:val="240"/>
        </w:trPr>
        <w:tc>
          <w:tcPr>
            <w:tcW w:w="242" w:type="pct"/>
            <w:tcBorders>
              <w:left w:val="nil"/>
              <w:right w:val="nil"/>
            </w:tcBorders>
            <w:shd w:val="clear" w:color="auto" w:fill="auto"/>
            <w:noWrap/>
            <w:vAlign w:val="center"/>
            <w:hideMark/>
          </w:tcPr>
          <w:p w14:paraId="66BA7CE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95</w:t>
            </w:r>
          </w:p>
        </w:tc>
        <w:tc>
          <w:tcPr>
            <w:tcW w:w="252" w:type="pct"/>
            <w:tcBorders>
              <w:left w:val="nil"/>
              <w:right w:val="nil"/>
            </w:tcBorders>
            <w:shd w:val="clear" w:color="auto" w:fill="auto"/>
            <w:noWrap/>
            <w:vAlign w:val="center"/>
            <w:hideMark/>
          </w:tcPr>
          <w:p w14:paraId="1B55CA2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45395B7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4477A70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3D4F582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27F5111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7F9D085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4656479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4" w:type="pct"/>
            <w:tcBorders>
              <w:left w:val="nil"/>
              <w:right w:val="nil"/>
            </w:tcBorders>
            <w:shd w:val="clear" w:color="auto" w:fill="auto"/>
            <w:noWrap/>
            <w:vAlign w:val="center"/>
            <w:hideMark/>
          </w:tcPr>
          <w:p w14:paraId="7705AFC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4" w:type="pct"/>
            <w:tcBorders>
              <w:left w:val="nil"/>
              <w:right w:val="nil"/>
            </w:tcBorders>
            <w:shd w:val="clear" w:color="auto" w:fill="auto"/>
            <w:noWrap/>
            <w:vAlign w:val="center"/>
            <w:hideMark/>
          </w:tcPr>
          <w:p w14:paraId="3035D83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left w:val="nil"/>
              <w:right w:val="nil"/>
            </w:tcBorders>
            <w:shd w:val="clear" w:color="auto" w:fill="auto"/>
            <w:noWrap/>
            <w:vAlign w:val="center"/>
            <w:hideMark/>
          </w:tcPr>
          <w:p w14:paraId="1CB464F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5" w:type="pct"/>
            <w:tcBorders>
              <w:left w:val="nil"/>
              <w:right w:val="nil"/>
            </w:tcBorders>
            <w:shd w:val="clear" w:color="auto" w:fill="auto"/>
            <w:noWrap/>
            <w:vAlign w:val="center"/>
            <w:hideMark/>
          </w:tcPr>
          <w:p w14:paraId="4F9206E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4" w:type="pct"/>
            <w:tcBorders>
              <w:left w:val="nil"/>
              <w:right w:val="nil"/>
            </w:tcBorders>
            <w:shd w:val="clear" w:color="auto" w:fill="auto"/>
            <w:noWrap/>
            <w:vAlign w:val="center"/>
            <w:hideMark/>
          </w:tcPr>
          <w:p w14:paraId="3020E94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79A2E6B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195" w:type="pct"/>
            <w:tcBorders>
              <w:left w:val="nil"/>
              <w:right w:val="nil"/>
            </w:tcBorders>
            <w:shd w:val="clear" w:color="auto" w:fill="auto"/>
            <w:noWrap/>
            <w:vAlign w:val="center"/>
            <w:hideMark/>
          </w:tcPr>
          <w:p w14:paraId="797A001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left w:val="nil"/>
              <w:right w:val="nil"/>
            </w:tcBorders>
            <w:shd w:val="clear" w:color="auto" w:fill="auto"/>
            <w:noWrap/>
            <w:vAlign w:val="center"/>
            <w:hideMark/>
          </w:tcPr>
          <w:p w14:paraId="5861D40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left w:val="nil"/>
              <w:right w:val="nil"/>
            </w:tcBorders>
            <w:shd w:val="clear" w:color="auto" w:fill="auto"/>
            <w:noWrap/>
            <w:vAlign w:val="center"/>
            <w:hideMark/>
          </w:tcPr>
          <w:p w14:paraId="3C0F3B5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6" w:type="pct"/>
            <w:tcBorders>
              <w:left w:val="nil"/>
              <w:right w:val="nil"/>
            </w:tcBorders>
            <w:shd w:val="clear" w:color="auto" w:fill="auto"/>
            <w:noWrap/>
            <w:vAlign w:val="center"/>
            <w:hideMark/>
          </w:tcPr>
          <w:p w14:paraId="2F64B16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44F5AD3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200385D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195" w:type="pct"/>
            <w:tcBorders>
              <w:left w:val="nil"/>
              <w:right w:val="nil"/>
            </w:tcBorders>
            <w:shd w:val="clear" w:color="auto" w:fill="auto"/>
            <w:noWrap/>
            <w:vAlign w:val="center"/>
            <w:hideMark/>
          </w:tcPr>
          <w:p w14:paraId="4232D8B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234" w:type="pct"/>
            <w:tcBorders>
              <w:left w:val="nil"/>
              <w:right w:val="nil"/>
            </w:tcBorders>
            <w:shd w:val="clear" w:color="auto" w:fill="auto"/>
            <w:noWrap/>
            <w:vAlign w:val="center"/>
            <w:hideMark/>
          </w:tcPr>
          <w:p w14:paraId="33B1644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87" w:type="pct"/>
            <w:tcBorders>
              <w:left w:val="nil"/>
              <w:right w:val="nil"/>
            </w:tcBorders>
            <w:shd w:val="clear" w:color="auto" w:fill="auto"/>
            <w:noWrap/>
            <w:vAlign w:val="center"/>
            <w:hideMark/>
          </w:tcPr>
          <w:p w14:paraId="37612301"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06" w:type="pct"/>
            <w:tcBorders>
              <w:left w:val="nil"/>
            </w:tcBorders>
            <w:shd w:val="clear" w:color="auto" w:fill="auto"/>
            <w:noWrap/>
            <w:vAlign w:val="center"/>
            <w:hideMark/>
          </w:tcPr>
          <w:p w14:paraId="2488B91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r>
      <w:tr w:rsidR="00987DC8" w:rsidRPr="00987DC8" w14:paraId="33069894" w14:textId="77777777" w:rsidTr="00987DC8">
        <w:trPr>
          <w:trHeight w:val="240"/>
        </w:trPr>
        <w:tc>
          <w:tcPr>
            <w:tcW w:w="242" w:type="pct"/>
            <w:tcBorders>
              <w:left w:val="nil"/>
              <w:right w:val="nil"/>
            </w:tcBorders>
            <w:shd w:val="clear" w:color="auto" w:fill="auto"/>
            <w:noWrap/>
            <w:vAlign w:val="center"/>
            <w:hideMark/>
          </w:tcPr>
          <w:p w14:paraId="6D1A1FF7"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96</w:t>
            </w:r>
          </w:p>
        </w:tc>
        <w:tc>
          <w:tcPr>
            <w:tcW w:w="252" w:type="pct"/>
            <w:tcBorders>
              <w:left w:val="nil"/>
              <w:right w:val="nil"/>
            </w:tcBorders>
            <w:shd w:val="clear" w:color="auto" w:fill="auto"/>
            <w:noWrap/>
            <w:vAlign w:val="center"/>
            <w:hideMark/>
          </w:tcPr>
          <w:p w14:paraId="1E4944B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52" w:type="pct"/>
            <w:tcBorders>
              <w:left w:val="nil"/>
              <w:right w:val="nil"/>
            </w:tcBorders>
            <w:shd w:val="clear" w:color="auto" w:fill="auto"/>
            <w:noWrap/>
            <w:vAlign w:val="center"/>
            <w:hideMark/>
          </w:tcPr>
          <w:p w14:paraId="7BDCD47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52" w:type="pct"/>
            <w:tcBorders>
              <w:left w:val="nil"/>
              <w:right w:val="nil"/>
            </w:tcBorders>
            <w:shd w:val="clear" w:color="auto" w:fill="auto"/>
            <w:noWrap/>
            <w:vAlign w:val="center"/>
            <w:hideMark/>
          </w:tcPr>
          <w:p w14:paraId="61CF28A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201" w:type="pct"/>
            <w:tcBorders>
              <w:left w:val="nil"/>
              <w:right w:val="nil"/>
            </w:tcBorders>
            <w:shd w:val="clear" w:color="auto" w:fill="auto"/>
            <w:noWrap/>
            <w:vAlign w:val="center"/>
            <w:hideMark/>
          </w:tcPr>
          <w:p w14:paraId="63585A1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53" w:type="pct"/>
            <w:tcBorders>
              <w:left w:val="nil"/>
              <w:right w:val="nil"/>
            </w:tcBorders>
            <w:shd w:val="clear" w:color="auto" w:fill="auto"/>
            <w:noWrap/>
            <w:vAlign w:val="center"/>
            <w:hideMark/>
          </w:tcPr>
          <w:p w14:paraId="4F8473F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4" w:type="pct"/>
            <w:tcBorders>
              <w:left w:val="nil"/>
              <w:right w:val="nil"/>
            </w:tcBorders>
            <w:shd w:val="clear" w:color="auto" w:fill="auto"/>
            <w:noWrap/>
            <w:vAlign w:val="center"/>
            <w:hideMark/>
          </w:tcPr>
          <w:p w14:paraId="27612472"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54BFE3D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234" w:type="pct"/>
            <w:tcBorders>
              <w:left w:val="nil"/>
              <w:right w:val="nil"/>
            </w:tcBorders>
            <w:shd w:val="clear" w:color="auto" w:fill="auto"/>
            <w:noWrap/>
            <w:vAlign w:val="center"/>
            <w:hideMark/>
          </w:tcPr>
          <w:p w14:paraId="60953C7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4" w:type="pct"/>
            <w:tcBorders>
              <w:left w:val="nil"/>
              <w:right w:val="nil"/>
            </w:tcBorders>
            <w:shd w:val="clear" w:color="auto" w:fill="auto"/>
            <w:noWrap/>
            <w:vAlign w:val="center"/>
            <w:hideMark/>
          </w:tcPr>
          <w:p w14:paraId="583DC7B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left w:val="nil"/>
              <w:right w:val="nil"/>
            </w:tcBorders>
            <w:shd w:val="clear" w:color="auto" w:fill="auto"/>
            <w:noWrap/>
            <w:vAlign w:val="center"/>
            <w:hideMark/>
          </w:tcPr>
          <w:p w14:paraId="5523CEE9"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35" w:type="pct"/>
            <w:tcBorders>
              <w:left w:val="nil"/>
              <w:right w:val="nil"/>
            </w:tcBorders>
            <w:shd w:val="clear" w:color="auto" w:fill="auto"/>
            <w:noWrap/>
            <w:vAlign w:val="center"/>
            <w:hideMark/>
          </w:tcPr>
          <w:p w14:paraId="59C59E2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c>
          <w:tcPr>
            <w:tcW w:w="94" w:type="pct"/>
            <w:tcBorders>
              <w:left w:val="nil"/>
              <w:right w:val="nil"/>
            </w:tcBorders>
            <w:shd w:val="clear" w:color="auto" w:fill="auto"/>
            <w:noWrap/>
            <w:vAlign w:val="center"/>
            <w:hideMark/>
          </w:tcPr>
          <w:p w14:paraId="0D513263"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7F06A8D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left w:val="nil"/>
              <w:right w:val="nil"/>
            </w:tcBorders>
            <w:shd w:val="clear" w:color="auto" w:fill="auto"/>
            <w:noWrap/>
            <w:vAlign w:val="center"/>
            <w:hideMark/>
          </w:tcPr>
          <w:p w14:paraId="3D8979F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4" w:type="pct"/>
            <w:tcBorders>
              <w:left w:val="nil"/>
              <w:right w:val="nil"/>
            </w:tcBorders>
            <w:shd w:val="clear" w:color="auto" w:fill="auto"/>
            <w:noWrap/>
            <w:vAlign w:val="center"/>
            <w:hideMark/>
          </w:tcPr>
          <w:p w14:paraId="5E188B1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6E9CB81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6" w:type="pct"/>
            <w:tcBorders>
              <w:left w:val="nil"/>
              <w:right w:val="nil"/>
            </w:tcBorders>
            <w:shd w:val="clear" w:color="auto" w:fill="auto"/>
            <w:noWrap/>
            <w:vAlign w:val="center"/>
            <w:hideMark/>
          </w:tcPr>
          <w:p w14:paraId="0D4F0FD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2D1E871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hideMark/>
          </w:tcPr>
          <w:p w14:paraId="07313FB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195" w:type="pct"/>
            <w:tcBorders>
              <w:left w:val="nil"/>
              <w:right w:val="nil"/>
            </w:tcBorders>
            <w:shd w:val="clear" w:color="auto" w:fill="auto"/>
            <w:noWrap/>
            <w:vAlign w:val="center"/>
            <w:hideMark/>
          </w:tcPr>
          <w:p w14:paraId="0767335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234" w:type="pct"/>
            <w:tcBorders>
              <w:left w:val="nil"/>
              <w:right w:val="nil"/>
            </w:tcBorders>
            <w:shd w:val="clear" w:color="auto" w:fill="auto"/>
            <w:noWrap/>
            <w:vAlign w:val="center"/>
            <w:hideMark/>
          </w:tcPr>
          <w:p w14:paraId="1D28755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87" w:type="pct"/>
            <w:tcBorders>
              <w:left w:val="nil"/>
              <w:right w:val="nil"/>
            </w:tcBorders>
            <w:shd w:val="clear" w:color="auto" w:fill="auto"/>
            <w:noWrap/>
            <w:vAlign w:val="center"/>
            <w:hideMark/>
          </w:tcPr>
          <w:p w14:paraId="342AF01D"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06" w:type="pct"/>
            <w:tcBorders>
              <w:left w:val="nil"/>
            </w:tcBorders>
            <w:shd w:val="clear" w:color="auto" w:fill="auto"/>
            <w:noWrap/>
            <w:vAlign w:val="center"/>
            <w:hideMark/>
          </w:tcPr>
          <w:p w14:paraId="6E4A4A0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r>
      <w:tr w:rsidR="00987DC8" w:rsidRPr="00987DC8" w14:paraId="21517DFD" w14:textId="77777777" w:rsidTr="00987DC8">
        <w:trPr>
          <w:trHeight w:val="240"/>
        </w:trPr>
        <w:tc>
          <w:tcPr>
            <w:tcW w:w="242" w:type="pct"/>
            <w:tcBorders>
              <w:left w:val="nil"/>
              <w:right w:val="nil"/>
            </w:tcBorders>
            <w:shd w:val="clear" w:color="auto" w:fill="auto"/>
            <w:noWrap/>
            <w:vAlign w:val="center"/>
            <w:hideMark/>
          </w:tcPr>
          <w:p w14:paraId="1F183BD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97</w:t>
            </w:r>
          </w:p>
        </w:tc>
        <w:tc>
          <w:tcPr>
            <w:tcW w:w="252" w:type="pct"/>
            <w:tcBorders>
              <w:left w:val="nil"/>
              <w:right w:val="nil"/>
            </w:tcBorders>
            <w:shd w:val="clear" w:color="auto" w:fill="auto"/>
            <w:noWrap/>
            <w:vAlign w:val="center"/>
            <w:hideMark/>
          </w:tcPr>
          <w:p w14:paraId="7FBD357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left w:val="nil"/>
              <w:right w:val="nil"/>
            </w:tcBorders>
            <w:shd w:val="clear" w:color="auto" w:fill="auto"/>
            <w:noWrap/>
            <w:vAlign w:val="center"/>
            <w:hideMark/>
          </w:tcPr>
          <w:p w14:paraId="18B83E0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left w:val="nil"/>
              <w:right w:val="nil"/>
            </w:tcBorders>
            <w:shd w:val="clear" w:color="auto" w:fill="auto"/>
            <w:noWrap/>
            <w:vAlign w:val="center"/>
            <w:hideMark/>
          </w:tcPr>
          <w:p w14:paraId="6F30E79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left w:val="nil"/>
              <w:right w:val="nil"/>
            </w:tcBorders>
            <w:shd w:val="clear" w:color="auto" w:fill="auto"/>
            <w:noWrap/>
            <w:vAlign w:val="center"/>
            <w:hideMark/>
          </w:tcPr>
          <w:p w14:paraId="423068A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left w:val="nil"/>
              <w:right w:val="nil"/>
            </w:tcBorders>
            <w:shd w:val="clear" w:color="auto" w:fill="auto"/>
            <w:noWrap/>
            <w:vAlign w:val="center"/>
            <w:hideMark/>
          </w:tcPr>
          <w:p w14:paraId="562C043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left w:val="nil"/>
              <w:right w:val="nil"/>
            </w:tcBorders>
            <w:shd w:val="clear" w:color="auto" w:fill="auto"/>
            <w:noWrap/>
            <w:vAlign w:val="center"/>
            <w:hideMark/>
          </w:tcPr>
          <w:p w14:paraId="71AAB69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left w:val="nil"/>
              <w:right w:val="nil"/>
            </w:tcBorders>
            <w:shd w:val="clear" w:color="auto" w:fill="auto"/>
            <w:noWrap/>
            <w:vAlign w:val="center"/>
            <w:hideMark/>
          </w:tcPr>
          <w:p w14:paraId="3D2C1F1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234" w:type="pct"/>
            <w:tcBorders>
              <w:left w:val="nil"/>
              <w:right w:val="nil"/>
            </w:tcBorders>
            <w:shd w:val="clear" w:color="auto" w:fill="auto"/>
            <w:noWrap/>
            <w:vAlign w:val="center"/>
            <w:hideMark/>
          </w:tcPr>
          <w:p w14:paraId="60B28E6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4" w:type="pct"/>
            <w:tcBorders>
              <w:left w:val="nil"/>
              <w:right w:val="nil"/>
            </w:tcBorders>
            <w:shd w:val="clear" w:color="auto" w:fill="auto"/>
            <w:noWrap/>
            <w:vAlign w:val="center"/>
            <w:hideMark/>
          </w:tcPr>
          <w:p w14:paraId="3D0DCA5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left w:val="nil"/>
              <w:right w:val="nil"/>
            </w:tcBorders>
            <w:shd w:val="clear" w:color="auto" w:fill="auto"/>
            <w:noWrap/>
            <w:vAlign w:val="center"/>
            <w:hideMark/>
          </w:tcPr>
          <w:p w14:paraId="5518BCB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5" w:type="pct"/>
            <w:tcBorders>
              <w:left w:val="nil"/>
              <w:right w:val="nil"/>
            </w:tcBorders>
            <w:shd w:val="clear" w:color="auto" w:fill="auto"/>
            <w:noWrap/>
            <w:vAlign w:val="center"/>
            <w:hideMark/>
          </w:tcPr>
          <w:p w14:paraId="310D2A3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4" w:type="pct"/>
            <w:tcBorders>
              <w:left w:val="nil"/>
              <w:right w:val="nil"/>
            </w:tcBorders>
            <w:shd w:val="clear" w:color="auto" w:fill="auto"/>
            <w:noWrap/>
            <w:vAlign w:val="center"/>
            <w:hideMark/>
          </w:tcPr>
          <w:p w14:paraId="6118BF5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left w:val="nil"/>
              <w:right w:val="nil"/>
            </w:tcBorders>
            <w:shd w:val="clear" w:color="auto" w:fill="auto"/>
            <w:noWrap/>
            <w:vAlign w:val="center"/>
            <w:hideMark/>
          </w:tcPr>
          <w:p w14:paraId="0D7069A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left w:val="nil"/>
              <w:right w:val="nil"/>
            </w:tcBorders>
            <w:shd w:val="clear" w:color="auto" w:fill="auto"/>
            <w:noWrap/>
            <w:vAlign w:val="center"/>
            <w:hideMark/>
          </w:tcPr>
          <w:p w14:paraId="2C91323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4" w:type="pct"/>
            <w:tcBorders>
              <w:left w:val="nil"/>
              <w:right w:val="nil"/>
            </w:tcBorders>
            <w:shd w:val="clear" w:color="auto" w:fill="auto"/>
            <w:noWrap/>
            <w:vAlign w:val="center"/>
            <w:hideMark/>
          </w:tcPr>
          <w:p w14:paraId="59400A9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left w:val="nil"/>
              <w:right w:val="nil"/>
            </w:tcBorders>
            <w:shd w:val="clear" w:color="auto" w:fill="auto"/>
            <w:noWrap/>
            <w:vAlign w:val="center"/>
            <w:hideMark/>
          </w:tcPr>
          <w:p w14:paraId="08E3664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6" w:type="pct"/>
            <w:tcBorders>
              <w:left w:val="nil"/>
              <w:right w:val="nil"/>
            </w:tcBorders>
            <w:shd w:val="clear" w:color="auto" w:fill="auto"/>
            <w:noWrap/>
            <w:vAlign w:val="center"/>
            <w:hideMark/>
          </w:tcPr>
          <w:p w14:paraId="16D76B5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613DAF4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left w:val="nil"/>
              <w:right w:val="nil"/>
            </w:tcBorders>
            <w:shd w:val="clear" w:color="auto" w:fill="auto"/>
            <w:noWrap/>
            <w:vAlign w:val="center"/>
            <w:hideMark/>
          </w:tcPr>
          <w:p w14:paraId="1679823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3.33</w:t>
            </w:r>
          </w:p>
        </w:tc>
        <w:tc>
          <w:tcPr>
            <w:tcW w:w="195" w:type="pct"/>
            <w:tcBorders>
              <w:left w:val="nil"/>
              <w:right w:val="nil"/>
            </w:tcBorders>
            <w:shd w:val="clear" w:color="auto" w:fill="auto"/>
            <w:noWrap/>
            <w:vAlign w:val="center"/>
            <w:hideMark/>
          </w:tcPr>
          <w:p w14:paraId="4E847E5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.87</w:t>
            </w:r>
          </w:p>
        </w:tc>
        <w:tc>
          <w:tcPr>
            <w:tcW w:w="234" w:type="pct"/>
            <w:tcBorders>
              <w:left w:val="nil"/>
              <w:right w:val="nil"/>
            </w:tcBorders>
            <w:shd w:val="clear" w:color="auto" w:fill="auto"/>
            <w:noWrap/>
            <w:vAlign w:val="center"/>
            <w:hideMark/>
          </w:tcPr>
          <w:p w14:paraId="4BF0E3E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.78</w:t>
            </w:r>
          </w:p>
        </w:tc>
        <w:tc>
          <w:tcPr>
            <w:tcW w:w="187" w:type="pct"/>
            <w:tcBorders>
              <w:left w:val="nil"/>
              <w:right w:val="nil"/>
            </w:tcBorders>
            <w:shd w:val="clear" w:color="auto" w:fill="auto"/>
            <w:noWrap/>
            <w:vAlign w:val="center"/>
            <w:hideMark/>
          </w:tcPr>
          <w:p w14:paraId="73648D4D"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.59</w:t>
            </w:r>
          </w:p>
        </w:tc>
        <w:tc>
          <w:tcPr>
            <w:tcW w:w="206" w:type="pct"/>
            <w:tcBorders>
              <w:left w:val="nil"/>
            </w:tcBorders>
            <w:shd w:val="clear" w:color="auto" w:fill="auto"/>
            <w:noWrap/>
            <w:vAlign w:val="center"/>
            <w:hideMark/>
          </w:tcPr>
          <w:p w14:paraId="738DC87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r>
      <w:tr w:rsidR="00987DC8" w:rsidRPr="00987DC8" w14:paraId="03DBF64E" w14:textId="77777777" w:rsidTr="00987DC8">
        <w:trPr>
          <w:trHeight w:val="240"/>
        </w:trPr>
        <w:tc>
          <w:tcPr>
            <w:tcW w:w="2667" w:type="pct"/>
            <w:gridSpan w:val="12"/>
            <w:tcBorders>
              <w:left w:val="nil"/>
              <w:right w:val="nil"/>
            </w:tcBorders>
            <w:shd w:val="clear" w:color="auto" w:fill="auto"/>
            <w:noWrap/>
            <w:vAlign w:val="center"/>
          </w:tcPr>
          <w:p w14:paraId="4E5B2242" w14:textId="0C19E7A5" w:rsidR="00987DC8" w:rsidRPr="00987DC8" w:rsidRDefault="00987DC8" w:rsidP="00AB26FB">
            <w:pPr>
              <w:shd w:val="clear" w:color="auto" w:fill="FFFFFF"/>
              <w:spacing w:before="100" w:beforeAutospacing="1" w:after="150" w:line="240" w:lineRule="auto"/>
              <w:rPr>
                <w:rFonts w:ascii="Garamond" w:eastAsia="Times New Roman" w:hAnsi="Garamond" w:cs="Times New Roman"/>
                <w:color w:val="1F1F1F"/>
                <w:sz w:val="18"/>
                <w:szCs w:val="18"/>
                <w:lang w:eastAsia="es-CO"/>
              </w:rPr>
            </w:pPr>
            <w:r w:rsidRPr="00987DC8">
              <w:rPr>
                <w:rFonts w:ascii="Garamond" w:eastAsia="Times New Roman" w:hAnsi="Garamond" w:cs="Times New Roman"/>
                <w:color w:val="1F1F1F"/>
                <w:sz w:val="18"/>
                <w:szCs w:val="18"/>
                <w:lang w:eastAsia="es-CO"/>
              </w:rPr>
              <w:t xml:space="preserve">Expression – </w:t>
            </w:r>
            <w:r w:rsidR="00D31630">
              <w:rPr>
                <w:rFonts w:ascii="Garamond" w:eastAsia="Times New Roman" w:hAnsi="Garamond" w:cs="Times New Roman"/>
                <w:color w:val="1F1F1F"/>
                <w:sz w:val="18"/>
                <w:szCs w:val="18"/>
                <w:lang w:eastAsia="es-CO"/>
              </w:rPr>
              <w:t>Reading</w:t>
            </w:r>
          </w:p>
          <w:p w14:paraId="193E2588" w14:textId="77777777" w:rsidR="00987DC8" w:rsidRPr="00987DC8" w:rsidRDefault="00987DC8" w:rsidP="00AB26FB">
            <w:pPr>
              <w:spacing w:after="0" w:line="240" w:lineRule="auto"/>
              <w:rPr>
                <w:rFonts w:ascii="Garamond" w:eastAsia="Times New Roman" w:hAnsi="Garamond" w:cs="Times New Roman"/>
                <w:sz w:val="18"/>
                <w:szCs w:val="18"/>
              </w:rPr>
            </w:pPr>
          </w:p>
        </w:tc>
        <w:tc>
          <w:tcPr>
            <w:tcW w:w="94" w:type="pct"/>
            <w:tcBorders>
              <w:left w:val="nil"/>
              <w:right w:val="nil"/>
            </w:tcBorders>
            <w:shd w:val="clear" w:color="auto" w:fill="auto"/>
            <w:noWrap/>
            <w:vAlign w:val="center"/>
          </w:tcPr>
          <w:p w14:paraId="003286E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tcPr>
          <w:p w14:paraId="2D6F3EF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5" w:type="pct"/>
            <w:tcBorders>
              <w:left w:val="nil"/>
              <w:right w:val="nil"/>
            </w:tcBorders>
            <w:shd w:val="clear" w:color="auto" w:fill="auto"/>
            <w:noWrap/>
            <w:vAlign w:val="center"/>
          </w:tcPr>
          <w:p w14:paraId="1FCF4FCB"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tcPr>
          <w:p w14:paraId="6F34DA3D"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left w:val="nil"/>
              <w:right w:val="nil"/>
            </w:tcBorders>
            <w:shd w:val="clear" w:color="auto" w:fill="auto"/>
            <w:noWrap/>
            <w:vAlign w:val="center"/>
          </w:tcPr>
          <w:p w14:paraId="59A5388A"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6" w:type="pct"/>
            <w:tcBorders>
              <w:left w:val="nil"/>
              <w:right w:val="nil"/>
            </w:tcBorders>
            <w:shd w:val="clear" w:color="auto" w:fill="auto"/>
            <w:noWrap/>
            <w:vAlign w:val="center"/>
          </w:tcPr>
          <w:p w14:paraId="3276F301"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97" w:type="pct"/>
            <w:tcBorders>
              <w:left w:val="nil"/>
              <w:right w:val="nil"/>
            </w:tcBorders>
            <w:shd w:val="clear" w:color="auto" w:fill="auto"/>
            <w:noWrap/>
            <w:vAlign w:val="center"/>
          </w:tcPr>
          <w:p w14:paraId="18554448"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tcPr>
          <w:p w14:paraId="1A294C9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95" w:type="pct"/>
            <w:tcBorders>
              <w:left w:val="nil"/>
              <w:right w:val="nil"/>
            </w:tcBorders>
            <w:shd w:val="clear" w:color="auto" w:fill="auto"/>
            <w:noWrap/>
            <w:vAlign w:val="center"/>
          </w:tcPr>
          <w:p w14:paraId="3D6CB6F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right w:val="nil"/>
            </w:tcBorders>
            <w:shd w:val="clear" w:color="auto" w:fill="auto"/>
            <w:noWrap/>
            <w:vAlign w:val="center"/>
          </w:tcPr>
          <w:p w14:paraId="0EB407B6"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187" w:type="pct"/>
            <w:tcBorders>
              <w:left w:val="nil"/>
              <w:right w:val="nil"/>
            </w:tcBorders>
            <w:shd w:val="clear" w:color="auto" w:fill="auto"/>
            <w:noWrap/>
            <w:vAlign w:val="center"/>
          </w:tcPr>
          <w:p w14:paraId="2B988CC3" w14:textId="77777777" w:rsidR="00987DC8" w:rsidRPr="00987DC8" w:rsidRDefault="00987DC8" w:rsidP="00AB26FB">
            <w:pPr>
              <w:spacing w:after="0" w:line="240" w:lineRule="auto"/>
              <w:jc w:val="center"/>
              <w:rPr>
                <w:rFonts w:ascii="Garamond" w:eastAsia="Times New Roman" w:hAnsi="Garamond" w:cs="Times New Roman"/>
                <w:b/>
                <w:bCs/>
                <w:sz w:val="18"/>
                <w:szCs w:val="18"/>
              </w:rPr>
            </w:pPr>
          </w:p>
        </w:tc>
        <w:tc>
          <w:tcPr>
            <w:tcW w:w="206" w:type="pct"/>
            <w:tcBorders>
              <w:left w:val="nil"/>
            </w:tcBorders>
            <w:shd w:val="clear" w:color="auto" w:fill="auto"/>
            <w:noWrap/>
            <w:vAlign w:val="center"/>
          </w:tcPr>
          <w:p w14:paraId="165CDECC" w14:textId="77777777" w:rsidR="00987DC8" w:rsidRPr="00987DC8" w:rsidRDefault="00987DC8" w:rsidP="00AB26FB">
            <w:pPr>
              <w:spacing w:after="0" w:line="240" w:lineRule="auto"/>
              <w:jc w:val="center"/>
              <w:rPr>
                <w:rFonts w:ascii="Garamond" w:eastAsia="Times New Roman" w:hAnsi="Garamond" w:cs="Times New Roman"/>
                <w:sz w:val="18"/>
                <w:szCs w:val="18"/>
              </w:rPr>
            </w:pPr>
          </w:p>
        </w:tc>
      </w:tr>
      <w:tr w:rsidR="00987DC8" w:rsidRPr="00987DC8" w14:paraId="765B1498" w14:textId="77777777" w:rsidTr="00987DC8">
        <w:trPr>
          <w:trHeight w:val="240"/>
        </w:trPr>
        <w:tc>
          <w:tcPr>
            <w:tcW w:w="242" w:type="pct"/>
            <w:tcBorders>
              <w:left w:val="nil"/>
              <w:bottom w:val="nil"/>
              <w:right w:val="nil"/>
            </w:tcBorders>
            <w:shd w:val="clear" w:color="auto" w:fill="auto"/>
            <w:noWrap/>
            <w:vAlign w:val="center"/>
            <w:hideMark/>
          </w:tcPr>
          <w:p w14:paraId="2884B8A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252" w:type="pct"/>
            <w:tcBorders>
              <w:left w:val="nil"/>
              <w:bottom w:val="nil"/>
              <w:right w:val="nil"/>
            </w:tcBorders>
            <w:shd w:val="clear" w:color="auto" w:fill="auto"/>
            <w:noWrap/>
            <w:vAlign w:val="center"/>
            <w:hideMark/>
          </w:tcPr>
          <w:p w14:paraId="06AD6A0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52" w:type="pct"/>
            <w:tcBorders>
              <w:left w:val="nil"/>
              <w:bottom w:val="nil"/>
              <w:right w:val="nil"/>
            </w:tcBorders>
            <w:shd w:val="clear" w:color="auto" w:fill="auto"/>
            <w:noWrap/>
            <w:vAlign w:val="center"/>
            <w:hideMark/>
          </w:tcPr>
          <w:p w14:paraId="45C8D28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52" w:type="pct"/>
            <w:tcBorders>
              <w:left w:val="nil"/>
              <w:bottom w:val="nil"/>
              <w:right w:val="nil"/>
            </w:tcBorders>
            <w:shd w:val="clear" w:color="auto" w:fill="auto"/>
            <w:noWrap/>
            <w:vAlign w:val="center"/>
            <w:hideMark/>
          </w:tcPr>
          <w:p w14:paraId="44414BE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201" w:type="pct"/>
            <w:tcBorders>
              <w:left w:val="nil"/>
              <w:bottom w:val="nil"/>
              <w:right w:val="nil"/>
            </w:tcBorders>
            <w:shd w:val="clear" w:color="auto" w:fill="auto"/>
            <w:noWrap/>
            <w:vAlign w:val="center"/>
            <w:hideMark/>
          </w:tcPr>
          <w:p w14:paraId="180A967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53" w:type="pct"/>
            <w:tcBorders>
              <w:left w:val="nil"/>
              <w:bottom w:val="nil"/>
              <w:right w:val="nil"/>
            </w:tcBorders>
            <w:shd w:val="clear" w:color="auto" w:fill="auto"/>
            <w:noWrap/>
            <w:vAlign w:val="center"/>
            <w:hideMark/>
          </w:tcPr>
          <w:p w14:paraId="693C3FF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4" w:type="pct"/>
            <w:tcBorders>
              <w:left w:val="nil"/>
              <w:bottom w:val="nil"/>
              <w:right w:val="nil"/>
            </w:tcBorders>
            <w:shd w:val="clear" w:color="auto" w:fill="auto"/>
            <w:noWrap/>
            <w:vAlign w:val="center"/>
            <w:hideMark/>
          </w:tcPr>
          <w:p w14:paraId="476F62B7"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bottom w:val="nil"/>
              <w:right w:val="nil"/>
            </w:tcBorders>
            <w:shd w:val="clear" w:color="auto" w:fill="auto"/>
            <w:noWrap/>
            <w:vAlign w:val="center"/>
            <w:hideMark/>
          </w:tcPr>
          <w:p w14:paraId="172ADAD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234" w:type="pct"/>
            <w:tcBorders>
              <w:left w:val="nil"/>
              <w:bottom w:val="nil"/>
              <w:right w:val="nil"/>
            </w:tcBorders>
            <w:shd w:val="clear" w:color="auto" w:fill="auto"/>
            <w:noWrap/>
            <w:vAlign w:val="center"/>
            <w:hideMark/>
          </w:tcPr>
          <w:p w14:paraId="621AA4E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4" w:type="pct"/>
            <w:tcBorders>
              <w:left w:val="nil"/>
              <w:bottom w:val="nil"/>
              <w:right w:val="nil"/>
            </w:tcBorders>
            <w:shd w:val="clear" w:color="auto" w:fill="auto"/>
            <w:noWrap/>
            <w:vAlign w:val="center"/>
            <w:hideMark/>
          </w:tcPr>
          <w:p w14:paraId="3335053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bottom w:val="nil"/>
              <w:right w:val="nil"/>
            </w:tcBorders>
            <w:shd w:val="clear" w:color="auto" w:fill="auto"/>
            <w:noWrap/>
            <w:vAlign w:val="center"/>
            <w:hideMark/>
          </w:tcPr>
          <w:p w14:paraId="1416CE6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5" w:type="pct"/>
            <w:tcBorders>
              <w:left w:val="nil"/>
              <w:bottom w:val="nil"/>
              <w:right w:val="nil"/>
            </w:tcBorders>
            <w:shd w:val="clear" w:color="auto" w:fill="auto"/>
            <w:noWrap/>
            <w:vAlign w:val="center"/>
            <w:hideMark/>
          </w:tcPr>
          <w:p w14:paraId="49F905B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4" w:type="pct"/>
            <w:tcBorders>
              <w:left w:val="nil"/>
              <w:bottom w:val="nil"/>
              <w:right w:val="nil"/>
            </w:tcBorders>
            <w:shd w:val="clear" w:color="auto" w:fill="auto"/>
            <w:noWrap/>
            <w:vAlign w:val="center"/>
            <w:hideMark/>
          </w:tcPr>
          <w:p w14:paraId="715CC4B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bottom w:val="nil"/>
              <w:right w:val="nil"/>
            </w:tcBorders>
            <w:shd w:val="clear" w:color="auto" w:fill="auto"/>
            <w:noWrap/>
            <w:vAlign w:val="center"/>
            <w:hideMark/>
          </w:tcPr>
          <w:p w14:paraId="0EF4C4FB"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4.00</w:t>
            </w:r>
          </w:p>
        </w:tc>
        <w:tc>
          <w:tcPr>
            <w:tcW w:w="195" w:type="pct"/>
            <w:tcBorders>
              <w:left w:val="nil"/>
              <w:bottom w:val="nil"/>
              <w:right w:val="nil"/>
            </w:tcBorders>
            <w:shd w:val="clear" w:color="auto" w:fill="auto"/>
            <w:noWrap/>
            <w:vAlign w:val="center"/>
            <w:hideMark/>
          </w:tcPr>
          <w:p w14:paraId="5F3592B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.00</w:t>
            </w:r>
          </w:p>
        </w:tc>
        <w:tc>
          <w:tcPr>
            <w:tcW w:w="234" w:type="pct"/>
            <w:tcBorders>
              <w:left w:val="nil"/>
              <w:bottom w:val="nil"/>
              <w:right w:val="nil"/>
            </w:tcBorders>
            <w:shd w:val="clear" w:color="auto" w:fill="auto"/>
            <w:noWrap/>
            <w:vAlign w:val="center"/>
            <w:hideMark/>
          </w:tcPr>
          <w:p w14:paraId="254B80C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187" w:type="pct"/>
            <w:tcBorders>
              <w:left w:val="nil"/>
              <w:bottom w:val="nil"/>
              <w:right w:val="nil"/>
            </w:tcBorders>
            <w:shd w:val="clear" w:color="auto" w:fill="auto"/>
            <w:noWrap/>
            <w:vAlign w:val="center"/>
            <w:hideMark/>
          </w:tcPr>
          <w:p w14:paraId="5C973E0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.88</w:t>
            </w:r>
          </w:p>
        </w:tc>
        <w:tc>
          <w:tcPr>
            <w:tcW w:w="236" w:type="pct"/>
            <w:tcBorders>
              <w:left w:val="nil"/>
              <w:bottom w:val="nil"/>
              <w:right w:val="nil"/>
            </w:tcBorders>
            <w:shd w:val="clear" w:color="auto" w:fill="auto"/>
            <w:noWrap/>
            <w:vAlign w:val="center"/>
            <w:hideMark/>
          </w:tcPr>
          <w:p w14:paraId="3132C10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97" w:type="pct"/>
            <w:tcBorders>
              <w:left w:val="nil"/>
              <w:bottom w:val="nil"/>
              <w:right w:val="nil"/>
            </w:tcBorders>
            <w:shd w:val="clear" w:color="auto" w:fill="auto"/>
            <w:noWrap/>
            <w:vAlign w:val="center"/>
            <w:hideMark/>
          </w:tcPr>
          <w:p w14:paraId="0323C50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left w:val="nil"/>
              <w:bottom w:val="nil"/>
              <w:right w:val="nil"/>
            </w:tcBorders>
            <w:shd w:val="clear" w:color="auto" w:fill="auto"/>
            <w:noWrap/>
            <w:vAlign w:val="center"/>
            <w:hideMark/>
          </w:tcPr>
          <w:p w14:paraId="0E4B03E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3.44</w:t>
            </w:r>
          </w:p>
        </w:tc>
        <w:tc>
          <w:tcPr>
            <w:tcW w:w="195" w:type="pct"/>
            <w:tcBorders>
              <w:left w:val="nil"/>
              <w:bottom w:val="nil"/>
              <w:right w:val="nil"/>
            </w:tcBorders>
            <w:shd w:val="clear" w:color="auto" w:fill="auto"/>
            <w:noWrap/>
            <w:vAlign w:val="center"/>
            <w:hideMark/>
          </w:tcPr>
          <w:p w14:paraId="6EE069C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.73</w:t>
            </w:r>
          </w:p>
        </w:tc>
        <w:tc>
          <w:tcPr>
            <w:tcW w:w="234" w:type="pct"/>
            <w:tcBorders>
              <w:left w:val="nil"/>
              <w:bottom w:val="nil"/>
              <w:right w:val="nil"/>
            </w:tcBorders>
            <w:shd w:val="clear" w:color="auto" w:fill="auto"/>
            <w:noWrap/>
            <w:vAlign w:val="center"/>
            <w:hideMark/>
          </w:tcPr>
          <w:p w14:paraId="32474AD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.81</w:t>
            </w:r>
          </w:p>
        </w:tc>
        <w:tc>
          <w:tcPr>
            <w:tcW w:w="187" w:type="pct"/>
            <w:tcBorders>
              <w:left w:val="nil"/>
              <w:bottom w:val="nil"/>
              <w:right w:val="nil"/>
            </w:tcBorders>
            <w:shd w:val="clear" w:color="auto" w:fill="auto"/>
            <w:noWrap/>
            <w:vAlign w:val="center"/>
            <w:hideMark/>
          </w:tcPr>
          <w:p w14:paraId="740E0512" w14:textId="77777777" w:rsidR="00987DC8" w:rsidRPr="00987DC8" w:rsidRDefault="00987DC8" w:rsidP="00AB26FB">
            <w:pPr>
              <w:spacing w:after="0" w:line="240" w:lineRule="auto"/>
              <w:jc w:val="center"/>
              <w:rPr>
                <w:rFonts w:ascii="Garamond" w:eastAsia="Times New Roman" w:hAnsi="Garamond" w:cs="Times New Roman"/>
                <w:b/>
                <w:bCs/>
                <w:i/>
                <w:iCs/>
                <w:sz w:val="18"/>
                <w:szCs w:val="18"/>
              </w:rPr>
            </w:pPr>
            <w:r w:rsidRPr="00987DC8">
              <w:rPr>
                <w:rFonts w:ascii="Garamond" w:eastAsia="Times New Roman" w:hAnsi="Garamond" w:cs="Times New Roman"/>
                <w:b/>
                <w:bCs/>
                <w:i/>
                <w:iCs/>
                <w:sz w:val="18"/>
                <w:szCs w:val="18"/>
              </w:rPr>
              <w:t>.63</w:t>
            </w:r>
          </w:p>
        </w:tc>
        <w:tc>
          <w:tcPr>
            <w:tcW w:w="206" w:type="pct"/>
            <w:tcBorders>
              <w:left w:val="nil"/>
              <w:bottom w:val="nil"/>
            </w:tcBorders>
            <w:shd w:val="clear" w:color="auto" w:fill="auto"/>
            <w:noWrap/>
            <w:vAlign w:val="center"/>
            <w:hideMark/>
          </w:tcPr>
          <w:p w14:paraId="58E578E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.92</w:t>
            </w:r>
          </w:p>
        </w:tc>
      </w:tr>
      <w:tr w:rsidR="00987DC8" w:rsidRPr="00987DC8" w14:paraId="074FAC52" w14:textId="77777777" w:rsidTr="00987DC8">
        <w:trPr>
          <w:trHeight w:val="240"/>
        </w:trPr>
        <w:tc>
          <w:tcPr>
            <w:tcW w:w="242" w:type="pct"/>
            <w:tcBorders>
              <w:top w:val="nil"/>
              <w:left w:val="nil"/>
              <w:bottom w:val="nil"/>
              <w:right w:val="nil"/>
            </w:tcBorders>
            <w:shd w:val="clear" w:color="auto" w:fill="auto"/>
            <w:noWrap/>
            <w:vAlign w:val="center"/>
            <w:hideMark/>
          </w:tcPr>
          <w:p w14:paraId="1F3208A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99</w:t>
            </w:r>
          </w:p>
        </w:tc>
        <w:tc>
          <w:tcPr>
            <w:tcW w:w="252" w:type="pct"/>
            <w:tcBorders>
              <w:top w:val="nil"/>
              <w:left w:val="nil"/>
              <w:bottom w:val="nil"/>
              <w:right w:val="nil"/>
            </w:tcBorders>
            <w:shd w:val="clear" w:color="auto" w:fill="auto"/>
            <w:noWrap/>
            <w:vAlign w:val="center"/>
            <w:hideMark/>
          </w:tcPr>
          <w:p w14:paraId="5D82A4D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top w:val="nil"/>
              <w:left w:val="nil"/>
              <w:bottom w:val="nil"/>
              <w:right w:val="nil"/>
            </w:tcBorders>
            <w:shd w:val="clear" w:color="auto" w:fill="auto"/>
            <w:noWrap/>
            <w:vAlign w:val="center"/>
            <w:hideMark/>
          </w:tcPr>
          <w:p w14:paraId="77FAB27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top w:val="nil"/>
              <w:left w:val="nil"/>
              <w:bottom w:val="nil"/>
              <w:right w:val="nil"/>
            </w:tcBorders>
            <w:shd w:val="clear" w:color="auto" w:fill="auto"/>
            <w:noWrap/>
            <w:vAlign w:val="center"/>
            <w:hideMark/>
          </w:tcPr>
          <w:p w14:paraId="679D10F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top w:val="nil"/>
              <w:left w:val="nil"/>
              <w:bottom w:val="nil"/>
              <w:right w:val="nil"/>
            </w:tcBorders>
            <w:shd w:val="clear" w:color="auto" w:fill="auto"/>
            <w:noWrap/>
            <w:vAlign w:val="center"/>
            <w:hideMark/>
          </w:tcPr>
          <w:p w14:paraId="0FA195B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top w:val="nil"/>
              <w:left w:val="nil"/>
              <w:bottom w:val="nil"/>
              <w:right w:val="nil"/>
            </w:tcBorders>
            <w:shd w:val="clear" w:color="auto" w:fill="auto"/>
            <w:noWrap/>
            <w:vAlign w:val="center"/>
            <w:hideMark/>
          </w:tcPr>
          <w:p w14:paraId="44F8BB0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top w:val="nil"/>
              <w:left w:val="nil"/>
              <w:bottom w:val="nil"/>
              <w:right w:val="nil"/>
            </w:tcBorders>
            <w:shd w:val="clear" w:color="auto" w:fill="auto"/>
            <w:noWrap/>
            <w:vAlign w:val="center"/>
            <w:hideMark/>
          </w:tcPr>
          <w:p w14:paraId="152D0FC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top w:val="nil"/>
              <w:left w:val="nil"/>
              <w:bottom w:val="nil"/>
              <w:right w:val="nil"/>
            </w:tcBorders>
            <w:shd w:val="clear" w:color="auto" w:fill="auto"/>
            <w:noWrap/>
            <w:vAlign w:val="center"/>
            <w:hideMark/>
          </w:tcPr>
          <w:p w14:paraId="7CC3439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top w:val="nil"/>
              <w:left w:val="nil"/>
              <w:bottom w:val="nil"/>
              <w:right w:val="nil"/>
            </w:tcBorders>
            <w:shd w:val="clear" w:color="auto" w:fill="auto"/>
            <w:noWrap/>
            <w:vAlign w:val="center"/>
            <w:hideMark/>
          </w:tcPr>
          <w:p w14:paraId="6A060E0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top w:val="nil"/>
              <w:left w:val="nil"/>
              <w:bottom w:val="nil"/>
              <w:right w:val="nil"/>
            </w:tcBorders>
            <w:shd w:val="clear" w:color="auto" w:fill="auto"/>
            <w:noWrap/>
            <w:vAlign w:val="center"/>
            <w:hideMark/>
          </w:tcPr>
          <w:p w14:paraId="0555896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3D84D9E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top w:val="nil"/>
              <w:left w:val="nil"/>
              <w:bottom w:val="nil"/>
              <w:right w:val="nil"/>
            </w:tcBorders>
            <w:shd w:val="clear" w:color="auto" w:fill="auto"/>
            <w:noWrap/>
            <w:vAlign w:val="center"/>
            <w:hideMark/>
          </w:tcPr>
          <w:p w14:paraId="2CA7860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top w:val="nil"/>
              <w:left w:val="nil"/>
              <w:bottom w:val="nil"/>
              <w:right w:val="nil"/>
            </w:tcBorders>
            <w:shd w:val="clear" w:color="auto" w:fill="auto"/>
            <w:noWrap/>
            <w:vAlign w:val="center"/>
            <w:hideMark/>
          </w:tcPr>
          <w:p w14:paraId="31CE571F"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top w:val="nil"/>
              <w:left w:val="nil"/>
              <w:bottom w:val="nil"/>
              <w:right w:val="nil"/>
            </w:tcBorders>
            <w:shd w:val="clear" w:color="auto" w:fill="auto"/>
            <w:noWrap/>
            <w:vAlign w:val="center"/>
            <w:hideMark/>
          </w:tcPr>
          <w:p w14:paraId="53F115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top w:val="nil"/>
              <w:left w:val="nil"/>
              <w:bottom w:val="nil"/>
              <w:right w:val="nil"/>
            </w:tcBorders>
            <w:shd w:val="clear" w:color="auto" w:fill="auto"/>
            <w:noWrap/>
            <w:vAlign w:val="center"/>
            <w:hideMark/>
          </w:tcPr>
          <w:p w14:paraId="62C571A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4" w:type="pct"/>
            <w:tcBorders>
              <w:top w:val="nil"/>
              <w:left w:val="nil"/>
              <w:bottom w:val="nil"/>
              <w:right w:val="nil"/>
            </w:tcBorders>
            <w:shd w:val="clear" w:color="auto" w:fill="auto"/>
            <w:noWrap/>
            <w:vAlign w:val="center"/>
            <w:hideMark/>
          </w:tcPr>
          <w:p w14:paraId="4BA5F08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bottom w:val="nil"/>
              <w:right w:val="nil"/>
            </w:tcBorders>
            <w:shd w:val="clear" w:color="auto" w:fill="auto"/>
            <w:noWrap/>
            <w:vAlign w:val="center"/>
            <w:hideMark/>
          </w:tcPr>
          <w:p w14:paraId="380860B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6" w:type="pct"/>
            <w:tcBorders>
              <w:top w:val="nil"/>
              <w:left w:val="nil"/>
              <w:bottom w:val="nil"/>
              <w:right w:val="nil"/>
            </w:tcBorders>
            <w:shd w:val="clear" w:color="auto" w:fill="auto"/>
            <w:noWrap/>
            <w:vAlign w:val="center"/>
            <w:hideMark/>
          </w:tcPr>
          <w:p w14:paraId="34738D9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top w:val="nil"/>
              <w:left w:val="nil"/>
              <w:bottom w:val="nil"/>
              <w:right w:val="nil"/>
            </w:tcBorders>
            <w:shd w:val="clear" w:color="auto" w:fill="auto"/>
            <w:noWrap/>
            <w:vAlign w:val="center"/>
            <w:hideMark/>
          </w:tcPr>
          <w:p w14:paraId="500AF740"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top w:val="nil"/>
              <w:left w:val="nil"/>
              <w:bottom w:val="nil"/>
              <w:right w:val="nil"/>
            </w:tcBorders>
            <w:shd w:val="clear" w:color="auto" w:fill="auto"/>
            <w:noWrap/>
            <w:vAlign w:val="center"/>
            <w:hideMark/>
          </w:tcPr>
          <w:p w14:paraId="4FBC2A9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top w:val="nil"/>
              <w:left w:val="nil"/>
              <w:bottom w:val="nil"/>
              <w:right w:val="nil"/>
            </w:tcBorders>
            <w:shd w:val="clear" w:color="auto" w:fill="auto"/>
            <w:noWrap/>
            <w:vAlign w:val="center"/>
            <w:hideMark/>
          </w:tcPr>
          <w:p w14:paraId="00BAC29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4" w:type="pct"/>
            <w:tcBorders>
              <w:top w:val="nil"/>
              <w:left w:val="nil"/>
              <w:bottom w:val="nil"/>
              <w:right w:val="nil"/>
            </w:tcBorders>
            <w:shd w:val="clear" w:color="auto" w:fill="auto"/>
            <w:noWrap/>
            <w:vAlign w:val="center"/>
            <w:hideMark/>
          </w:tcPr>
          <w:p w14:paraId="17C8E01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bottom w:val="nil"/>
              <w:right w:val="nil"/>
            </w:tcBorders>
            <w:shd w:val="clear" w:color="auto" w:fill="auto"/>
            <w:noWrap/>
            <w:vAlign w:val="center"/>
            <w:hideMark/>
          </w:tcPr>
          <w:p w14:paraId="104ACC0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06" w:type="pct"/>
            <w:tcBorders>
              <w:top w:val="nil"/>
              <w:left w:val="nil"/>
              <w:bottom w:val="nil"/>
            </w:tcBorders>
            <w:shd w:val="clear" w:color="auto" w:fill="auto"/>
            <w:noWrap/>
            <w:vAlign w:val="center"/>
            <w:hideMark/>
          </w:tcPr>
          <w:p w14:paraId="2080C69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r>
      <w:tr w:rsidR="00987DC8" w:rsidRPr="00987DC8" w14:paraId="2E92452D" w14:textId="77777777" w:rsidTr="00987DC8">
        <w:trPr>
          <w:trHeight w:val="240"/>
        </w:trPr>
        <w:tc>
          <w:tcPr>
            <w:tcW w:w="242" w:type="pct"/>
            <w:tcBorders>
              <w:top w:val="nil"/>
              <w:left w:val="nil"/>
              <w:bottom w:val="nil"/>
              <w:right w:val="nil"/>
            </w:tcBorders>
            <w:shd w:val="clear" w:color="auto" w:fill="auto"/>
            <w:noWrap/>
            <w:vAlign w:val="center"/>
            <w:hideMark/>
          </w:tcPr>
          <w:p w14:paraId="1692819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100</w:t>
            </w:r>
          </w:p>
        </w:tc>
        <w:tc>
          <w:tcPr>
            <w:tcW w:w="252" w:type="pct"/>
            <w:tcBorders>
              <w:top w:val="nil"/>
              <w:left w:val="nil"/>
              <w:bottom w:val="nil"/>
              <w:right w:val="nil"/>
            </w:tcBorders>
            <w:shd w:val="clear" w:color="auto" w:fill="auto"/>
            <w:noWrap/>
            <w:vAlign w:val="center"/>
            <w:hideMark/>
          </w:tcPr>
          <w:p w14:paraId="0D8378F5"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52" w:type="pct"/>
            <w:tcBorders>
              <w:top w:val="nil"/>
              <w:left w:val="nil"/>
              <w:bottom w:val="nil"/>
              <w:right w:val="nil"/>
            </w:tcBorders>
            <w:shd w:val="clear" w:color="auto" w:fill="auto"/>
            <w:noWrap/>
            <w:vAlign w:val="center"/>
            <w:hideMark/>
          </w:tcPr>
          <w:p w14:paraId="07C4161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52" w:type="pct"/>
            <w:tcBorders>
              <w:top w:val="nil"/>
              <w:left w:val="nil"/>
              <w:bottom w:val="nil"/>
              <w:right w:val="nil"/>
            </w:tcBorders>
            <w:shd w:val="clear" w:color="auto" w:fill="auto"/>
            <w:noWrap/>
            <w:vAlign w:val="center"/>
            <w:hideMark/>
          </w:tcPr>
          <w:p w14:paraId="088FA88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201" w:type="pct"/>
            <w:tcBorders>
              <w:top w:val="nil"/>
              <w:left w:val="nil"/>
              <w:bottom w:val="nil"/>
              <w:right w:val="nil"/>
            </w:tcBorders>
            <w:shd w:val="clear" w:color="auto" w:fill="auto"/>
            <w:noWrap/>
            <w:vAlign w:val="center"/>
            <w:hideMark/>
          </w:tcPr>
          <w:p w14:paraId="0A4178D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53" w:type="pct"/>
            <w:tcBorders>
              <w:top w:val="nil"/>
              <w:left w:val="nil"/>
              <w:bottom w:val="nil"/>
              <w:right w:val="nil"/>
            </w:tcBorders>
            <w:shd w:val="clear" w:color="auto" w:fill="auto"/>
            <w:noWrap/>
            <w:vAlign w:val="center"/>
            <w:hideMark/>
          </w:tcPr>
          <w:p w14:paraId="0CC64D0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top w:val="nil"/>
              <w:left w:val="nil"/>
              <w:bottom w:val="nil"/>
              <w:right w:val="nil"/>
            </w:tcBorders>
            <w:shd w:val="clear" w:color="auto" w:fill="auto"/>
            <w:noWrap/>
            <w:vAlign w:val="center"/>
            <w:hideMark/>
          </w:tcPr>
          <w:p w14:paraId="2E85D11C"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top w:val="nil"/>
              <w:left w:val="nil"/>
              <w:bottom w:val="nil"/>
              <w:right w:val="nil"/>
            </w:tcBorders>
            <w:shd w:val="clear" w:color="auto" w:fill="auto"/>
            <w:noWrap/>
            <w:vAlign w:val="center"/>
            <w:hideMark/>
          </w:tcPr>
          <w:p w14:paraId="5EB3ECE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top w:val="nil"/>
              <w:left w:val="nil"/>
              <w:bottom w:val="nil"/>
              <w:right w:val="nil"/>
            </w:tcBorders>
            <w:shd w:val="clear" w:color="auto" w:fill="auto"/>
            <w:noWrap/>
            <w:vAlign w:val="center"/>
            <w:hideMark/>
          </w:tcPr>
          <w:p w14:paraId="37947EA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top w:val="nil"/>
              <w:left w:val="nil"/>
              <w:bottom w:val="nil"/>
              <w:right w:val="nil"/>
            </w:tcBorders>
            <w:shd w:val="clear" w:color="auto" w:fill="auto"/>
            <w:noWrap/>
            <w:vAlign w:val="center"/>
            <w:hideMark/>
          </w:tcPr>
          <w:p w14:paraId="56CB79EC"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nil"/>
              <w:right w:val="nil"/>
            </w:tcBorders>
            <w:shd w:val="clear" w:color="auto" w:fill="auto"/>
            <w:noWrap/>
            <w:vAlign w:val="center"/>
            <w:hideMark/>
          </w:tcPr>
          <w:p w14:paraId="571147D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top w:val="nil"/>
              <w:left w:val="nil"/>
              <w:bottom w:val="nil"/>
              <w:right w:val="nil"/>
            </w:tcBorders>
            <w:shd w:val="clear" w:color="auto" w:fill="auto"/>
            <w:noWrap/>
            <w:vAlign w:val="center"/>
            <w:hideMark/>
          </w:tcPr>
          <w:p w14:paraId="4CFE260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top w:val="nil"/>
              <w:left w:val="nil"/>
              <w:bottom w:val="nil"/>
              <w:right w:val="nil"/>
            </w:tcBorders>
            <w:shd w:val="clear" w:color="auto" w:fill="auto"/>
            <w:noWrap/>
            <w:vAlign w:val="center"/>
            <w:hideMark/>
          </w:tcPr>
          <w:p w14:paraId="4D04A37E"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top w:val="nil"/>
              <w:left w:val="nil"/>
              <w:bottom w:val="nil"/>
              <w:right w:val="nil"/>
            </w:tcBorders>
            <w:shd w:val="clear" w:color="auto" w:fill="auto"/>
            <w:noWrap/>
            <w:vAlign w:val="center"/>
            <w:hideMark/>
          </w:tcPr>
          <w:p w14:paraId="4600FC4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top w:val="nil"/>
              <w:left w:val="nil"/>
              <w:bottom w:val="nil"/>
              <w:right w:val="nil"/>
            </w:tcBorders>
            <w:shd w:val="clear" w:color="auto" w:fill="auto"/>
            <w:noWrap/>
            <w:vAlign w:val="center"/>
            <w:hideMark/>
          </w:tcPr>
          <w:p w14:paraId="2EDB1206"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4" w:type="pct"/>
            <w:tcBorders>
              <w:top w:val="nil"/>
              <w:left w:val="nil"/>
              <w:bottom w:val="nil"/>
              <w:right w:val="nil"/>
            </w:tcBorders>
            <w:shd w:val="clear" w:color="auto" w:fill="auto"/>
            <w:noWrap/>
            <w:vAlign w:val="center"/>
            <w:hideMark/>
          </w:tcPr>
          <w:p w14:paraId="254F4F0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bottom w:val="nil"/>
              <w:right w:val="nil"/>
            </w:tcBorders>
            <w:shd w:val="clear" w:color="auto" w:fill="auto"/>
            <w:noWrap/>
            <w:vAlign w:val="center"/>
            <w:hideMark/>
          </w:tcPr>
          <w:p w14:paraId="6E980AD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36" w:type="pct"/>
            <w:tcBorders>
              <w:top w:val="nil"/>
              <w:left w:val="nil"/>
              <w:bottom w:val="nil"/>
              <w:right w:val="nil"/>
            </w:tcBorders>
            <w:shd w:val="clear" w:color="auto" w:fill="auto"/>
            <w:noWrap/>
            <w:vAlign w:val="center"/>
            <w:hideMark/>
          </w:tcPr>
          <w:p w14:paraId="59E4127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7" w:type="pct"/>
            <w:tcBorders>
              <w:top w:val="nil"/>
              <w:left w:val="nil"/>
              <w:bottom w:val="nil"/>
              <w:right w:val="nil"/>
            </w:tcBorders>
            <w:shd w:val="clear" w:color="auto" w:fill="auto"/>
            <w:noWrap/>
            <w:vAlign w:val="center"/>
            <w:hideMark/>
          </w:tcPr>
          <w:p w14:paraId="1DA59349" w14:textId="77777777" w:rsidR="00987DC8" w:rsidRPr="00987DC8" w:rsidRDefault="00987DC8" w:rsidP="00AB26FB">
            <w:pPr>
              <w:spacing w:after="0" w:line="240" w:lineRule="auto"/>
              <w:jc w:val="center"/>
              <w:rPr>
                <w:rFonts w:ascii="Garamond" w:eastAsia="Times New Roman" w:hAnsi="Garamond" w:cs="Times New Roman"/>
                <w:sz w:val="18"/>
                <w:szCs w:val="18"/>
              </w:rPr>
            </w:pPr>
          </w:p>
        </w:tc>
        <w:tc>
          <w:tcPr>
            <w:tcW w:w="234" w:type="pct"/>
            <w:tcBorders>
              <w:top w:val="nil"/>
              <w:left w:val="nil"/>
              <w:bottom w:val="nil"/>
              <w:right w:val="nil"/>
            </w:tcBorders>
            <w:shd w:val="clear" w:color="auto" w:fill="auto"/>
            <w:noWrap/>
            <w:vAlign w:val="center"/>
            <w:hideMark/>
          </w:tcPr>
          <w:p w14:paraId="74101D8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top w:val="nil"/>
              <w:left w:val="nil"/>
              <w:bottom w:val="nil"/>
              <w:right w:val="nil"/>
            </w:tcBorders>
            <w:shd w:val="clear" w:color="auto" w:fill="auto"/>
            <w:noWrap/>
            <w:vAlign w:val="center"/>
            <w:hideMark/>
          </w:tcPr>
          <w:p w14:paraId="2948AA5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4" w:type="pct"/>
            <w:tcBorders>
              <w:top w:val="nil"/>
              <w:left w:val="nil"/>
              <w:bottom w:val="nil"/>
              <w:right w:val="nil"/>
            </w:tcBorders>
            <w:shd w:val="clear" w:color="auto" w:fill="auto"/>
            <w:noWrap/>
            <w:vAlign w:val="center"/>
            <w:hideMark/>
          </w:tcPr>
          <w:p w14:paraId="63BC9D2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bottom w:val="nil"/>
              <w:right w:val="nil"/>
            </w:tcBorders>
            <w:shd w:val="clear" w:color="auto" w:fill="auto"/>
            <w:noWrap/>
            <w:vAlign w:val="center"/>
            <w:hideMark/>
          </w:tcPr>
          <w:p w14:paraId="55E5EC8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06" w:type="pct"/>
            <w:tcBorders>
              <w:top w:val="nil"/>
              <w:left w:val="nil"/>
              <w:bottom w:val="nil"/>
            </w:tcBorders>
            <w:shd w:val="clear" w:color="auto" w:fill="auto"/>
            <w:noWrap/>
            <w:vAlign w:val="center"/>
            <w:hideMark/>
          </w:tcPr>
          <w:p w14:paraId="70B017E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r>
      <w:tr w:rsidR="00987DC8" w:rsidRPr="00987DC8" w14:paraId="13133B71" w14:textId="77777777" w:rsidTr="00987DC8">
        <w:trPr>
          <w:trHeight w:val="240"/>
        </w:trPr>
        <w:tc>
          <w:tcPr>
            <w:tcW w:w="242" w:type="pct"/>
            <w:tcBorders>
              <w:top w:val="nil"/>
              <w:left w:val="nil"/>
              <w:bottom w:val="single" w:sz="4" w:space="0" w:color="auto"/>
              <w:right w:val="nil"/>
            </w:tcBorders>
            <w:shd w:val="clear" w:color="auto" w:fill="auto"/>
            <w:noWrap/>
            <w:vAlign w:val="center"/>
            <w:hideMark/>
          </w:tcPr>
          <w:p w14:paraId="3C7488D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101</w:t>
            </w:r>
          </w:p>
        </w:tc>
        <w:tc>
          <w:tcPr>
            <w:tcW w:w="252" w:type="pct"/>
            <w:tcBorders>
              <w:top w:val="nil"/>
              <w:left w:val="nil"/>
              <w:bottom w:val="single" w:sz="4" w:space="0" w:color="auto"/>
              <w:right w:val="nil"/>
            </w:tcBorders>
            <w:shd w:val="clear" w:color="auto" w:fill="auto"/>
            <w:noWrap/>
            <w:vAlign w:val="center"/>
            <w:hideMark/>
          </w:tcPr>
          <w:p w14:paraId="5DB19FF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252" w:type="pct"/>
            <w:tcBorders>
              <w:top w:val="nil"/>
              <w:left w:val="nil"/>
              <w:bottom w:val="single" w:sz="4" w:space="0" w:color="auto"/>
              <w:right w:val="nil"/>
            </w:tcBorders>
            <w:shd w:val="clear" w:color="auto" w:fill="auto"/>
            <w:noWrap/>
            <w:vAlign w:val="center"/>
            <w:hideMark/>
          </w:tcPr>
          <w:p w14:paraId="025322CD"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52" w:type="pct"/>
            <w:tcBorders>
              <w:top w:val="nil"/>
              <w:left w:val="nil"/>
              <w:bottom w:val="single" w:sz="4" w:space="0" w:color="auto"/>
              <w:right w:val="nil"/>
            </w:tcBorders>
            <w:shd w:val="clear" w:color="auto" w:fill="auto"/>
            <w:noWrap/>
            <w:vAlign w:val="center"/>
            <w:hideMark/>
          </w:tcPr>
          <w:p w14:paraId="4A6AB1F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201" w:type="pct"/>
            <w:tcBorders>
              <w:top w:val="nil"/>
              <w:left w:val="nil"/>
              <w:bottom w:val="single" w:sz="4" w:space="0" w:color="auto"/>
              <w:right w:val="nil"/>
            </w:tcBorders>
            <w:shd w:val="clear" w:color="auto" w:fill="auto"/>
            <w:noWrap/>
            <w:vAlign w:val="center"/>
            <w:hideMark/>
          </w:tcPr>
          <w:p w14:paraId="7A394F7A"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53" w:type="pct"/>
            <w:tcBorders>
              <w:top w:val="nil"/>
              <w:left w:val="nil"/>
              <w:bottom w:val="single" w:sz="4" w:space="0" w:color="auto"/>
              <w:right w:val="nil"/>
            </w:tcBorders>
            <w:shd w:val="clear" w:color="auto" w:fill="auto"/>
            <w:noWrap/>
            <w:vAlign w:val="center"/>
            <w:hideMark/>
          </w:tcPr>
          <w:p w14:paraId="03AB05D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c>
          <w:tcPr>
            <w:tcW w:w="94" w:type="pct"/>
            <w:tcBorders>
              <w:top w:val="nil"/>
              <w:left w:val="nil"/>
              <w:bottom w:val="single" w:sz="4" w:space="0" w:color="auto"/>
              <w:right w:val="nil"/>
            </w:tcBorders>
            <w:shd w:val="clear" w:color="auto" w:fill="auto"/>
            <w:noWrap/>
            <w:vAlign w:val="center"/>
            <w:hideMark/>
          </w:tcPr>
          <w:p w14:paraId="530CC39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top w:val="nil"/>
              <w:left w:val="nil"/>
              <w:bottom w:val="single" w:sz="4" w:space="0" w:color="auto"/>
              <w:right w:val="nil"/>
            </w:tcBorders>
            <w:shd w:val="clear" w:color="auto" w:fill="auto"/>
            <w:noWrap/>
            <w:vAlign w:val="center"/>
            <w:hideMark/>
          </w:tcPr>
          <w:p w14:paraId="2BB7EBD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3.78</w:t>
            </w:r>
          </w:p>
        </w:tc>
        <w:tc>
          <w:tcPr>
            <w:tcW w:w="234" w:type="pct"/>
            <w:tcBorders>
              <w:top w:val="nil"/>
              <w:left w:val="nil"/>
              <w:bottom w:val="single" w:sz="4" w:space="0" w:color="auto"/>
              <w:right w:val="nil"/>
            </w:tcBorders>
            <w:shd w:val="clear" w:color="auto" w:fill="auto"/>
            <w:noWrap/>
            <w:vAlign w:val="center"/>
            <w:hideMark/>
          </w:tcPr>
          <w:p w14:paraId="49E07B17"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.44</w:t>
            </w:r>
          </w:p>
        </w:tc>
        <w:tc>
          <w:tcPr>
            <w:tcW w:w="234" w:type="pct"/>
            <w:tcBorders>
              <w:top w:val="nil"/>
              <w:left w:val="nil"/>
              <w:bottom w:val="single" w:sz="4" w:space="0" w:color="auto"/>
              <w:right w:val="nil"/>
            </w:tcBorders>
            <w:shd w:val="clear" w:color="auto" w:fill="auto"/>
            <w:noWrap/>
            <w:vAlign w:val="center"/>
            <w:hideMark/>
          </w:tcPr>
          <w:p w14:paraId="43DEFA38"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.93</w:t>
            </w:r>
          </w:p>
        </w:tc>
        <w:tc>
          <w:tcPr>
            <w:tcW w:w="187" w:type="pct"/>
            <w:tcBorders>
              <w:top w:val="nil"/>
              <w:left w:val="nil"/>
              <w:bottom w:val="single" w:sz="4" w:space="0" w:color="auto"/>
              <w:right w:val="nil"/>
            </w:tcBorders>
            <w:shd w:val="clear" w:color="auto" w:fill="auto"/>
            <w:noWrap/>
            <w:vAlign w:val="center"/>
            <w:hideMark/>
          </w:tcPr>
          <w:p w14:paraId="5C32208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.77</w:t>
            </w:r>
          </w:p>
        </w:tc>
        <w:tc>
          <w:tcPr>
            <w:tcW w:w="235" w:type="pct"/>
            <w:tcBorders>
              <w:top w:val="nil"/>
              <w:left w:val="nil"/>
              <w:bottom w:val="single" w:sz="4" w:space="0" w:color="auto"/>
              <w:right w:val="nil"/>
            </w:tcBorders>
            <w:shd w:val="clear" w:color="auto" w:fill="auto"/>
            <w:noWrap/>
            <w:vAlign w:val="center"/>
            <w:hideMark/>
          </w:tcPr>
          <w:p w14:paraId="0A16508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.98</w:t>
            </w:r>
          </w:p>
        </w:tc>
        <w:tc>
          <w:tcPr>
            <w:tcW w:w="94" w:type="pct"/>
            <w:tcBorders>
              <w:top w:val="nil"/>
              <w:left w:val="nil"/>
              <w:bottom w:val="single" w:sz="4" w:space="0" w:color="auto"/>
              <w:right w:val="nil"/>
            </w:tcBorders>
            <w:shd w:val="clear" w:color="auto" w:fill="auto"/>
            <w:noWrap/>
            <w:vAlign w:val="center"/>
            <w:hideMark/>
          </w:tcPr>
          <w:p w14:paraId="151D20F2"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top w:val="nil"/>
              <w:left w:val="nil"/>
              <w:bottom w:val="single" w:sz="4" w:space="0" w:color="auto"/>
              <w:right w:val="nil"/>
            </w:tcBorders>
            <w:shd w:val="clear" w:color="auto" w:fill="auto"/>
            <w:noWrap/>
            <w:vAlign w:val="center"/>
            <w:hideMark/>
          </w:tcPr>
          <w:p w14:paraId="198590B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3.56</w:t>
            </w:r>
          </w:p>
        </w:tc>
        <w:tc>
          <w:tcPr>
            <w:tcW w:w="195" w:type="pct"/>
            <w:tcBorders>
              <w:top w:val="nil"/>
              <w:left w:val="nil"/>
              <w:bottom w:val="single" w:sz="4" w:space="0" w:color="auto"/>
              <w:right w:val="nil"/>
            </w:tcBorders>
            <w:shd w:val="clear" w:color="auto" w:fill="auto"/>
            <w:noWrap/>
            <w:vAlign w:val="center"/>
            <w:hideMark/>
          </w:tcPr>
          <w:p w14:paraId="340DD48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.53</w:t>
            </w:r>
          </w:p>
        </w:tc>
        <w:tc>
          <w:tcPr>
            <w:tcW w:w="234" w:type="pct"/>
            <w:tcBorders>
              <w:top w:val="nil"/>
              <w:left w:val="nil"/>
              <w:bottom w:val="single" w:sz="4" w:space="0" w:color="auto"/>
              <w:right w:val="nil"/>
            </w:tcBorders>
            <w:shd w:val="clear" w:color="auto" w:fill="auto"/>
            <w:noWrap/>
            <w:vAlign w:val="center"/>
            <w:hideMark/>
          </w:tcPr>
          <w:p w14:paraId="119E6E20"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.85</w:t>
            </w:r>
          </w:p>
        </w:tc>
        <w:tc>
          <w:tcPr>
            <w:tcW w:w="187" w:type="pct"/>
            <w:tcBorders>
              <w:top w:val="nil"/>
              <w:left w:val="nil"/>
              <w:bottom w:val="single" w:sz="4" w:space="0" w:color="auto"/>
              <w:right w:val="nil"/>
            </w:tcBorders>
            <w:shd w:val="clear" w:color="auto" w:fill="auto"/>
            <w:noWrap/>
            <w:vAlign w:val="center"/>
            <w:hideMark/>
          </w:tcPr>
          <w:p w14:paraId="05F36E83"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.68</w:t>
            </w:r>
          </w:p>
        </w:tc>
        <w:tc>
          <w:tcPr>
            <w:tcW w:w="236" w:type="pct"/>
            <w:tcBorders>
              <w:top w:val="nil"/>
              <w:left w:val="nil"/>
              <w:bottom w:val="single" w:sz="4" w:space="0" w:color="auto"/>
              <w:right w:val="nil"/>
            </w:tcBorders>
            <w:shd w:val="clear" w:color="auto" w:fill="auto"/>
            <w:noWrap/>
            <w:vAlign w:val="center"/>
            <w:hideMark/>
          </w:tcPr>
          <w:p w14:paraId="66E3437F"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.94</w:t>
            </w:r>
          </w:p>
        </w:tc>
        <w:tc>
          <w:tcPr>
            <w:tcW w:w="97" w:type="pct"/>
            <w:tcBorders>
              <w:top w:val="nil"/>
              <w:left w:val="nil"/>
              <w:bottom w:val="single" w:sz="4" w:space="0" w:color="auto"/>
              <w:right w:val="nil"/>
            </w:tcBorders>
            <w:shd w:val="clear" w:color="auto" w:fill="auto"/>
            <w:noWrap/>
            <w:vAlign w:val="center"/>
            <w:hideMark/>
          </w:tcPr>
          <w:p w14:paraId="37A149E9"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 </w:t>
            </w:r>
          </w:p>
        </w:tc>
        <w:tc>
          <w:tcPr>
            <w:tcW w:w="234" w:type="pct"/>
            <w:tcBorders>
              <w:top w:val="nil"/>
              <w:left w:val="nil"/>
              <w:bottom w:val="single" w:sz="4" w:space="0" w:color="auto"/>
              <w:right w:val="nil"/>
            </w:tcBorders>
            <w:shd w:val="clear" w:color="auto" w:fill="auto"/>
            <w:noWrap/>
            <w:vAlign w:val="center"/>
            <w:hideMark/>
          </w:tcPr>
          <w:p w14:paraId="419D434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3.67</w:t>
            </w:r>
          </w:p>
        </w:tc>
        <w:tc>
          <w:tcPr>
            <w:tcW w:w="195" w:type="pct"/>
            <w:tcBorders>
              <w:top w:val="nil"/>
              <w:left w:val="nil"/>
              <w:bottom w:val="single" w:sz="4" w:space="0" w:color="auto"/>
              <w:right w:val="nil"/>
            </w:tcBorders>
            <w:shd w:val="clear" w:color="auto" w:fill="auto"/>
            <w:noWrap/>
            <w:vAlign w:val="center"/>
            <w:hideMark/>
          </w:tcPr>
          <w:p w14:paraId="492A5674"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.50</w:t>
            </w:r>
          </w:p>
        </w:tc>
        <w:tc>
          <w:tcPr>
            <w:tcW w:w="234" w:type="pct"/>
            <w:tcBorders>
              <w:top w:val="nil"/>
              <w:left w:val="nil"/>
              <w:bottom w:val="single" w:sz="4" w:space="0" w:color="auto"/>
              <w:right w:val="nil"/>
            </w:tcBorders>
            <w:shd w:val="clear" w:color="auto" w:fill="auto"/>
            <w:noWrap/>
            <w:vAlign w:val="center"/>
            <w:hideMark/>
          </w:tcPr>
          <w:p w14:paraId="7843764E"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.89</w:t>
            </w:r>
          </w:p>
        </w:tc>
        <w:tc>
          <w:tcPr>
            <w:tcW w:w="187" w:type="pct"/>
            <w:tcBorders>
              <w:top w:val="nil"/>
              <w:left w:val="nil"/>
              <w:bottom w:val="single" w:sz="4" w:space="0" w:color="auto"/>
              <w:right w:val="nil"/>
            </w:tcBorders>
            <w:shd w:val="clear" w:color="auto" w:fill="auto"/>
            <w:noWrap/>
            <w:vAlign w:val="center"/>
            <w:hideMark/>
          </w:tcPr>
          <w:p w14:paraId="4F1E8A3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.72</w:t>
            </w:r>
          </w:p>
        </w:tc>
        <w:tc>
          <w:tcPr>
            <w:tcW w:w="206" w:type="pct"/>
            <w:tcBorders>
              <w:top w:val="nil"/>
              <w:left w:val="nil"/>
              <w:bottom w:val="single" w:sz="4" w:space="0" w:color="auto"/>
            </w:tcBorders>
            <w:shd w:val="clear" w:color="auto" w:fill="auto"/>
            <w:noWrap/>
            <w:vAlign w:val="center"/>
            <w:hideMark/>
          </w:tcPr>
          <w:p w14:paraId="61A85D61" w14:textId="77777777" w:rsidR="00987DC8" w:rsidRPr="00987DC8" w:rsidRDefault="00987DC8" w:rsidP="00AB26FB">
            <w:pPr>
              <w:spacing w:after="0" w:line="240" w:lineRule="auto"/>
              <w:jc w:val="center"/>
              <w:rPr>
                <w:rFonts w:ascii="Garamond" w:eastAsia="Times New Roman" w:hAnsi="Garamond" w:cs="Times New Roman"/>
                <w:sz w:val="18"/>
                <w:szCs w:val="18"/>
              </w:rPr>
            </w:pPr>
            <w:r w:rsidRPr="00987DC8">
              <w:rPr>
                <w:rFonts w:ascii="Garamond" w:eastAsia="Times New Roman" w:hAnsi="Garamond" w:cs="Times New Roman"/>
                <w:sz w:val="18"/>
                <w:szCs w:val="18"/>
              </w:rPr>
              <w:t>.96</w:t>
            </w:r>
          </w:p>
        </w:tc>
      </w:tr>
    </w:tbl>
    <w:p w14:paraId="690783EF" w14:textId="77777777" w:rsidR="001A440B" w:rsidRPr="00DF5ED6" w:rsidRDefault="001A440B" w:rsidP="001A440B">
      <w:pPr>
        <w:spacing w:after="0" w:line="240" w:lineRule="auto"/>
        <w:rPr>
          <w:rFonts w:ascii="Times New Roman" w:eastAsia="Times New Roman" w:hAnsi="Times New Roman" w:cs="Times New Roman"/>
          <w:color w:val="444746"/>
          <w:sz w:val="20"/>
          <w:szCs w:val="20"/>
          <w:shd w:val="clear" w:color="auto" w:fill="F8FAFD"/>
          <w:lang w:val="en-US" w:eastAsia="es-CO"/>
        </w:rPr>
      </w:pPr>
      <w:r w:rsidRPr="001A440B">
        <w:rPr>
          <w:rFonts w:ascii="Garamond" w:eastAsia="Times New Roman" w:hAnsi="Garamond" w:cs="Times New Roman"/>
          <w:color w:val="444746"/>
          <w:sz w:val="20"/>
          <w:szCs w:val="20"/>
          <w:shd w:val="clear" w:color="auto" w:fill="F8FAFD"/>
          <w:lang w:val="en-US" w:eastAsia="es-CO"/>
        </w:rPr>
        <w:t>M: Mean expert rating; SD: Standard deviation of expert ratings; L: Lower limit of 95% confidence interval; U: Upper limit of 95% confidence interval</w:t>
      </w:r>
    </w:p>
    <w:p w14:paraId="3AFAF76A" w14:textId="77777777" w:rsidR="001A440B" w:rsidRDefault="001A440B" w:rsidP="005051B8">
      <w:pPr>
        <w:spacing w:line="360" w:lineRule="auto"/>
        <w:rPr>
          <w:rFonts w:ascii="Garamond" w:hAnsi="Garamond"/>
          <w:sz w:val="24"/>
          <w:szCs w:val="24"/>
        </w:rPr>
      </w:pPr>
    </w:p>
    <w:p w14:paraId="04C8EE9F" w14:textId="1C5C2952" w:rsidR="001A440B" w:rsidRDefault="001A440B" w:rsidP="005051B8">
      <w:pPr>
        <w:spacing w:line="360" w:lineRule="auto"/>
        <w:rPr>
          <w:rFonts w:ascii="Garamond" w:hAnsi="Garamond"/>
          <w:sz w:val="24"/>
          <w:szCs w:val="24"/>
        </w:rPr>
      </w:pPr>
      <w:r w:rsidRPr="001A440B">
        <w:rPr>
          <w:rFonts w:ascii="Garamond" w:hAnsi="Garamond"/>
          <w:sz w:val="24"/>
          <w:szCs w:val="24"/>
        </w:rPr>
        <w:t>For the process of Visual-Spatial Skills (Table 4), which is the smallest of the test, the V values ranged from 0.74 to 0.96. Based on the defined criterion, 6 out of 16 items were eliminated for their non-significant values (L &lt; 0.65; p &gt; 0.05), 3 of them in the praxic component and 3 in the visual component.</w:t>
      </w:r>
    </w:p>
    <w:p w14:paraId="24DFA114" w14:textId="77777777" w:rsidR="001A440B" w:rsidRDefault="001A440B" w:rsidP="005051B8">
      <w:pPr>
        <w:spacing w:line="360" w:lineRule="auto"/>
        <w:rPr>
          <w:rFonts w:ascii="Garamond" w:hAnsi="Garamond"/>
          <w:sz w:val="24"/>
          <w:szCs w:val="24"/>
        </w:rPr>
      </w:pPr>
    </w:p>
    <w:p w14:paraId="68BC0EC8" w14:textId="77777777" w:rsidR="001A440B" w:rsidRPr="00174924" w:rsidRDefault="001A440B" w:rsidP="001A440B">
      <w:pPr>
        <w:shd w:val="clear" w:color="auto" w:fill="FFFFFF"/>
        <w:spacing w:after="360" w:line="240" w:lineRule="auto"/>
        <w:rPr>
          <w:rFonts w:ascii="Garamond" w:eastAsia="Times New Roman" w:hAnsi="Garamond" w:cs="Arial"/>
          <w:color w:val="1F1F1F"/>
          <w:sz w:val="24"/>
          <w:szCs w:val="24"/>
          <w:lang w:val="en-US" w:eastAsia="es-CO"/>
        </w:rPr>
      </w:pPr>
      <w:r w:rsidRPr="00174924">
        <w:rPr>
          <w:rFonts w:ascii="Garamond" w:eastAsia="Times New Roman" w:hAnsi="Garamond" w:cs="Arial"/>
          <w:color w:val="1F1F1F"/>
          <w:sz w:val="24"/>
          <w:szCs w:val="24"/>
          <w:lang w:val="en-US" w:eastAsia="es-CO"/>
        </w:rPr>
        <w:t>Table 4.</w:t>
      </w:r>
    </w:p>
    <w:p w14:paraId="1190038C" w14:textId="77777777" w:rsidR="001A440B" w:rsidRPr="00174924" w:rsidRDefault="001A440B" w:rsidP="001A440B">
      <w:pPr>
        <w:shd w:val="clear" w:color="auto" w:fill="FFFFFF"/>
        <w:spacing w:after="360" w:line="240" w:lineRule="auto"/>
        <w:rPr>
          <w:rFonts w:ascii="Garamond" w:eastAsia="Times New Roman" w:hAnsi="Garamond" w:cs="Arial"/>
          <w:i/>
          <w:iCs/>
          <w:color w:val="1F1F1F"/>
          <w:sz w:val="24"/>
          <w:szCs w:val="24"/>
          <w:lang w:val="en-US" w:eastAsia="es-CO"/>
        </w:rPr>
      </w:pPr>
      <w:r w:rsidRPr="00174924">
        <w:rPr>
          <w:rFonts w:ascii="Garamond" w:eastAsia="Times New Roman" w:hAnsi="Garamond" w:cs="Arial"/>
          <w:i/>
          <w:iCs/>
          <w:color w:val="1F1F1F"/>
          <w:sz w:val="24"/>
          <w:szCs w:val="24"/>
          <w:lang w:val="en-US" w:eastAsia="es-CO"/>
        </w:rPr>
        <w:t>Content validity for the items of the cognitive process of Visual-Constructional Skills.</w:t>
      </w:r>
    </w:p>
    <w:tbl>
      <w:tblPr>
        <w:tblW w:w="5000" w:type="pct"/>
        <w:tblCellMar>
          <w:left w:w="70" w:type="dxa"/>
          <w:right w:w="70" w:type="dxa"/>
        </w:tblCellMar>
        <w:tblLook w:val="04A0" w:firstRow="1" w:lastRow="0" w:firstColumn="1" w:lastColumn="0" w:noHBand="0" w:noVBand="1"/>
      </w:tblPr>
      <w:tblGrid>
        <w:gridCol w:w="492"/>
        <w:gridCol w:w="477"/>
        <w:gridCol w:w="428"/>
        <w:gridCol w:w="428"/>
        <w:gridCol w:w="382"/>
        <w:gridCol w:w="428"/>
        <w:gridCol w:w="193"/>
        <w:gridCol w:w="476"/>
        <w:gridCol w:w="428"/>
        <w:gridCol w:w="428"/>
        <w:gridCol w:w="382"/>
        <w:gridCol w:w="430"/>
        <w:gridCol w:w="193"/>
        <w:gridCol w:w="476"/>
        <w:gridCol w:w="428"/>
        <w:gridCol w:w="428"/>
        <w:gridCol w:w="382"/>
        <w:gridCol w:w="430"/>
        <w:gridCol w:w="193"/>
        <w:gridCol w:w="476"/>
        <w:gridCol w:w="428"/>
        <w:gridCol w:w="428"/>
        <w:gridCol w:w="382"/>
        <w:gridCol w:w="422"/>
      </w:tblGrid>
      <w:tr w:rsidR="000E6ABB" w:rsidRPr="000E6ABB" w14:paraId="644ABC2B" w14:textId="77777777" w:rsidTr="000E6ABB">
        <w:trPr>
          <w:trHeight w:val="300"/>
          <w:tblHeader/>
        </w:trPr>
        <w:tc>
          <w:tcPr>
            <w:tcW w:w="256" w:type="pct"/>
            <w:vMerge w:val="restart"/>
            <w:tcBorders>
              <w:top w:val="single" w:sz="4" w:space="0" w:color="auto"/>
              <w:left w:val="nil"/>
              <w:bottom w:val="single" w:sz="4" w:space="0" w:color="000000"/>
              <w:right w:val="nil"/>
            </w:tcBorders>
            <w:shd w:val="clear" w:color="auto" w:fill="auto"/>
            <w:noWrap/>
            <w:vAlign w:val="center"/>
            <w:hideMark/>
          </w:tcPr>
          <w:p w14:paraId="55CBDAB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Ítem</w:t>
            </w:r>
          </w:p>
        </w:tc>
        <w:tc>
          <w:tcPr>
            <w:tcW w:w="1112" w:type="pct"/>
            <w:gridSpan w:val="5"/>
            <w:tcBorders>
              <w:top w:val="single" w:sz="4" w:space="0" w:color="auto"/>
              <w:left w:val="nil"/>
              <w:bottom w:val="single" w:sz="4" w:space="0" w:color="auto"/>
              <w:right w:val="nil"/>
            </w:tcBorders>
            <w:shd w:val="clear" w:color="auto" w:fill="auto"/>
            <w:noWrap/>
            <w:vAlign w:val="center"/>
            <w:hideMark/>
          </w:tcPr>
          <w:p w14:paraId="0891810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Importance</w:t>
            </w:r>
          </w:p>
        </w:tc>
        <w:tc>
          <w:tcPr>
            <w:tcW w:w="100" w:type="pct"/>
            <w:tcBorders>
              <w:top w:val="single" w:sz="4" w:space="0" w:color="auto"/>
              <w:left w:val="nil"/>
              <w:right w:val="nil"/>
            </w:tcBorders>
            <w:shd w:val="clear" w:color="auto" w:fill="auto"/>
            <w:noWrap/>
            <w:vAlign w:val="center"/>
            <w:hideMark/>
          </w:tcPr>
          <w:p w14:paraId="5110DE3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 </w:t>
            </w:r>
          </w:p>
        </w:tc>
        <w:tc>
          <w:tcPr>
            <w:tcW w:w="1111" w:type="pct"/>
            <w:gridSpan w:val="5"/>
            <w:tcBorders>
              <w:top w:val="single" w:sz="4" w:space="0" w:color="auto"/>
              <w:left w:val="nil"/>
              <w:bottom w:val="single" w:sz="4" w:space="0" w:color="auto"/>
              <w:right w:val="nil"/>
            </w:tcBorders>
            <w:shd w:val="clear" w:color="auto" w:fill="auto"/>
            <w:noWrap/>
            <w:vAlign w:val="center"/>
            <w:hideMark/>
          </w:tcPr>
          <w:p w14:paraId="0F2A901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Relevance</w:t>
            </w:r>
          </w:p>
        </w:tc>
        <w:tc>
          <w:tcPr>
            <w:tcW w:w="100" w:type="pct"/>
            <w:tcBorders>
              <w:top w:val="single" w:sz="4" w:space="0" w:color="auto"/>
              <w:left w:val="nil"/>
              <w:right w:val="nil"/>
            </w:tcBorders>
            <w:shd w:val="clear" w:color="auto" w:fill="auto"/>
            <w:noWrap/>
            <w:vAlign w:val="center"/>
            <w:hideMark/>
          </w:tcPr>
          <w:p w14:paraId="6EE5C81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 </w:t>
            </w:r>
          </w:p>
        </w:tc>
        <w:tc>
          <w:tcPr>
            <w:tcW w:w="1111" w:type="pct"/>
            <w:gridSpan w:val="5"/>
            <w:tcBorders>
              <w:top w:val="single" w:sz="4" w:space="0" w:color="auto"/>
              <w:left w:val="nil"/>
              <w:bottom w:val="single" w:sz="4" w:space="0" w:color="auto"/>
              <w:right w:val="nil"/>
            </w:tcBorders>
            <w:shd w:val="clear" w:color="auto" w:fill="auto"/>
            <w:noWrap/>
            <w:vAlign w:val="center"/>
            <w:hideMark/>
          </w:tcPr>
          <w:p w14:paraId="003949F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Sufficiency</w:t>
            </w:r>
          </w:p>
        </w:tc>
        <w:tc>
          <w:tcPr>
            <w:tcW w:w="100" w:type="pct"/>
            <w:tcBorders>
              <w:top w:val="single" w:sz="4" w:space="0" w:color="auto"/>
              <w:left w:val="nil"/>
              <w:right w:val="nil"/>
            </w:tcBorders>
            <w:shd w:val="clear" w:color="auto" w:fill="auto"/>
            <w:noWrap/>
            <w:vAlign w:val="center"/>
            <w:hideMark/>
          </w:tcPr>
          <w:p w14:paraId="30D719B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 </w:t>
            </w:r>
          </w:p>
        </w:tc>
        <w:tc>
          <w:tcPr>
            <w:tcW w:w="1110" w:type="pct"/>
            <w:gridSpan w:val="5"/>
            <w:tcBorders>
              <w:top w:val="single" w:sz="4" w:space="0" w:color="auto"/>
              <w:left w:val="nil"/>
              <w:bottom w:val="single" w:sz="4" w:space="0" w:color="auto"/>
            </w:tcBorders>
            <w:shd w:val="clear" w:color="auto" w:fill="auto"/>
            <w:noWrap/>
            <w:vAlign w:val="center"/>
            <w:hideMark/>
          </w:tcPr>
          <w:p w14:paraId="47034A6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Writing</w:t>
            </w:r>
          </w:p>
        </w:tc>
      </w:tr>
      <w:tr w:rsidR="000E6ABB" w:rsidRPr="000E6ABB" w14:paraId="69B85817" w14:textId="77777777" w:rsidTr="000E6ABB">
        <w:trPr>
          <w:trHeight w:val="240"/>
          <w:tblHeader/>
        </w:trPr>
        <w:tc>
          <w:tcPr>
            <w:tcW w:w="256" w:type="pct"/>
            <w:vMerge/>
            <w:tcBorders>
              <w:top w:val="single" w:sz="4" w:space="0" w:color="auto"/>
              <w:left w:val="nil"/>
              <w:bottom w:val="single" w:sz="4" w:space="0" w:color="auto"/>
              <w:right w:val="nil"/>
            </w:tcBorders>
            <w:vAlign w:val="center"/>
            <w:hideMark/>
          </w:tcPr>
          <w:p w14:paraId="22219A89" w14:textId="77777777" w:rsidR="000E6ABB" w:rsidRPr="000E6ABB" w:rsidRDefault="000E6ABB" w:rsidP="00AB26FB">
            <w:pPr>
              <w:spacing w:after="0" w:line="240" w:lineRule="auto"/>
              <w:rPr>
                <w:rFonts w:ascii="Garamond" w:eastAsia="Times New Roman" w:hAnsi="Garamond" w:cs="Times New Roman"/>
                <w:sz w:val="18"/>
                <w:szCs w:val="18"/>
              </w:rPr>
            </w:pPr>
          </w:p>
        </w:tc>
        <w:tc>
          <w:tcPr>
            <w:tcW w:w="248" w:type="pct"/>
            <w:tcBorders>
              <w:top w:val="nil"/>
              <w:left w:val="nil"/>
              <w:bottom w:val="single" w:sz="4" w:space="0" w:color="auto"/>
              <w:right w:val="nil"/>
            </w:tcBorders>
            <w:shd w:val="clear" w:color="auto" w:fill="auto"/>
            <w:vAlign w:val="center"/>
            <w:hideMark/>
          </w:tcPr>
          <w:p w14:paraId="7E32363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M</w:t>
            </w:r>
          </w:p>
        </w:tc>
        <w:tc>
          <w:tcPr>
            <w:tcW w:w="222" w:type="pct"/>
            <w:tcBorders>
              <w:top w:val="nil"/>
              <w:left w:val="nil"/>
              <w:bottom w:val="single" w:sz="4" w:space="0" w:color="auto"/>
              <w:right w:val="nil"/>
            </w:tcBorders>
            <w:shd w:val="clear" w:color="auto" w:fill="auto"/>
            <w:vAlign w:val="center"/>
            <w:hideMark/>
          </w:tcPr>
          <w:p w14:paraId="67578C0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DE</w:t>
            </w:r>
          </w:p>
        </w:tc>
        <w:tc>
          <w:tcPr>
            <w:tcW w:w="222" w:type="pct"/>
            <w:tcBorders>
              <w:top w:val="nil"/>
              <w:left w:val="nil"/>
              <w:bottom w:val="single" w:sz="4" w:space="0" w:color="auto"/>
              <w:right w:val="nil"/>
            </w:tcBorders>
            <w:shd w:val="clear" w:color="auto" w:fill="auto"/>
            <w:vAlign w:val="center"/>
            <w:hideMark/>
          </w:tcPr>
          <w:p w14:paraId="24A4395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V</w:t>
            </w:r>
          </w:p>
        </w:tc>
        <w:tc>
          <w:tcPr>
            <w:tcW w:w="198" w:type="pct"/>
            <w:tcBorders>
              <w:top w:val="nil"/>
              <w:left w:val="nil"/>
              <w:bottom w:val="single" w:sz="4" w:space="0" w:color="auto"/>
              <w:right w:val="nil"/>
            </w:tcBorders>
            <w:shd w:val="clear" w:color="auto" w:fill="auto"/>
            <w:vAlign w:val="center"/>
            <w:hideMark/>
          </w:tcPr>
          <w:p w14:paraId="4B39ADE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L</w:t>
            </w:r>
          </w:p>
        </w:tc>
        <w:tc>
          <w:tcPr>
            <w:tcW w:w="222" w:type="pct"/>
            <w:tcBorders>
              <w:top w:val="nil"/>
              <w:left w:val="nil"/>
              <w:bottom w:val="single" w:sz="4" w:space="0" w:color="auto"/>
              <w:right w:val="nil"/>
            </w:tcBorders>
            <w:shd w:val="clear" w:color="auto" w:fill="auto"/>
            <w:vAlign w:val="center"/>
            <w:hideMark/>
          </w:tcPr>
          <w:p w14:paraId="7ED1603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U</w:t>
            </w:r>
          </w:p>
        </w:tc>
        <w:tc>
          <w:tcPr>
            <w:tcW w:w="100" w:type="pct"/>
            <w:tcBorders>
              <w:left w:val="nil"/>
              <w:bottom w:val="single" w:sz="4" w:space="0" w:color="auto"/>
              <w:right w:val="nil"/>
            </w:tcBorders>
            <w:shd w:val="clear" w:color="auto" w:fill="auto"/>
            <w:noWrap/>
            <w:vAlign w:val="center"/>
            <w:hideMark/>
          </w:tcPr>
          <w:p w14:paraId="4164198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 </w:t>
            </w:r>
          </w:p>
        </w:tc>
        <w:tc>
          <w:tcPr>
            <w:tcW w:w="247" w:type="pct"/>
            <w:tcBorders>
              <w:top w:val="nil"/>
              <w:left w:val="nil"/>
              <w:bottom w:val="single" w:sz="4" w:space="0" w:color="auto"/>
              <w:right w:val="nil"/>
            </w:tcBorders>
            <w:shd w:val="clear" w:color="auto" w:fill="auto"/>
            <w:vAlign w:val="center"/>
            <w:hideMark/>
          </w:tcPr>
          <w:p w14:paraId="383364A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M</w:t>
            </w:r>
          </w:p>
        </w:tc>
        <w:tc>
          <w:tcPr>
            <w:tcW w:w="222" w:type="pct"/>
            <w:tcBorders>
              <w:top w:val="nil"/>
              <w:left w:val="nil"/>
              <w:bottom w:val="single" w:sz="4" w:space="0" w:color="auto"/>
              <w:right w:val="nil"/>
            </w:tcBorders>
            <w:shd w:val="clear" w:color="auto" w:fill="auto"/>
            <w:vAlign w:val="center"/>
            <w:hideMark/>
          </w:tcPr>
          <w:p w14:paraId="26A9E92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DE</w:t>
            </w:r>
          </w:p>
        </w:tc>
        <w:tc>
          <w:tcPr>
            <w:tcW w:w="222" w:type="pct"/>
            <w:tcBorders>
              <w:top w:val="nil"/>
              <w:left w:val="nil"/>
              <w:bottom w:val="single" w:sz="4" w:space="0" w:color="auto"/>
              <w:right w:val="nil"/>
            </w:tcBorders>
            <w:shd w:val="clear" w:color="auto" w:fill="auto"/>
            <w:vAlign w:val="center"/>
            <w:hideMark/>
          </w:tcPr>
          <w:p w14:paraId="5F62991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V</w:t>
            </w:r>
          </w:p>
        </w:tc>
        <w:tc>
          <w:tcPr>
            <w:tcW w:w="198" w:type="pct"/>
            <w:tcBorders>
              <w:top w:val="nil"/>
              <w:left w:val="nil"/>
              <w:bottom w:val="single" w:sz="4" w:space="0" w:color="auto"/>
              <w:right w:val="nil"/>
            </w:tcBorders>
            <w:shd w:val="clear" w:color="auto" w:fill="auto"/>
            <w:vAlign w:val="center"/>
            <w:hideMark/>
          </w:tcPr>
          <w:p w14:paraId="6498075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L</w:t>
            </w:r>
          </w:p>
        </w:tc>
        <w:tc>
          <w:tcPr>
            <w:tcW w:w="223" w:type="pct"/>
            <w:tcBorders>
              <w:top w:val="nil"/>
              <w:left w:val="nil"/>
              <w:bottom w:val="single" w:sz="4" w:space="0" w:color="auto"/>
              <w:right w:val="nil"/>
            </w:tcBorders>
            <w:shd w:val="clear" w:color="auto" w:fill="auto"/>
            <w:vAlign w:val="center"/>
            <w:hideMark/>
          </w:tcPr>
          <w:p w14:paraId="375E2B0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U</w:t>
            </w:r>
          </w:p>
        </w:tc>
        <w:tc>
          <w:tcPr>
            <w:tcW w:w="100" w:type="pct"/>
            <w:tcBorders>
              <w:left w:val="nil"/>
              <w:bottom w:val="single" w:sz="4" w:space="0" w:color="auto"/>
              <w:right w:val="nil"/>
            </w:tcBorders>
            <w:shd w:val="clear" w:color="auto" w:fill="auto"/>
            <w:noWrap/>
            <w:vAlign w:val="center"/>
            <w:hideMark/>
          </w:tcPr>
          <w:p w14:paraId="32A4D17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 </w:t>
            </w:r>
          </w:p>
        </w:tc>
        <w:tc>
          <w:tcPr>
            <w:tcW w:w="247" w:type="pct"/>
            <w:tcBorders>
              <w:top w:val="nil"/>
              <w:left w:val="nil"/>
              <w:bottom w:val="single" w:sz="4" w:space="0" w:color="auto"/>
              <w:right w:val="nil"/>
            </w:tcBorders>
            <w:shd w:val="clear" w:color="auto" w:fill="auto"/>
            <w:vAlign w:val="center"/>
            <w:hideMark/>
          </w:tcPr>
          <w:p w14:paraId="780528C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M</w:t>
            </w:r>
          </w:p>
        </w:tc>
        <w:tc>
          <w:tcPr>
            <w:tcW w:w="222" w:type="pct"/>
            <w:tcBorders>
              <w:top w:val="nil"/>
              <w:left w:val="nil"/>
              <w:bottom w:val="single" w:sz="4" w:space="0" w:color="auto"/>
              <w:right w:val="nil"/>
            </w:tcBorders>
            <w:shd w:val="clear" w:color="auto" w:fill="auto"/>
            <w:vAlign w:val="center"/>
            <w:hideMark/>
          </w:tcPr>
          <w:p w14:paraId="78FA7D5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DE</w:t>
            </w:r>
          </w:p>
        </w:tc>
        <w:tc>
          <w:tcPr>
            <w:tcW w:w="222" w:type="pct"/>
            <w:tcBorders>
              <w:top w:val="nil"/>
              <w:left w:val="nil"/>
              <w:bottom w:val="single" w:sz="4" w:space="0" w:color="auto"/>
              <w:right w:val="nil"/>
            </w:tcBorders>
            <w:shd w:val="clear" w:color="auto" w:fill="auto"/>
            <w:vAlign w:val="center"/>
            <w:hideMark/>
          </w:tcPr>
          <w:p w14:paraId="3CA72FA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V</w:t>
            </w:r>
          </w:p>
        </w:tc>
        <w:tc>
          <w:tcPr>
            <w:tcW w:w="198" w:type="pct"/>
            <w:tcBorders>
              <w:top w:val="nil"/>
              <w:left w:val="nil"/>
              <w:bottom w:val="single" w:sz="4" w:space="0" w:color="auto"/>
              <w:right w:val="nil"/>
            </w:tcBorders>
            <w:shd w:val="clear" w:color="auto" w:fill="auto"/>
            <w:vAlign w:val="center"/>
            <w:hideMark/>
          </w:tcPr>
          <w:p w14:paraId="74DCB4D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L</w:t>
            </w:r>
          </w:p>
        </w:tc>
        <w:tc>
          <w:tcPr>
            <w:tcW w:w="223" w:type="pct"/>
            <w:tcBorders>
              <w:top w:val="nil"/>
              <w:left w:val="nil"/>
              <w:bottom w:val="single" w:sz="4" w:space="0" w:color="auto"/>
              <w:right w:val="nil"/>
            </w:tcBorders>
            <w:shd w:val="clear" w:color="auto" w:fill="auto"/>
            <w:vAlign w:val="center"/>
            <w:hideMark/>
          </w:tcPr>
          <w:p w14:paraId="5211C63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U</w:t>
            </w:r>
          </w:p>
        </w:tc>
        <w:tc>
          <w:tcPr>
            <w:tcW w:w="100" w:type="pct"/>
            <w:tcBorders>
              <w:left w:val="nil"/>
              <w:bottom w:val="single" w:sz="4" w:space="0" w:color="auto"/>
              <w:right w:val="nil"/>
            </w:tcBorders>
            <w:shd w:val="clear" w:color="auto" w:fill="auto"/>
            <w:noWrap/>
            <w:vAlign w:val="center"/>
            <w:hideMark/>
          </w:tcPr>
          <w:p w14:paraId="0EEEE60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 </w:t>
            </w:r>
          </w:p>
        </w:tc>
        <w:tc>
          <w:tcPr>
            <w:tcW w:w="247" w:type="pct"/>
            <w:tcBorders>
              <w:top w:val="nil"/>
              <w:left w:val="nil"/>
              <w:bottom w:val="single" w:sz="4" w:space="0" w:color="auto"/>
              <w:right w:val="nil"/>
            </w:tcBorders>
            <w:shd w:val="clear" w:color="auto" w:fill="auto"/>
            <w:vAlign w:val="center"/>
            <w:hideMark/>
          </w:tcPr>
          <w:p w14:paraId="7DFA980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M</w:t>
            </w:r>
          </w:p>
        </w:tc>
        <w:tc>
          <w:tcPr>
            <w:tcW w:w="222" w:type="pct"/>
            <w:tcBorders>
              <w:top w:val="nil"/>
              <w:left w:val="nil"/>
              <w:bottom w:val="single" w:sz="4" w:space="0" w:color="auto"/>
              <w:right w:val="nil"/>
            </w:tcBorders>
            <w:shd w:val="clear" w:color="auto" w:fill="auto"/>
            <w:vAlign w:val="center"/>
            <w:hideMark/>
          </w:tcPr>
          <w:p w14:paraId="11A6C1A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DE</w:t>
            </w:r>
          </w:p>
        </w:tc>
        <w:tc>
          <w:tcPr>
            <w:tcW w:w="222" w:type="pct"/>
            <w:tcBorders>
              <w:top w:val="nil"/>
              <w:left w:val="nil"/>
              <w:bottom w:val="single" w:sz="4" w:space="0" w:color="auto"/>
              <w:right w:val="nil"/>
            </w:tcBorders>
            <w:shd w:val="clear" w:color="auto" w:fill="auto"/>
            <w:vAlign w:val="center"/>
            <w:hideMark/>
          </w:tcPr>
          <w:p w14:paraId="455EC77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V</w:t>
            </w:r>
          </w:p>
        </w:tc>
        <w:tc>
          <w:tcPr>
            <w:tcW w:w="198" w:type="pct"/>
            <w:tcBorders>
              <w:top w:val="nil"/>
              <w:left w:val="nil"/>
              <w:bottom w:val="single" w:sz="4" w:space="0" w:color="auto"/>
              <w:right w:val="nil"/>
            </w:tcBorders>
            <w:shd w:val="clear" w:color="auto" w:fill="auto"/>
            <w:vAlign w:val="center"/>
            <w:hideMark/>
          </w:tcPr>
          <w:p w14:paraId="60168D0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L</w:t>
            </w:r>
          </w:p>
        </w:tc>
        <w:tc>
          <w:tcPr>
            <w:tcW w:w="221" w:type="pct"/>
            <w:tcBorders>
              <w:top w:val="nil"/>
              <w:left w:val="nil"/>
              <w:bottom w:val="single" w:sz="4" w:space="0" w:color="auto"/>
            </w:tcBorders>
            <w:shd w:val="clear" w:color="auto" w:fill="auto"/>
            <w:vAlign w:val="center"/>
            <w:hideMark/>
          </w:tcPr>
          <w:p w14:paraId="5C2DF261"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U</w:t>
            </w:r>
          </w:p>
        </w:tc>
      </w:tr>
      <w:tr w:rsidR="000E6ABB" w:rsidRPr="000E6ABB" w14:paraId="3D1621BD" w14:textId="77777777" w:rsidTr="000E6ABB">
        <w:trPr>
          <w:trHeight w:val="240"/>
        </w:trPr>
        <w:tc>
          <w:tcPr>
            <w:tcW w:w="2579" w:type="pct"/>
            <w:gridSpan w:val="12"/>
            <w:tcBorders>
              <w:top w:val="single" w:sz="4" w:space="0" w:color="auto"/>
              <w:left w:val="nil"/>
              <w:right w:val="nil"/>
            </w:tcBorders>
            <w:shd w:val="clear" w:color="auto" w:fill="auto"/>
            <w:noWrap/>
            <w:vAlign w:val="center"/>
          </w:tcPr>
          <w:p w14:paraId="601856ED" w14:textId="77777777" w:rsidR="000E6ABB" w:rsidRPr="000E6ABB" w:rsidRDefault="000E6ABB" w:rsidP="00AB26FB">
            <w:pPr>
              <w:spacing w:after="0" w:line="240" w:lineRule="auto"/>
              <w:rPr>
                <w:rFonts w:ascii="Garamond" w:eastAsia="Times New Roman" w:hAnsi="Garamond" w:cs="Times New Roman"/>
                <w:sz w:val="18"/>
                <w:szCs w:val="18"/>
              </w:rPr>
            </w:pPr>
            <w:r w:rsidRPr="000E6ABB">
              <w:rPr>
                <w:rFonts w:ascii="Garamond" w:eastAsia="Times New Roman" w:hAnsi="Garamond" w:cs="Times New Roman"/>
                <w:sz w:val="18"/>
                <w:szCs w:val="18"/>
              </w:rPr>
              <w:t>Praxia</w:t>
            </w:r>
          </w:p>
        </w:tc>
        <w:tc>
          <w:tcPr>
            <w:tcW w:w="100" w:type="pct"/>
            <w:tcBorders>
              <w:top w:val="single" w:sz="4" w:space="0" w:color="auto"/>
              <w:left w:val="nil"/>
              <w:right w:val="nil"/>
            </w:tcBorders>
            <w:shd w:val="clear" w:color="auto" w:fill="auto"/>
            <w:noWrap/>
            <w:vAlign w:val="center"/>
          </w:tcPr>
          <w:p w14:paraId="20CBA382"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single" w:sz="4" w:space="0" w:color="auto"/>
              <w:left w:val="nil"/>
              <w:right w:val="nil"/>
            </w:tcBorders>
            <w:shd w:val="clear" w:color="auto" w:fill="auto"/>
            <w:noWrap/>
            <w:vAlign w:val="center"/>
          </w:tcPr>
          <w:p w14:paraId="3F4C6ACC"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22" w:type="pct"/>
            <w:tcBorders>
              <w:top w:val="single" w:sz="4" w:space="0" w:color="auto"/>
              <w:left w:val="nil"/>
              <w:right w:val="nil"/>
            </w:tcBorders>
            <w:shd w:val="clear" w:color="auto" w:fill="auto"/>
            <w:noWrap/>
            <w:vAlign w:val="center"/>
          </w:tcPr>
          <w:p w14:paraId="71A9F344"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22" w:type="pct"/>
            <w:tcBorders>
              <w:top w:val="single" w:sz="4" w:space="0" w:color="auto"/>
              <w:left w:val="nil"/>
              <w:right w:val="nil"/>
            </w:tcBorders>
            <w:shd w:val="clear" w:color="auto" w:fill="auto"/>
            <w:noWrap/>
            <w:vAlign w:val="center"/>
          </w:tcPr>
          <w:p w14:paraId="1FE66BC5"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198" w:type="pct"/>
            <w:tcBorders>
              <w:top w:val="single" w:sz="4" w:space="0" w:color="auto"/>
              <w:left w:val="nil"/>
              <w:right w:val="nil"/>
            </w:tcBorders>
            <w:shd w:val="clear" w:color="auto" w:fill="auto"/>
            <w:noWrap/>
            <w:vAlign w:val="center"/>
          </w:tcPr>
          <w:p w14:paraId="65C125FA"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23" w:type="pct"/>
            <w:tcBorders>
              <w:top w:val="single" w:sz="4" w:space="0" w:color="auto"/>
              <w:left w:val="nil"/>
              <w:right w:val="nil"/>
            </w:tcBorders>
            <w:shd w:val="clear" w:color="auto" w:fill="auto"/>
            <w:noWrap/>
            <w:vAlign w:val="center"/>
          </w:tcPr>
          <w:p w14:paraId="3DDAD79D"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100" w:type="pct"/>
            <w:tcBorders>
              <w:top w:val="single" w:sz="4" w:space="0" w:color="auto"/>
              <w:left w:val="nil"/>
              <w:right w:val="nil"/>
            </w:tcBorders>
            <w:shd w:val="clear" w:color="auto" w:fill="auto"/>
            <w:noWrap/>
            <w:vAlign w:val="center"/>
          </w:tcPr>
          <w:p w14:paraId="0F8E7C2D"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single" w:sz="4" w:space="0" w:color="auto"/>
              <w:left w:val="nil"/>
              <w:right w:val="nil"/>
            </w:tcBorders>
            <w:shd w:val="clear" w:color="auto" w:fill="auto"/>
            <w:noWrap/>
            <w:vAlign w:val="center"/>
          </w:tcPr>
          <w:p w14:paraId="683E9187"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22" w:type="pct"/>
            <w:tcBorders>
              <w:top w:val="single" w:sz="4" w:space="0" w:color="auto"/>
              <w:left w:val="nil"/>
              <w:right w:val="nil"/>
            </w:tcBorders>
            <w:shd w:val="clear" w:color="auto" w:fill="auto"/>
            <w:noWrap/>
            <w:vAlign w:val="center"/>
          </w:tcPr>
          <w:p w14:paraId="4361D750"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22" w:type="pct"/>
            <w:tcBorders>
              <w:top w:val="single" w:sz="4" w:space="0" w:color="auto"/>
              <w:left w:val="nil"/>
              <w:right w:val="nil"/>
            </w:tcBorders>
            <w:shd w:val="clear" w:color="auto" w:fill="auto"/>
            <w:noWrap/>
            <w:vAlign w:val="center"/>
          </w:tcPr>
          <w:p w14:paraId="1B8DE7CA"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198" w:type="pct"/>
            <w:tcBorders>
              <w:top w:val="single" w:sz="4" w:space="0" w:color="auto"/>
              <w:left w:val="nil"/>
              <w:right w:val="nil"/>
            </w:tcBorders>
            <w:shd w:val="clear" w:color="auto" w:fill="auto"/>
            <w:noWrap/>
            <w:vAlign w:val="center"/>
          </w:tcPr>
          <w:p w14:paraId="2E01EE0D"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21" w:type="pct"/>
            <w:tcBorders>
              <w:top w:val="single" w:sz="4" w:space="0" w:color="auto"/>
              <w:left w:val="nil"/>
            </w:tcBorders>
            <w:shd w:val="clear" w:color="auto" w:fill="auto"/>
            <w:noWrap/>
            <w:vAlign w:val="center"/>
          </w:tcPr>
          <w:p w14:paraId="1B162F02" w14:textId="77777777" w:rsidR="000E6ABB" w:rsidRPr="000E6ABB" w:rsidRDefault="000E6ABB" w:rsidP="00AB26FB">
            <w:pPr>
              <w:spacing w:after="0" w:line="240" w:lineRule="auto"/>
              <w:jc w:val="center"/>
              <w:rPr>
                <w:rFonts w:ascii="Garamond" w:eastAsia="Times New Roman" w:hAnsi="Garamond" w:cs="Times New Roman"/>
                <w:sz w:val="18"/>
                <w:szCs w:val="18"/>
              </w:rPr>
            </w:pPr>
          </w:p>
        </w:tc>
      </w:tr>
      <w:tr w:rsidR="000E6ABB" w:rsidRPr="000E6ABB" w14:paraId="63EB599C" w14:textId="77777777" w:rsidTr="000E6ABB">
        <w:trPr>
          <w:trHeight w:val="240"/>
        </w:trPr>
        <w:tc>
          <w:tcPr>
            <w:tcW w:w="256" w:type="pct"/>
            <w:tcBorders>
              <w:left w:val="nil"/>
              <w:right w:val="nil"/>
            </w:tcBorders>
            <w:shd w:val="clear" w:color="auto" w:fill="auto"/>
            <w:noWrap/>
            <w:vAlign w:val="center"/>
            <w:hideMark/>
          </w:tcPr>
          <w:p w14:paraId="15192A7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102</w:t>
            </w:r>
          </w:p>
        </w:tc>
        <w:tc>
          <w:tcPr>
            <w:tcW w:w="248" w:type="pct"/>
            <w:tcBorders>
              <w:left w:val="nil"/>
              <w:right w:val="nil"/>
            </w:tcBorders>
            <w:shd w:val="clear" w:color="auto" w:fill="auto"/>
            <w:noWrap/>
            <w:vAlign w:val="center"/>
            <w:hideMark/>
          </w:tcPr>
          <w:p w14:paraId="017F437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3.78</w:t>
            </w:r>
          </w:p>
        </w:tc>
        <w:tc>
          <w:tcPr>
            <w:tcW w:w="222" w:type="pct"/>
            <w:tcBorders>
              <w:left w:val="nil"/>
              <w:right w:val="nil"/>
            </w:tcBorders>
            <w:shd w:val="clear" w:color="auto" w:fill="auto"/>
            <w:noWrap/>
            <w:vAlign w:val="center"/>
            <w:hideMark/>
          </w:tcPr>
          <w:p w14:paraId="0A4D02F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.67</w:t>
            </w:r>
          </w:p>
        </w:tc>
        <w:tc>
          <w:tcPr>
            <w:tcW w:w="222" w:type="pct"/>
            <w:tcBorders>
              <w:left w:val="nil"/>
              <w:right w:val="nil"/>
            </w:tcBorders>
            <w:shd w:val="clear" w:color="auto" w:fill="auto"/>
            <w:noWrap/>
            <w:vAlign w:val="center"/>
            <w:hideMark/>
          </w:tcPr>
          <w:p w14:paraId="47771DB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198" w:type="pct"/>
            <w:tcBorders>
              <w:left w:val="nil"/>
              <w:right w:val="nil"/>
            </w:tcBorders>
            <w:shd w:val="clear" w:color="auto" w:fill="auto"/>
            <w:noWrap/>
            <w:vAlign w:val="center"/>
            <w:hideMark/>
          </w:tcPr>
          <w:p w14:paraId="3FBCAB7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.77</w:t>
            </w:r>
          </w:p>
        </w:tc>
        <w:tc>
          <w:tcPr>
            <w:tcW w:w="222" w:type="pct"/>
            <w:tcBorders>
              <w:left w:val="nil"/>
              <w:right w:val="nil"/>
            </w:tcBorders>
            <w:shd w:val="clear" w:color="auto" w:fill="auto"/>
            <w:noWrap/>
            <w:vAlign w:val="center"/>
            <w:hideMark/>
          </w:tcPr>
          <w:p w14:paraId="440C026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.98</w:t>
            </w:r>
          </w:p>
        </w:tc>
        <w:tc>
          <w:tcPr>
            <w:tcW w:w="100" w:type="pct"/>
            <w:tcBorders>
              <w:left w:val="nil"/>
              <w:right w:val="nil"/>
            </w:tcBorders>
            <w:shd w:val="clear" w:color="auto" w:fill="auto"/>
            <w:noWrap/>
            <w:vAlign w:val="center"/>
            <w:hideMark/>
          </w:tcPr>
          <w:p w14:paraId="1BC4E60A"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6BB9BF1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3.89</w:t>
            </w:r>
          </w:p>
        </w:tc>
        <w:tc>
          <w:tcPr>
            <w:tcW w:w="222" w:type="pct"/>
            <w:tcBorders>
              <w:left w:val="nil"/>
              <w:right w:val="nil"/>
            </w:tcBorders>
            <w:shd w:val="clear" w:color="auto" w:fill="auto"/>
            <w:noWrap/>
            <w:vAlign w:val="center"/>
            <w:hideMark/>
          </w:tcPr>
          <w:p w14:paraId="4FE4845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.33</w:t>
            </w:r>
          </w:p>
        </w:tc>
        <w:tc>
          <w:tcPr>
            <w:tcW w:w="222" w:type="pct"/>
            <w:tcBorders>
              <w:left w:val="nil"/>
              <w:right w:val="nil"/>
            </w:tcBorders>
            <w:shd w:val="clear" w:color="auto" w:fill="auto"/>
            <w:noWrap/>
            <w:vAlign w:val="center"/>
            <w:hideMark/>
          </w:tcPr>
          <w:p w14:paraId="0CB5ACE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.96</w:t>
            </w:r>
          </w:p>
        </w:tc>
        <w:tc>
          <w:tcPr>
            <w:tcW w:w="198" w:type="pct"/>
            <w:tcBorders>
              <w:left w:val="nil"/>
              <w:right w:val="nil"/>
            </w:tcBorders>
            <w:shd w:val="clear" w:color="auto" w:fill="auto"/>
            <w:noWrap/>
            <w:vAlign w:val="center"/>
            <w:hideMark/>
          </w:tcPr>
          <w:p w14:paraId="30B64B8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.82</w:t>
            </w:r>
          </w:p>
        </w:tc>
        <w:tc>
          <w:tcPr>
            <w:tcW w:w="223" w:type="pct"/>
            <w:tcBorders>
              <w:left w:val="nil"/>
              <w:right w:val="nil"/>
            </w:tcBorders>
            <w:shd w:val="clear" w:color="auto" w:fill="auto"/>
            <w:noWrap/>
            <w:vAlign w:val="center"/>
            <w:hideMark/>
          </w:tcPr>
          <w:p w14:paraId="5C7CED7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.99</w:t>
            </w:r>
          </w:p>
        </w:tc>
        <w:tc>
          <w:tcPr>
            <w:tcW w:w="100" w:type="pct"/>
            <w:tcBorders>
              <w:left w:val="nil"/>
              <w:right w:val="nil"/>
            </w:tcBorders>
            <w:shd w:val="clear" w:color="auto" w:fill="auto"/>
            <w:noWrap/>
            <w:vAlign w:val="center"/>
            <w:hideMark/>
          </w:tcPr>
          <w:p w14:paraId="3FAF8DA8"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4CDA372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3.67</w:t>
            </w:r>
          </w:p>
        </w:tc>
        <w:tc>
          <w:tcPr>
            <w:tcW w:w="222" w:type="pct"/>
            <w:tcBorders>
              <w:left w:val="nil"/>
              <w:right w:val="nil"/>
            </w:tcBorders>
            <w:shd w:val="clear" w:color="auto" w:fill="auto"/>
            <w:noWrap/>
            <w:vAlign w:val="center"/>
            <w:hideMark/>
          </w:tcPr>
          <w:p w14:paraId="6A83AEA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.71</w:t>
            </w:r>
          </w:p>
        </w:tc>
        <w:tc>
          <w:tcPr>
            <w:tcW w:w="222" w:type="pct"/>
            <w:tcBorders>
              <w:left w:val="nil"/>
              <w:right w:val="nil"/>
            </w:tcBorders>
            <w:shd w:val="clear" w:color="auto" w:fill="auto"/>
            <w:noWrap/>
            <w:vAlign w:val="center"/>
            <w:hideMark/>
          </w:tcPr>
          <w:p w14:paraId="58D15AA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.89</w:t>
            </w:r>
          </w:p>
        </w:tc>
        <w:tc>
          <w:tcPr>
            <w:tcW w:w="198" w:type="pct"/>
            <w:tcBorders>
              <w:left w:val="nil"/>
              <w:right w:val="nil"/>
            </w:tcBorders>
            <w:shd w:val="clear" w:color="auto" w:fill="auto"/>
            <w:noWrap/>
            <w:vAlign w:val="center"/>
            <w:hideMark/>
          </w:tcPr>
          <w:p w14:paraId="728F5B6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.72</w:t>
            </w:r>
          </w:p>
        </w:tc>
        <w:tc>
          <w:tcPr>
            <w:tcW w:w="223" w:type="pct"/>
            <w:tcBorders>
              <w:left w:val="nil"/>
              <w:right w:val="nil"/>
            </w:tcBorders>
            <w:shd w:val="clear" w:color="auto" w:fill="auto"/>
            <w:noWrap/>
            <w:vAlign w:val="center"/>
            <w:hideMark/>
          </w:tcPr>
          <w:p w14:paraId="00B395F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.96</w:t>
            </w:r>
          </w:p>
        </w:tc>
        <w:tc>
          <w:tcPr>
            <w:tcW w:w="100" w:type="pct"/>
            <w:tcBorders>
              <w:left w:val="nil"/>
              <w:right w:val="nil"/>
            </w:tcBorders>
            <w:shd w:val="clear" w:color="auto" w:fill="auto"/>
            <w:noWrap/>
            <w:vAlign w:val="center"/>
            <w:hideMark/>
          </w:tcPr>
          <w:p w14:paraId="048C8963"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1E7F42F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3.67</w:t>
            </w:r>
          </w:p>
        </w:tc>
        <w:tc>
          <w:tcPr>
            <w:tcW w:w="222" w:type="pct"/>
            <w:tcBorders>
              <w:left w:val="nil"/>
              <w:right w:val="nil"/>
            </w:tcBorders>
            <w:shd w:val="clear" w:color="auto" w:fill="auto"/>
            <w:noWrap/>
            <w:vAlign w:val="center"/>
            <w:hideMark/>
          </w:tcPr>
          <w:p w14:paraId="1339560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.71</w:t>
            </w:r>
          </w:p>
        </w:tc>
        <w:tc>
          <w:tcPr>
            <w:tcW w:w="222" w:type="pct"/>
            <w:tcBorders>
              <w:left w:val="nil"/>
              <w:right w:val="nil"/>
            </w:tcBorders>
            <w:shd w:val="clear" w:color="auto" w:fill="auto"/>
            <w:noWrap/>
            <w:vAlign w:val="center"/>
            <w:hideMark/>
          </w:tcPr>
          <w:p w14:paraId="19A5557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.89</w:t>
            </w:r>
          </w:p>
        </w:tc>
        <w:tc>
          <w:tcPr>
            <w:tcW w:w="198" w:type="pct"/>
            <w:tcBorders>
              <w:left w:val="nil"/>
              <w:right w:val="nil"/>
            </w:tcBorders>
            <w:shd w:val="clear" w:color="auto" w:fill="auto"/>
            <w:noWrap/>
            <w:vAlign w:val="center"/>
            <w:hideMark/>
          </w:tcPr>
          <w:p w14:paraId="76CCAA6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.72</w:t>
            </w:r>
          </w:p>
        </w:tc>
        <w:tc>
          <w:tcPr>
            <w:tcW w:w="221" w:type="pct"/>
            <w:tcBorders>
              <w:left w:val="nil"/>
            </w:tcBorders>
            <w:shd w:val="clear" w:color="auto" w:fill="auto"/>
            <w:noWrap/>
            <w:vAlign w:val="center"/>
            <w:hideMark/>
          </w:tcPr>
          <w:p w14:paraId="24B236C1"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.96</w:t>
            </w:r>
          </w:p>
        </w:tc>
      </w:tr>
      <w:tr w:rsidR="000E6ABB" w:rsidRPr="000E6ABB" w14:paraId="040302A2" w14:textId="77777777" w:rsidTr="000E6ABB">
        <w:trPr>
          <w:trHeight w:val="240"/>
        </w:trPr>
        <w:tc>
          <w:tcPr>
            <w:tcW w:w="256" w:type="pct"/>
            <w:tcBorders>
              <w:left w:val="nil"/>
              <w:right w:val="nil"/>
            </w:tcBorders>
            <w:shd w:val="clear" w:color="auto" w:fill="auto"/>
            <w:noWrap/>
            <w:vAlign w:val="center"/>
            <w:hideMark/>
          </w:tcPr>
          <w:p w14:paraId="56D9AB29"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103</w:t>
            </w:r>
          </w:p>
        </w:tc>
        <w:tc>
          <w:tcPr>
            <w:tcW w:w="248" w:type="pct"/>
            <w:tcBorders>
              <w:left w:val="nil"/>
              <w:right w:val="nil"/>
            </w:tcBorders>
            <w:shd w:val="clear" w:color="auto" w:fill="auto"/>
            <w:noWrap/>
            <w:vAlign w:val="center"/>
            <w:hideMark/>
          </w:tcPr>
          <w:p w14:paraId="7788168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3.44</w:t>
            </w:r>
          </w:p>
        </w:tc>
        <w:tc>
          <w:tcPr>
            <w:tcW w:w="222" w:type="pct"/>
            <w:tcBorders>
              <w:left w:val="nil"/>
              <w:right w:val="nil"/>
            </w:tcBorders>
            <w:shd w:val="clear" w:color="auto" w:fill="auto"/>
            <w:noWrap/>
            <w:vAlign w:val="center"/>
            <w:hideMark/>
          </w:tcPr>
          <w:p w14:paraId="3AD5936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.88</w:t>
            </w:r>
          </w:p>
        </w:tc>
        <w:tc>
          <w:tcPr>
            <w:tcW w:w="222" w:type="pct"/>
            <w:tcBorders>
              <w:left w:val="nil"/>
              <w:right w:val="nil"/>
            </w:tcBorders>
            <w:shd w:val="clear" w:color="auto" w:fill="auto"/>
            <w:noWrap/>
            <w:vAlign w:val="center"/>
            <w:hideMark/>
          </w:tcPr>
          <w:p w14:paraId="2E83FC21"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.81</w:t>
            </w:r>
          </w:p>
        </w:tc>
        <w:tc>
          <w:tcPr>
            <w:tcW w:w="198" w:type="pct"/>
            <w:tcBorders>
              <w:left w:val="nil"/>
              <w:right w:val="nil"/>
            </w:tcBorders>
            <w:shd w:val="clear" w:color="auto" w:fill="auto"/>
            <w:noWrap/>
            <w:vAlign w:val="center"/>
            <w:hideMark/>
          </w:tcPr>
          <w:p w14:paraId="186C5C8D"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.63</w:t>
            </w:r>
          </w:p>
        </w:tc>
        <w:tc>
          <w:tcPr>
            <w:tcW w:w="222" w:type="pct"/>
            <w:tcBorders>
              <w:left w:val="nil"/>
              <w:right w:val="nil"/>
            </w:tcBorders>
            <w:shd w:val="clear" w:color="auto" w:fill="auto"/>
            <w:noWrap/>
            <w:vAlign w:val="center"/>
            <w:hideMark/>
          </w:tcPr>
          <w:p w14:paraId="1027498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.92</w:t>
            </w:r>
          </w:p>
        </w:tc>
        <w:tc>
          <w:tcPr>
            <w:tcW w:w="100" w:type="pct"/>
            <w:tcBorders>
              <w:left w:val="nil"/>
              <w:right w:val="nil"/>
            </w:tcBorders>
            <w:shd w:val="clear" w:color="auto" w:fill="auto"/>
            <w:noWrap/>
            <w:vAlign w:val="center"/>
            <w:hideMark/>
          </w:tcPr>
          <w:p w14:paraId="4E3D1570"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186C4F8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3.78</w:t>
            </w:r>
          </w:p>
        </w:tc>
        <w:tc>
          <w:tcPr>
            <w:tcW w:w="222" w:type="pct"/>
            <w:tcBorders>
              <w:left w:val="nil"/>
              <w:right w:val="nil"/>
            </w:tcBorders>
            <w:shd w:val="clear" w:color="auto" w:fill="auto"/>
            <w:noWrap/>
            <w:vAlign w:val="center"/>
            <w:hideMark/>
          </w:tcPr>
          <w:p w14:paraId="0E334F0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.44</w:t>
            </w:r>
          </w:p>
        </w:tc>
        <w:tc>
          <w:tcPr>
            <w:tcW w:w="222" w:type="pct"/>
            <w:tcBorders>
              <w:left w:val="nil"/>
              <w:right w:val="nil"/>
            </w:tcBorders>
            <w:shd w:val="clear" w:color="auto" w:fill="auto"/>
            <w:noWrap/>
            <w:vAlign w:val="center"/>
            <w:hideMark/>
          </w:tcPr>
          <w:p w14:paraId="616B6B6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198" w:type="pct"/>
            <w:tcBorders>
              <w:left w:val="nil"/>
              <w:right w:val="nil"/>
            </w:tcBorders>
            <w:shd w:val="clear" w:color="auto" w:fill="auto"/>
            <w:noWrap/>
            <w:vAlign w:val="center"/>
            <w:hideMark/>
          </w:tcPr>
          <w:p w14:paraId="710325A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.77</w:t>
            </w:r>
          </w:p>
        </w:tc>
        <w:tc>
          <w:tcPr>
            <w:tcW w:w="223" w:type="pct"/>
            <w:tcBorders>
              <w:left w:val="nil"/>
              <w:right w:val="nil"/>
            </w:tcBorders>
            <w:shd w:val="clear" w:color="auto" w:fill="auto"/>
            <w:noWrap/>
            <w:vAlign w:val="center"/>
            <w:hideMark/>
          </w:tcPr>
          <w:p w14:paraId="20C95BF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.98</w:t>
            </w:r>
          </w:p>
        </w:tc>
        <w:tc>
          <w:tcPr>
            <w:tcW w:w="100" w:type="pct"/>
            <w:tcBorders>
              <w:left w:val="nil"/>
              <w:right w:val="nil"/>
            </w:tcBorders>
            <w:shd w:val="clear" w:color="auto" w:fill="auto"/>
            <w:noWrap/>
            <w:vAlign w:val="center"/>
            <w:hideMark/>
          </w:tcPr>
          <w:p w14:paraId="67D96E17"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1B61490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3.44</w:t>
            </w:r>
          </w:p>
        </w:tc>
        <w:tc>
          <w:tcPr>
            <w:tcW w:w="222" w:type="pct"/>
            <w:tcBorders>
              <w:left w:val="nil"/>
              <w:right w:val="nil"/>
            </w:tcBorders>
            <w:shd w:val="clear" w:color="auto" w:fill="auto"/>
            <w:noWrap/>
            <w:vAlign w:val="center"/>
            <w:hideMark/>
          </w:tcPr>
          <w:p w14:paraId="7E3ADE1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.88</w:t>
            </w:r>
          </w:p>
        </w:tc>
        <w:tc>
          <w:tcPr>
            <w:tcW w:w="222" w:type="pct"/>
            <w:tcBorders>
              <w:left w:val="nil"/>
              <w:right w:val="nil"/>
            </w:tcBorders>
            <w:shd w:val="clear" w:color="auto" w:fill="auto"/>
            <w:noWrap/>
            <w:vAlign w:val="center"/>
            <w:hideMark/>
          </w:tcPr>
          <w:p w14:paraId="3366142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.81</w:t>
            </w:r>
          </w:p>
        </w:tc>
        <w:tc>
          <w:tcPr>
            <w:tcW w:w="198" w:type="pct"/>
            <w:tcBorders>
              <w:left w:val="nil"/>
              <w:right w:val="nil"/>
            </w:tcBorders>
            <w:shd w:val="clear" w:color="auto" w:fill="auto"/>
            <w:noWrap/>
            <w:vAlign w:val="center"/>
            <w:hideMark/>
          </w:tcPr>
          <w:p w14:paraId="6E211907"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.63</w:t>
            </w:r>
          </w:p>
        </w:tc>
        <w:tc>
          <w:tcPr>
            <w:tcW w:w="223" w:type="pct"/>
            <w:tcBorders>
              <w:left w:val="nil"/>
              <w:right w:val="nil"/>
            </w:tcBorders>
            <w:shd w:val="clear" w:color="auto" w:fill="auto"/>
            <w:noWrap/>
            <w:vAlign w:val="center"/>
            <w:hideMark/>
          </w:tcPr>
          <w:p w14:paraId="06CA061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.92</w:t>
            </w:r>
          </w:p>
        </w:tc>
        <w:tc>
          <w:tcPr>
            <w:tcW w:w="100" w:type="pct"/>
            <w:tcBorders>
              <w:left w:val="nil"/>
              <w:right w:val="nil"/>
            </w:tcBorders>
            <w:shd w:val="clear" w:color="auto" w:fill="auto"/>
            <w:noWrap/>
            <w:vAlign w:val="center"/>
            <w:hideMark/>
          </w:tcPr>
          <w:p w14:paraId="0F58BDEF"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5A7B2CE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3.56</w:t>
            </w:r>
          </w:p>
        </w:tc>
        <w:tc>
          <w:tcPr>
            <w:tcW w:w="222" w:type="pct"/>
            <w:tcBorders>
              <w:left w:val="nil"/>
              <w:right w:val="nil"/>
            </w:tcBorders>
            <w:shd w:val="clear" w:color="auto" w:fill="auto"/>
            <w:noWrap/>
            <w:vAlign w:val="center"/>
            <w:hideMark/>
          </w:tcPr>
          <w:p w14:paraId="4277554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.73</w:t>
            </w:r>
          </w:p>
        </w:tc>
        <w:tc>
          <w:tcPr>
            <w:tcW w:w="222" w:type="pct"/>
            <w:tcBorders>
              <w:left w:val="nil"/>
              <w:right w:val="nil"/>
            </w:tcBorders>
            <w:shd w:val="clear" w:color="auto" w:fill="auto"/>
            <w:noWrap/>
            <w:vAlign w:val="center"/>
            <w:hideMark/>
          </w:tcPr>
          <w:p w14:paraId="770FE5E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.85</w:t>
            </w:r>
          </w:p>
        </w:tc>
        <w:tc>
          <w:tcPr>
            <w:tcW w:w="198" w:type="pct"/>
            <w:tcBorders>
              <w:left w:val="nil"/>
              <w:right w:val="nil"/>
            </w:tcBorders>
            <w:shd w:val="clear" w:color="auto" w:fill="auto"/>
            <w:noWrap/>
            <w:vAlign w:val="center"/>
            <w:hideMark/>
          </w:tcPr>
          <w:p w14:paraId="37F2B51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.68</w:t>
            </w:r>
          </w:p>
        </w:tc>
        <w:tc>
          <w:tcPr>
            <w:tcW w:w="221" w:type="pct"/>
            <w:tcBorders>
              <w:left w:val="nil"/>
            </w:tcBorders>
            <w:shd w:val="clear" w:color="auto" w:fill="auto"/>
            <w:noWrap/>
            <w:vAlign w:val="center"/>
            <w:hideMark/>
          </w:tcPr>
          <w:p w14:paraId="751A10C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.94</w:t>
            </w:r>
          </w:p>
        </w:tc>
      </w:tr>
      <w:tr w:rsidR="000E6ABB" w:rsidRPr="000E6ABB" w14:paraId="56DCF725" w14:textId="77777777" w:rsidTr="000E6ABB">
        <w:trPr>
          <w:trHeight w:val="240"/>
        </w:trPr>
        <w:tc>
          <w:tcPr>
            <w:tcW w:w="256" w:type="pct"/>
            <w:tcBorders>
              <w:left w:val="nil"/>
              <w:right w:val="nil"/>
            </w:tcBorders>
            <w:shd w:val="clear" w:color="auto" w:fill="auto"/>
            <w:noWrap/>
            <w:vAlign w:val="center"/>
            <w:hideMark/>
          </w:tcPr>
          <w:p w14:paraId="0288AE0A"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104</w:t>
            </w:r>
          </w:p>
        </w:tc>
        <w:tc>
          <w:tcPr>
            <w:tcW w:w="248" w:type="pct"/>
            <w:tcBorders>
              <w:left w:val="nil"/>
              <w:right w:val="nil"/>
            </w:tcBorders>
            <w:shd w:val="clear" w:color="auto" w:fill="auto"/>
            <w:noWrap/>
            <w:vAlign w:val="center"/>
            <w:hideMark/>
          </w:tcPr>
          <w:p w14:paraId="5089570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3.44</w:t>
            </w:r>
          </w:p>
        </w:tc>
        <w:tc>
          <w:tcPr>
            <w:tcW w:w="222" w:type="pct"/>
            <w:tcBorders>
              <w:left w:val="nil"/>
              <w:right w:val="nil"/>
            </w:tcBorders>
            <w:shd w:val="clear" w:color="auto" w:fill="auto"/>
            <w:noWrap/>
            <w:vAlign w:val="center"/>
            <w:hideMark/>
          </w:tcPr>
          <w:p w14:paraId="3FDD680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.88</w:t>
            </w:r>
          </w:p>
        </w:tc>
        <w:tc>
          <w:tcPr>
            <w:tcW w:w="222" w:type="pct"/>
            <w:tcBorders>
              <w:left w:val="nil"/>
              <w:right w:val="nil"/>
            </w:tcBorders>
            <w:shd w:val="clear" w:color="auto" w:fill="auto"/>
            <w:noWrap/>
            <w:vAlign w:val="center"/>
            <w:hideMark/>
          </w:tcPr>
          <w:p w14:paraId="2BEC273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.81</w:t>
            </w:r>
          </w:p>
        </w:tc>
        <w:tc>
          <w:tcPr>
            <w:tcW w:w="198" w:type="pct"/>
            <w:tcBorders>
              <w:left w:val="nil"/>
              <w:right w:val="nil"/>
            </w:tcBorders>
            <w:shd w:val="clear" w:color="auto" w:fill="auto"/>
            <w:noWrap/>
            <w:vAlign w:val="center"/>
            <w:hideMark/>
          </w:tcPr>
          <w:p w14:paraId="1DA92094"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.63</w:t>
            </w:r>
          </w:p>
        </w:tc>
        <w:tc>
          <w:tcPr>
            <w:tcW w:w="222" w:type="pct"/>
            <w:tcBorders>
              <w:left w:val="nil"/>
              <w:right w:val="nil"/>
            </w:tcBorders>
            <w:shd w:val="clear" w:color="auto" w:fill="auto"/>
            <w:noWrap/>
            <w:vAlign w:val="center"/>
            <w:hideMark/>
          </w:tcPr>
          <w:p w14:paraId="7C539F0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.92</w:t>
            </w:r>
          </w:p>
        </w:tc>
        <w:tc>
          <w:tcPr>
            <w:tcW w:w="100" w:type="pct"/>
            <w:tcBorders>
              <w:left w:val="nil"/>
              <w:right w:val="nil"/>
            </w:tcBorders>
            <w:shd w:val="clear" w:color="auto" w:fill="auto"/>
            <w:noWrap/>
            <w:vAlign w:val="center"/>
            <w:hideMark/>
          </w:tcPr>
          <w:p w14:paraId="2F0A05BA"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2E8A6D0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3.78</w:t>
            </w:r>
          </w:p>
        </w:tc>
        <w:tc>
          <w:tcPr>
            <w:tcW w:w="222" w:type="pct"/>
            <w:tcBorders>
              <w:left w:val="nil"/>
              <w:right w:val="nil"/>
            </w:tcBorders>
            <w:shd w:val="clear" w:color="auto" w:fill="auto"/>
            <w:noWrap/>
            <w:vAlign w:val="center"/>
            <w:hideMark/>
          </w:tcPr>
          <w:p w14:paraId="0F85E28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.44</w:t>
            </w:r>
          </w:p>
        </w:tc>
        <w:tc>
          <w:tcPr>
            <w:tcW w:w="222" w:type="pct"/>
            <w:tcBorders>
              <w:left w:val="nil"/>
              <w:right w:val="nil"/>
            </w:tcBorders>
            <w:shd w:val="clear" w:color="auto" w:fill="auto"/>
            <w:noWrap/>
            <w:vAlign w:val="center"/>
            <w:hideMark/>
          </w:tcPr>
          <w:p w14:paraId="1E4F992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198" w:type="pct"/>
            <w:tcBorders>
              <w:left w:val="nil"/>
              <w:right w:val="nil"/>
            </w:tcBorders>
            <w:shd w:val="clear" w:color="auto" w:fill="auto"/>
            <w:noWrap/>
            <w:vAlign w:val="center"/>
            <w:hideMark/>
          </w:tcPr>
          <w:p w14:paraId="6EB4282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.77</w:t>
            </w:r>
          </w:p>
        </w:tc>
        <w:tc>
          <w:tcPr>
            <w:tcW w:w="223" w:type="pct"/>
            <w:tcBorders>
              <w:left w:val="nil"/>
              <w:right w:val="nil"/>
            </w:tcBorders>
            <w:shd w:val="clear" w:color="auto" w:fill="auto"/>
            <w:noWrap/>
            <w:vAlign w:val="center"/>
            <w:hideMark/>
          </w:tcPr>
          <w:p w14:paraId="1075C4C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.98</w:t>
            </w:r>
          </w:p>
        </w:tc>
        <w:tc>
          <w:tcPr>
            <w:tcW w:w="100" w:type="pct"/>
            <w:tcBorders>
              <w:left w:val="nil"/>
              <w:right w:val="nil"/>
            </w:tcBorders>
            <w:shd w:val="clear" w:color="auto" w:fill="auto"/>
            <w:noWrap/>
            <w:vAlign w:val="center"/>
            <w:hideMark/>
          </w:tcPr>
          <w:p w14:paraId="110AC0F7"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64997FD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3.44</w:t>
            </w:r>
          </w:p>
        </w:tc>
        <w:tc>
          <w:tcPr>
            <w:tcW w:w="222" w:type="pct"/>
            <w:tcBorders>
              <w:left w:val="nil"/>
              <w:right w:val="nil"/>
            </w:tcBorders>
            <w:shd w:val="clear" w:color="auto" w:fill="auto"/>
            <w:noWrap/>
            <w:vAlign w:val="center"/>
            <w:hideMark/>
          </w:tcPr>
          <w:p w14:paraId="6FC98F0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.88</w:t>
            </w:r>
          </w:p>
        </w:tc>
        <w:tc>
          <w:tcPr>
            <w:tcW w:w="222" w:type="pct"/>
            <w:tcBorders>
              <w:left w:val="nil"/>
              <w:right w:val="nil"/>
            </w:tcBorders>
            <w:shd w:val="clear" w:color="auto" w:fill="auto"/>
            <w:noWrap/>
            <w:vAlign w:val="center"/>
            <w:hideMark/>
          </w:tcPr>
          <w:p w14:paraId="2281D7E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.81</w:t>
            </w:r>
          </w:p>
        </w:tc>
        <w:tc>
          <w:tcPr>
            <w:tcW w:w="198" w:type="pct"/>
            <w:tcBorders>
              <w:left w:val="nil"/>
              <w:right w:val="nil"/>
            </w:tcBorders>
            <w:shd w:val="clear" w:color="auto" w:fill="auto"/>
            <w:noWrap/>
            <w:vAlign w:val="center"/>
            <w:hideMark/>
          </w:tcPr>
          <w:p w14:paraId="6A44FEF4"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.63</w:t>
            </w:r>
          </w:p>
        </w:tc>
        <w:tc>
          <w:tcPr>
            <w:tcW w:w="223" w:type="pct"/>
            <w:tcBorders>
              <w:left w:val="nil"/>
              <w:right w:val="nil"/>
            </w:tcBorders>
            <w:shd w:val="clear" w:color="auto" w:fill="auto"/>
            <w:noWrap/>
            <w:vAlign w:val="center"/>
            <w:hideMark/>
          </w:tcPr>
          <w:p w14:paraId="73F5B36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.92</w:t>
            </w:r>
          </w:p>
        </w:tc>
        <w:tc>
          <w:tcPr>
            <w:tcW w:w="100" w:type="pct"/>
            <w:tcBorders>
              <w:left w:val="nil"/>
              <w:right w:val="nil"/>
            </w:tcBorders>
            <w:shd w:val="clear" w:color="auto" w:fill="auto"/>
            <w:noWrap/>
            <w:vAlign w:val="center"/>
            <w:hideMark/>
          </w:tcPr>
          <w:p w14:paraId="33F04B50"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24860E4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3.56</w:t>
            </w:r>
          </w:p>
        </w:tc>
        <w:tc>
          <w:tcPr>
            <w:tcW w:w="222" w:type="pct"/>
            <w:tcBorders>
              <w:left w:val="nil"/>
              <w:right w:val="nil"/>
            </w:tcBorders>
            <w:shd w:val="clear" w:color="auto" w:fill="auto"/>
            <w:noWrap/>
            <w:vAlign w:val="center"/>
            <w:hideMark/>
          </w:tcPr>
          <w:p w14:paraId="45DDDDC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.73</w:t>
            </w:r>
          </w:p>
        </w:tc>
        <w:tc>
          <w:tcPr>
            <w:tcW w:w="222" w:type="pct"/>
            <w:tcBorders>
              <w:left w:val="nil"/>
              <w:right w:val="nil"/>
            </w:tcBorders>
            <w:shd w:val="clear" w:color="auto" w:fill="auto"/>
            <w:noWrap/>
            <w:vAlign w:val="center"/>
            <w:hideMark/>
          </w:tcPr>
          <w:p w14:paraId="6B92196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.85</w:t>
            </w:r>
          </w:p>
        </w:tc>
        <w:tc>
          <w:tcPr>
            <w:tcW w:w="198" w:type="pct"/>
            <w:tcBorders>
              <w:left w:val="nil"/>
              <w:right w:val="nil"/>
            </w:tcBorders>
            <w:shd w:val="clear" w:color="auto" w:fill="auto"/>
            <w:noWrap/>
            <w:vAlign w:val="center"/>
            <w:hideMark/>
          </w:tcPr>
          <w:p w14:paraId="5EE52C6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.68</w:t>
            </w:r>
          </w:p>
        </w:tc>
        <w:tc>
          <w:tcPr>
            <w:tcW w:w="221" w:type="pct"/>
            <w:tcBorders>
              <w:left w:val="nil"/>
            </w:tcBorders>
            <w:shd w:val="clear" w:color="auto" w:fill="auto"/>
            <w:noWrap/>
            <w:vAlign w:val="center"/>
            <w:hideMark/>
          </w:tcPr>
          <w:p w14:paraId="18E651C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.94</w:t>
            </w:r>
          </w:p>
        </w:tc>
      </w:tr>
      <w:tr w:rsidR="000E6ABB" w:rsidRPr="000E6ABB" w14:paraId="6F9299E4" w14:textId="77777777" w:rsidTr="000E6ABB">
        <w:trPr>
          <w:trHeight w:val="240"/>
        </w:trPr>
        <w:tc>
          <w:tcPr>
            <w:tcW w:w="256" w:type="pct"/>
            <w:tcBorders>
              <w:left w:val="nil"/>
              <w:right w:val="nil"/>
            </w:tcBorders>
            <w:shd w:val="clear" w:color="auto" w:fill="auto"/>
            <w:noWrap/>
            <w:vAlign w:val="center"/>
            <w:hideMark/>
          </w:tcPr>
          <w:p w14:paraId="76021FD4"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105</w:t>
            </w:r>
          </w:p>
        </w:tc>
        <w:tc>
          <w:tcPr>
            <w:tcW w:w="248" w:type="pct"/>
            <w:tcBorders>
              <w:left w:val="nil"/>
              <w:right w:val="nil"/>
            </w:tcBorders>
            <w:shd w:val="clear" w:color="auto" w:fill="auto"/>
            <w:noWrap/>
            <w:vAlign w:val="center"/>
            <w:hideMark/>
          </w:tcPr>
          <w:p w14:paraId="4A8BFC9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3.44</w:t>
            </w:r>
          </w:p>
        </w:tc>
        <w:tc>
          <w:tcPr>
            <w:tcW w:w="222" w:type="pct"/>
            <w:tcBorders>
              <w:left w:val="nil"/>
              <w:right w:val="nil"/>
            </w:tcBorders>
            <w:shd w:val="clear" w:color="auto" w:fill="auto"/>
            <w:noWrap/>
            <w:vAlign w:val="center"/>
            <w:hideMark/>
          </w:tcPr>
          <w:p w14:paraId="7766920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.88</w:t>
            </w:r>
          </w:p>
        </w:tc>
        <w:tc>
          <w:tcPr>
            <w:tcW w:w="222" w:type="pct"/>
            <w:tcBorders>
              <w:left w:val="nil"/>
              <w:right w:val="nil"/>
            </w:tcBorders>
            <w:shd w:val="clear" w:color="auto" w:fill="auto"/>
            <w:noWrap/>
            <w:vAlign w:val="center"/>
            <w:hideMark/>
          </w:tcPr>
          <w:p w14:paraId="34FE3BC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.81</w:t>
            </w:r>
          </w:p>
        </w:tc>
        <w:tc>
          <w:tcPr>
            <w:tcW w:w="198" w:type="pct"/>
            <w:tcBorders>
              <w:left w:val="nil"/>
              <w:right w:val="nil"/>
            </w:tcBorders>
            <w:shd w:val="clear" w:color="auto" w:fill="auto"/>
            <w:noWrap/>
            <w:vAlign w:val="center"/>
            <w:hideMark/>
          </w:tcPr>
          <w:p w14:paraId="1848956B"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.63</w:t>
            </w:r>
          </w:p>
        </w:tc>
        <w:tc>
          <w:tcPr>
            <w:tcW w:w="222" w:type="pct"/>
            <w:tcBorders>
              <w:left w:val="nil"/>
              <w:right w:val="nil"/>
            </w:tcBorders>
            <w:shd w:val="clear" w:color="auto" w:fill="auto"/>
            <w:noWrap/>
            <w:vAlign w:val="center"/>
            <w:hideMark/>
          </w:tcPr>
          <w:p w14:paraId="3398E5F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.92</w:t>
            </w:r>
          </w:p>
        </w:tc>
        <w:tc>
          <w:tcPr>
            <w:tcW w:w="100" w:type="pct"/>
            <w:tcBorders>
              <w:left w:val="nil"/>
              <w:right w:val="nil"/>
            </w:tcBorders>
            <w:shd w:val="clear" w:color="auto" w:fill="auto"/>
            <w:noWrap/>
            <w:vAlign w:val="center"/>
            <w:hideMark/>
          </w:tcPr>
          <w:p w14:paraId="0BBB0223"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204D9E2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3.89</w:t>
            </w:r>
          </w:p>
        </w:tc>
        <w:tc>
          <w:tcPr>
            <w:tcW w:w="222" w:type="pct"/>
            <w:tcBorders>
              <w:left w:val="nil"/>
              <w:right w:val="nil"/>
            </w:tcBorders>
            <w:shd w:val="clear" w:color="auto" w:fill="auto"/>
            <w:noWrap/>
            <w:vAlign w:val="center"/>
            <w:hideMark/>
          </w:tcPr>
          <w:p w14:paraId="5CBA1DA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.33</w:t>
            </w:r>
          </w:p>
        </w:tc>
        <w:tc>
          <w:tcPr>
            <w:tcW w:w="222" w:type="pct"/>
            <w:tcBorders>
              <w:left w:val="nil"/>
              <w:right w:val="nil"/>
            </w:tcBorders>
            <w:shd w:val="clear" w:color="auto" w:fill="auto"/>
            <w:noWrap/>
            <w:vAlign w:val="center"/>
            <w:hideMark/>
          </w:tcPr>
          <w:p w14:paraId="6B1092C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.96</w:t>
            </w:r>
          </w:p>
        </w:tc>
        <w:tc>
          <w:tcPr>
            <w:tcW w:w="198" w:type="pct"/>
            <w:tcBorders>
              <w:left w:val="nil"/>
              <w:right w:val="nil"/>
            </w:tcBorders>
            <w:shd w:val="clear" w:color="auto" w:fill="auto"/>
            <w:noWrap/>
            <w:vAlign w:val="center"/>
            <w:hideMark/>
          </w:tcPr>
          <w:p w14:paraId="75DC4AA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.82</w:t>
            </w:r>
          </w:p>
        </w:tc>
        <w:tc>
          <w:tcPr>
            <w:tcW w:w="223" w:type="pct"/>
            <w:tcBorders>
              <w:left w:val="nil"/>
              <w:right w:val="nil"/>
            </w:tcBorders>
            <w:shd w:val="clear" w:color="auto" w:fill="auto"/>
            <w:noWrap/>
            <w:vAlign w:val="center"/>
            <w:hideMark/>
          </w:tcPr>
          <w:p w14:paraId="1F2847C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.99</w:t>
            </w:r>
          </w:p>
        </w:tc>
        <w:tc>
          <w:tcPr>
            <w:tcW w:w="100" w:type="pct"/>
            <w:tcBorders>
              <w:left w:val="nil"/>
              <w:right w:val="nil"/>
            </w:tcBorders>
            <w:shd w:val="clear" w:color="auto" w:fill="auto"/>
            <w:noWrap/>
            <w:vAlign w:val="center"/>
            <w:hideMark/>
          </w:tcPr>
          <w:p w14:paraId="67565ACF"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76E695E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3.67</w:t>
            </w:r>
          </w:p>
        </w:tc>
        <w:tc>
          <w:tcPr>
            <w:tcW w:w="222" w:type="pct"/>
            <w:tcBorders>
              <w:left w:val="nil"/>
              <w:right w:val="nil"/>
            </w:tcBorders>
            <w:shd w:val="clear" w:color="auto" w:fill="auto"/>
            <w:noWrap/>
            <w:vAlign w:val="center"/>
            <w:hideMark/>
          </w:tcPr>
          <w:p w14:paraId="0711D5E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.71</w:t>
            </w:r>
          </w:p>
        </w:tc>
        <w:tc>
          <w:tcPr>
            <w:tcW w:w="222" w:type="pct"/>
            <w:tcBorders>
              <w:left w:val="nil"/>
              <w:right w:val="nil"/>
            </w:tcBorders>
            <w:shd w:val="clear" w:color="auto" w:fill="auto"/>
            <w:noWrap/>
            <w:vAlign w:val="center"/>
            <w:hideMark/>
          </w:tcPr>
          <w:p w14:paraId="5247B2B1"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.89</w:t>
            </w:r>
          </w:p>
        </w:tc>
        <w:tc>
          <w:tcPr>
            <w:tcW w:w="198" w:type="pct"/>
            <w:tcBorders>
              <w:left w:val="nil"/>
              <w:right w:val="nil"/>
            </w:tcBorders>
            <w:shd w:val="clear" w:color="auto" w:fill="auto"/>
            <w:noWrap/>
            <w:vAlign w:val="center"/>
            <w:hideMark/>
          </w:tcPr>
          <w:p w14:paraId="239F1DD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.72</w:t>
            </w:r>
          </w:p>
        </w:tc>
        <w:tc>
          <w:tcPr>
            <w:tcW w:w="223" w:type="pct"/>
            <w:tcBorders>
              <w:left w:val="nil"/>
              <w:right w:val="nil"/>
            </w:tcBorders>
            <w:shd w:val="clear" w:color="auto" w:fill="auto"/>
            <w:noWrap/>
            <w:vAlign w:val="center"/>
            <w:hideMark/>
          </w:tcPr>
          <w:p w14:paraId="2A48D6B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.96</w:t>
            </w:r>
          </w:p>
        </w:tc>
        <w:tc>
          <w:tcPr>
            <w:tcW w:w="100" w:type="pct"/>
            <w:tcBorders>
              <w:left w:val="nil"/>
              <w:right w:val="nil"/>
            </w:tcBorders>
            <w:shd w:val="clear" w:color="auto" w:fill="auto"/>
            <w:noWrap/>
            <w:vAlign w:val="center"/>
            <w:hideMark/>
          </w:tcPr>
          <w:p w14:paraId="4762E062"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3746F3A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3.67</w:t>
            </w:r>
          </w:p>
        </w:tc>
        <w:tc>
          <w:tcPr>
            <w:tcW w:w="222" w:type="pct"/>
            <w:tcBorders>
              <w:left w:val="nil"/>
              <w:right w:val="nil"/>
            </w:tcBorders>
            <w:shd w:val="clear" w:color="auto" w:fill="auto"/>
            <w:noWrap/>
            <w:vAlign w:val="center"/>
            <w:hideMark/>
          </w:tcPr>
          <w:p w14:paraId="37FD542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.71</w:t>
            </w:r>
          </w:p>
        </w:tc>
        <w:tc>
          <w:tcPr>
            <w:tcW w:w="222" w:type="pct"/>
            <w:tcBorders>
              <w:left w:val="nil"/>
              <w:right w:val="nil"/>
            </w:tcBorders>
            <w:shd w:val="clear" w:color="auto" w:fill="auto"/>
            <w:noWrap/>
            <w:vAlign w:val="center"/>
            <w:hideMark/>
          </w:tcPr>
          <w:p w14:paraId="0C9184B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.89</w:t>
            </w:r>
          </w:p>
        </w:tc>
        <w:tc>
          <w:tcPr>
            <w:tcW w:w="198" w:type="pct"/>
            <w:tcBorders>
              <w:left w:val="nil"/>
              <w:right w:val="nil"/>
            </w:tcBorders>
            <w:shd w:val="clear" w:color="auto" w:fill="auto"/>
            <w:noWrap/>
            <w:vAlign w:val="center"/>
            <w:hideMark/>
          </w:tcPr>
          <w:p w14:paraId="459DAE6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.72</w:t>
            </w:r>
          </w:p>
        </w:tc>
        <w:tc>
          <w:tcPr>
            <w:tcW w:w="221" w:type="pct"/>
            <w:tcBorders>
              <w:left w:val="nil"/>
            </w:tcBorders>
            <w:shd w:val="clear" w:color="auto" w:fill="auto"/>
            <w:noWrap/>
            <w:vAlign w:val="center"/>
            <w:hideMark/>
          </w:tcPr>
          <w:p w14:paraId="4D37C52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.96</w:t>
            </w:r>
          </w:p>
        </w:tc>
      </w:tr>
      <w:tr w:rsidR="000E6ABB" w:rsidRPr="000E6ABB" w14:paraId="668A9720" w14:textId="77777777" w:rsidTr="000E6ABB">
        <w:trPr>
          <w:trHeight w:val="240"/>
        </w:trPr>
        <w:tc>
          <w:tcPr>
            <w:tcW w:w="256" w:type="pct"/>
            <w:tcBorders>
              <w:left w:val="nil"/>
              <w:right w:val="nil"/>
            </w:tcBorders>
            <w:shd w:val="clear" w:color="auto" w:fill="auto"/>
            <w:noWrap/>
            <w:vAlign w:val="center"/>
            <w:hideMark/>
          </w:tcPr>
          <w:p w14:paraId="6626B94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106</w:t>
            </w:r>
          </w:p>
        </w:tc>
        <w:tc>
          <w:tcPr>
            <w:tcW w:w="248" w:type="pct"/>
            <w:tcBorders>
              <w:left w:val="nil"/>
              <w:right w:val="nil"/>
            </w:tcBorders>
            <w:shd w:val="clear" w:color="auto" w:fill="auto"/>
            <w:noWrap/>
            <w:vAlign w:val="center"/>
            <w:hideMark/>
          </w:tcPr>
          <w:p w14:paraId="769F104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3.78</w:t>
            </w:r>
          </w:p>
        </w:tc>
        <w:tc>
          <w:tcPr>
            <w:tcW w:w="222" w:type="pct"/>
            <w:tcBorders>
              <w:left w:val="nil"/>
              <w:right w:val="nil"/>
            </w:tcBorders>
            <w:shd w:val="clear" w:color="auto" w:fill="auto"/>
            <w:noWrap/>
            <w:vAlign w:val="center"/>
            <w:hideMark/>
          </w:tcPr>
          <w:p w14:paraId="4F40E0D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.67</w:t>
            </w:r>
          </w:p>
        </w:tc>
        <w:tc>
          <w:tcPr>
            <w:tcW w:w="222" w:type="pct"/>
            <w:tcBorders>
              <w:left w:val="nil"/>
              <w:right w:val="nil"/>
            </w:tcBorders>
            <w:shd w:val="clear" w:color="auto" w:fill="auto"/>
            <w:noWrap/>
            <w:vAlign w:val="center"/>
            <w:hideMark/>
          </w:tcPr>
          <w:p w14:paraId="06FF736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198" w:type="pct"/>
            <w:tcBorders>
              <w:left w:val="nil"/>
              <w:right w:val="nil"/>
            </w:tcBorders>
            <w:shd w:val="clear" w:color="auto" w:fill="auto"/>
            <w:noWrap/>
            <w:vAlign w:val="center"/>
            <w:hideMark/>
          </w:tcPr>
          <w:p w14:paraId="10FAE63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.77</w:t>
            </w:r>
          </w:p>
        </w:tc>
        <w:tc>
          <w:tcPr>
            <w:tcW w:w="222" w:type="pct"/>
            <w:tcBorders>
              <w:left w:val="nil"/>
              <w:right w:val="nil"/>
            </w:tcBorders>
            <w:shd w:val="clear" w:color="auto" w:fill="auto"/>
            <w:noWrap/>
            <w:vAlign w:val="center"/>
            <w:hideMark/>
          </w:tcPr>
          <w:p w14:paraId="045EEE3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.98</w:t>
            </w:r>
          </w:p>
        </w:tc>
        <w:tc>
          <w:tcPr>
            <w:tcW w:w="100" w:type="pct"/>
            <w:tcBorders>
              <w:left w:val="nil"/>
              <w:right w:val="nil"/>
            </w:tcBorders>
            <w:shd w:val="clear" w:color="auto" w:fill="auto"/>
            <w:noWrap/>
            <w:vAlign w:val="center"/>
            <w:hideMark/>
          </w:tcPr>
          <w:p w14:paraId="48E4FE08"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13F25B2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3.89</w:t>
            </w:r>
          </w:p>
        </w:tc>
        <w:tc>
          <w:tcPr>
            <w:tcW w:w="222" w:type="pct"/>
            <w:tcBorders>
              <w:left w:val="nil"/>
              <w:right w:val="nil"/>
            </w:tcBorders>
            <w:shd w:val="clear" w:color="auto" w:fill="auto"/>
            <w:noWrap/>
            <w:vAlign w:val="center"/>
            <w:hideMark/>
          </w:tcPr>
          <w:p w14:paraId="539F2C9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.33</w:t>
            </w:r>
          </w:p>
        </w:tc>
        <w:tc>
          <w:tcPr>
            <w:tcW w:w="222" w:type="pct"/>
            <w:tcBorders>
              <w:left w:val="nil"/>
              <w:right w:val="nil"/>
            </w:tcBorders>
            <w:shd w:val="clear" w:color="auto" w:fill="auto"/>
            <w:noWrap/>
            <w:vAlign w:val="center"/>
            <w:hideMark/>
          </w:tcPr>
          <w:p w14:paraId="1C7DDB9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.96</w:t>
            </w:r>
          </w:p>
        </w:tc>
        <w:tc>
          <w:tcPr>
            <w:tcW w:w="198" w:type="pct"/>
            <w:tcBorders>
              <w:left w:val="nil"/>
              <w:right w:val="nil"/>
            </w:tcBorders>
            <w:shd w:val="clear" w:color="auto" w:fill="auto"/>
            <w:noWrap/>
            <w:vAlign w:val="center"/>
            <w:hideMark/>
          </w:tcPr>
          <w:p w14:paraId="235E280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.82</w:t>
            </w:r>
          </w:p>
        </w:tc>
        <w:tc>
          <w:tcPr>
            <w:tcW w:w="223" w:type="pct"/>
            <w:tcBorders>
              <w:left w:val="nil"/>
              <w:right w:val="nil"/>
            </w:tcBorders>
            <w:shd w:val="clear" w:color="auto" w:fill="auto"/>
            <w:noWrap/>
            <w:vAlign w:val="center"/>
            <w:hideMark/>
          </w:tcPr>
          <w:p w14:paraId="6E32EEF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.99</w:t>
            </w:r>
          </w:p>
        </w:tc>
        <w:tc>
          <w:tcPr>
            <w:tcW w:w="100" w:type="pct"/>
            <w:tcBorders>
              <w:left w:val="nil"/>
              <w:right w:val="nil"/>
            </w:tcBorders>
            <w:shd w:val="clear" w:color="auto" w:fill="auto"/>
            <w:noWrap/>
            <w:vAlign w:val="center"/>
            <w:hideMark/>
          </w:tcPr>
          <w:p w14:paraId="3306195A"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0C075E5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3.56</w:t>
            </w:r>
          </w:p>
        </w:tc>
        <w:tc>
          <w:tcPr>
            <w:tcW w:w="222" w:type="pct"/>
            <w:tcBorders>
              <w:left w:val="nil"/>
              <w:right w:val="nil"/>
            </w:tcBorders>
            <w:shd w:val="clear" w:color="auto" w:fill="auto"/>
            <w:noWrap/>
            <w:vAlign w:val="center"/>
            <w:hideMark/>
          </w:tcPr>
          <w:p w14:paraId="11BB4F3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.88</w:t>
            </w:r>
          </w:p>
        </w:tc>
        <w:tc>
          <w:tcPr>
            <w:tcW w:w="222" w:type="pct"/>
            <w:tcBorders>
              <w:left w:val="nil"/>
              <w:right w:val="nil"/>
            </w:tcBorders>
            <w:shd w:val="clear" w:color="auto" w:fill="auto"/>
            <w:noWrap/>
            <w:vAlign w:val="center"/>
            <w:hideMark/>
          </w:tcPr>
          <w:p w14:paraId="59DA53A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.85</w:t>
            </w:r>
          </w:p>
        </w:tc>
        <w:tc>
          <w:tcPr>
            <w:tcW w:w="198" w:type="pct"/>
            <w:tcBorders>
              <w:left w:val="nil"/>
              <w:right w:val="nil"/>
            </w:tcBorders>
            <w:shd w:val="clear" w:color="auto" w:fill="auto"/>
            <w:noWrap/>
            <w:vAlign w:val="center"/>
            <w:hideMark/>
          </w:tcPr>
          <w:p w14:paraId="27C9399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.68</w:t>
            </w:r>
          </w:p>
        </w:tc>
        <w:tc>
          <w:tcPr>
            <w:tcW w:w="223" w:type="pct"/>
            <w:tcBorders>
              <w:left w:val="nil"/>
              <w:right w:val="nil"/>
            </w:tcBorders>
            <w:shd w:val="clear" w:color="auto" w:fill="auto"/>
            <w:noWrap/>
            <w:vAlign w:val="center"/>
            <w:hideMark/>
          </w:tcPr>
          <w:p w14:paraId="6DB3279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.94</w:t>
            </w:r>
          </w:p>
        </w:tc>
        <w:tc>
          <w:tcPr>
            <w:tcW w:w="100" w:type="pct"/>
            <w:tcBorders>
              <w:left w:val="nil"/>
              <w:right w:val="nil"/>
            </w:tcBorders>
            <w:shd w:val="clear" w:color="auto" w:fill="auto"/>
            <w:noWrap/>
            <w:vAlign w:val="center"/>
            <w:hideMark/>
          </w:tcPr>
          <w:p w14:paraId="0D031F4E"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4BD4BD9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3.22</w:t>
            </w:r>
          </w:p>
        </w:tc>
        <w:tc>
          <w:tcPr>
            <w:tcW w:w="222" w:type="pct"/>
            <w:tcBorders>
              <w:left w:val="nil"/>
              <w:right w:val="nil"/>
            </w:tcBorders>
            <w:shd w:val="clear" w:color="auto" w:fill="auto"/>
            <w:noWrap/>
            <w:vAlign w:val="center"/>
            <w:hideMark/>
          </w:tcPr>
          <w:p w14:paraId="3B7A23E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.83</w:t>
            </w:r>
          </w:p>
        </w:tc>
        <w:tc>
          <w:tcPr>
            <w:tcW w:w="222" w:type="pct"/>
            <w:tcBorders>
              <w:left w:val="nil"/>
              <w:right w:val="nil"/>
            </w:tcBorders>
            <w:shd w:val="clear" w:color="auto" w:fill="auto"/>
            <w:noWrap/>
            <w:vAlign w:val="center"/>
            <w:hideMark/>
          </w:tcPr>
          <w:p w14:paraId="57C0D4F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.74</w:t>
            </w:r>
          </w:p>
        </w:tc>
        <w:tc>
          <w:tcPr>
            <w:tcW w:w="198" w:type="pct"/>
            <w:tcBorders>
              <w:left w:val="nil"/>
              <w:right w:val="nil"/>
            </w:tcBorders>
            <w:shd w:val="clear" w:color="auto" w:fill="auto"/>
            <w:noWrap/>
            <w:vAlign w:val="center"/>
            <w:hideMark/>
          </w:tcPr>
          <w:p w14:paraId="1BB63B4E"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.55</w:t>
            </w:r>
          </w:p>
        </w:tc>
        <w:tc>
          <w:tcPr>
            <w:tcW w:w="221" w:type="pct"/>
            <w:tcBorders>
              <w:left w:val="nil"/>
            </w:tcBorders>
            <w:shd w:val="clear" w:color="auto" w:fill="auto"/>
            <w:noWrap/>
            <w:vAlign w:val="center"/>
            <w:hideMark/>
          </w:tcPr>
          <w:p w14:paraId="390DEEB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.87</w:t>
            </w:r>
          </w:p>
        </w:tc>
      </w:tr>
      <w:tr w:rsidR="000E6ABB" w:rsidRPr="000E6ABB" w14:paraId="11B44E75" w14:textId="77777777" w:rsidTr="000E6ABB">
        <w:trPr>
          <w:trHeight w:val="240"/>
        </w:trPr>
        <w:tc>
          <w:tcPr>
            <w:tcW w:w="256" w:type="pct"/>
            <w:tcBorders>
              <w:left w:val="nil"/>
              <w:right w:val="nil"/>
            </w:tcBorders>
            <w:shd w:val="clear" w:color="auto" w:fill="auto"/>
            <w:noWrap/>
            <w:vAlign w:val="center"/>
            <w:hideMark/>
          </w:tcPr>
          <w:p w14:paraId="6DD4818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107</w:t>
            </w:r>
          </w:p>
        </w:tc>
        <w:tc>
          <w:tcPr>
            <w:tcW w:w="248" w:type="pct"/>
            <w:tcBorders>
              <w:left w:val="nil"/>
              <w:right w:val="nil"/>
            </w:tcBorders>
            <w:shd w:val="clear" w:color="auto" w:fill="auto"/>
            <w:noWrap/>
            <w:vAlign w:val="center"/>
            <w:hideMark/>
          </w:tcPr>
          <w:p w14:paraId="0C79651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3.56</w:t>
            </w:r>
          </w:p>
        </w:tc>
        <w:tc>
          <w:tcPr>
            <w:tcW w:w="222" w:type="pct"/>
            <w:tcBorders>
              <w:left w:val="nil"/>
              <w:right w:val="nil"/>
            </w:tcBorders>
            <w:shd w:val="clear" w:color="auto" w:fill="auto"/>
            <w:noWrap/>
            <w:vAlign w:val="center"/>
            <w:hideMark/>
          </w:tcPr>
          <w:p w14:paraId="28280FC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.73</w:t>
            </w:r>
          </w:p>
        </w:tc>
        <w:tc>
          <w:tcPr>
            <w:tcW w:w="222" w:type="pct"/>
            <w:tcBorders>
              <w:left w:val="nil"/>
              <w:right w:val="nil"/>
            </w:tcBorders>
            <w:shd w:val="clear" w:color="auto" w:fill="auto"/>
            <w:noWrap/>
            <w:vAlign w:val="center"/>
            <w:hideMark/>
          </w:tcPr>
          <w:p w14:paraId="23F218C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.85</w:t>
            </w:r>
          </w:p>
        </w:tc>
        <w:tc>
          <w:tcPr>
            <w:tcW w:w="198" w:type="pct"/>
            <w:tcBorders>
              <w:left w:val="nil"/>
              <w:right w:val="nil"/>
            </w:tcBorders>
            <w:shd w:val="clear" w:color="auto" w:fill="auto"/>
            <w:noWrap/>
            <w:vAlign w:val="center"/>
            <w:hideMark/>
          </w:tcPr>
          <w:p w14:paraId="19ACD80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.68</w:t>
            </w:r>
          </w:p>
        </w:tc>
        <w:tc>
          <w:tcPr>
            <w:tcW w:w="222" w:type="pct"/>
            <w:tcBorders>
              <w:left w:val="nil"/>
              <w:right w:val="nil"/>
            </w:tcBorders>
            <w:shd w:val="clear" w:color="auto" w:fill="auto"/>
            <w:noWrap/>
            <w:vAlign w:val="center"/>
            <w:hideMark/>
          </w:tcPr>
          <w:p w14:paraId="16E7EFD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.94</w:t>
            </w:r>
          </w:p>
        </w:tc>
        <w:tc>
          <w:tcPr>
            <w:tcW w:w="100" w:type="pct"/>
            <w:tcBorders>
              <w:left w:val="nil"/>
              <w:right w:val="nil"/>
            </w:tcBorders>
            <w:shd w:val="clear" w:color="auto" w:fill="auto"/>
            <w:noWrap/>
            <w:vAlign w:val="center"/>
            <w:hideMark/>
          </w:tcPr>
          <w:p w14:paraId="5AE9C607"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555EE51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3.89</w:t>
            </w:r>
          </w:p>
        </w:tc>
        <w:tc>
          <w:tcPr>
            <w:tcW w:w="222" w:type="pct"/>
            <w:tcBorders>
              <w:left w:val="nil"/>
              <w:right w:val="nil"/>
            </w:tcBorders>
            <w:shd w:val="clear" w:color="auto" w:fill="auto"/>
            <w:noWrap/>
            <w:vAlign w:val="center"/>
            <w:hideMark/>
          </w:tcPr>
          <w:p w14:paraId="3487886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.33</w:t>
            </w:r>
          </w:p>
        </w:tc>
        <w:tc>
          <w:tcPr>
            <w:tcW w:w="222" w:type="pct"/>
            <w:tcBorders>
              <w:left w:val="nil"/>
              <w:right w:val="nil"/>
            </w:tcBorders>
            <w:shd w:val="clear" w:color="auto" w:fill="auto"/>
            <w:noWrap/>
            <w:vAlign w:val="center"/>
            <w:hideMark/>
          </w:tcPr>
          <w:p w14:paraId="4E89E57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.96</w:t>
            </w:r>
          </w:p>
        </w:tc>
        <w:tc>
          <w:tcPr>
            <w:tcW w:w="198" w:type="pct"/>
            <w:tcBorders>
              <w:left w:val="nil"/>
              <w:right w:val="nil"/>
            </w:tcBorders>
            <w:shd w:val="clear" w:color="auto" w:fill="auto"/>
            <w:noWrap/>
            <w:vAlign w:val="center"/>
            <w:hideMark/>
          </w:tcPr>
          <w:p w14:paraId="1B33CEB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.82</w:t>
            </w:r>
          </w:p>
        </w:tc>
        <w:tc>
          <w:tcPr>
            <w:tcW w:w="223" w:type="pct"/>
            <w:tcBorders>
              <w:left w:val="nil"/>
              <w:right w:val="nil"/>
            </w:tcBorders>
            <w:shd w:val="clear" w:color="auto" w:fill="auto"/>
            <w:noWrap/>
            <w:vAlign w:val="center"/>
            <w:hideMark/>
          </w:tcPr>
          <w:p w14:paraId="2D8EBBF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.99</w:t>
            </w:r>
          </w:p>
        </w:tc>
        <w:tc>
          <w:tcPr>
            <w:tcW w:w="100" w:type="pct"/>
            <w:tcBorders>
              <w:left w:val="nil"/>
              <w:right w:val="nil"/>
            </w:tcBorders>
            <w:shd w:val="clear" w:color="auto" w:fill="auto"/>
            <w:noWrap/>
            <w:vAlign w:val="center"/>
            <w:hideMark/>
          </w:tcPr>
          <w:p w14:paraId="57CED3DE"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34A2C84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3.56</w:t>
            </w:r>
          </w:p>
        </w:tc>
        <w:tc>
          <w:tcPr>
            <w:tcW w:w="222" w:type="pct"/>
            <w:tcBorders>
              <w:left w:val="nil"/>
              <w:right w:val="nil"/>
            </w:tcBorders>
            <w:shd w:val="clear" w:color="auto" w:fill="auto"/>
            <w:noWrap/>
            <w:vAlign w:val="center"/>
            <w:hideMark/>
          </w:tcPr>
          <w:p w14:paraId="63E9794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.73</w:t>
            </w:r>
          </w:p>
        </w:tc>
        <w:tc>
          <w:tcPr>
            <w:tcW w:w="222" w:type="pct"/>
            <w:tcBorders>
              <w:left w:val="nil"/>
              <w:right w:val="nil"/>
            </w:tcBorders>
            <w:shd w:val="clear" w:color="auto" w:fill="auto"/>
            <w:noWrap/>
            <w:vAlign w:val="center"/>
            <w:hideMark/>
          </w:tcPr>
          <w:p w14:paraId="0EDF32F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.85</w:t>
            </w:r>
          </w:p>
        </w:tc>
        <w:tc>
          <w:tcPr>
            <w:tcW w:w="198" w:type="pct"/>
            <w:tcBorders>
              <w:left w:val="nil"/>
              <w:right w:val="nil"/>
            </w:tcBorders>
            <w:shd w:val="clear" w:color="auto" w:fill="auto"/>
            <w:noWrap/>
            <w:vAlign w:val="center"/>
            <w:hideMark/>
          </w:tcPr>
          <w:p w14:paraId="23B3568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.68</w:t>
            </w:r>
          </w:p>
        </w:tc>
        <w:tc>
          <w:tcPr>
            <w:tcW w:w="223" w:type="pct"/>
            <w:tcBorders>
              <w:left w:val="nil"/>
              <w:right w:val="nil"/>
            </w:tcBorders>
            <w:shd w:val="clear" w:color="auto" w:fill="auto"/>
            <w:noWrap/>
            <w:vAlign w:val="center"/>
            <w:hideMark/>
          </w:tcPr>
          <w:p w14:paraId="320BF56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.94</w:t>
            </w:r>
          </w:p>
        </w:tc>
        <w:tc>
          <w:tcPr>
            <w:tcW w:w="100" w:type="pct"/>
            <w:tcBorders>
              <w:left w:val="nil"/>
              <w:right w:val="nil"/>
            </w:tcBorders>
            <w:shd w:val="clear" w:color="auto" w:fill="auto"/>
            <w:noWrap/>
            <w:vAlign w:val="center"/>
            <w:hideMark/>
          </w:tcPr>
          <w:p w14:paraId="0FD24145"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101EA72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3.44</w:t>
            </w:r>
          </w:p>
        </w:tc>
        <w:tc>
          <w:tcPr>
            <w:tcW w:w="222" w:type="pct"/>
            <w:tcBorders>
              <w:left w:val="nil"/>
              <w:right w:val="nil"/>
            </w:tcBorders>
            <w:shd w:val="clear" w:color="auto" w:fill="auto"/>
            <w:noWrap/>
            <w:vAlign w:val="center"/>
            <w:hideMark/>
          </w:tcPr>
          <w:p w14:paraId="02FFF1D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.88</w:t>
            </w:r>
          </w:p>
        </w:tc>
        <w:tc>
          <w:tcPr>
            <w:tcW w:w="222" w:type="pct"/>
            <w:tcBorders>
              <w:left w:val="nil"/>
              <w:right w:val="nil"/>
            </w:tcBorders>
            <w:shd w:val="clear" w:color="auto" w:fill="auto"/>
            <w:noWrap/>
            <w:vAlign w:val="center"/>
            <w:hideMark/>
          </w:tcPr>
          <w:p w14:paraId="2FECA68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.81</w:t>
            </w:r>
          </w:p>
        </w:tc>
        <w:tc>
          <w:tcPr>
            <w:tcW w:w="198" w:type="pct"/>
            <w:tcBorders>
              <w:left w:val="nil"/>
              <w:right w:val="nil"/>
            </w:tcBorders>
            <w:shd w:val="clear" w:color="auto" w:fill="auto"/>
            <w:noWrap/>
            <w:vAlign w:val="center"/>
            <w:hideMark/>
          </w:tcPr>
          <w:p w14:paraId="24BE884E"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.63</w:t>
            </w:r>
          </w:p>
        </w:tc>
        <w:tc>
          <w:tcPr>
            <w:tcW w:w="221" w:type="pct"/>
            <w:tcBorders>
              <w:left w:val="nil"/>
            </w:tcBorders>
            <w:shd w:val="clear" w:color="auto" w:fill="auto"/>
            <w:noWrap/>
            <w:vAlign w:val="center"/>
            <w:hideMark/>
          </w:tcPr>
          <w:p w14:paraId="3C7FE65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.92</w:t>
            </w:r>
          </w:p>
        </w:tc>
      </w:tr>
      <w:tr w:rsidR="000E6ABB" w:rsidRPr="000E6ABB" w14:paraId="13CEAFAB" w14:textId="77777777" w:rsidTr="000E6ABB">
        <w:trPr>
          <w:trHeight w:val="240"/>
        </w:trPr>
        <w:tc>
          <w:tcPr>
            <w:tcW w:w="256" w:type="pct"/>
            <w:tcBorders>
              <w:left w:val="nil"/>
              <w:right w:val="nil"/>
            </w:tcBorders>
            <w:shd w:val="clear" w:color="auto" w:fill="auto"/>
            <w:noWrap/>
            <w:vAlign w:val="center"/>
            <w:hideMark/>
          </w:tcPr>
          <w:p w14:paraId="4D32907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108</w:t>
            </w:r>
          </w:p>
        </w:tc>
        <w:tc>
          <w:tcPr>
            <w:tcW w:w="248" w:type="pct"/>
            <w:tcBorders>
              <w:left w:val="nil"/>
              <w:right w:val="nil"/>
            </w:tcBorders>
            <w:shd w:val="clear" w:color="auto" w:fill="auto"/>
            <w:noWrap/>
            <w:vAlign w:val="center"/>
            <w:hideMark/>
          </w:tcPr>
          <w:p w14:paraId="27DD9E7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3.56</w:t>
            </w:r>
          </w:p>
        </w:tc>
        <w:tc>
          <w:tcPr>
            <w:tcW w:w="222" w:type="pct"/>
            <w:tcBorders>
              <w:left w:val="nil"/>
              <w:right w:val="nil"/>
            </w:tcBorders>
            <w:shd w:val="clear" w:color="auto" w:fill="auto"/>
            <w:noWrap/>
            <w:vAlign w:val="center"/>
            <w:hideMark/>
          </w:tcPr>
          <w:p w14:paraId="7C14342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.73</w:t>
            </w:r>
          </w:p>
        </w:tc>
        <w:tc>
          <w:tcPr>
            <w:tcW w:w="222" w:type="pct"/>
            <w:tcBorders>
              <w:left w:val="nil"/>
              <w:right w:val="nil"/>
            </w:tcBorders>
            <w:shd w:val="clear" w:color="auto" w:fill="auto"/>
            <w:noWrap/>
            <w:vAlign w:val="center"/>
            <w:hideMark/>
          </w:tcPr>
          <w:p w14:paraId="2E20E97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.85</w:t>
            </w:r>
          </w:p>
        </w:tc>
        <w:tc>
          <w:tcPr>
            <w:tcW w:w="198" w:type="pct"/>
            <w:tcBorders>
              <w:left w:val="nil"/>
              <w:right w:val="nil"/>
            </w:tcBorders>
            <w:shd w:val="clear" w:color="auto" w:fill="auto"/>
            <w:noWrap/>
            <w:vAlign w:val="center"/>
            <w:hideMark/>
          </w:tcPr>
          <w:p w14:paraId="3FA8A63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.68</w:t>
            </w:r>
          </w:p>
        </w:tc>
        <w:tc>
          <w:tcPr>
            <w:tcW w:w="222" w:type="pct"/>
            <w:tcBorders>
              <w:left w:val="nil"/>
              <w:right w:val="nil"/>
            </w:tcBorders>
            <w:shd w:val="clear" w:color="auto" w:fill="auto"/>
            <w:noWrap/>
            <w:vAlign w:val="center"/>
            <w:hideMark/>
          </w:tcPr>
          <w:p w14:paraId="43FE343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.94</w:t>
            </w:r>
          </w:p>
        </w:tc>
        <w:tc>
          <w:tcPr>
            <w:tcW w:w="100" w:type="pct"/>
            <w:tcBorders>
              <w:left w:val="nil"/>
              <w:right w:val="nil"/>
            </w:tcBorders>
            <w:shd w:val="clear" w:color="auto" w:fill="auto"/>
            <w:noWrap/>
            <w:vAlign w:val="center"/>
            <w:hideMark/>
          </w:tcPr>
          <w:p w14:paraId="0A2736AC"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1D69198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3.78</w:t>
            </w:r>
          </w:p>
        </w:tc>
        <w:tc>
          <w:tcPr>
            <w:tcW w:w="222" w:type="pct"/>
            <w:tcBorders>
              <w:left w:val="nil"/>
              <w:right w:val="nil"/>
            </w:tcBorders>
            <w:shd w:val="clear" w:color="auto" w:fill="auto"/>
            <w:noWrap/>
            <w:vAlign w:val="center"/>
            <w:hideMark/>
          </w:tcPr>
          <w:p w14:paraId="6405675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.44</w:t>
            </w:r>
          </w:p>
        </w:tc>
        <w:tc>
          <w:tcPr>
            <w:tcW w:w="222" w:type="pct"/>
            <w:tcBorders>
              <w:left w:val="nil"/>
              <w:right w:val="nil"/>
            </w:tcBorders>
            <w:shd w:val="clear" w:color="auto" w:fill="auto"/>
            <w:noWrap/>
            <w:vAlign w:val="center"/>
            <w:hideMark/>
          </w:tcPr>
          <w:p w14:paraId="3E59AAB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198" w:type="pct"/>
            <w:tcBorders>
              <w:left w:val="nil"/>
              <w:right w:val="nil"/>
            </w:tcBorders>
            <w:shd w:val="clear" w:color="auto" w:fill="auto"/>
            <w:noWrap/>
            <w:vAlign w:val="center"/>
            <w:hideMark/>
          </w:tcPr>
          <w:p w14:paraId="10F777A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.77</w:t>
            </w:r>
          </w:p>
        </w:tc>
        <w:tc>
          <w:tcPr>
            <w:tcW w:w="223" w:type="pct"/>
            <w:tcBorders>
              <w:left w:val="nil"/>
              <w:right w:val="nil"/>
            </w:tcBorders>
            <w:shd w:val="clear" w:color="auto" w:fill="auto"/>
            <w:noWrap/>
            <w:vAlign w:val="center"/>
            <w:hideMark/>
          </w:tcPr>
          <w:p w14:paraId="00B6834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.98</w:t>
            </w:r>
          </w:p>
        </w:tc>
        <w:tc>
          <w:tcPr>
            <w:tcW w:w="100" w:type="pct"/>
            <w:tcBorders>
              <w:left w:val="nil"/>
              <w:right w:val="nil"/>
            </w:tcBorders>
            <w:shd w:val="clear" w:color="auto" w:fill="auto"/>
            <w:noWrap/>
            <w:vAlign w:val="center"/>
            <w:hideMark/>
          </w:tcPr>
          <w:p w14:paraId="74D748C7"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0210028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3.56</w:t>
            </w:r>
          </w:p>
        </w:tc>
        <w:tc>
          <w:tcPr>
            <w:tcW w:w="222" w:type="pct"/>
            <w:tcBorders>
              <w:left w:val="nil"/>
              <w:right w:val="nil"/>
            </w:tcBorders>
            <w:shd w:val="clear" w:color="auto" w:fill="auto"/>
            <w:noWrap/>
            <w:vAlign w:val="center"/>
            <w:hideMark/>
          </w:tcPr>
          <w:p w14:paraId="3B3D498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.73</w:t>
            </w:r>
          </w:p>
        </w:tc>
        <w:tc>
          <w:tcPr>
            <w:tcW w:w="222" w:type="pct"/>
            <w:tcBorders>
              <w:left w:val="nil"/>
              <w:right w:val="nil"/>
            </w:tcBorders>
            <w:shd w:val="clear" w:color="auto" w:fill="auto"/>
            <w:noWrap/>
            <w:vAlign w:val="center"/>
            <w:hideMark/>
          </w:tcPr>
          <w:p w14:paraId="3939EBF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.85</w:t>
            </w:r>
          </w:p>
        </w:tc>
        <w:tc>
          <w:tcPr>
            <w:tcW w:w="198" w:type="pct"/>
            <w:tcBorders>
              <w:left w:val="nil"/>
              <w:right w:val="nil"/>
            </w:tcBorders>
            <w:shd w:val="clear" w:color="auto" w:fill="auto"/>
            <w:noWrap/>
            <w:vAlign w:val="center"/>
            <w:hideMark/>
          </w:tcPr>
          <w:p w14:paraId="7E1EA7F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.68</w:t>
            </w:r>
          </w:p>
        </w:tc>
        <w:tc>
          <w:tcPr>
            <w:tcW w:w="223" w:type="pct"/>
            <w:tcBorders>
              <w:left w:val="nil"/>
              <w:right w:val="nil"/>
            </w:tcBorders>
            <w:shd w:val="clear" w:color="auto" w:fill="auto"/>
            <w:noWrap/>
            <w:vAlign w:val="center"/>
            <w:hideMark/>
          </w:tcPr>
          <w:p w14:paraId="791DA56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.94</w:t>
            </w:r>
          </w:p>
        </w:tc>
        <w:tc>
          <w:tcPr>
            <w:tcW w:w="100" w:type="pct"/>
            <w:tcBorders>
              <w:left w:val="nil"/>
              <w:right w:val="nil"/>
            </w:tcBorders>
            <w:shd w:val="clear" w:color="auto" w:fill="auto"/>
            <w:noWrap/>
            <w:vAlign w:val="center"/>
            <w:hideMark/>
          </w:tcPr>
          <w:p w14:paraId="015EA2E8"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269C4CF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3.44</w:t>
            </w:r>
          </w:p>
        </w:tc>
        <w:tc>
          <w:tcPr>
            <w:tcW w:w="222" w:type="pct"/>
            <w:tcBorders>
              <w:left w:val="nil"/>
              <w:right w:val="nil"/>
            </w:tcBorders>
            <w:shd w:val="clear" w:color="auto" w:fill="auto"/>
            <w:noWrap/>
            <w:vAlign w:val="center"/>
            <w:hideMark/>
          </w:tcPr>
          <w:p w14:paraId="5541596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.88</w:t>
            </w:r>
          </w:p>
        </w:tc>
        <w:tc>
          <w:tcPr>
            <w:tcW w:w="222" w:type="pct"/>
            <w:tcBorders>
              <w:left w:val="nil"/>
              <w:right w:val="nil"/>
            </w:tcBorders>
            <w:shd w:val="clear" w:color="auto" w:fill="auto"/>
            <w:noWrap/>
            <w:vAlign w:val="center"/>
            <w:hideMark/>
          </w:tcPr>
          <w:p w14:paraId="47108AB1"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.81</w:t>
            </w:r>
          </w:p>
        </w:tc>
        <w:tc>
          <w:tcPr>
            <w:tcW w:w="198" w:type="pct"/>
            <w:tcBorders>
              <w:left w:val="nil"/>
              <w:right w:val="nil"/>
            </w:tcBorders>
            <w:shd w:val="clear" w:color="auto" w:fill="auto"/>
            <w:noWrap/>
            <w:vAlign w:val="center"/>
            <w:hideMark/>
          </w:tcPr>
          <w:p w14:paraId="60A59399"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.63</w:t>
            </w:r>
          </w:p>
        </w:tc>
        <w:tc>
          <w:tcPr>
            <w:tcW w:w="221" w:type="pct"/>
            <w:tcBorders>
              <w:left w:val="nil"/>
            </w:tcBorders>
            <w:shd w:val="clear" w:color="auto" w:fill="auto"/>
            <w:noWrap/>
            <w:vAlign w:val="center"/>
            <w:hideMark/>
          </w:tcPr>
          <w:p w14:paraId="4B1C329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.92</w:t>
            </w:r>
          </w:p>
        </w:tc>
      </w:tr>
      <w:tr w:rsidR="000E6ABB" w:rsidRPr="000E6ABB" w14:paraId="7DBA456F" w14:textId="77777777" w:rsidTr="000E6ABB">
        <w:trPr>
          <w:trHeight w:val="240"/>
        </w:trPr>
        <w:tc>
          <w:tcPr>
            <w:tcW w:w="256" w:type="pct"/>
            <w:tcBorders>
              <w:left w:val="nil"/>
              <w:right w:val="nil"/>
            </w:tcBorders>
            <w:shd w:val="clear" w:color="auto" w:fill="auto"/>
            <w:noWrap/>
            <w:vAlign w:val="center"/>
            <w:hideMark/>
          </w:tcPr>
          <w:p w14:paraId="7B35E58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109</w:t>
            </w:r>
          </w:p>
        </w:tc>
        <w:tc>
          <w:tcPr>
            <w:tcW w:w="248" w:type="pct"/>
            <w:tcBorders>
              <w:left w:val="nil"/>
              <w:right w:val="nil"/>
            </w:tcBorders>
            <w:shd w:val="clear" w:color="auto" w:fill="auto"/>
            <w:noWrap/>
            <w:vAlign w:val="center"/>
            <w:hideMark/>
          </w:tcPr>
          <w:p w14:paraId="5DB40F1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3.56</w:t>
            </w:r>
          </w:p>
        </w:tc>
        <w:tc>
          <w:tcPr>
            <w:tcW w:w="222" w:type="pct"/>
            <w:tcBorders>
              <w:left w:val="nil"/>
              <w:right w:val="nil"/>
            </w:tcBorders>
            <w:shd w:val="clear" w:color="auto" w:fill="auto"/>
            <w:noWrap/>
            <w:vAlign w:val="center"/>
            <w:hideMark/>
          </w:tcPr>
          <w:p w14:paraId="5FB2C58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.73</w:t>
            </w:r>
          </w:p>
        </w:tc>
        <w:tc>
          <w:tcPr>
            <w:tcW w:w="222" w:type="pct"/>
            <w:tcBorders>
              <w:left w:val="nil"/>
              <w:right w:val="nil"/>
            </w:tcBorders>
            <w:shd w:val="clear" w:color="auto" w:fill="auto"/>
            <w:noWrap/>
            <w:vAlign w:val="center"/>
            <w:hideMark/>
          </w:tcPr>
          <w:p w14:paraId="6850E1B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.85</w:t>
            </w:r>
          </w:p>
        </w:tc>
        <w:tc>
          <w:tcPr>
            <w:tcW w:w="198" w:type="pct"/>
            <w:tcBorders>
              <w:left w:val="nil"/>
              <w:right w:val="nil"/>
            </w:tcBorders>
            <w:shd w:val="clear" w:color="auto" w:fill="auto"/>
            <w:noWrap/>
            <w:vAlign w:val="center"/>
            <w:hideMark/>
          </w:tcPr>
          <w:p w14:paraId="01F1597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.68</w:t>
            </w:r>
          </w:p>
        </w:tc>
        <w:tc>
          <w:tcPr>
            <w:tcW w:w="222" w:type="pct"/>
            <w:tcBorders>
              <w:left w:val="nil"/>
              <w:right w:val="nil"/>
            </w:tcBorders>
            <w:shd w:val="clear" w:color="auto" w:fill="auto"/>
            <w:noWrap/>
            <w:vAlign w:val="center"/>
            <w:hideMark/>
          </w:tcPr>
          <w:p w14:paraId="230123F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.94</w:t>
            </w:r>
          </w:p>
        </w:tc>
        <w:tc>
          <w:tcPr>
            <w:tcW w:w="100" w:type="pct"/>
            <w:tcBorders>
              <w:left w:val="nil"/>
              <w:right w:val="nil"/>
            </w:tcBorders>
            <w:shd w:val="clear" w:color="auto" w:fill="auto"/>
            <w:noWrap/>
            <w:vAlign w:val="center"/>
            <w:hideMark/>
          </w:tcPr>
          <w:p w14:paraId="7DCD5B0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 </w:t>
            </w:r>
          </w:p>
        </w:tc>
        <w:tc>
          <w:tcPr>
            <w:tcW w:w="247" w:type="pct"/>
            <w:tcBorders>
              <w:left w:val="nil"/>
              <w:right w:val="nil"/>
            </w:tcBorders>
            <w:shd w:val="clear" w:color="auto" w:fill="auto"/>
            <w:noWrap/>
            <w:vAlign w:val="center"/>
            <w:hideMark/>
          </w:tcPr>
          <w:p w14:paraId="4A29F10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3.67</w:t>
            </w:r>
          </w:p>
        </w:tc>
        <w:tc>
          <w:tcPr>
            <w:tcW w:w="222" w:type="pct"/>
            <w:tcBorders>
              <w:left w:val="nil"/>
              <w:right w:val="nil"/>
            </w:tcBorders>
            <w:shd w:val="clear" w:color="auto" w:fill="auto"/>
            <w:noWrap/>
            <w:vAlign w:val="center"/>
            <w:hideMark/>
          </w:tcPr>
          <w:p w14:paraId="4610C9D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.50</w:t>
            </w:r>
          </w:p>
        </w:tc>
        <w:tc>
          <w:tcPr>
            <w:tcW w:w="222" w:type="pct"/>
            <w:tcBorders>
              <w:left w:val="nil"/>
              <w:right w:val="nil"/>
            </w:tcBorders>
            <w:shd w:val="clear" w:color="auto" w:fill="auto"/>
            <w:noWrap/>
            <w:vAlign w:val="center"/>
            <w:hideMark/>
          </w:tcPr>
          <w:p w14:paraId="0D1C730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.89</w:t>
            </w:r>
          </w:p>
        </w:tc>
        <w:tc>
          <w:tcPr>
            <w:tcW w:w="198" w:type="pct"/>
            <w:tcBorders>
              <w:left w:val="nil"/>
              <w:right w:val="nil"/>
            </w:tcBorders>
            <w:shd w:val="clear" w:color="auto" w:fill="auto"/>
            <w:noWrap/>
            <w:vAlign w:val="center"/>
            <w:hideMark/>
          </w:tcPr>
          <w:p w14:paraId="1775D4A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.72</w:t>
            </w:r>
          </w:p>
        </w:tc>
        <w:tc>
          <w:tcPr>
            <w:tcW w:w="223" w:type="pct"/>
            <w:tcBorders>
              <w:left w:val="nil"/>
              <w:right w:val="nil"/>
            </w:tcBorders>
            <w:shd w:val="clear" w:color="auto" w:fill="auto"/>
            <w:noWrap/>
            <w:vAlign w:val="center"/>
            <w:hideMark/>
          </w:tcPr>
          <w:p w14:paraId="1E6B968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.96</w:t>
            </w:r>
          </w:p>
        </w:tc>
        <w:tc>
          <w:tcPr>
            <w:tcW w:w="100" w:type="pct"/>
            <w:tcBorders>
              <w:left w:val="nil"/>
              <w:right w:val="nil"/>
            </w:tcBorders>
            <w:shd w:val="clear" w:color="auto" w:fill="auto"/>
            <w:noWrap/>
            <w:vAlign w:val="center"/>
            <w:hideMark/>
          </w:tcPr>
          <w:p w14:paraId="2079C78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 </w:t>
            </w:r>
          </w:p>
        </w:tc>
        <w:tc>
          <w:tcPr>
            <w:tcW w:w="247" w:type="pct"/>
            <w:tcBorders>
              <w:left w:val="nil"/>
              <w:right w:val="nil"/>
            </w:tcBorders>
            <w:shd w:val="clear" w:color="auto" w:fill="auto"/>
            <w:noWrap/>
            <w:vAlign w:val="center"/>
            <w:hideMark/>
          </w:tcPr>
          <w:p w14:paraId="7AE858C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3.56</w:t>
            </w:r>
          </w:p>
        </w:tc>
        <w:tc>
          <w:tcPr>
            <w:tcW w:w="222" w:type="pct"/>
            <w:tcBorders>
              <w:left w:val="nil"/>
              <w:right w:val="nil"/>
            </w:tcBorders>
            <w:shd w:val="clear" w:color="auto" w:fill="auto"/>
            <w:noWrap/>
            <w:vAlign w:val="center"/>
            <w:hideMark/>
          </w:tcPr>
          <w:p w14:paraId="3EA21F0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.73</w:t>
            </w:r>
          </w:p>
        </w:tc>
        <w:tc>
          <w:tcPr>
            <w:tcW w:w="222" w:type="pct"/>
            <w:tcBorders>
              <w:left w:val="nil"/>
              <w:right w:val="nil"/>
            </w:tcBorders>
            <w:shd w:val="clear" w:color="auto" w:fill="auto"/>
            <w:noWrap/>
            <w:vAlign w:val="center"/>
            <w:hideMark/>
          </w:tcPr>
          <w:p w14:paraId="6C8E63C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.85</w:t>
            </w:r>
          </w:p>
        </w:tc>
        <w:tc>
          <w:tcPr>
            <w:tcW w:w="198" w:type="pct"/>
            <w:tcBorders>
              <w:left w:val="nil"/>
              <w:right w:val="nil"/>
            </w:tcBorders>
            <w:shd w:val="clear" w:color="auto" w:fill="auto"/>
            <w:noWrap/>
            <w:vAlign w:val="center"/>
            <w:hideMark/>
          </w:tcPr>
          <w:p w14:paraId="2D96C7A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.68</w:t>
            </w:r>
          </w:p>
        </w:tc>
        <w:tc>
          <w:tcPr>
            <w:tcW w:w="223" w:type="pct"/>
            <w:tcBorders>
              <w:left w:val="nil"/>
              <w:right w:val="nil"/>
            </w:tcBorders>
            <w:shd w:val="clear" w:color="auto" w:fill="auto"/>
            <w:noWrap/>
            <w:vAlign w:val="center"/>
            <w:hideMark/>
          </w:tcPr>
          <w:p w14:paraId="0C75023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.94</w:t>
            </w:r>
          </w:p>
        </w:tc>
        <w:tc>
          <w:tcPr>
            <w:tcW w:w="100" w:type="pct"/>
            <w:tcBorders>
              <w:left w:val="nil"/>
              <w:right w:val="nil"/>
            </w:tcBorders>
            <w:shd w:val="clear" w:color="auto" w:fill="auto"/>
            <w:noWrap/>
            <w:vAlign w:val="center"/>
            <w:hideMark/>
          </w:tcPr>
          <w:p w14:paraId="7FE1ED0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 </w:t>
            </w:r>
          </w:p>
        </w:tc>
        <w:tc>
          <w:tcPr>
            <w:tcW w:w="247" w:type="pct"/>
            <w:tcBorders>
              <w:left w:val="nil"/>
              <w:right w:val="nil"/>
            </w:tcBorders>
            <w:shd w:val="clear" w:color="auto" w:fill="auto"/>
            <w:noWrap/>
            <w:vAlign w:val="center"/>
            <w:hideMark/>
          </w:tcPr>
          <w:p w14:paraId="195061C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3.44</w:t>
            </w:r>
          </w:p>
        </w:tc>
        <w:tc>
          <w:tcPr>
            <w:tcW w:w="222" w:type="pct"/>
            <w:tcBorders>
              <w:left w:val="nil"/>
              <w:right w:val="nil"/>
            </w:tcBorders>
            <w:shd w:val="clear" w:color="auto" w:fill="auto"/>
            <w:noWrap/>
            <w:vAlign w:val="center"/>
            <w:hideMark/>
          </w:tcPr>
          <w:p w14:paraId="3BC480A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.88</w:t>
            </w:r>
          </w:p>
        </w:tc>
        <w:tc>
          <w:tcPr>
            <w:tcW w:w="222" w:type="pct"/>
            <w:tcBorders>
              <w:left w:val="nil"/>
              <w:right w:val="nil"/>
            </w:tcBorders>
            <w:shd w:val="clear" w:color="auto" w:fill="auto"/>
            <w:noWrap/>
            <w:vAlign w:val="center"/>
            <w:hideMark/>
          </w:tcPr>
          <w:p w14:paraId="7C87C98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.81</w:t>
            </w:r>
          </w:p>
        </w:tc>
        <w:tc>
          <w:tcPr>
            <w:tcW w:w="198" w:type="pct"/>
            <w:tcBorders>
              <w:left w:val="nil"/>
              <w:right w:val="nil"/>
            </w:tcBorders>
            <w:shd w:val="clear" w:color="auto" w:fill="auto"/>
            <w:noWrap/>
            <w:vAlign w:val="center"/>
            <w:hideMark/>
          </w:tcPr>
          <w:p w14:paraId="004B117F"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.63</w:t>
            </w:r>
          </w:p>
        </w:tc>
        <w:tc>
          <w:tcPr>
            <w:tcW w:w="221" w:type="pct"/>
            <w:tcBorders>
              <w:left w:val="nil"/>
            </w:tcBorders>
            <w:shd w:val="clear" w:color="auto" w:fill="auto"/>
            <w:noWrap/>
            <w:vAlign w:val="center"/>
            <w:hideMark/>
          </w:tcPr>
          <w:p w14:paraId="5AEAD35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.92</w:t>
            </w:r>
          </w:p>
        </w:tc>
      </w:tr>
      <w:tr w:rsidR="000E6ABB" w:rsidRPr="000E6ABB" w14:paraId="4E619577" w14:textId="77777777" w:rsidTr="000E6ABB">
        <w:trPr>
          <w:trHeight w:val="240"/>
        </w:trPr>
        <w:tc>
          <w:tcPr>
            <w:tcW w:w="2579" w:type="pct"/>
            <w:gridSpan w:val="12"/>
            <w:tcBorders>
              <w:left w:val="nil"/>
              <w:right w:val="nil"/>
            </w:tcBorders>
            <w:shd w:val="clear" w:color="auto" w:fill="auto"/>
            <w:noWrap/>
            <w:vAlign w:val="center"/>
          </w:tcPr>
          <w:p w14:paraId="6E06AE94" w14:textId="77777777" w:rsidR="000E6ABB" w:rsidRPr="000E6ABB" w:rsidRDefault="000E6ABB" w:rsidP="00AB26FB">
            <w:pPr>
              <w:spacing w:after="0" w:line="240" w:lineRule="auto"/>
              <w:rPr>
                <w:rFonts w:ascii="Garamond" w:eastAsia="Times New Roman" w:hAnsi="Garamond" w:cs="Times New Roman"/>
                <w:sz w:val="18"/>
                <w:szCs w:val="18"/>
              </w:rPr>
            </w:pPr>
            <w:r w:rsidRPr="000E6ABB">
              <w:rPr>
                <w:rFonts w:ascii="Garamond" w:eastAsia="Times New Roman" w:hAnsi="Garamond" w:cs="Times New Roman"/>
                <w:sz w:val="18"/>
                <w:szCs w:val="18"/>
              </w:rPr>
              <w:t>Visuospatial ability</w:t>
            </w:r>
          </w:p>
        </w:tc>
        <w:tc>
          <w:tcPr>
            <w:tcW w:w="100" w:type="pct"/>
            <w:tcBorders>
              <w:left w:val="nil"/>
              <w:right w:val="nil"/>
            </w:tcBorders>
            <w:shd w:val="clear" w:color="auto" w:fill="auto"/>
            <w:noWrap/>
            <w:vAlign w:val="center"/>
          </w:tcPr>
          <w:p w14:paraId="11645C54"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tcPr>
          <w:p w14:paraId="5236C008"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22" w:type="pct"/>
            <w:tcBorders>
              <w:left w:val="nil"/>
              <w:right w:val="nil"/>
            </w:tcBorders>
            <w:shd w:val="clear" w:color="auto" w:fill="auto"/>
            <w:noWrap/>
            <w:vAlign w:val="center"/>
          </w:tcPr>
          <w:p w14:paraId="1971D19E"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22" w:type="pct"/>
            <w:tcBorders>
              <w:left w:val="nil"/>
              <w:right w:val="nil"/>
            </w:tcBorders>
            <w:shd w:val="clear" w:color="auto" w:fill="auto"/>
            <w:noWrap/>
            <w:vAlign w:val="center"/>
          </w:tcPr>
          <w:p w14:paraId="3E8364A7"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198" w:type="pct"/>
            <w:tcBorders>
              <w:left w:val="nil"/>
              <w:right w:val="nil"/>
            </w:tcBorders>
            <w:shd w:val="clear" w:color="auto" w:fill="auto"/>
            <w:noWrap/>
            <w:vAlign w:val="center"/>
          </w:tcPr>
          <w:p w14:paraId="51B934BB"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23" w:type="pct"/>
            <w:tcBorders>
              <w:left w:val="nil"/>
              <w:right w:val="nil"/>
            </w:tcBorders>
            <w:shd w:val="clear" w:color="auto" w:fill="auto"/>
            <w:noWrap/>
            <w:vAlign w:val="center"/>
          </w:tcPr>
          <w:p w14:paraId="4928D083"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100" w:type="pct"/>
            <w:tcBorders>
              <w:left w:val="nil"/>
              <w:right w:val="nil"/>
            </w:tcBorders>
            <w:shd w:val="clear" w:color="auto" w:fill="auto"/>
            <w:noWrap/>
            <w:vAlign w:val="center"/>
          </w:tcPr>
          <w:p w14:paraId="3DD3FE9E"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tcPr>
          <w:p w14:paraId="08DBC2C0"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22" w:type="pct"/>
            <w:tcBorders>
              <w:left w:val="nil"/>
              <w:right w:val="nil"/>
            </w:tcBorders>
            <w:shd w:val="clear" w:color="auto" w:fill="auto"/>
            <w:noWrap/>
            <w:vAlign w:val="center"/>
          </w:tcPr>
          <w:p w14:paraId="71CB00EF"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22" w:type="pct"/>
            <w:tcBorders>
              <w:left w:val="nil"/>
              <w:right w:val="nil"/>
            </w:tcBorders>
            <w:shd w:val="clear" w:color="auto" w:fill="auto"/>
            <w:noWrap/>
            <w:vAlign w:val="center"/>
          </w:tcPr>
          <w:p w14:paraId="13EFD214"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198" w:type="pct"/>
            <w:tcBorders>
              <w:left w:val="nil"/>
              <w:right w:val="nil"/>
            </w:tcBorders>
            <w:shd w:val="clear" w:color="auto" w:fill="auto"/>
            <w:noWrap/>
            <w:vAlign w:val="center"/>
          </w:tcPr>
          <w:p w14:paraId="725B097A" w14:textId="77777777" w:rsidR="000E6ABB" w:rsidRPr="000E6ABB" w:rsidRDefault="000E6ABB" w:rsidP="00AB26FB">
            <w:pPr>
              <w:spacing w:after="0" w:line="240" w:lineRule="auto"/>
              <w:jc w:val="center"/>
              <w:rPr>
                <w:rFonts w:ascii="Garamond" w:eastAsia="Times New Roman" w:hAnsi="Garamond" w:cs="Times New Roman"/>
                <w:b/>
                <w:bCs/>
                <w:sz w:val="18"/>
                <w:szCs w:val="18"/>
              </w:rPr>
            </w:pPr>
          </w:p>
        </w:tc>
        <w:tc>
          <w:tcPr>
            <w:tcW w:w="221" w:type="pct"/>
            <w:tcBorders>
              <w:left w:val="nil"/>
            </w:tcBorders>
            <w:shd w:val="clear" w:color="auto" w:fill="auto"/>
            <w:noWrap/>
            <w:vAlign w:val="center"/>
          </w:tcPr>
          <w:p w14:paraId="298780B6" w14:textId="77777777" w:rsidR="000E6ABB" w:rsidRPr="000E6ABB" w:rsidRDefault="000E6ABB" w:rsidP="00AB26FB">
            <w:pPr>
              <w:spacing w:after="0" w:line="240" w:lineRule="auto"/>
              <w:jc w:val="center"/>
              <w:rPr>
                <w:rFonts w:ascii="Garamond" w:eastAsia="Times New Roman" w:hAnsi="Garamond" w:cs="Times New Roman"/>
                <w:sz w:val="18"/>
                <w:szCs w:val="18"/>
              </w:rPr>
            </w:pPr>
          </w:p>
        </w:tc>
      </w:tr>
      <w:tr w:rsidR="000E6ABB" w:rsidRPr="000E6ABB" w14:paraId="54FC0626" w14:textId="77777777" w:rsidTr="000E6ABB">
        <w:trPr>
          <w:trHeight w:val="240"/>
        </w:trPr>
        <w:tc>
          <w:tcPr>
            <w:tcW w:w="256" w:type="pct"/>
            <w:tcBorders>
              <w:left w:val="nil"/>
              <w:right w:val="nil"/>
            </w:tcBorders>
            <w:shd w:val="clear" w:color="auto" w:fill="auto"/>
            <w:noWrap/>
            <w:vAlign w:val="center"/>
            <w:hideMark/>
          </w:tcPr>
          <w:p w14:paraId="10AFDDC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110</w:t>
            </w:r>
          </w:p>
        </w:tc>
        <w:tc>
          <w:tcPr>
            <w:tcW w:w="248" w:type="pct"/>
            <w:tcBorders>
              <w:left w:val="nil"/>
              <w:right w:val="nil"/>
            </w:tcBorders>
            <w:shd w:val="clear" w:color="auto" w:fill="auto"/>
            <w:noWrap/>
            <w:vAlign w:val="center"/>
            <w:hideMark/>
          </w:tcPr>
          <w:p w14:paraId="45DC1C8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3.56</w:t>
            </w:r>
          </w:p>
        </w:tc>
        <w:tc>
          <w:tcPr>
            <w:tcW w:w="222" w:type="pct"/>
            <w:tcBorders>
              <w:left w:val="nil"/>
              <w:right w:val="nil"/>
            </w:tcBorders>
            <w:shd w:val="clear" w:color="auto" w:fill="auto"/>
            <w:noWrap/>
            <w:vAlign w:val="center"/>
            <w:hideMark/>
          </w:tcPr>
          <w:p w14:paraId="283FE70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.73</w:t>
            </w:r>
          </w:p>
        </w:tc>
        <w:tc>
          <w:tcPr>
            <w:tcW w:w="222" w:type="pct"/>
            <w:tcBorders>
              <w:left w:val="nil"/>
              <w:right w:val="nil"/>
            </w:tcBorders>
            <w:shd w:val="clear" w:color="auto" w:fill="auto"/>
            <w:noWrap/>
            <w:vAlign w:val="center"/>
            <w:hideMark/>
          </w:tcPr>
          <w:p w14:paraId="368DB10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.85</w:t>
            </w:r>
          </w:p>
        </w:tc>
        <w:tc>
          <w:tcPr>
            <w:tcW w:w="198" w:type="pct"/>
            <w:tcBorders>
              <w:left w:val="nil"/>
              <w:right w:val="nil"/>
            </w:tcBorders>
            <w:shd w:val="clear" w:color="auto" w:fill="auto"/>
            <w:noWrap/>
            <w:vAlign w:val="center"/>
            <w:hideMark/>
          </w:tcPr>
          <w:p w14:paraId="74CE5FE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.68</w:t>
            </w:r>
          </w:p>
        </w:tc>
        <w:tc>
          <w:tcPr>
            <w:tcW w:w="222" w:type="pct"/>
            <w:tcBorders>
              <w:left w:val="nil"/>
              <w:right w:val="nil"/>
            </w:tcBorders>
            <w:shd w:val="clear" w:color="auto" w:fill="auto"/>
            <w:noWrap/>
            <w:vAlign w:val="center"/>
            <w:hideMark/>
          </w:tcPr>
          <w:p w14:paraId="2C42A18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.94</w:t>
            </w:r>
          </w:p>
        </w:tc>
        <w:tc>
          <w:tcPr>
            <w:tcW w:w="100" w:type="pct"/>
            <w:tcBorders>
              <w:left w:val="nil"/>
              <w:right w:val="nil"/>
            </w:tcBorders>
            <w:shd w:val="clear" w:color="auto" w:fill="auto"/>
            <w:noWrap/>
            <w:vAlign w:val="center"/>
            <w:hideMark/>
          </w:tcPr>
          <w:p w14:paraId="133C5659"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0CC949A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3.56</w:t>
            </w:r>
          </w:p>
        </w:tc>
        <w:tc>
          <w:tcPr>
            <w:tcW w:w="222" w:type="pct"/>
            <w:tcBorders>
              <w:left w:val="nil"/>
              <w:right w:val="nil"/>
            </w:tcBorders>
            <w:shd w:val="clear" w:color="auto" w:fill="auto"/>
            <w:noWrap/>
            <w:vAlign w:val="center"/>
            <w:hideMark/>
          </w:tcPr>
          <w:p w14:paraId="211C7EA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.73</w:t>
            </w:r>
          </w:p>
        </w:tc>
        <w:tc>
          <w:tcPr>
            <w:tcW w:w="222" w:type="pct"/>
            <w:tcBorders>
              <w:left w:val="nil"/>
              <w:right w:val="nil"/>
            </w:tcBorders>
            <w:shd w:val="clear" w:color="auto" w:fill="auto"/>
            <w:noWrap/>
            <w:vAlign w:val="center"/>
            <w:hideMark/>
          </w:tcPr>
          <w:p w14:paraId="5D3318A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.85</w:t>
            </w:r>
          </w:p>
        </w:tc>
        <w:tc>
          <w:tcPr>
            <w:tcW w:w="198" w:type="pct"/>
            <w:tcBorders>
              <w:left w:val="nil"/>
              <w:right w:val="nil"/>
            </w:tcBorders>
            <w:shd w:val="clear" w:color="auto" w:fill="auto"/>
            <w:noWrap/>
            <w:vAlign w:val="center"/>
            <w:hideMark/>
          </w:tcPr>
          <w:p w14:paraId="0C462FB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.68</w:t>
            </w:r>
          </w:p>
        </w:tc>
        <w:tc>
          <w:tcPr>
            <w:tcW w:w="223" w:type="pct"/>
            <w:tcBorders>
              <w:left w:val="nil"/>
              <w:right w:val="nil"/>
            </w:tcBorders>
            <w:shd w:val="clear" w:color="auto" w:fill="auto"/>
            <w:noWrap/>
            <w:vAlign w:val="center"/>
            <w:hideMark/>
          </w:tcPr>
          <w:p w14:paraId="7BA13FE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.94</w:t>
            </w:r>
          </w:p>
        </w:tc>
        <w:tc>
          <w:tcPr>
            <w:tcW w:w="100" w:type="pct"/>
            <w:tcBorders>
              <w:left w:val="nil"/>
              <w:right w:val="nil"/>
            </w:tcBorders>
            <w:shd w:val="clear" w:color="auto" w:fill="auto"/>
            <w:noWrap/>
            <w:vAlign w:val="center"/>
            <w:hideMark/>
          </w:tcPr>
          <w:p w14:paraId="741DFC4D"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3D64FF6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3.44</w:t>
            </w:r>
          </w:p>
        </w:tc>
        <w:tc>
          <w:tcPr>
            <w:tcW w:w="222" w:type="pct"/>
            <w:tcBorders>
              <w:left w:val="nil"/>
              <w:right w:val="nil"/>
            </w:tcBorders>
            <w:shd w:val="clear" w:color="auto" w:fill="auto"/>
            <w:noWrap/>
            <w:vAlign w:val="center"/>
            <w:hideMark/>
          </w:tcPr>
          <w:p w14:paraId="66A6B56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.73</w:t>
            </w:r>
          </w:p>
        </w:tc>
        <w:tc>
          <w:tcPr>
            <w:tcW w:w="222" w:type="pct"/>
            <w:tcBorders>
              <w:left w:val="nil"/>
              <w:right w:val="nil"/>
            </w:tcBorders>
            <w:shd w:val="clear" w:color="auto" w:fill="auto"/>
            <w:noWrap/>
            <w:vAlign w:val="center"/>
            <w:hideMark/>
          </w:tcPr>
          <w:p w14:paraId="248A5051"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.81</w:t>
            </w:r>
          </w:p>
        </w:tc>
        <w:tc>
          <w:tcPr>
            <w:tcW w:w="198" w:type="pct"/>
            <w:tcBorders>
              <w:left w:val="nil"/>
              <w:right w:val="nil"/>
            </w:tcBorders>
            <w:shd w:val="clear" w:color="auto" w:fill="auto"/>
            <w:noWrap/>
            <w:vAlign w:val="center"/>
            <w:hideMark/>
          </w:tcPr>
          <w:p w14:paraId="6937FEBA"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.63</w:t>
            </w:r>
          </w:p>
        </w:tc>
        <w:tc>
          <w:tcPr>
            <w:tcW w:w="223" w:type="pct"/>
            <w:tcBorders>
              <w:left w:val="nil"/>
              <w:right w:val="nil"/>
            </w:tcBorders>
            <w:shd w:val="clear" w:color="auto" w:fill="auto"/>
            <w:noWrap/>
            <w:vAlign w:val="center"/>
            <w:hideMark/>
          </w:tcPr>
          <w:p w14:paraId="2434147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.92</w:t>
            </w:r>
          </w:p>
        </w:tc>
        <w:tc>
          <w:tcPr>
            <w:tcW w:w="100" w:type="pct"/>
            <w:tcBorders>
              <w:left w:val="nil"/>
              <w:right w:val="nil"/>
            </w:tcBorders>
            <w:shd w:val="clear" w:color="auto" w:fill="auto"/>
            <w:noWrap/>
            <w:vAlign w:val="center"/>
            <w:hideMark/>
          </w:tcPr>
          <w:p w14:paraId="7D01EC79"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right w:val="nil"/>
            </w:tcBorders>
            <w:shd w:val="clear" w:color="auto" w:fill="auto"/>
            <w:noWrap/>
            <w:vAlign w:val="center"/>
            <w:hideMark/>
          </w:tcPr>
          <w:p w14:paraId="4DD9D69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3.11</w:t>
            </w:r>
          </w:p>
        </w:tc>
        <w:tc>
          <w:tcPr>
            <w:tcW w:w="222" w:type="pct"/>
            <w:tcBorders>
              <w:left w:val="nil"/>
              <w:right w:val="nil"/>
            </w:tcBorders>
            <w:shd w:val="clear" w:color="auto" w:fill="auto"/>
            <w:noWrap/>
            <w:vAlign w:val="center"/>
            <w:hideMark/>
          </w:tcPr>
          <w:p w14:paraId="390A49C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222" w:type="pct"/>
            <w:tcBorders>
              <w:left w:val="nil"/>
              <w:right w:val="nil"/>
            </w:tcBorders>
            <w:shd w:val="clear" w:color="auto" w:fill="auto"/>
            <w:noWrap/>
            <w:vAlign w:val="center"/>
            <w:hideMark/>
          </w:tcPr>
          <w:p w14:paraId="5ABD38D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.70</w:t>
            </w:r>
          </w:p>
        </w:tc>
        <w:tc>
          <w:tcPr>
            <w:tcW w:w="198" w:type="pct"/>
            <w:tcBorders>
              <w:left w:val="nil"/>
              <w:right w:val="nil"/>
            </w:tcBorders>
            <w:shd w:val="clear" w:color="auto" w:fill="auto"/>
            <w:noWrap/>
            <w:vAlign w:val="center"/>
            <w:hideMark/>
          </w:tcPr>
          <w:p w14:paraId="283AC9B4"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.52</w:t>
            </w:r>
          </w:p>
        </w:tc>
        <w:tc>
          <w:tcPr>
            <w:tcW w:w="221" w:type="pct"/>
            <w:tcBorders>
              <w:left w:val="nil"/>
            </w:tcBorders>
            <w:shd w:val="clear" w:color="auto" w:fill="auto"/>
            <w:noWrap/>
            <w:vAlign w:val="center"/>
            <w:hideMark/>
          </w:tcPr>
          <w:p w14:paraId="7258D54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.84</w:t>
            </w:r>
          </w:p>
        </w:tc>
      </w:tr>
      <w:tr w:rsidR="000E6ABB" w:rsidRPr="000E6ABB" w14:paraId="7C9D9335" w14:textId="77777777" w:rsidTr="000E6ABB">
        <w:trPr>
          <w:trHeight w:val="240"/>
        </w:trPr>
        <w:tc>
          <w:tcPr>
            <w:tcW w:w="256" w:type="pct"/>
            <w:tcBorders>
              <w:left w:val="nil"/>
              <w:bottom w:val="nil"/>
              <w:right w:val="nil"/>
            </w:tcBorders>
            <w:shd w:val="clear" w:color="auto" w:fill="auto"/>
            <w:noWrap/>
            <w:vAlign w:val="center"/>
            <w:hideMark/>
          </w:tcPr>
          <w:p w14:paraId="6384C089"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111</w:t>
            </w:r>
          </w:p>
        </w:tc>
        <w:tc>
          <w:tcPr>
            <w:tcW w:w="248" w:type="pct"/>
            <w:tcBorders>
              <w:left w:val="nil"/>
              <w:bottom w:val="nil"/>
              <w:right w:val="nil"/>
            </w:tcBorders>
            <w:shd w:val="clear" w:color="auto" w:fill="auto"/>
            <w:noWrap/>
            <w:vAlign w:val="center"/>
            <w:hideMark/>
          </w:tcPr>
          <w:p w14:paraId="76DB34B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3.22</w:t>
            </w:r>
          </w:p>
        </w:tc>
        <w:tc>
          <w:tcPr>
            <w:tcW w:w="222" w:type="pct"/>
            <w:tcBorders>
              <w:left w:val="nil"/>
              <w:bottom w:val="nil"/>
              <w:right w:val="nil"/>
            </w:tcBorders>
            <w:shd w:val="clear" w:color="auto" w:fill="auto"/>
            <w:noWrap/>
            <w:vAlign w:val="center"/>
            <w:hideMark/>
          </w:tcPr>
          <w:p w14:paraId="52822E5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.83</w:t>
            </w:r>
          </w:p>
        </w:tc>
        <w:tc>
          <w:tcPr>
            <w:tcW w:w="222" w:type="pct"/>
            <w:tcBorders>
              <w:left w:val="nil"/>
              <w:bottom w:val="nil"/>
              <w:right w:val="nil"/>
            </w:tcBorders>
            <w:shd w:val="clear" w:color="auto" w:fill="auto"/>
            <w:noWrap/>
            <w:vAlign w:val="center"/>
            <w:hideMark/>
          </w:tcPr>
          <w:p w14:paraId="6739968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.74</w:t>
            </w:r>
          </w:p>
        </w:tc>
        <w:tc>
          <w:tcPr>
            <w:tcW w:w="198" w:type="pct"/>
            <w:tcBorders>
              <w:left w:val="nil"/>
              <w:bottom w:val="nil"/>
              <w:right w:val="nil"/>
            </w:tcBorders>
            <w:shd w:val="clear" w:color="auto" w:fill="auto"/>
            <w:noWrap/>
            <w:vAlign w:val="center"/>
            <w:hideMark/>
          </w:tcPr>
          <w:p w14:paraId="2751873A"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.55</w:t>
            </w:r>
          </w:p>
        </w:tc>
        <w:tc>
          <w:tcPr>
            <w:tcW w:w="222" w:type="pct"/>
            <w:tcBorders>
              <w:left w:val="nil"/>
              <w:bottom w:val="nil"/>
              <w:right w:val="nil"/>
            </w:tcBorders>
            <w:shd w:val="clear" w:color="auto" w:fill="auto"/>
            <w:noWrap/>
            <w:vAlign w:val="center"/>
            <w:hideMark/>
          </w:tcPr>
          <w:p w14:paraId="7DBD740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.87</w:t>
            </w:r>
          </w:p>
        </w:tc>
        <w:tc>
          <w:tcPr>
            <w:tcW w:w="100" w:type="pct"/>
            <w:tcBorders>
              <w:left w:val="nil"/>
              <w:bottom w:val="nil"/>
              <w:right w:val="nil"/>
            </w:tcBorders>
            <w:shd w:val="clear" w:color="auto" w:fill="auto"/>
            <w:noWrap/>
            <w:vAlign w:val="center"/>
            <w:hideMark/>
          </w:tcPr>
          <w:p w14:paraId="681997C5"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bottom w:val="nil"/>
              <w:right w:val="nil"/>
            </w:tcBorders>
            <w:shd w:val="clear" w:color="auto" w:fill="auto"/>
            <w:noWrap/>
            <w:vAlign w:val="center"/>
            <w:hideMark/>
          </w:tcPr>
          <w:p w14:paraId="38E04F6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3.33</w:t>
            </w:r>
          </w:p>
        </w:tc>
        <w:tc>
          <w:tcPr>
            <w:tcW w:w="222" w:type="pct"/>
            <w:tcBorders>
              <w:left w:val="nil"/>
              <w:bottom w:val="nil"/>
              <w:right w:val="nil"/>
            </w:tcBorders>
            <w:shd w:val="clear" w:color="auto" w:fill="auto"/>
            <w:noWrap/>
            <w:vAlign w:val="center"/>
            <w:hideMark/>
          </w:tcPr>
          <w:p w14:paraId="1052553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.87</w:t>
            </w:r>
          </w:p>
        </w:tc>
        <w:tc>
          <w:tcPr>
            <w:tcW w:w="222" w:type="pct"/>
            <w:tcBorders>
              <w:left w:val="nil"/>
              <w:bottom w:val="nil"/>
              <w:right w:val="nil"/>
            </w:tcBorders>
            <w:shd w:val="clear" w:color="auto" w:fill="auto"/>
            <w:noWrap/>
            <w:vAlign w:val="center"/>
            <w:hideMark/>
          </w:tcPr>
          <w:p w14:paraId="419D01E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.78</w:t>
            </w:r>
          </w:p>
        </w:tc>
        <w:tc>
          <w:tcPr>
            <w:tcW w:w="198" w:type="pct"/>
            <w:tcBorders>
              <w:left w:val="nil"/>
              <w:bottom w:val="nil"/>
              <w:right w:val="nil"/>
            </w:tcBorders>
            <w:shd w:val="clear" w:color="auto" w:fill="auto"/>
            <w:noWrap/>
            <w:vAlign w:val="center"/>
            <w:hideMark/>
          </w:tcPr>
          <w:p w14:paraId="3F5F5868"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.59</w:t>
            </w:r>
          </w:p>
        </w:tc>
        <w:tc>
          <w:tcPr>
            <w:tcW w:w="223" w:type="pct"/>
            <w:tcBorders>
              <w:left w:val="nil"/>
              <w:bottom w:val="nil"/>
              <w:right w:val="nil"/>
            </w:tcBorders>
            <w:shd w:val="clear" w:color="auto" w:fill="auto"/>
            <w:noWrap/>
            <w:vAlign w:val="center"/>
            <w:hideMark/>
          </w:tcPr>
          <w:p w14:paraId="47CF64E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.89</w:t>
            </w:r>
          </w:p>
        </w:tc>
        <w:tc>
          <w:tcPr>
            <w:tcW w:w="100" w:type="pct"/>
            <w:tcBorders>
              <w:left w:val="nil"/>
              <w:bottom w:val="nil"/>
              <w:right w:val="nil"/>
            </w:tcBorders>
            <w:shd w:val="clear" w:color="auto" w:fill="auto"/>
            <w:noWrap/>
            <w:vAlign w:val="center"/>
            <w:hideMark/>
          </w:tcPr>
          <w:p w14:paraId="7A5F9516"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bottom w:val="nil"/>
              <w:right w:val="nil"/>
            </w:tcBorders>
            <w:shd w:val="clear" w:color="auto" w:fill="auto"/>
            <w:noWrap/>
            <w:vAlign w:val="center"/>
            <w:hideMark/>
          </w:tcPr>
          <w:p w14:paraId="3FE767A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3.33</w:t>
            </w:r>
          </w:p>
        </w:tc>
        <w:tc>
          <w:tcPr>
            <w:tcW w:w="222" w:type="pct"/>
            <w:tcBorders>
              <w:left w:val="nil"/>
              <w:bottom w:val="nil"/>
              <w:right w:val="nil"/>
            </w:tcBorders>
            <w:shd w:val="clear" w:color="auto" w:fill="auto"/>
            <w:noWrap/>
            <w:vAlign w:val="center"/>
            <w:hideMark/>
          </w:tcPr>
          <w:p w14:paraId="2B80327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.87</w:t>
            </w:r>
          </w:p>
        </w:tc>
        <w:tc>
          <w:tcPr>
            <w:tcW w:w="222" w:type="pct"/>
            <w:tcBorders>
              <w:left w:val="nil"/>
              <w:bottom w:val="nil"/>
              <w:right w:val="nil"/>
            </w:tcBorders>
            <w:shd w:val="clear" w:color="auto" w:fill="auto"/>
            <w:noWrap/>
            <w:vAlign w:val="center"/>
            <w:hideMark/>
          </w:tcPr>
          <w:p w14:paraId="701D771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.78</w:t>
            </w:r>
          </w:p>
        </w:tc>
        <w:tc>
          <w:tcPr>
            <w:tcW w:w="198" w:type="pct"/>
            <w:tcBorders>
              <w:left w:val="nil"/>
              <w:bottom w:val="nil"/>
              <w:right w:val="nil"/>
            </w:tcBorders>
            <w:shd w:val="clear" w:color="auto" w:fill="auto"/>
            <w:noWrap/>
            <w:vAlign w:val="center"/>
            <w:hideMark/>
          </w:tcPr>
          <w:p w14:paraId="356EA877"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.59</w:t>
            </w:r>
          </w:p>
        </w:tc>
        <w:tc>
          <w:tcPr>
            <w:tcW w:w="223" w:type="pct"/>
            <w:tcBorders>
              <w:left w:val="nil"/>
              <w:bottom w:val="nil"/>
              <w:right w:val="nil"/>
            </w:tcBorders>
            <w:shd w:val="clear" w:color="auto" w:fill="auto"/>
            <w:noWrap/>
            <w:vAlign w:val="center"/>
            <w:hideMark/>
          </w:tcPr>
          <w:p w14:paraId="7141A17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.89</w:t>
            </w:r>
          </w:p>
        </w:tc>
        <w:tc>
          <w:tcPr>
            <w:tcW w:w="100" w:type="pct"/>
            <w:tcBorders>
              <w:left w:val="nil"/>
              <w:bottom w:val="nil"/>
              <w:right w:val="nil"/>
            </w:tcBorders>
            <w:shd w:val="clear" w:color="auto" w:fill="auto"/>
            <w:noWrap/>
            <w:vAlign w:val="center"/>
            <w:hideMark/>
          </w:tcPr>
          <w:p w14:paraId="7DDD2474"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left w:val="nil"/>
              <w:bottom w:val="nil"/>
              <w:right w:val="nil"/>
            </w:tcBorders>
            <w:shd w:val="clear" w:color="auto" w:fill="auto"/>
            <w:noWrap/>
            <w:vAlign w:val="center"/>
            <w:hideMark/>
          </w:tcPr>
          <w:p w14:paraId="27CC73A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3.22</w:t>
            </w:r>
          </w:p>
        </w:tc>
        <w:tc>
          <w:tcPr>
            <w:tcW w:w="222" w:type="pct"/>
            <w:tcBorders>
              <w:left w:val="nil"/>
              <w:bottom w:val="nil"/>
              <w:right w:val="nil"/>
            </w:tcBorders>
            <w:shd w:val="clear" w:color="auto" w:fill="auto"/>
            <w:noWrap/>
            <w:vAlign w:val="center"/>
            <w:hideMark/>
          </w:tcPr>
          <w:p w14:paraId="697D645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.97</w:t>
            </w:r>
          </w:p>
        </w:tc>
        <w:tc>
          <w:tcPr>
            <w:tcW w:w="222" w:type="pct"/>
            <w:tcBorders>
              <w:left w:val="nil"/>
              <w:bottom w:val="nil"/>
              <w:right w:val="nil"/>
            </w:tcBorders>
            <w:shd w:val="clear" w:color="auto" w:fill="auto"/>
            <w:noWrap/>
            <w:vAlign w:val="center"/>
            <w:hideMark/>
          </w:tcPr>
          <w:p w14:paraId="0A806BC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.74</w:t>
            </w:r>
          </w:p>
        </w:tc>
        <w:tc>
          <w:tcPr>
            <w:tcW w:w="198" w:type="pct"/>
            <w:tcBorders>
              <w:left w:val="nil"/>
              <w:bottom w:val="nil"/>
              <w:right w:val="nil"/>
            </w:tcBorders>
            <w:shd w:val="clear" w:color="auto" w:fill="auto"/>
            <w:noWrap/>
            <w:vAlign w:val="center"/>
            <w:hideMark/>
          </w:tcPr>
          <w:p w14:paraId="7BB36DE8"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.55</w:t>
            </w:r>
          </w:p>
        </w:tc>
        <w:tc>
          <w:tcPr>
            <w:tcW w:w="221" w:type="pct"/>
            <w:tcBorders>
              <w:left w:val="nil"/>
              <w:bottom w:val="nil"/>
            </w:tcBorders>
            <w:shd w:val="clear" w:color="auto" w:fill="auto"/>
            <w:noWrap/>
            <w:vAlign w:val="center"/>
            <w:hideMark/>
          </w:tcPr>
          <w:p w14:paraId="2D8C5B7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.87</w:t>
            </w:r>
          </w:p>
        </w:tc>
      </w:tr>
      <w:tr w:rsidR="000E6ABB" w:rsidRPr="000E6ABB" w14:paraId="2B13A8E0" w14:textId="77777777" w:rsidTr="000E6ABB">
        <w:trPr>
          <w:trHeight w:val="240"/>
        </w:trPr>
        <w:tc>
          <w:tcPr>
            <w:tcW w:w="256" w:type="pct"/>
            <w:tcBorders>
              <w:top w:val="nil"/>
              <w:left w:val="nil"/>
              <w:bottom w:val="nil"/>
              <w:right w:val="nil"/>
            </w:tcBorders>
            <w:shd w:val="clear" w:color="auto" w:fill="auto"/>
            <w:noWrap/>
            <w:vAlign w:val="center"/>
            <w:hideMark/>
          </w:tcPr>
          <w:p w14:paraId="4425542F"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112</w:t>
            </w:r>
          </w:p>
        </w:tc>
        <w:tc>
          <w:tcPr>
            <w:tcW w:w="248" w:type="pct"/>
            <w:tcBorders>
              <w:top w:val="nil"/>
              <w:left w:val="nil"/>
              <w:bottom w:val="nil"/>
              <w:right w:val="nil"/>
            </w:tcBorders>
            <w:shd w:val="clear" w:color="auto" w:fill="auto"/>
            <w:noWrap/>
            <w:vAlign w:val="center"/>
            <w:hideMark/>
          </w:tcPr>
          <w:p w14:paraId="671B79B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3.22</w:t>
            </w:r>
          </w:p>
        </w:tc>
        <w:tc>
          <w:tcPr>
            <w:tcW w:w="222" w:type="pct"/>
            <w:tcBorders>
              <w:top w:val="nil"/>
              <w:left w:val="nil"/>
              <w:bottom w:val="nil"/>
              <w:right w:val="nil"/>
            </w:tcBorders>
            <w:shd w:val="clear" w:color="auto" w:fill="auto"/>
            <w:noWrap/>
            <w:vAlign w:val="center"/>
            <w:hideMark/>
          </w:tcPr>
          <w:p w14:paraId="24188DB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.83</w:t>
            </w:r>
          </w:p>
        </w:tc>
        <w:tc>
          <w:tcPr>
            <w:tcW w:w="222" w:type="pct"/>
            <w:tcBorders>
              <w:top w:val="nil"/>
              <w:left w:val="nil"/>
              <w:bottom w:val="nil"/>
              <w:right w:val="nil"/>
            </w:tcBorders>
            <w:shd w:val="clear" w:color="auto" w:fill="auto"/>
            <w:noWrap/>
            <w:vAlign w:val="center"/>
            <w:hideMark/>
          </w:tcPr>
          <w:p w14:paraId="5D01561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.74</w:t>
            </w:r>
          </w:p>
        </w:tc>
        <w:tc>
          <w:tcPr>
            <w:tcW w:w="198" w:type="pct"/>
            <w:tcBorders>
              <w:top w:val="nil"/>
              <w:left w:val="nil"/>
              <w:bottom w:val="nil"/>
              <w:right w:val="nil"/>
            </w:tcBorders>
            <w:shd w:val="clear" w:color="auto" w:fill="auto"/>
            <w:noWrap/>
            <w:vAlign w:val="center"/>
            <w:hideMark/>
          </w:tcPr>
          <w:p w14:paraId="17514598"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.55</w:t>
            </w:r>
          </w:p>
        </w:tc>
        <w:tc>
          <w:tcPr>
            <w:tcW w:w="222" w:type="pct"/>
            <w:tcBorders>
              <w:top w:val="nil"/>
              <w:left w:val="nil"/>
              <w:bottom w:val="nil"/>
              <w:right w:val="nil"/>
            </w:tcBorders>
            <w:shd w:val="clear" w:color="auto" w:fill="auto"/>
            <w:noWrap/>
            <w:vAlign w:val="center"/>
            <w:hideMark/>
          </w:tcPr>
          <w:p w14:paraId="23E78E6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.87</w:t>
            </w:r>
          </w:p>
        </w:tc>
        <w:tc>
          <w:tcPr>
            <w:tcW w:w="100" w:type="pct"/>
            <w:tcBorders>
              <w:top w:val="nil"/>
              <w:left w:val="nil"/>
              <w:bottom w:val="nil"/>
              <w:right w:val="nil"/>
            </w:tcBorders>
            <w:shd w:val="clear" w:color="auto" w:fill="auto"/>
            <w:noWrap/>
            <w:vAlign w:val="center"/>
            <w:hideMark/>
          </w:tcPr>
          <w:p w14:paraId="054E78AF"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nil"/>
              <w:left w:val="nil"/>
              <w:bottom w:val="nil"/>
              <w:right w:val="nil"/>
            </w:tcBorders>
            <w:shd w:val="clear" w:color="auto" w:fill="auto"/>
            <w:noWrap/>
            <w:vAlign w:val="center"/>
            <w:hideMark/>
          </w:tcPr>
          <w:p w14:paraId="2E7889B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3.33</w:t>
            </w:r>
          </w:p>
        </w:tc>
        <w:tc>
          <w:tcPr>
            <w:tcW w:w="222" w:type="pct"/>
            <w:tcBorders>
              <w:top w:val="nil"/>
              <w:left w:val="nil"/>
              <w:bottom w:val="nil"/>
              <w:right w:val="nil"/>
            </w:tcBorders>
            <w:shd w:val="clear" w:color="auto" w:fill="auto"/>
            <w:noWrap/>
            <w:vAlign w:val="center"/>
            <w:hideMark/>
          </w:tcPr>
          <w:p w14:paraId="61474D6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.87</w:t>
            </w:r>
          </w:p>
        </w:tc>
        <w:tc>
          <w:tcPr>
            <w:tcW w:w="222" w:type="pct"/>
            <w:tcBorders>
              <w:top w:val="nil"/>
              <w:left w:val="nil"/>
              <w:bottom w:val="nil"/>
              <w:right w:val="nil"/>
            </w:tcBorders>
            <w:shd w:val="clear" w:color="auto" w:fill="auto"/>
            <w:noWrap/>
            <w:vAlign w:val="center"/>
            <w:hideMark/>
          </w:tcPr>
          <w:p w14:paraId="0770424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.78</w:t>
            </w:r>
          </w:p>
        </w:tc>
        <w:tc>
          <w:tcPr>
            <w:tcW w:w="198" w:type="pct"/>
            <w:tcBorders>
              <w:top w:val="nil"/>
              <w:left w:val="nil"/>
              <w:bottom w:val="nil"/>
              <w:right w:val="nil"/>
            </w:tcBorders>
            <w:shd w:val="clear" w:color="auto" w:fill="auto"/>
            <w:noWrap/>
            <w:vAlign w:val="center"/>
            <w:hideMark/>
          </w:tcPr>
          <w:p w14:paraId="78AC696C"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.59</w:t>
            </w:r>
          </w:p>
        </w:tc>
        <w:tc>
          <w:tcPr>
            <w:tcW w:w="223" w:type="pct"/>
            <w:tcBorders>
              <w:top w:val="nil"/>
              <w:left w:val="nil"/>
              <w:bottom w:val="nil"/>
              <w:right w:val="nil"/>
            </w:tcBorders>
            <w:shd w:val="clear" w:color="auto" w:fill="auto"/>
            <w:noWrap/>
            <w:vAlign w:val="center"/>
            <w:hideMark/>
          </w:tcPr>
          <w:p w14:paraId="09555231"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.89</w:t>
            </w:r>
          </w:p>
        </w:tc>
        <w:tc>
          <w:tcPr>
            <w:tcW w:w="100" w:type="pct"/>
            <w:tcBorders>
              <w:top w:val="nil"/>
              <w:left w:val="nil"/>
              <w:bottom w:val="nil"/>
              <w:right w:val="nil"/>
            </w:tcBorders>
            <w:shd w:val="clear" w:color="auto" w:fill="auto"/>
            <w:noWrap/>
            <w:vAlign w:val="center"/>
            <w:hideMark/>
          </w:tcPr>
          <w:p w14:paraId="293EE251"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nil"/>
              <w:left w:val="nil"/>
              <w:bottom w:val="nil"/>
              <w:right w:val="nil"/>
            </w:tcBorders>
            <w:shd w:val="clear" w:color="auto" w:fill="auto"/>
            <w:noWrap/>
            <w:vAlign w:val="center"/>
            <w:hideMark/>
          </w:tcPr>
          <w:p w14:paraId="6C7CFFF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3.33</w:t>
            </w:r>
          </w:p>
        </w:tc>
        <w:tc>
          <w:tcPr>
            <w:tcW w:w="222" w:type="pct"/>
            <w:tcBorders>
              <w:top w:val="nil"/>
              <w:left w:val="nil"/>
              <w:bottom w:val="nil"/>
              <w:right w:val="nil"/>
            </w:tcBorders>
            <w:shd w:val="clear" w:color="auto" w:fill="auto"/>
            <w:noWrap/>
            <w:vAlign w:val="center"/>
            <w:hideMark/>
          </w:tcPr>
          <w:p w14:paraId="1274659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.87</w:t>
            </w:r>
          </w:p>
        </w:tc>
        <w:tc>
          <w:tcPr>
            <w:tcW w:w="222" w:type="pct"/>
            <w:tcBorders>
              <w:top w:val="nil"/>
              <w:left w:val="nil"/>
              <w:bottom w:val="nil"/>
              <w:right w:val="nil"/>
            </w:tcBorders>
            <w:shd w:val="clear" w:color="auto" w:fill="auto"/>
            <w:noWrap/>
            <w:vAlign w:val="center"/>
            <w:hideMark/>
          </w:tcPr>
          <w:p w14:paraId="166A615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.78</w:t>
            </w:r>
          </w:p>
        </w:tc>
        <w:tc>
          <w:tcPr>
            <w:tcW w:w="198" w:type="pct"/>
            <w:tcBorders>
              <w:top w:val="nil"/>
              <w:left w:val="nil"/>
              <w:bottom w:val="nil"/>
              <w:right w:val="nil"/>
            </w:tcBorders>
            <w:shd w:val="clear" w:color="auto" w:fill="auto"/>
            <w:noWrap/>
            <w:vAlign w:val="center"/>
            <w:hideMark/>
          </w:tcPr>
          <w:p w14:paraId="0A2540BE"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.59</w:t>
            </w:r>
          </w:p>
        </w:tc>
        <w:tc>
          <w:tcPr>
            <w:tcW w:w="223" w:type="pct"/>
            <w:tcBorders>
              <w:top w:val="nil"/>
              <w:left w:val="nil"/>
              <w:bottom w:val="nil"/>
              <w:right w:val="nil"/>
            </w:tcBorders>
            <w:shd w:val="clear" w:color="auto" w:fill="auto"/>
            <w:noWrap/>
            <w:vAlign w:val="center"/>
            <w:hideMark/>
          </w:tcPr>
          <w:p w14:paraId="52316F5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.89</w:t>
            </w:r>
          </w:p>
        </w:tc>
        <w:tc>
          <w:tcPr>
            <w:tcW w:w="100" w:type="pct"/>
            <w:tcBorders>
              <w:top w:val="nil"/>
              <w:left w:val="nil"/>
              <w:bottom w:val="nil"/>
              <w:right w:val="nil"/>
            </w:tcBorders>
            <w:shd w:val="clear" w:color="auto" w:fill="auto"/>
            <w:noWrap/>
            <w:vAlign w:val="center"/>
            <w:hideMark/>
          </w:tcPr>
          <w:p w14:paraId="4D897742"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nil"/>
              <w:left w:val="nil"/>
              <w:bottom w:val="nil"/>
              <w:right w:val="nil"/>
            </w:tcBorders>
            <w:shd w:val="clear" w:color="auto" w:fill="auto"/>
            <w:noWrap/>
            <w:vAlign w:val="center"/>
            <w:hideMark/>
          </w:tcPr>
          <w:p w14:paraId="2DB0F53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3.22</w:t>
            </w:r>
          </w:p>
        </w:tc>
        <w:tc>
          <w:tcPr>
            <w:tcW w:w="222" w:type="pct"/>
            <w:tcBorders>
              <w:top w:val="nil"/>
              <w:left w:val="nil"/>
              <w:bottom w:val="nil"/>
              <w:right w:val="nil"/>
            </w:tcBorders>
            <w:shd w:val="clear" w:color="auto" w:fill="auto"/>
            <w:noWrap/>
            <w:vAlign w:val="center"/>
            <w:hideMark/>
          </w:tcPr>
          <w:p w14:paraId="78BC41C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.97</w:t>
            </w:r>
          </w:p>
        </w:tc>
        <w:tc>
          <w:tcPr>
            <w:tcW w:w="222" w:type="pct"/>
            <w:tcBorders>
              <w:top w:val="nil"/>
              <w:left w:val="nil"/>
              <w:bottom w:val="nil"/>
              <w:right w:val="nil"/>
            </w:tcBorders>
            <w:shd w:val="clear" w:color="auto" w:fill="auto"/>
            <w:noWrap/>
            <w:vAlign w:val="center"/>
            <w:hideMark/>
          </w:tcPr>
          <w:p w14:paraId="69355B3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.74</w:t>
            </w:r>
          </w:p>
        </w:tc>
        <w:tc>
          <w:tcPr>
            <w:tcW w:w="198" w:type="pct"/>
            <w:tcBorders>
              <w:top w:val="nil"/>
              <w:left w:val="nil"/>
              <w:bottom w:val="nil"/>
              <w:right w:val="nil"/>
            </w:tcBorders>
            <w:shd w:val="clear" w:color="auto" w:fill="auto"/>
            <w:noWrap/>
            <w:vAlign w:val="center"/>
            <w:hideMark/>
          </w:tcPr>
          <w:p w14:paraId="3EF95606"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.55</w:t>
            </w:r>
          </w:p>
        </w:tc>
        <w:tc>
          <w:tcPr>
            <w:tcW w:w="221" w:type="pct"/>
            <w:tcBorders>
              <w:top w:val="nil"/>
              <w:left w:val="nil"/>
              <w:bottom w:val="nil"/>
            </w:tcBorders>
            <w:shd w:val="clear" w:color="auto" w:fill="auto"/>
            <w:noWrap/>
            <w:vAlign w:val="center"/>
            <w:hideMark/>
          </w:tcPr>
          <w:p w14:paraId="7E66067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.87</w:t>
            </w:r>
          </w:p>
        </w:tc>
      </w:tr>
      <w:tr w:rsidR="000E6ABB" w:rsidRPr="000E6ABB" w14:paraId="0D7C82A7" w14:textId="77777777" w:rsidTr="000E6ABB">
        <w:trPr>
          <w:trHeight w:val="240"/>
        </w:trPr>
        <w:tc>
          <w:tcPr>
            <w:tcW w:w="256" w:type="pct"/>
            <w:tcBorders>
              <w:top w:val="nil"/>
              <w:left w:val="nil"/>
              <w:bottom w:val="nil"/>
              <w:right w:val="nil"/>
            </w:tcBorders>
            <w:shd w:val="clear" w:color="auto" w:fill="auto"/>
            <w:noWrap/>
            <w:vAlign w:val="center"/>
            <w:hideMark/>
          </w:tcPr>
          <w:p w14:paraId="2C426D85"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113</w:t>
            </w:r>
          </w:p>
        </w:tc>
        <w:tc>
          <w:tcPr>
            <w:tcW w:w="248" w:type="pct"/>
            <w:tcBorders>
              <w:top w:val="nil"/>
              <w:left w:val="nil"/>
              <w:bottom w:val="nil"/>
              <w:right w:val="nil"/>
            </w:tcBorders>
            <w:shd w:val="clear" w:color="auto" w:fill="auto"/>
            <w:noWrap/>
            <w:vAlign w:val="center"/>
            <w:hideMark/>
          </w:tcPr>
          <w:p w14:paraId="0B70607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3.22</w:t>
            </w:r>
          </w:p>
        </w:tc>
        <w:tc>
          <w:tcPr>
            <w:tcW w:w="222" w:type="pct"/>
            <w:tcBorders>
              <w:top w:val="nil"/>
              <w:left w:val="nil"/>
              <w:bottom w:val="nil"/>
              <w:right w:val="nil"/>
            </w:tcBorders>
            <w:shd w:val="clear" w:color="auto" w:fill="auto"/>
            <w:noWrap/>
            <w:vAlign w:val="center"/>
            <w:hideMark/>
          </w:tcPr>
          <w:p w14:paraId="71322E5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.83</w:t>
            </w:r>
          </w:p>
        </w:tc>
        <w:tc>
          <w:tcPr>
            <w:tcW w:w="222" w:type="pct"/>
            <w:tcBorders>
              <w:top w:val="nil"/>
              <w:left w:val="nil"/>
              <w:bottom w:val="nil"/>
              <w:right w:val="nil"/>
            </w:tcBorders>
            <w:shd w:val="clear" w:color="auto" w:fill="auto"/>
            <w:noWrap/>
            <w:vAlign w:val="center"/>
            <w:hideMark/>
          </w:tcPr>
          <w:p w14:paraId="2D29A44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.74</w:t>
            </w:r>
          </w:p>
        </w:tc>
        <w:tc>
          <w:tcPr>
            <w:tcW w:w="198" w:type="pct"/>
            <w:tcBorders>
              <w:top w:val="nil"/>
              <w:left w:val="nil"/>
              <w:bottom w:val="nil"/>
              <w:right w:val="nil"/>
            </w:tcBorders>
            <w:shd w:val="clear" w:color="auto" w:fill="auto"/>
            <w:noWrap/>
            <w:vAlign w:val="center"/>
            <w:hideMark/>
          </w:tcPr>
          <w:p w14:paraId="318F8F8F"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.55</w:t>
            </w:r>
          </w:p>
        </w:tc>
        <w:tc>
          <w:tcPr>
            <w:tcW w:w="222" w:type="pct"/>
            <w:tcBorders>
              <w:top w:val="nil"/>
              <w:left w:val="nil"/>
              <w:bottom w:val="nil"/>
              <w:right w:val="nil"/>
            </w:tcBorders>
            <w:shd w:val="clear" w:color="auto" w:fill="auto"/>
            <w:noWrap/>
            <w:vAlign w:val="center"/>
            <w:hideMark/>
          </w:tcPr>
          <w:p w14:paraId="6B83260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.87</w:t>
            </w:r>
          </w:p>
        </w:tc>
        <w:tc>
          <w:tcPr>
            <w:tcW w:w="100" w:type="pct"/>
            <w:tcBorders>
              <w:top w:val="nil"/>
              <w:left w:val="nil"/>
              <w:bottom w:val="nil"/>
              <w:right w:val="nil"/>
            </w:tcBorders>
            <w:shd w:val="clear" w:color="auto" w:fill="auto"/>
            <w:noWrap/>
            <w:vAlign w:val="center"/>
            <w:hideMark/>
          </w:tcPr>
          <w:p w14:paraId="2156ECE1"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nil"/>
              <w:left w:val="nil"/>
              <w:bottom w:val="nil"/>
              <w:right w:val="nil"/>
            </w:tcBorders>
            <w:shd w:val="clear" w:color="auto" w:fill="auto"/>
            <w:noWrap/>
            <w:vAlign w:val="center"/>
            <w:hideMark/>
          </w:tcPr>
          <w:p w14:paraId="1ECA43D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3.33</w:t>
            </w:r>
          </w:p>
        </w:tc>
        <w:tc>
          <w:tcPr>
            <w:tcW w:w="222" w:type="pct"/>
            <w:tcBorders>
              <w:top w:val="nil"/>
              <w:left w:val="nil"/>
              <w:bottom w:val="nil"/>
              <w:right w:val="nil"/>
            </w:tcBorders>
            <w:shd w:val="clear" w:color="auto" w:fill="auto"/>
            <w:noWrap/>
            <w:vAlign w:val="center"/>
            <w:hideMark/>
          </w:tcPr>
          <w:p w14:paraId="5099494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.87</w:t>
            </w:r>
          </w:p>
        </w:tc>
        <w:tc>
          <w:tcPr>
            <w:tcW w:w="222" w:type="pct"/>
            <w:tcBorders>
              <w:top w:val="nil"/>
              <w:left w:val="nil"/>
              <w:bottom w:val="nil"/>
              <w:right w:val="nil"/>
            </w:tcBorders>
            <w:shd w:val="clear" w:color="auto" w:fill="auto"/>
            <w:noWrap/>
            <w:vAlign w:val="center"/>
            <w:hideMark/>
          </w:tcPr>
          <w:p w14:paraId="239BF44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.78</w:t>
            </w:r>
          </w:p>
        </w:tc>
        <w:tc>
          <w:tcPr>
            <w:tcW w:w="198" w:type="pct"/>
            <w:tcBorders>
              <w:top w:val="nil"/>
              <w:left w:val="nil"/>
              <w:bottom w:val="nil"/>
              <w:right w:val="nil"/>
            </w:tcBorders>
            <w:shd w:val="clear" w:color="auto" w:fill="auto"/>
            <w:noWrap/>
            <w:vAlign w:val="center"/>
            <w:hideMark/>
          </w:tcPr>
          <w:p w14:paraId="30F7A522"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.59</w:t>
            </w:r>
          </w:p>
        </w:tc>
        <w:tc>
          <w:tcPr>
            <w:tcW w:w="223" w:type="pct"/>
            <w:tcBorders>
              <w:top w:val="nil"/>
              <w:left w:val="nil"/>
              <w:bottom w:val="nil"/>
              <w:right w:val="nil"/>
            </w:tcBorders>
            <w:shd w:val="clear" w:color="auto" w:fill="auto"/>
            <w:noWrap/>
            <w:vAlign w:val="center"/>
            <w:hideMark/>
          </w:tcPr>
          <w:p w14:paraId="2786D28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.89</w:t>
            </w:r>
          </w:p>
        </w:tc>
        <w:tc>
          <w:tcPr>
            <w:tcW w:w="100" w:type="pct"/>
            <w:tcBorders>
              <w:top w:val="nil"/>
              <w:left w:val="nil"/>
              <w:bottom w:val="nil"/>
              <w:right w:val="nil"/>
            </w:tcBorders>
            <w:shd w:val="clear" w:color="auto" w:fill="auto"/>
            <w:noWrap/>
            <w:vAlign w:val="center"/>
            <w:hideMark/>
          </w:tcPr>
          <w:p w14:paraId="7A487D2E"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nil"/>
              <w:left w:val="nil"/>
              <w:bottom w:val="nil"/>
              <w:right w:val="nil"/>
            </w:tcBorders>
            <w:shd w:val="clear" w:color="auto" w:fill="auto"/>
            <w:noWrap/>
            <w:vAlign w:val="center"/>
            <w:hideMark/>
          </w:tcPr>
          <w:p w14:paraId="49F7479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3.33</w:t>
            </w:r>
          </w:p>
        </w:tc>
        <w:tc>
          <w:tcPr>
            <w:tcW w:w="222" w:type="pct"/>
            <w:tcBorders>
              <w:top w:val="nil"/>
              <w:left w:val="nil"/>
              <w:bottom w:val="nil"/>
              <w:right w:val="nil"/>
            </w:tcBorders>
            <w:shd w:val="clear" w:color="auto" w:fill="auto"/>
            <w:noWrap/>
            <w:vAlign w:val="center"/>
            <w:hideMark/>
          </w:tcPr>
          <w:p w14:paraId="2E83669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.87</w:t>
            </w:r>
          </w:p>
        </w:tc>
        <w:tc>
          <w:tcPr>
            <w:tcW w:w="222" w:type="pct"/>
            <w:tcBorders>
              <w:top w:val="nil"/>
              <w:left w:val="nil"/>
              <w:bottom w:val="nil"/>
              <w:right w:val="nil"/>
            </w:tcBorders>
            <w:shd w:val="clear" w:color="auto" w:fill="auto"/>
            <w:noWrap/>
            <w:vAlign w:val="center"/>
            <w:hideMark/>
          </w:tcPr>
          <w:p w14:paraId="02049CA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.78</w:t>
            </w:r>
          </w:p>
        </w:tc>
        <w:tc>
          <w:tcPr>
            <w:tcW w:w="198" w:type="pct"/>
            <w:tcBorders>
              <w:top w:val="nil"/>
              <w:left w:val="nil"/>
              <w:bottom w:val="nil"/>
              <w:right w:val="nil"/>
            </w:tcBorders>
            <w:shd w:val="clear" w:color="auto" w:fill="auto"/>
            <w:noWrap/>
            <w:vAlign w:val="center"/>
            <w:hideMark/>
          </w:tcPr>
          <w:p w14:paraId="05FAAA08"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.59</w:t>
            </w:r>
          </w:p>
        </w:tc>
        <w:tc>
          <w:tcPr>
            <w:tcW w:w="223" w:type="pct"/>
            <w:tcBorders>
              <w:top w:val="nil"/>
              <w:left w:val="nil"/>
              <w:bottom w:val="nil"/>
              <w:right w:val="nil"/>
            </w:tcBorders>
            <w:shd w:val="clear" w:color="auto" w:fill="auto"/>
            <w:noWrap/>
            <w:vAlign w:val="center"/>
            <w:hideMark/>
          </w:tcPr>
          <w:p w14:paraId="7C59B5F1"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.89</w:t>
            </w:r>
          </w:p>
        </w:tc>
        <w:tc>
          <w:tcPr>
            <w:tcW w:w="100" w:type="pct"/>
            <w:tcBorders>
              <w:top w:val="nil"/>
              <w:left w:val="nil"/>
              <w:bottom w:val="nil"/>
              <w:right w:val="nil"/>
            </w:tcBorders>
            <w:shd w:val="clear" w:color="auto" w:fill="auto"/>
            <w:noWrap/>
            <w:vAlign w:val="center"/>
            <w:hideMark/>
          </w:tcPr>
          <w:p w14:paraId="18A5E8DD"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nil"/>
              <w:left w:val="nil"/>
              <w:bottom w:val="nil"/>
              <w:right w:val="nil"/>
            </w:tcBorders>
            <w:shd w:val="clear" w:color="auto" w:fill="auto"/>
            <w:noWrap/>
            <w:vAlign w:val="center"/>
            <w:hideMark/>
          </w:tcPr>
          <w:p w14:paraId="2FE3167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3.11</w:t>
            </w:r>
          </w:p>
        </w:tc>
        <w:tc>
          <w:tcPr>
            <w:tcW w:w="222" w:type="pct"/>
            <w:tcBorders>
              <w:top w:val="nil"/>
              <w:left w:val="nil"/>
              <w:bottom w:val="nil"/>
              <w:right w:val="nil"/>
            </w:tcBorders>
            <w:shd w:val="clear" w:color="auto" w:fill="auto"/>
            <w:noWrap/>
            <w:vAlign w:val="center"/>
            <w:hideMark/>
          </w:tcPr>
          <w:p w14:paraId="35E1A53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222" w:type="pct"/>
            <w:tcBorders>
              <w:top w:val="nil"/>
              <w:left w:val="nil"/>
              <w:bottom w:val="nil"/>
              <w:right w:val="nil"/>
            </w:tcBorders>
            <w:shd w:val="clear" w:color="auto" w:fill="auto"/>
            <w:noWrap/>
            <w:vAlign w:val="center"/>
            <w:hideMark/>
          </w:tcPr>
          <w:p w14:paraId="2C8B8AC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.70</w:t>
            </w:r>
          </w:p>
        </w:tc>
        <w:tc>
          <w:tcPr>
            <w:tcW w:w="198" w:type="pct"/>
            <w:tcBorders>
              <w:top w:val="nil"/>
              <w:left w:val="nil"/>
              <w:bottom w:val="nil"/>
              <w:right w:val="nil"/>
            </w:tcBorders>
            <w:shd w:val="clear" w:color="auto" w:fill="auto"/>
            <w:noWrap/>
            <w:vAlign w:val="center"/>
            <w:hideMark/>
          </w:tcPr>
          <w:p w14:paraId="00584B7E"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.52</w:t>
            </w:r>
          </w:p>
        </w:tc>
        <w:tc>
          <w:tcPr>
            <w:tcW w:w="221" w:type="pct"/>
            <w:tcBorders>
              <w:top w:val="nil"/>
              <w:left w:val="nil"/>
              <w:bottom w:val="nil"/>
            </w:tcBorders>
            <w:shd w:val="clear" w:color="auto" w:fill="auto"/>
            <w:noWrap/>
            <w:vAlign w:val="center"/>
            <w:hideMark/>
          </w:tcPr>
          <w:p w14:paraId="5654C7A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.84</w:t>
            </w:r>
          </w:p>
        </w:tc>
      </w:tr>
      <w:tr w:rsidR="000E6ABB" w:rsidRPr="000E6ABB" w14:paraId="40BF192D" w14:textId="77777777" w:rsidTr="000E6ABB">
        <w:trPr>
          <w:trHeight w:val="240"/>
        </w:trPr>
        <w:tc>
          <w:tcPr>
            <w:tcW w:w="256" w:type="pct"/>
            <w:tcBorders>
              <w:top w:val="nil"/>
              <w:left w:val="nil"/>
              <w:bottom w:val="nil"/>
              <w:right w:val="nil"/>
            </w:tcBorders>
            <w:shd w:val="clear" w:color="auto" w:fill="auto"/>
            <w:noWrap/>
            <w:vAlign w:val="center"/>
            <w:hideMark/>
          </w:tcPr>
          <w:p w14:paraId="7CAD03E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114</w:t>
            </w:r>
          </w:p>
        </w:tc>
        <w:tc>
          <w:tcPr>
            <w:tcW w:w="248" w:type="pct"/>
            <w:tcBorders>
              <w:top w:val="nil"/>
              <w:left w:val="nil"/>
              <w:bottom w:val="nil"/>
              <w:right w:val="nil"/>
            </w:tcBorders>
            <w:shd w:val="clear" w:color="auto" w:fill="auto"/>
            <w:noWrap/>
            <w:vAlign w:val="center"/>
            <w:hideMark/>
          </w:tcPr>
          <w:p w14:paraId="147AA5F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3.78</w:t>
            </w:r>
          </w:p>
        </w:tc>
        <w:tc>
          <w:tcPr>
            <w:tcW w:w="222" w:type="pct"/>
            <w:tcBorders>
              <w:top w:val="nil"/>
              <w:left w:val="nil"/>
              <w:bottom w:val="nil"/>
              <w:right w:val="nil"/>
            </w:tcBorders>
            <w:shd w:val="clear" w:color="auto" w:fill="auto"/>
            <w:noWrap/>
            <w:vAlign w:val="center"/>
            <w:hideMark/>
          </w:tcPr>
          <w:p w14:paraId="403D6BF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.44</w:t>
            </w:r>
          </w:p>
        </w:tc>
        <w:tc>
          <w:tcPr>
            <w:tcW w:w="222" w:type="pct"/>
            <w:tcBorders>
              <w:top w:val="nil"/>
              <w:left w:val="nil"/>
              <w:bottom w:val="nil"/>
              <w:right w:val="nil"/>
            </w:tcBorders>
            <w:shd w:val="clear" w:color="auto" w:fill="auto"/>
            <w:noWrap/>
            <w:vAlign w:val="center"/>
            <w:hideMark/>
          </w:tcPr>
          <w:p w14:paraId="0F63B2E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198" w:type="pct"/>
            <w:tcBorders>
              <w:top w:val="nil"/>
              <w:left w:val="nil"/>
              <w:bottom w:val="nil"/>
              <w:right w:val="nil"/>
            </w:tcBorders>
            <w:shd w:val="clear" w:color="auto" w:fill="auto"/>
            <w:noWrap/>
            <w:vAlign w:val="center"/>
            <w:hideMark/>
          </w:tcPr>
          <w:p w14:paraId="7ED32F6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.77</w:t>
            </w:r>
          </w:p>
        </w:tc>
        <w:tc>
          <w:tcPr>
            <w:tcW w:w="222" w:type="pct"/>
            <w:tcBorders>
              <w:top w:val="nil"/>
              <w:left w:val="nil"/>
              <w:bottom w:val="nil"/>
              <w:right w:val="nil"/>
            </w:tcBorders>
            <w:shd w:val="clear" w:color="auto" w:fill="auto"/>
            <w:noWrap/>
            <w:vAlign w:val="center"/>
            <w:hideMark/>
          </w:tcPr>
          <w:p w14:paraId="06CE099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.98</w:t>
            </w:r>
          </w:p>
        </w:tc>
        <w:tc>
          <w:tcPr>
            <w:tcW w:w="100" w:type="pct"/>
            <w:tcBorders>
              <w:top w:val="nil"/>
              <w:left w:val="nil"/>
              <w:bottom w:val="nil"/>
              <w:right w:val="nil"/>
            </w:tcBorders>
            <w:shd w:val="clear" w:color="auto" w:fill="auto"/>
            <w:noWrap/>
            <w:vAlign w:val="center"/>
            <w:hideMark/>
          </w:tcPr>
          <w:p w14:paraId="2953904C"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nil"/>
              <w:left w:val="nil"/>
              <w:bottom w:val="nil"/>
              <w:right w:val="nil"/>
            </w:tcBorders>
            <w:shd w:val="clear" w:color="auto" w:fill="auto"/>
            <w:noWrap/>
            <w:vAlign w:val="center"/>
            <w:hideMark/>
          </w:tcPr>
          <w:p w14:paraId="05D3794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3.78</w:t>
            </w:r>
          </w:p>
        </w:tc>
        <w:tc>
          <w:tcPr>
            <w:tcW w:w="222" w:type="pct"/>
            <w:tcBorders>
              <w:top w:val="nil"/>
              <w:left w:val="nil"/>
              <w:bottom w:val="nil"/>
              <w:right w:val="nil"/>
            </w:tcBorders>
            <w:shd w:val="clear" w:color="auto" w:fill="auto"/>
            <w:noWrap/>
            <w:vAlign w:val="center"/>
            <w:hideMark/>
          </w:tcPr>
          <w:p w14:paraId="1CE1093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.44</w:t>
            </w:r>
          </w:p>
        </w:tc>
        <w:tc>
          <w:tcPr>
            <w:tcW w:w="222" w:type="pct"/>
            <w:tcBorders>
              <w:top w:val="nil"/>
              <w:left w:val="nil"/>
              <w:bottom w:val="nil"/>
              <w:right w:val="nil"/>
            </w:tcBorders>
            <w:shd w:val="clear" w:color="auto" w:fill="auto"/>
            <w:noWrap/>
            <w:vAlign w:val="center"/>
            <w:hideMark/>
          </w:tcPr>
          <w:p w14:paraId="002C3E9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198" w:type="pct"/>
            <w:tcBorders>
              <w:top w:val="nil"/>
              <w:left w:val="nil"/>
              <w:bottom w:val="nil"/>
              <w:right w:val="nil"/>
            </w:tcBorders>
            <w:shd w:val="clear" w:color="auto" w:fill="auto"/>
            <w:noWrap/>
            <w:vAlign w:val="center"/>
            <w:hideMark/>
          </w:tcPr>
          <w:p w14:paraId="3C69904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.77</w:t>
            </w:r>
          </w:p>
        </w:tc>
        <w:tc>
          <w:tcPr>
            <w:tcW w:w="223" w:type="pct"/>
            <w:tcBorders>
              <w:top w:val="nil"/>
              <w:left w:val="nil"/>
              <w:bottom w:val="nil"/>
              <w:right w:val="nil"/>
            </w:tcBorders>
            <w:shd w:val="clear" w:color="auto" w:fill="auto"/>
            <w:noWrap/>
            <w:vAlign w:val="center"/>
            <w:hideMark/>
          </w:tcPr>
          <w:p w14:paraId="38D1C05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.98</w:t>
            </w:r>
          </w:p>
        </w:tc>
        <w:tc>
          <w:tcPr>
            <w:tcW w:w="100" w:type="pct"/>
            <w:tcBorders>
              <w:top w:val="nil"/>
              <w:left w:val="nil"/>
              <w:bottom w:val="nil"/>
              <w:right w:val="nil"/>
            </w:tcBorders>
            <w:shd w:val="clear" w:color="auto" w:fill="auto"/>
            <w:noWrap/>
            <w:vAlign w:val="center"/>
            <w:hideMark/>
          </w:tcPr>
          <w:p w14:paraId="61CC1D05"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nil"/>
              <w:left w:val="nil"/>
              <w:bottom w:val="nil"/>
              <w:right w:val="nil"/>
            </w:tcBorders>
            <w:shd w:val="clear" w:color="auto" w:fill="auto"/>
            <w:noWrap/>
            <w:vAlign w:val="center"/>
            <w:hideMark/>
          </w:tcPr>
          <w:p w14:paraId="6E82461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3.78</w:t>
            </w:r>
          </w:p>
        </w:tc>
        <w:tc>
          <w:tcPr>
            <w:tcW w:w="222" w:type="pct"/>
            <w:tcBorders>
              <w:top w:val="nil"/>
              <w:left w:val="nil"/>
              <w:bottom w:val="nil"/>
              <w:right w:val="nil"/>
            </w:tcBorders>
            <w:shd w:val="clear" w:color="auto" w:fill="auto"/>
            <w:noWrap/>
            <w:vAlign w:val="center"/>
            <w:hideMark/>
          </w:tcPr>
          <w:p w14:paraId="16C7FB8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.44</w:t>
            </w:r>
          </w:p>
        </w:tc>
        <w:tc>
          <w:tcPr>
            <w:tcW w:w="222" w:type="pct"/>
            <w:tcBorders>
              <w:top w:val="nil"/>
              <w:left w:val="nil"/>
              <w:bottom w:val="nil"/>
              <w:right w:val="nil"/>
            </w:tcBorders>
            <w:shd w:val="clear" w:color="auto" w:fill="auto"/>
            <w:noWrap/>
            <w:vAlign w:val="center"/>
            <w:hideMark/>
          </w:tcPr>
          <w:p w14:paraId="1109712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198" w:type="pct"/>
            <w:tcBorders>
              <w:top w:val="nil"/>
              <w:left w:val="nil"/>
              <w:bottom w:val="nil"/>
              <w:right w:val="nil"/>
            </w:tcBorders>
            <w:shd w:val="clear" w:color="auto" w:fill="auto"/>
            <w:noWrap/>
            <w:vAlign w:val="center"/>
            <w:hideMark/>
          </w:tcPr>
          <w:p w14:paraId="324638A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.77</w:t>
            </w:r>
          </w:p>
        </w:tc>
        <w:tc>
          <w:tcPr>
            <w:tcW w:w="223" w:type="pct"/>
            <w:tcBorders>
              <w:top w:val="nil"/>
              <w:left w:val="nil"/>
              <w:bottom w:val="nil"/>
              <w:right w:val="nil"/>
            </w:tcBorders>
            <w:shd w:val="clear" w:color="auto" w:fill="auto"/>
            <w:noWrap/>
            <w:vAlign w:val="center"/>
            <w:hideMark/>
          </w:tcPr>
          <w:p w14:paraId="4AF8894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.98</w:t>
            </w:r>
          </w:p>
        </w:tc>
        <w:tc>
          <w:tcPr>
            <w:tcW w:w="100" w:type="pct"/>
            <w:tcBorders>
              <w:top w:val="nil"/>
              <w:left w:val="nil"/>
              <w:bottom w:val="nil"/>
              <w:right w:val="nil"/>
            </w:tcBorders>
            <w:shd w:val="clear" w:color="auto" w:fill="auto"/>
            <w:noWrap/>
            <w:vAlign w:val="center"/>
            <w:hideMark/>
          </w:tcPr>
          <w:p w14:paraId="3BB7597C"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nil"/>
              <w:left w:val="nil"/>
              <w:bottom w:val="nil"/>
              <w:right w:val="nil"/>
            </w:tcBorders>
            <w:shd w:val="clear" w:color="auto" w:fill="auto"/>
            <w:noWrap/>
            <w:vAlign w:val="center"/>
            <w:hideMark/>
          </w:tcPr>
          <w:p w14:paraId="03F0CB1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3.33</w:t>
            </w:r>
          </w:p>
        </w:tc>
        <w:tc>
          <w:tcPr>
            <w:tcW w:w="222" w:type="pct"/>
            <w:tcBorders>
              <w:top w:val="nil"/>
              <w:left w:val="nil"/>
              <w:bottom w:val="nil"/>
              <w:right w:val="nil"/>
            </w:tcBorders>
            <w:shd w:val="clear" w:color="auto" w:fill="auto"/>
            <w:noWrap/>
            <w:vAlign w:val="center"/>
            <w:hideMark/>
          </w:tcPr>
          <w:p w14:paraId="47ABA0B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.87</w:t>
            </w:r>
          </w:p>
        </w:tc>
        <w:tc>
          <w:tcPr>
            <w:tcW w:w="222" w:type="pct"/>
            <w:tcBorders>
              <w:top w:val="nil"/>
              <w:left w:val="nil"/>
              <w:bottom w:val="nil"/>
              <w:right w:val="nil"/>
            </w:tcBorders>
            <w:shd w:val="clear" w:color="auto" w:fill="auto"/>
            <w:noWrap/>
            <w:vAlign w:val="center"/>
            <w:hideMark/>
          </w:tcPr>
          <w:p w14:paraId="1E41A69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.78</w:t>
            </w:r>
          </w:p>
        </w:tc>
        <w:tc>
          <w:tcPr>
            <w:tcW w:w="198" w:type="pct"/>
            <w:tcBorders>
              <w:top w:val="nil"/>
              <w:left w:val="nil"/>
              <w:bottom w:val="nil"/>
              <w:right w:val="nil"/>
            </w:tcBorders>
            <w:shd w:val="clear" w:color="auto" w:fill="auto"/>
            <w:noWrap/>
            <w:vAlign w:val="center"/>
            <w:hideMark/>
          </w:tcPr>
          <w:p w14:paraId="57A17A80"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.59</w:t>
            </w:r>
          </w:p>
        </w:tc>
        <w:tc>
          <w:tcPr>
            <w:tcW w:w="221" w:type="pct"/>
            <w:tcBorders>
              <w:top w:val="nil"/>
              <w:left w:val="nil"/>
              <w:bottom w:val="nil"/>
            </w:tcBorders>
            <w:shd w:val="clear" w:color="auto" w:fill="auto"/>
            <w:noWrap/>
            <w:vAlign w:val="center"/>
            <w:hideMark/>
          </w:tcPr>
          <w:p w14:paraId="68E5537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.89</w:t>
            </w:r>
          </w:p>
        </w:tc>
      </w:tr>
      <w:tr w:rsidR="000E6ABB" w:rsidRPr="000E6ABB" w14:paraId="36DF5BAE" w14:textId="77777777" w:rsidTr="000E6ABB">
        <w:trPr>
          <w:trHeight w:val="240"/>
        </w:trPr>
        <w:tc>
          <w:tcPr>
            <w:tcW w:w="256" w:type="pct"/>
            <w:tcBorders>
              <w:top w:val="nil"/>
              <w:left w:val="nil"/>
              <w:bottom w:val="nil"/>
              <w:right w:val="nil"/>
            </w:tcBorders>
            <w:shd w:val="clear" w:color="auto" w:fill="auto"/>
            <w:noWrap/>
            <w:vAlign w:val="center"/>
            <w:hideMark/>
          </w:tcPr>
          <w:p w14:paraId="7E35A83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115</w:t>
            </w:r>
          </w:p>
        </w:tc>
        <w:tc>
          <w:tcPr>
            <w:tcW w:w="248" w:type="pct"/>
            <w:tcBorders>
              <w:top w:val="nil"/>
              <w:left w:val="nil"/>
              <w:bottom w:val="nil"/>
              <w:right w:val="nil"/>
            </w:tcBorders>
            <w:shd w:val="clear" w:color="auto" w:fill="auto"/>
            <w:noWrap/>
            <w:vAlign w:val="center"/>
            <w:hideMark/>
          </w:tcPr>
          <w:p w14:paraId="6B8424A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3.78</w:t>
            </w:r>
          </w:p>
        </w:tc>
        <w:tc>
          <w:tcPr>
            <w:tcW w:w="222" w:type="pct"/>
            <w:tcBorders>
              <w:top w:val="nil"/>
              <w:left w:val="nil"/>
              <w:bottom w:val="nil"/>
              <w:right w:val="nil"/>
            </w:tcBorders>
            <w:shd w:val="clear" w:color="auto" w:fill="auto"/>
            <w:noWrap/>
            <w:vAlign w:val="center"/>
            <w:hideMark/>
          </w:tcPr>
          <w:p w14:paraId="477EAAC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.44</w:t>
            </w:r>
          </w:p>
        </w:tc>
        <w:tc>
          <w:tcPr>
            <w:tcW w:w="222" w:type="pct"/>
            <w:tcBorders>
              <w:top w:val="nil"/>
              <w:left w:val="nil"/>
              <w:bottom w:val="nil"/>
              <w:right w:val="nil"/>
            </w:tcBorders>
            <w:shd w:val="clear" w:color="auto" w:fill="auto"/>
            <w:noWrap/>
            <w:vAlign w:val="center"/>
            <w:hideMark/>
          </w:tcPr>
          <w:p w14:paraId="616A703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198" w:type="pct"/>
            <w:tcBorders>
              <w:top w:val="nil"/>
              <w:left w:val="nil"/>
              <w:bottom w:val="nil"/>
              <w:right w:val="nil"/>
            </w:tcBorders>
            <w:shd w:val="clear" w:color="auto" w:fill="auto"/>
            <w:noWrap/>
            <w:vAlign w:val="center"/>
            <w:hideMark/>
          </w:tcPr>
          <w:p w14:paraId="4B605C6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.77</w:t>
            </w:r>
          </w:p>
        </w:tc>
        <w:tc>
          <w:tcPr>
            <w:tcW w:w="222" w:type="pct"/>
            <w:tcBorders>
              <w:top w:val="nil"/>
              <w:left w:val="nil"/>
              <w:bottom w:val="nil"/>
              <w:right w:val="nil"/>
            </w:tcBorders>
            <w:shd w:val="clear" w:color="auto" w:fill="auto"/>
            <w:noWrap/>
            <w:vAlign w:val="center"/>
            <w:hideMark/>
          </w:tcPr>
          <w:p w14:paraId="4AC5B48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.98</w:t>
            </w:r>
          </w:p>
        </w:tc>
        <w:tc>
          <w:tcPr>
            <w:tcW w:w="100" w:type="pct"/>
            <w:tcBorders>
              <w:top w:val="nil"/>
              <w:left w:val="nil"/>
              <w:bottom w:val="nil"/>
              <w:right w:val="nil"/>
            </w:tcBorders>
            <w:shd w:val="clear" w:color="auto" w:fill="auto"/>
            <w:noWrap/>
            <w:vAlign w:val="center"/>
            <w:hideMark/>
          </w:tcPr>
          <w:p w14:paraId="1DAAB7F2"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nil"/>
              <w:left w:val="nil"/>
              <w:bottom w:val="nil"/>
              <w:right w:val="nil"/>
            </w:tcBorders>
            <w:shd w:val="clear" w:color="auto" w:fill="auto"/>
            <w:noWrap/>
            <w:vAlign w:val="center"/>
            <w:hideMark/>
          </w:tcPr>
          <w:p w14:paraId="395F74C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3.78</w:t>
            </w:r>
          </w:p>
        </w:tc>
        <w:tc>
          <w:tcPr>
            <w:tcW w:w="222" w:type="pct"/>
            <w:tcBorders>
              <w:top w:val="nil"/>
              <w:left w:val="nil"/>
              <w:bottom w:val="nil"/>
              <w:right w:val="nil"/>
            </w:tcBorders>
            <w:shd w:val="clear" w:color="auto" w:fill="auto"/>
            <w:noWrap/>
            <w:vAlign w:val="center"/>
            <w:hideMark/>
          </w:tcPr>
          <w:p w14:paraId="1E1033D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.44</w:t>
            </w:r>
          </w:p>
        </w:tc>
        <w:tc>
          <w:tcPr>
            <w:tcW w:w="222" w:type="pct"/>
            <w:tcBorders>
              <w:top w:val="nil"/>
              <w:left w:val="nil"/>
              <w:bottom w:val="nil"/>
              <w:right w:val="nil"/>
            </w:tcBorders>
            <w:shd w:val="clear" w:color="auto" w:fill="auto"/>
            <w:noWrap/>
            <w:vAlign w:val="center"/>
            <w:hideMark/>
          </w:tcPr>
          <w:p w14:paraId="6EA26DE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198" w:type="pct"/>
            <w:tcBorders>
              <w:top w:val="nil"/>
              <w:left w:val="nil"/>
              <w:bottom w:val="nil"/>
              <w:right w:val="nil"/>
            </w:tcBorders>
            <w:shd w:val="clear" w:color="auto" w:fill="auto"/>
            <w:noWrap/>
            <w:vAlign w:val="center"/>
            <w:hideMark/>
          </w:tcPr>
          <w:p w14:paraId="685E9E0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.77</w:t>
            </w:r>
          </w:p>
        </w:tc>
        <w:tc>
          <w:tcPr>
            <w:tcW w:w="223" w:type="pct"/>
            <w:tcBorders>
              <w:top w:val="nil"/>
              <w:left w:val="nil"/>
              <w:bottom w:val="nil"/>
              <w:right w:val="nil"/>
            </w:tcBorders>
            <w:shd w:val="clear" w:color="auto" w:fill="auto"/>
            <w:noWrap/>
            <w:vAlign w:val="center"/>
            <w:hideMark/>
          </w:tcPr>
          <w:p w14:paraId="10E1DA2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.98</w:t>
            </w:r>
          </w:p>
        </w:tc>
        <w:tc>
          <w:tcPr>
            <w:tcW w:w="100" w:type="pct"/>
            <w:tcBorders>
              <w:top w:val="nil"/>
              <w:left w:val="nil"/>
              <w:bottom w:val="nil"/>
              <w:right w:val="nil"/>
            </w:tcBorders>
            <w:shd w:val="clear" w:color="auto" w:fill="auto"/>
            <w:noWrap/>
            <w:vAlign w:val="center"/>
            <w:hideMark/>
          </w:tcPr>
          <w:p w14:paraId="437AA897"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nil"/>
              <w:left w:val="nil"/>
              <w:bottom w:val="nil"/>
              <w:right w:val="nil"/>
            </w:tcBorders>
            <w:shd w:val="clear" w:color="auto" w:fill="auto"/>
            <w:noWrap/>
            <w:vAlign w:val="center"/>
            <w:hideMark/>
          </w:tcPr>
          <w:p w14:paraId="53A278F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3.78</w:t>
            </w:r>
          </w:p>
        </w:tc>
        <w:tc>
          <w:tcPr>
            <w:tcW w:w="222" w:type="pct"/>
            <w:tcBorders>
              <w:top w:val="nil"/>
              <w:left w:val="nil"/>
              <w:bottom w:val="nil"/>
              <w:right w:val="nil"/>
            </w:tcBorders>
            <w:shd w:val="clear" w:color="auto" w:fill="auto"/>
            <w:noWrap/>
            <w:vAlign w:val="center"/>
            <w:hideMark/>
          </w:tcPr>
          <w:p w14:paraId="1B07092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.44</w:t>
            </w:r>
          </w:p>
        </w:tc>
        <w:tc>
          <w:tcPr>
            <w:tcW w:w="222" w:type="pct"/>
            <w:tcBorders>
              <w:top w:val="nil"/>
              <w:left w:val="nil"/>
              <w:bottom w:val="nil"/>
              <w:right w:val="nil"/>
            </w:tcBorders>
            <w:shd w:val="clear" w:color="auto" w:fill="auto"/>
            <w:noWrap/>
            <w:vAlign w:val="center"/>
            <w:hideMark/>
          </w:tcPr>
          <w:p w14:paraId="77F6CED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198" w:type="pct"/>
            <w:tcBorders>
              <w:top w:val="nil"/>
              <w:left w:val="nil"/>
              <w:bottom w:val="nil"/>
              <w:right w:val="nil"/>
            </w:tcBorders>
            <w:shd w:val="clear" w:color="auto" w:fill="auto"/>
            <w:noWrap/>
            <w:vAlign w:val="center"/>
            <w:hideMark/>
          </w:tcPr>
          <w:p w14:paraId="526A1EB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.77</w:t>
            </w:r>
          </w:p>
        </w:tc>
        <w:tc>
          <w:tcPr>
            <w:tcW w:w="223" w:type="pct"/>
            <w:tcBorders>
              <w:top w:val="nil"/>
              <w:left w:val="nil"/>
              <w:bottom w:val="nil"/>
              <w:right w:val="nil"/>
            </w:tcBorders>
            <w:shd w:val="clear" w:color="auto" w:fill="auto"/>
            <w:noWrap/>
            <w:vAlign w:val="center"/>
            <w:hideMark/>
          </w:tcPr>
          <w:p w14:paraId="4C29423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.98</w:t>
            </w:r>
          </w:p>
        </w:tc>
        <w:tc>
          <w:tcPr>
            <w:tcW w:w="100" w:type="pct"/>
            <w:tcBorders>
              <w:top w:val="nil"/>
              <w:left w:val="nil"/>
              <w:bottom w:val="nil"/>
              <w:right w:val="nil"/>
            </w:tcBorders>
            <w:shd w:val="clear" w:color="auto" w:fill="auto"/>
            <w:noWrap/>
            <w:vAlign w:val="center"/>
            <w:hideMark/>
          </w:tcPr>
          <w:p w14:paraId="65DD71B2"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nil"/>
              <w:left w:val="nil"/>
              <w:bottom w:val="nil"/>
              <w:right w:val="nil"/>
            </w:tcBorders>
            <w:shd w:val="clear" w:color="auto" w:fill="auto"/>
            <w:noWrap/>
            <w:vAlign w:val="center"/>
            <w:hideMark/>
          </w:tcPr>
          <w:p w14:paraId="7B5FAB5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3.44</w:t>
            </w:r>
          </w:p>
        </w:tc>
        <w:tc>
          <w:tcPr>
            <w:tcW w:w="222" w:type="pct"/>
            <w:tcBorders>
              <w:top w:val="nil"/>
              <w:left w:val="nil"/>
              <w:bottom w:val="nil"/>
              <w:right w:val="nil"/>
            </w:tcBorders>
            <w:shd w:val="clear" w:color="auto" w:fill="auto"/>
            <w:noWrap/>
            <w:vAlign w:val="center"/>
            <w:hideMark/>
          </w:tcPr>
          <w:p w14:paraId="203CA46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.88</w:t>
            </w:r>
          </w:p>
        </w:tc>
        <w:tc>
          <w:tcPr>
            <w:tcW w:w="222" w:type="pct"/>
            <w:tcBorders>
              <w:top w:val="nil"/>
              <w:left w:val="nil"/>
              <w:bottom w:val="nil"/>
              <w:right w:val="nil"/>
            </w:tcBorders>
            <w:shd w:val="clear" w:color="auto" w:fill="auto"/>
            <w:noWrap/>
            <w:vAlign w:val="center"/>
            <w:hideMark/>
          </w:tcPr>
          <w:p w14:paraId="517C236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.81</w:t>
            </w:r>
          </w:p>
        </w:tc>
        <w:tc>
          <w:tcPr>
            <w:tcW w:w="198" w:type="pct"/>
            <w:tcBorders>
              <w:top w:val="nil"/>
              <w:left w:val="nil"/>
              <w:bottom w:val="nil"/>
              <w:right w:val="nil"/>
            </w:tcBorders>
            <w:shd w:val="clear" w:color="auto" w:fill="auto"/>
            <w:noWrap/>
            <w:vAlign w:val="center"/>
            <w:hideMark/>
          </w:tcPr>
          <w:p w14:paraId="2266859A"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.63</w:t>
            </w:r>
          </w:p>
        </w:tc>
        <w:tc>
          <w:tcPr>
            <w:tcW w:w="221" w:type="pct"/>
            <w:tcBorders>
              <w:top w:val="nil"/>
              <w:left w:val="nil"/>
              <w:bottom w:val="nil"/>
            </w:tcBorders>
            <w:shd w:val="clear" w:color="auto" w:fill="auto"/>
            <w:noWrap/>
            <w:vAlign w:val="center"/>
            <w:hideMark/>
          </w:tcPr>
          <w:p w14:paraId="5220295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.92</w:t>
            </w:r>
          </w:p>
        </w:tc>
      </w:tr>
      <w:tr w:rsidR="000E6ABB" w:rsidRPr="000E6ABB" w14:paraId="0FFEB9F1" w14:textId="77777777" w:rsidTr="000E6ABB">
        <w:trPr>
          <w:trHeight w:val="240"/>
        </w:trPr>
        <w:tc>
          <w:tcPr>
            <w:tcW w:w="256" w:type="pct"/>
            <w:tcBorders>
              <w:top w:val="nil"/>
              <w:left w:val="nil"/>
              <w:bottom w:val="nil"/>
              <w:right w:val="nil"/>
            </w:tcBorders>
            <w:shd w:val="clear" w:color="auto" w:fill="auto"/>
            <w:noWrap/>
            <w:vAlign w:val="center"/>
            <w:hideMark/>
          </w:tcPr>
          <w:p w14:paraId="31CCF0F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116</w:t>
            </w:r>
          </w:p>
        </w:tc>
        <w:tc>
          <w:tcPr>
            <w:tcW w:w="248" w:type="pct"/>
            <w:tcBorders>
              <w:top w:val="nil"/>
              <w:left w:val="nil"/>
              <w:bottom w:val="nil"/>
              <w:right w:val="nil"/>
            </w:tcBorders>
            <w:shd w:val="clear" w:color="auto" w:fill="auto"/>
            <w:noWrap/>
            <w:vAlign w:val="center"/>
            <w:hideMark/>
          </w:tcPr>
          <w:p w14:paraId="1E44E38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3.78</w:t>
            </w:r>
          </w:p>
        </w:tc>
        <w:tc>
          <w:tcPr>
            <w:tcW w:w="222" w:type="pct"/>
            <w:tcBorders>
              <w:top w:val="nil"/>
              <w:left w:val="nil"/>
              <w:bottom w:val="nil"/>
              <w:right w:val="nil"/>
            </w:tcBorders>
            <w:shd w:val="clear" w:color="auto" w:fill="auto"/>
            <w:noWrap/>
            <w:vAlign w:val="center"/>
            <w:hideMark/>
          </w:tcPr>
          <w:p w14:paraId="53D9D44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.44</w:t>
            </w:r>
          </w:p>
        </w:tc>
        <w:tc>
          <w:tcPr>
            <w:tcW w:w="222" w:type="pct"/>
            <w:tcBorders>
              <w:top w:val="nil"/>
              <w:left w:val="nil"/>
              <w:bottom w:val="nil"/>
              <w:right w:val="nil"/>
            </w:tcBorders>
            <w:shd w:val="clear" w:color="auto" w:fill="auto"/>
            <w:noWrap/>
            <w:vAlign w:val="center"/>
            <w:hideMark/>
          </w:tcPr>
          <w:p w14:paraId="66B0F1D8"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198" w:type="pct"/>
            <w:tcBorders>
              <w:top w:val="nil"/>
              <w:left w:val="nil"/>
              <w:bottom w:val="nil"/>
              <w:right w:val="nil"/>
            </w:tcBorders>
            <w:shd w:val="clear" w:color="auto" w:fill="auto"/>
            <w:noWrap/>
            <w:vAlign w:val="center"/>
            <w:hideMark/>
          </w:tcPr>
          <w:p w14:paraId="2D3ACDB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.77</w:t>
            </w:r>
          </w:p>
        </w:tc>
        <w:tc>
          <w:tcPr>
            <w:tcW w:w="222" w:type="pct"/>
            <w:tcBorders>
              <w:top w:val="nil"/>
              <w:left w:val="nil"/>
              <w:bottom w:val="nil"/>
              <w:right w:val="nil"/>
            </w:tcBorders>
            <w:shd w:val="clear" w:color="auto" w:fill="auto"/>
            <w:noWrap/>
            <w:vAlign w:val="center"/>
            <w:hideMark/>
          </w:tcPr>
          <w:p w14:paraId="43F22AE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.98</w:t>
            </w:r>
          </w:p>
        </w:tc>
        <w:tc>
          <w:tcPr>
            <w:tcW w:w="100" w:type="pct"/>
            <w:tcBorders>
              <w:top w:val="nil"/>
              <w:left w:val="nil"/>
              <w:bottom w:val="nil"/>
              <w:right w:val="nil"/>
            </w:tcBorders>
            <w:shd w:val="clear" w:color="auto" w:fill="auto"/>
            <w:noWrap/>
            <w:vAlign w:val="center"/>
            <w:hideMark/>
          </w:tcPr>
          <w:p w14:paraId="3C641EA8"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nil"/>
              <w:left w:val="nil"/>
              <w:bottom w:val="nil"/>
              <w:right w:val="nil"/>
            </w:tcBorders>
            <w:shd w:val="clear" w:color="auto" w:fill="auto"/>
            <w:noWrap/>
            <w:vAlign w:val="center"/>
            <w:hideMark/>
          </w:tcPr>
          <w:p w14:paraId="67F8E4D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3.78</w:t>
            </w:r>
          </w:p>
        </w:tc>
        <w:tc>
          <w:tcPr>
            <w:tcW w:w="222" w:type="pct"/>
            <w:tcBorders>
              <w:top w:val="nil"/>
              <w:left w:val="nil"/>
              <w:bottom w:val="nil"/>
              <w:right w:val="nil"/>
            </w:tcBorders>
            <w:shd w:val="clear" w:color="auto" w:fill="auto"/>
            <w:noWrap/>
            <w:vAlign w:val="center"/>
            <w:hideMark/>
          </w:tcPr>
          <w:p w14:paraId="5270668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.44</w:t>
            </w:r>
          </w:p>
        </w:tc>
        <w:tc>
          <w:tcPr>
            <w:tcW w:w="222" w:type="pct"/>
            <w:tcBorders>
              <w:top w:val="nil"/>
              <w:left w:val="nil"/>
              <w:bottom w:val="nil"/>
              <w:right w:val="nil"/>
            </w:tcBorders>
            <w:shd w:val="clear" w:color="auto" w:fill="auto"/>
            <w:noWrap/>
            <w:vAlign w:val="center"/>
            <w:hideMark/>
          </w:tcPr>
          <w:p w14:paraId="3D19E8A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198" w:type="pct"/>
            <w:tcBorders>
              <w:top w:val="nil"/>
              <w:left w:val="nil"/>
              <w:bottom w:val="nil"/>
              <w:right w:val="nil"/>
            </w:tcBorders>
            <w:shd w:val="clear" w:color="auto" w:fill="auto"/>
            <w:noWrap/>
            <w:vAlign w:val="center"/>
            <w:hideMark/>
          </w:tcPr>
          <w:p w14:paraId="25FF8E4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.77</w:t>
            </w:r>
          </w:p>
        </w:tc>
        <w:tc>
          <w:tcPr>
            <w:tcW w:w="223" w:type="pct"/>
            <w:tcBorders>
              <w:top w:val="nil"/>
              <w:left w:val="nil"/>
              <w:bottom w:val="nil"/>
              <w:right w:val="nil"/>
            </w:tcBorders>
            <w:shd w:val="clear" w:color="auto" w:fill="auto"/>
            <w:noWrap/>
            <w:vAlign w:val="center"/>
            <w:hideMark/>
          </w:tcPr>
          <w:p w14:paraId="5801654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.98</w:t>
            </w:r>
          </w:p>
        </w:tc>
        <w:tc>
          <w:tcPr>
            <w:tcW w:w="100" w:type="pct"/>
            <w:tcBorders>
              <w:top w:val="nil"/>
              <w:left w:val="nil"/>
              <w:bottom w:val="nil"/>
              <w:right w:val="nil"/>
            </w:tcBorders>
            <w:shd w:val="clear" w:color="auto" w:fill="auto"/>
            <w:noWrap/>
            <w:vAlign w:val="center"/>
            <w:hideMark/>
          </w:tcPr>
          <w:p w14:paraId="48970C77"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nil"/>
              <w:left w:val="nil"/>
              <w:bottom w:val="nil"/>
              <w:right w:val="nil"/>
            </w:tcBorders>
            <w:shd w:val="clear" w:color="auto" w:fill="auto"/>
            <w:noWrap/>
            <w:vAlign w:val="center"/>
            <w:hideMark/>
          </w:tcPr>
          <w:p w14:paraId="65C6097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3.78</w:t>
            </w:r>
          </w:p>
        </w:tc>
        <w:tc>
          <w:tcPr>
            <w:tcW w:w="222" w:type="pct"/>
            <w:tcBorders>
              <w:top w:val="nil"/>
              <w:left w:val="nil"/>
              <w:bottom w:val="nil"/>
              <w:right w:val="nil"/>
            </w:tcBorders>
            <w:shd w:val="clear" w:color="auto" w:fill="auto"/>
            <w:noWrap/>
            <w:vAlign w:val="center"/>
            <w:hideMark/>
          </w:tcPr>
          <w:p w14:paraId="796725E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.44</w:t>
            </w:r>
          </w:p>
        </w:tc>
        <w:tc>
          <w:tcPr>
            <w:tcW w:w="222" w:type="pct"/>
            <w:tcBorders>
              <w:top w:val="nil"/>
              <w:left w:val="nil"/>
              <w:bottom w:val="nil"/>
              <w:right w:val="nil"/>
            </w:tcBorders>
            <w:shd w:val="clear" w:color="auto" w:fill="auto"/>
            <w:noWrap/>
            <w:vAlign w:val="center"/>
            <w:hideMark/>
          </w:tcPr>
          <w:p w14:paraId="0526D84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198" w:type="pct"/>
            <w:tcBorders>
              <w:top w:val="nil"/>
              <w:left w:val="nil"/>
              <w:bottom w:val="nil"/>
              <w:right w:val="nil"/>
            </w:tcBorders>
            <w:shd w:val="clear" w:color="auto" w:fill="auto"/>
            <w:noWrap/>
            <w:vAlign w:val="center"/>
            <w:hideMark/>
          </w:tcPr>
          <w:p w14:paraId="3E44EEB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.77</w:t>
            </w:r>
          </w:p>
        </w:tc>
        <w:tc>
          <w:tcPr>
            <w:tcW w:w="223" w:type="pct"/>
            <w:tcBorders>
              <w:top w:val="nil"/>
              <w:left w:val="nil"/>
              <w:bottom w:val="nil"/>
              <w:right w:val="nil"/>
            </w:tcBorders>
            <w:shd w:val="clear" w:color="auto" w:fill="auto"/>
            <w:noWrap/>
            <w:vAlign w:val="center"/>
            <w:hideMark/>
          </w:tcPr>
          <w:p w14:paraId="7585EBA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.98</w:t>
            </w:r>
          </w:p>
        </w:tc>
        <w:tc>
          <w:tcPr>
            <w:tcW w:w="100" w:type="pct"/>
            <w:tcBorders>
              <w:top w:val="nil"/>
              <w:left w:val="nil"/>
              <w:bottom w:val="nil"/>
              <w:right w:val="nil"/>
            </w:tcBorders>
            <w:shd w:val="clear" w:color="auto" w:fill="auto"/>
            <w:noWrap/>
            <w:vAlign w:val="center"/>
            <w:hideMark/>
          </w:tcPr>
          <w:p w14:paraId="2DADEFA3" w14:textId="77777777" w:rsidR="000E6ABB" w:rsidRPr="000E6ABB" w:rsidRDefault="000E6ABB" w:rsidP="00AB26FB">
            <w:pPr>
              <w:spacing w:after="0" w:line="240" w:lineRule="auto"/>
              <w:jc w:val="center"/>
              <w:rPr>
                <w:rFonts w:ascii="Garamond" w:eastAsia="Times New Roman" w:hAnsi="Garamond" w:cs="Times New Roman"/>
                <w:sz w:val="18"/>
                <w:szCs w:val="18"/>
              </w:rPr>
            </w:pPr>
          </w:p>
        </w:tc>
        <w:tc>
          <w:tcPr>
            <w:tcW w:w="247" w:type="pct"/>
            <w:tcBorders>
              <w:top w:val="nil"/>
              <w:left w:val="nil"/>
              <w:bottom w:val="nil"/>
              <w:right w:val="nil"/>
            </w:tcBorders>
            <w:shd w:val="clear" w:color="auto" w:fill="auto"/>
            <w:noWrap/>
            <w:vAlign w:val="center"/>
            <w:hideMark/>
          </w:tcPr>
          <w:p w14:paraId="04CEF9D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3.33</w:t>
            </w:r>
          </w:p>
        </w:tc>
        <w:tc>
          <w:tcPr>
            <w:tcW w:w="222" w:type="pct"/>
            <w:tcBorders>
              <w:top w:val="nil"/>
              <w:left w:val="nil"/>
              <w:bottom w:val="nil"/>
              <w:right w:val="nil"/>
            </w:tcBorders>
            <w:shd w:val="clear" w:color="auto" w:fill="auto"/>
            <w:noWrap/>
            <w:vAlign w:val="center"/>
            <w:hideMark/>
          </w:tcPr>
          <w:p w14:paraId="1353545F"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.87</w:t>
            </w:r>
          </w:p>
        </w:tc>
        <w:tc>
          <w:tcPr>
            <w:tcW w:w="222" w:type="pct"/>
            <w:tcBorders>
              <w:top w:val="nil"/>
              <w:left w:val="nil"/>
              <w:bottom w:val="nil"/>
              <w:right w:val="nil"/>
            </w:tcBorders>
            <w:shd w:val="clear" w:color="auto" w:fill="auto"/>
            <w:noWrap/>
            <w:vAlign w:val="center"/>
            <w:hideMark/>
          </w:tcPr>
          <w:p w14:paraId="7ED87AE1"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.78</w:t>
            </w:r>
          </w:p>
        </w:tc>
        <w:tc>
          <w:tcPr>
            <w:tcW w:w="198" w:type="pct"/>
            <w:tcBorders>
              <w:top w:val="nil"/>
              <w:left w:val="nil"/>
              <w:bottom w:val="nil"/>
              <w:right w:val="nil"/>
            </w:tcBorders>
            <w:shd w:val="clear" w:color="auto" w:fill="auto"/>
            <w:noWrap/>
            <w:vAlign w:val="center"/>
            <w:hideMark/>
          </w:tcPr>
          <w:p w14:paraId="51EEF6AF"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.59</w:t>
            </w:r>
          </w:p>
        </w:tc>
        <w:tc>
          <w:tcPr>
            <w:tcW w:w="221" w:type="pct"/>
            <w:tcBorders>
              <w:top w:val="nil"/>
              <w:left w:val="nil"/>
              <w:bottom w:val="nil"/>
            </w:tcBorders>
            <w:shd w:val="clear" w:color="auto" w:fill="auto"/>
            <w:noWrap/>
            <w:vAlign w:val="center"/>
            <w:hideMark/>
          </w:tcPr>
          <w:p w14:paraId="577A759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.89</w:t>
            </w:r>
          </w:p>
        </w:tc>
      </w:tr>
      <w:tr w:rsidR="000E6ABB" w:rsidRPr="000E6ABB" w14:paraId="43AE42D4" w14:textId="77777777" w:rsidTr="000E6ABB">
        <w:trPr>
          <w:trHeight w:val="240"/>
        </w:trPr>
        <w:tc>
          <w:tcPr>
            <w:tcW w:w="256" w:type="pct"/>
            <w:tcBorders>
              <w:top w:val="nil"/>
              <w:left w:val="nil"/>
              <w:bottom w:val="single" w:sz="4" w:space="0" w:color="auto"/>
              <w:right w:val="nil"/>
            </w:tcBorders>
            <w:shd w:val="clear" w:color="auto" w:fill="auto"/>
            <w:noWrap/>
            <w:vAlign w:val="center"/>
            <w:hideMark/>
          </w:tcPr>
          <w:p w14:paraId="3A3004F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117</w:t>
            </w:r>
          </w:p>
        </w:tc>
        <w:tc>
          <w:tcPr>
            <w:tcW w:w="248" w:type="pct"/>
            <w:tcBorders>
              <w:top w:val="nil"/>
              <w:left w:val="nil"/>
              <w:bottom w:val="single" w:sz="4" w:space="0" w:color="auto"/>
              <w:right w:val="nil"/>
            </w:tcBorders>
            <w:shd w:val="clear" w:color="auto" w:fill="auto"/>
            <w:noWrap/>
            <w:vAlign w:val="center"/>
            <w:hideMark/>
          </w:tcPr>
          <w:p w14:paraId="5F3BCE06"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3.67</w:t>
            </w:r>
          </w:p>
        </w:tc>
        <w:tc>
          <w:tcPr>
            <w:tcW w:w="222" w:type="pct"/>
            <w:tcBorders>
              <w:top w:val="nil"/>
              <w:left w:val="nil"/>
              <w:bottom w:val="single" w:sz="4" w:space="0" w:color="auto"/>
              <w:right w:val="nil"/>
            </w:tcBorders>
            <w:shd w:val="clear" w:color="auto" w:fill="auto"/>
            <w:noWrap/>
            <w:vAlign w:val="center"/>
            <w:hideMark/>
          </w:tcPr>
          <w:p w14:paraId="145BA8E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.50</w:t>
            </w:r>
          </w:p>
        </w:tc>
        <w:tc>
          <w:tcPr>
            <w:tcW w:w="222" w:type="pct"/>
            <w:tcBorders>
              <w:top w:val="nil"/>
              <w:left w:val="nil"/>
              <w:bottom w:val="single" w:sz="4" w:space="0" w:color="auto"/>
              <w:right w:val="nil"/>
            </w:tcBorders>
            <w:shd w:val="clear" w:color="auto" w:fill="auto"/>
            <w:noWrap/>
            <w:vAlign w:val="center"/>
            <w:hideMark/>
          </w:tcPr>
          <w:p w14:paraId="1B6B6EE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.89</w:t>
            </w:r>
          </w:p>
        </w:tc>
        <w:tc>
          <w:tcPr>
            <w:tcW w:w="198" w:type="pct"/>
            <w:tcBorders>
              <w:top w:val="nil"/>
              <w:left w:val="nil"/>
              <w:bottom w:val="single" w:sz="4" w:space="0" w:color="auto"/>
              <w:right w:val="nil"/>
            </w:tcBorders>
            <w:shd w:val="clear" w:color="auto" w:fill="auto"/>
            <w:noWrap/>
            <w:vAlign w:val="center"/>
            <w:hideMark/>
          </w:tcPr>
          <w:p w14:paraId="038A444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.72</w:t>
            </w:r>
          </w:p>
        </w:tc>
        <w:tc>
          <w:tcPr>
            <w:tcW w:w="222" w:type="pct"/>
            <w:tcBorders>
              <w:top w:val="nil"/>
              <w:left w:val="nil"/>
              <w:bottom w:val="single" w:sz="4" w:space="0" w:color="auto"/>
              <w:right w:val="nil"/>
            </w:tcBorders>
            <w:shd w:val="clear" w:color="auto" w:fill="auto"/>
            <w:noWrap/>
            <w:vAlign w:val="center"/>
            <w:hideMark/>
          </w:tcPr>
          <w:p w14:paraId="6A6904C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.96</w:t>
            </w:r>
          </w:p>
        </w:tc>
        <w:tc>
          <w:tcPr>
            <w:tcW w:w="100" w:type="pct"/>
            <w:tcBorders>
              <w:top w:val="nil"/>
              <w:left w:val="nil"/>
              <w:bottom w:val="single" w:sz="4" w:space="0" w:color="auto"/>
              <w:right w:val="nil"/>
            </w:tcBorders>
            <w:shd w:val="clear" w:color="auto" w:fill="auto"/>
            <w:noWrap/>
            <w:vAlign w:val="center"/>
            <w:hideMark/>
          </w:tcPr>
          <w:p w14:paraId="59E9CCC4"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 </w:t>
            </w:r>
          </w:p>
        </w:tc>
        <w:tc>
          <w:tcPr>
            <w:tcW w:w="247" w:type="pct"/>
            <w:tcBorders>
              <w:top w:val="nil"/>
              <w:left w:val="nil"/>
              <w:bottom w:val="single" w:sz="4" w:space="0" w:color="auto"/>
              <w:right w:val="nil"/>
            </w:tcBorders>
            <w:shd w:val="clear" w:color="auto" w:fill="auto"/>
            <w:noWrap/>
            <w:vAlign w:val="center"/>
            <w:hideMark/>
          </w:tcPr>
          <w:p w14:paraId="7961600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3.78</w:t>
            </w:r>
          </w:p>
        </w:tc>
        <w:tc>
          <w:tcPr>
            <w:tcW w:w="222" w:type="pct"/>
            <w:tcBorders>
              <w:top w:val="nil"/>
              <w:left w:val="nil"/>
              <w:bottom w:val="single" w:sz="4" w:space="0" w:color="auto"/>
              <w:right w:val="nil"/>
            </w:tcBorders>
            <w:shd w:val="clear" w:color="auto" w:fill="auto"/>
            <w:noWrap/>
            <w:vAlign w:val="center"/>
            <w:hideMark/>
          </w:tcPr>
          <w:p w14:paraId="27AEE5A9"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.44</w:t>
            </w:r>
          </w:p>
        </w:tc>
        <w:tc>
          <w:tcPr>
            <w:tcW w:w="222" w:type="pct"/>
            <w:tcBorders>
              <w:top w:val="nil"/>
              <w:left w:val="nil"/>
              <w:bottom w:val="single" w:sz="4" w:space="0" w:color="auto"/>
              <w:right w:val="nil"/>
            </w:tcBorders>
            <w:shd w:val="clear" w:color="auto" w:fill="auto"/>
            <w:noWrap/>
            <w:vAlign w:val="center"/>
            <w:hideMark/>
          </w:tcPr>
          <w:p w14:paraId="7BAD3F82"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.93</w:t>
            </w:r>
          </w:p>
        </w:tc>
        <w:tc>
          <w:tcPr>
            <w:tcW w:w="198" w:type="pct"/>
            <w:tcBorders>
              <w:top w:val="nil"/>
              <w:left w:val="nil"/>
              <w:bottom w:val="single" w:sz="4" w:space="0" w:color="auto"/>
              <w:right w:val="nil"/>
            </w:tcBorders>
            <w:shd w:val="clear" w:color="auto" w:fill="auto"/>
            <w:noWrap/>
            <w:vAlign w:val="center"/>
            <w:hideMark/>
          </w:tcPr>
          <w:p w14:paraId="406A6A7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.77</w:t>
            </w:r>
          </w:p>
        </w:tc>
        <w:tc>
          <w:tcPr>
            <w:tcW w:w="223" w:type="pct"/>
            <w:tcBorders>
              <w:top w:val="nil"/>
              <w:left w:val="nil"/>
              <w:bottom w:val="single" w:sz="4" w:space="0" w:color="auto"/>
              <w:right w:val="nil"/>
            </w:tcBorders>
            <w:shd w:val="clear" w:color="auto" w:fill="auto"/>
            <w:noWrap/>
            <w:vAlign w:val="center"/>
            <w:hideMark/>
          </w:tcPr>
          <w:p w14:paraId="4D843ED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.98</w:t>
            </w:r>
          </w:p>
        </w:tc>
        <w:tc>
          <w:tcPr>
            <w:tcW w:w="100" w:type="pct"/>
            <w:tcBorders>
              <w:top w:val="nil"/>
              <w:left w:val="nil"/>
              <w:bottom w:val="single" w:sz="4" w:space="0" w:color="auto"/>
              <w:right w:val="nil"/>
            </w:tcBorders>
            <w:shd w:val="clear" w:color="auto" w:fill="auto"/>
            <w:noWrap/>
            <w:vAlign w:val="center"/>
            <w:hideMark/>
          </w:tcPr>
          <w:p w14:paraId="656A7FA3"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 </w:t>
            </w:r>
          </w:p>
        </w:tc>
        <w:tc>
          <w:tcPr>
            <w:tcW w:w="247" w:type="pct"/>
            <w:tcBorders>
              <w:top w:val="nil"/>
              <w:left w:val="nil"/>
              <w:bottom w:val="single" w:sz="4" w:space="0" w:color="auto"/>
              <w:right w:val="nil"/>
            </w:tcBorders>
            <w:shd w:val="clear" w:color="auto" w:fill="auto"/>
            <w:noWrap/>
            <w:vAlign w:val="center"/>
            <w:hideMark/>
          </w:tcPr>
          <w:p w14:paraId="41AF7465"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3.67</w:t>
            </w:r>
          </w:p>
        </w:tc>
        <w:tc>
          <w:tcPr>
            <w:tcW w:w="222" w:type="pct"/>
            <w:tcBorders>
              <w:top w:val="nil"/>
              <w:left w:val="nil"/>
              <w:bottom w:val="single" w:sz="4" w:space="0" w:color="auto"/>
              <w:right w:val="nil"/>
            </w:tcBorders>
            <w:shd w:val="clear" w:color="auto" w:fill="auto"/>
            <w:noWrap/>
            <w:vAlign w:val="center"/>
            <w:hideMark/>
          </w:tcPr>
          <w:p w14:paraId="03111AEA"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.50</w:t>
            </w:r>
          </w:p>
        </w:tc>
        <w:tc>
          <w:tcPr>
            <w:tcW w:w="222" w:type="pct"/>
            <w:tcBorders>
              <w:top w:val="nil"/>
              <w:left w:val="nil"/>
              <w:bottom w:val="single" w:sz="4" w:space="0" w:color="auto"/>
              <w:right w:val="nil"/>
            </w:tcBorders>
            <w:shd w:val="clear" w:color="auto" w:fill="auto"/>
            <w:noWrap/>
            <w:vAlign w:val="center"/>
            <w:hideMark/>
          </w:tcPr>
          <w:p w14:paraId="42423CC7"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.89</w:t>
            </w:r>
          </w:p>
        </w:tc>
        <w:tc>
          <w:tcPr>
            <w:tcW w:w="198" w:type="pct"/>
            <w:tcBorders>
              <w:top w:val="nil"/>
              <w:left w:val="nil"/>
              <w:bottom w:val="single" w:sz="4" w:space="0" w:color="auto"/>
              <w:right w:val="nil"/>
            </w:tcBorders>
            <w:shd w:val="clear" w:color="auto" w:fill="auto"/>
            <w:noWrap/>
            <w:vAlign w:val="center"/>
            <w:hideMark/>
          </w:tcPr>
          <w:p w14:paraId="022279D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.72</w:t>
            </w:r>
          </w:p>
        </w:tc>
        <w:tc>
          <w:tcPr>
            <w:tcW w:w="223" w:type="pct"/>
            <w:tcBorders>
              <w:top w:val="nil"/>
              <w:left w:val="nil"/>
              <w:bottom w:val="single" w:sz="4" w:space="0" w:color="auto"/>
              <w:right w:val="nil"/>
            </w:tcBorders>
            <w:shd w:val="clear" w:color="auto" w:fill="auto"/>
            <w:noWrap/>
            <w:vAlign w:val="center"/>
            <w:hideMark/>
          </w:tcPr>
          <w:p w14:paraId="7FA9B60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.96</w:t>
            </w:r>
          </w:p>
        </w:tc>
        <w:tc>
          <w:tcPr>
            <w:tcW w:w="100" w:type="pct"/>
            <w:tcBorders>
              <w:top w:val="nil"/>
              <w:left w:val="nil"/>
              <w:bottom w:val="single" w:sz="4" w:space="0" w:color="auto"/>
              <w:right w:val="nil"/>
            </w:tcBorders>
            <w:shd w:val="clear" w:color="auto" w:fill="auto"/>
            <w:noWrap/>
            <w:vAlign w:val="center"/>
            <w:hideMark/>
          </w:tcPr>
          <w:p w14:paraId="2CB9F55B"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 </w:t>
            </w:r>
          </w:p>
        </w:tc>
        <w:tc>
          <w:tcPr>
            <w:tcW w:w="247" w:type="pct"/>
            <w:tcBorders>
              <w:top w:val="nil"/>
              <w:left w:val="nil"/>
              <w:bottom w:val="single" w:sz="4" w:space="0" w:color="auto"/>
              <w:right w:val="nil"/>
            </w:tcBorders>
            <w:shd w:val="clear" w:color="auto" w:fill="auto"/>
            <w:noWrap/>
            <w:vAlign w:val="center"/>
            <w:hideMark/>
          </w:tcPr>
          <w:p w14:paraId="75066C5D"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3.22</w:t>
            </w:r>
          </w:p>
        </w:tc>
        <w:tc>
          <w:tcPr>
            <w:tcW w:w="222" w:type="pct"/>
            <w:tcBorders>
              <w:top w:val="nil"/>
              <w:left w:val="nil"/>
              <w:bottom w:val="single" w:sz="4" w:space="0" w:color="auto"/>
              <w:right w:val="nil"/>
            </w:tcBorders>
            <w:shd w:val="clear" w:color="auto" w:fill="auto"/>
            <w:noWrap/>
            <w:vAlign w:val="center"/>
            <w:hideMark/>
          </w:tcPr>
          <w:p w14:paraId="1278107E"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.83</w:t>
            </w:r>
          </w:p>
        </w:tc>
        <w:tc>
          <w:tcPr>
            <w:tcW w:w="222" w:type="pct"/>
            <w:tcBorders>
              <w:top w:val="nil"/>
              <w:left w:val="nil"/>
              <w:bottom w:val="single" w:sz="4" w:space="0" w:color="auto"/>
              <w:right w:val="nil"/>
            </w:tcBorders>
            <w:shd w:val="clear" w:color="auto" w:fill="auto"/>
            <w:noWrap/>
            <w:vAlign w:val="center"/>
            <w:hideMark/>
          </w:tcPr>
          <w:p w14:paraId="231D6A0C"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.74</w:t>
            </w:r>
          </w:p>
        </w:tc>
        <w:tc>
          <w:tcPr>
            <w:tcW w:w="198" w:type="pct"/>
            <w:tcBorders>
              <w:top w:val="nil"/>
              <w:left w:val="nil"/>
              <w:bottom w:val="single" w:sz="4" w:space="0" w:color="auto"/>
              <w:right w:val="nil"/>
            </w:tcBorders>
            <w:shd w:val="clear" w:color="auto" w:fill="auto"/>
            <w:noWrap/>
            <w:vAlign w:val="center"/>
            <w:hideMark/>
          </w:tcPr>
          <w:p w14:paraId="3A7A11A5" w14:textId="77777777" w:rsidR="000E6ABB" w:rsidRPr="000E6ABB" w:rsidRDefault="000E6ABB" w:rsidP="00AB26FB">
            <w:pPr>
              <w:spacing w:after="0" w:line="240" w:lineRule="auto"/>
              <w:jc w:val="center"/>
              <w:rPr>
                <w:rFonts w:ascii="Garamond" w:eastAsia="Times New Roman" w:hAnsi="Garamond" w:cs="Times New Roman"/>
                <w:b/>
                <w:bCs/>
                <w:i/>
                <w:iCs/>
                <w:sz w:val="18"/>
                <w:szCs w:val="18"/>
              </w:rPr>
            </w:pPr>
            <w:r w:rsidRPr="000E6ABB">
              <w:rPr>
                <w:rFonts w:ascii="Garamond" w:eastAsia="Times New Roman" w:hAnsi="Garamond" w:cs="Times New Roman"/>
                <w:b/>
                <w:bCs/>
                <w:i/>
                <w:iCs/>
                <w:sz w:val="18"/>
                <w:szCs w:val="18"/>
              </w:rPr>
              <w:t>.55</w:t>
            </w:r>
          </w:p>
        </w:tc>
        <w:tc>
          <w:tcPr>
            <w:tcW w:w="221" w:type="pct"/>
            <w:tcBorders>
              <w:top w:val="nil"/>
              <w:left w:val="nil"/>
              <w:bottom w:val="single" w:sz="4" w:space="0" w:color="auto"/>
            </w:tcBorders>
            <w:shd w:val="clear" w:color="auto" w:fill="auto"/>
            <w:noWrap/>
            <w:vAlign w:val="center"/>
            <w:hideMark/>
          </w:tcPr>
          <w:p w14:paraId="7803C520" w14:textId="77777777" w:rsidR="000E6ABB" w:rsidRPr="000E6ABB" w:rsidRDefault="000E6ABB" w:rsidP="00AB26FB">
            <w:pPr>
              <w:spacing w:after="0" w:line="240" w:lineRule="auto"/>
              <w:jc w:val="center"/>
              <w:rPr>
                <w:rFonts w:ascii="Garamond" w:eastAsia="Times New Roman" w:hAnsi="Garamond" w:cs="Times New Roman"/>
                <w:sz w:val="18"/>
                <w:szCs w:val="18"/>
              </w:rPr>
            </w:pPr>
            <w:r w:rsidRPr="000E6ABB">
              <w:rPr>
                <w:rFonts w:ascii="Garamond" w:eastAsia="Times New Roman" w:hAnsi="Garamond" w:cs="Times New Roman"/>
                <w:sz w:val="18"/>
                <w:szCs w:val="18"/>
              </w:rPr>
              <w:t>.87</w:t>
            </w:r>
          </w:p>
        </w:tc>
      </w:tr>
    </w:tbl>
    <w:p w14:paraId="05C9A833" w14:textId="77777777" w:rsidR="001A440B" w:rsidRPr="00DF5ED6" w:rsidRDefault="001A440B" w:rsidP="001A440B">
      <w:pPr>
        <w:spacing w:after="0" w:line="240" w:lineRule="auto"/>
        <w:rPr>
          <w:rFonts w:ascii="Times New Roman" w:eastAsia="Times New Roman" w:hAnsi="Times New Roman" w:cs="Times New Roman"/>
          <w:color w:val="444746"/>
          <w:sz w:val="20"/>
          <w:szCs w:val="20"/>
          <w:shd w:val="clear" w:color="auto" w:fill="F8FAFD"/>
          <w:lang w:val="en-US" w:eastAsia="es-CO"/>
        </w:rPr>
      </w:pPr>
      <w:r w:rsidRPr="005849CB">
        <w:rPr>
          <w:rFonts w:ascii="Times New Roman" w:eastAsia="Times New Roman" w:hAnsi="Times New Roman" w:cs="Times New Roman"/>
          <w:color w:val="444746"/>
          <w:sz w:val="20"/>
          <w:szCs w:val="20"/>
          <w:shd w:val="clear" w:color="auto" w:fill="F8FAFD"/>
          <w:lang w:val="en-US" w:eastAsia="es-CO"/>
        </w:rPr>
        <w:t>M: Mean expert rating</w:t>
      </w:r>
      <w:r w:rsidRPr="00DF5ED6">
        <w:rPr>
          <w:rFonts w:ascii="Times New Roman" w:eastAsia="Times New Roman" w:hAnsi="Times New Roman" w:cs="Times New Roman"/>
          <w:color w:val="444746"/>
          <w:sz w:val="20"/>
          <w:szCs w:val="20"/>
          <w:shd w:val="clear" w:color="auto" w:fill="F8FAFD"/>
          <w:lang w:val="en-US" w:eastAsia="es-CO"/>
        </w:rPr>
        <w:t xml:space="preserve">; </w:t>
      </w:r>
      <w:r w:rsidRPr="005849CB">
        <w:rPr>
          <w:rFonts w:ascii="Times New Roman" w:eastAsia="Times New Roman" w:hAnsi="Times New Roman" w:cs="Times New Roman"/>
          <w:color w:val="444746"/>
          <w:sz w:val="20"/>
          <w:szCs w:val="20"/>
          <w:shd w:val="clear" w:color="auto" w:fill="F8FAFD"/>
          <w:lang w:val="en-US" w:eastAsia="es-CO"/>
        </w:rPr>
        <w:t>SD: Standard deviation of expert ratings</w:t>
      </w:r>
      <w:r w:rsidRPr="00DF5ED6">
        <w:rPr>
          <w:rFonts w:ascii="Times New Roman" w:eastAsia="Times New Roman" w:hAnsi="Times New Roman" w:cs="Times New Roman"/>
          <w:color w:val="444746"/>
          <w:sz w:val="20"/>
          <w:szCs w:val="20"/>
          <w:shd w:val="clear" w:color="auto" w:fill="F8FAFD"/>
          <w:lang w:val="en-US" w:eastAsia="es-CO"/>
        </w:rPr>
        <w:t xml:space="preserve">; </w:t>
      </w:r>
      <w:r w:rsidRPr="005849CB">
        <w:rPr>
          <w:rFonts w:ascii="Times New Roman" w:eastAsia="Times New Roman" w:hAnsi="Times New Roman" w:cs="Times New Roman"/>
          <w:color w:val="444746"/>
          <w:sz w:val="20"/>
          <w:szCs w:val="20"/>
          <w:shd w:val="clear" w:color="auto" w:fill="F8FAFD"/>
          <w:lang w:val="en-US" w:eastAsia="es-CO"/>
        </w:rPr>
        <w:t>L: Lower limit of 95% confidence interval</w:t>
      </w:r>
      <w:r w:rsidRPr="00DF5ED6">
        <w:rPr>
          <w:rFonts w:ascii="Times New Roman" w:eastAsia="Times New Roman" w:hAnsi="Times New Roman" w:cs="Times New Roman"/>
          <w:color w:val="444746"/>
          <w:sz w:val="20"/>
          <w:szCs w:val="20"/>
          <w:shd w:val="clear" w:color="auto" w:fill="F8FAFD"/>
          <w:lang w:val="en-US" w:eastAsia="es-CO"/>
        </w:rPr>
        <w:t>; U: Upper limit of 95% confidence interval</w:t>
      </w:r>
    </w:p>
    <w:p w14:paraId="7DCB4A41" w14:textId="77777777" w:rsidR="001A440B" w:rsidRDefault="001A440B" w:rsidP="005051B8">
      <w:pPr>
        <w:spacing w:line="360" w:lineRule="auto"/>
        <w:rPr>
          <w:rFonts w:ascii="Garamond" w:hAnsi="Garamond"/>
          <w:sz w:val="24"/>
          <w:szCs w:val="24"/>
        </w:rPr>
      </w:pPr>
    </w:p>
    <w:p w14:paraId="591A6587" w14:textId="2C07FFC8" w:rsidR="007E73A6" w:rsidRDefault="007E73A6" w:rsidP="005051B8">
      <w:pPr>
        <w:spacing w:line="360" w:lineRule="auto"/>
        <w:rPr>
          <w:rFonts w:ascii="Garamond" w:hAnsi="Garamond"/>
          <w:sz w:val="24"/>
          <w:szCs w:val="24"/>
        </w:rPr>
      </w:pPr>
      <w:r w:rsidRPr="007E73A6">
        <w:rPr>
          <w:rFonts w:ascii="Garamond" w:hAnsi="Garamond"/>
          <w:sz w:val="24"/>
          <w:szCs w:val="24"/>
        </w:rPr>
        <w:t>Finally, in the process of Executive Functions (Table 5), favorable results were also obtained, since out of the 32 initial items only 3 were eliminated from the cognitive flexibility component (L &lt; 0.65; p &gt; 0.05). For this process, the V value was distributed in a range of 0.56 to 1.00. In terms of sufficiency and writing, it was important to review especially the cognitive flexibility component and partly the inhibitory control component.</w:t>
      </w:r>
    </w:p>
    <w:p w14:paraId="28526FF5" w14:textId="77777777" w:rsidR="007E73A6" w:rsidRDefault="007E73A6" w:rsidP="005051B8">
      <w:pPr>
        <w:spacing w:line="360" w:lineRule="auto"/>
        <w:rPr>
          <w:rFonts w:ascii="Garamond" w:hAnsi="Garamond"/>
          <w:sz w:val="24"/>
          <w:szCs w:val="24"/>
        </w:rPr>
      </w:pPr>
    </w:p>
    <w:p w14:paraId="796E6B8C" w14:textId="77777777" w:rsidR="007E73A6" w:rsidRPr="00174924" w:rsidRDefault="007E73A6" w:rsidP="007E73A6">
      <w:pPr>
        <w:shd w:val="clear" w:color="auto" w:fill="FFFFFF"/>
        <w:spacing w:after="360" w:line="240" w:lineRule="auto"/>
        <w:rPr>
          <w:rFonts w:ascii="Garamond" w:eastAsia="Times New Roman" w:hAnsi="Garamond" w:cs="Arial"/>
          <w:color w:val="1F1F1F"/>
          <w:sz w:val="24"/>
          <w:szCs w:val="24"/>
          <w:lang w:val="en-US" w:eastAsia="es-CO"/>
        </w:rPr>
      </w:pPr>
      <w:r w:rsidRPr="00174924">
        <w:rPr>
          <w:rFonts w:ascii="Garamond" w:eastAsia="Times New Roman" w:hAnsi="Garamond" w:cs="Arial"/>
          <w:color w:val="1F1F1F"/>
          <w:sz w:val="24"/>
          <w:szCs w:val="24"/>
          <w:lang w:val="en-US" w:eastAsia="es-CO"/>
        </w:rPr>
        <w:t>Table 5.</w:t>
      </w:r>
    </w:p>
    <w:p w14:paraId="1C20D5DE" w14:textId="77777777" w:rsidR="007E73A6" w:rsidRPr="00174924" w:rsidRDefault="007E73A6" w:rsidP="007E73A6">
      <w:pPr>
        <w:shd w:val="clear" w:color="auto" w:fill="FFFFFF"/>
        <w:spacing w:after="360" w:line="240" w:lineRule="auto"/>
        <w:rPr>
          <w:rFonts w:ascii="Arial" w:eastAsia="Times New Roman" w:hAnsi="Arial" w:cs="Arial"/>
          <w:i/>
          <w:iCs/>
          <w:color w:val="1F1F1F"/>
          <w:sz w:val="30"/>
          <w:szCs w:val="30"/>
          <w:lang w:val="en-US" w:eastAsia="es-CO"/>
        </w:rPr>
      </w:pPr>
      <w:r w:rsidRPr="00174924">
        <w:rPr>
          <w:rFonts w:ascii="Garamond" w:eastAsia="Times New Roman" w:hAnsi="Garamond" w:cs="Arial"/>
          <w:i/>
          <w:iCs/>
          <w:color w:val="1F1F1F"/>
          <w:sz w:val="24"/>
          <w:szCs w:val="24"/>
          <w:lang w:val="en-US" w:eastAsia="es-CO"/>
        </w:rPr>
        <w:t>Content validity for the items of the cognitive process of Executive Functions.</w:t>
      </w:r>
    </w:p>
    <w:tbl>
      <w:tblPr>
        <w:tblW w:w="5000" w:type="pct"/>
        <w:tblCellMar>
          <w:left w:w="70" w:type="dxa"/>
          <w:right w:w="70" w:type="dxa"/>
        </w:tblCellMar>
        <w:tblLook w:val="04A0" w:firstRow="1" w:lastRow="0" w:firstColumn="1" w:lastColumn="0" w:noHBand="0" w:noVBand="1"/>
      </w:tblPr>
      <w:tblGrid>
        <w:gridCol w:w="471"/>
        <w:gridCol w:w="457"/>
        <w:gridCol w:w="457"/>
        <w:gridCol w:w="457"/>
        <w:gridCol w:w="366"/>
        <w:gridCol w:w="463"/>
        <w:gridCol w:w="187"/>
        <w:gridCol w:w="457"/>
        <w:gridCol w:w="457"/>
        <w:gridCol w:w="457"/>
        <w:gridCol w:w="366"/>
        <w:gridCol w:w="461"/>
        <w:gridCol w:w="187"/>
        <w:gridCol w:w="457"/>
        <w:gridCol w:w="457"/>
        <w:gridCol w:w="457"/>
        <w:gridCol w:w="366"/>
        <w:gridCol w:w="461"/>
        <w:gridCol w:w="187"/>
        <w:gridCol w:w="457"/>
        <w:gridCol w:w="457"/>
        <w:gridCol w:w="366"/>
        <w:gridCol w:w="366"/>
        <w:gridCol w:w="364"/>
      </w:tblGrid>
      <w:tr w:rsidR="00EB7CEE" w:rsidRPr="00EB7CEE" w14:paraId="33A87E71" w14:textId="77777777" w:rsidTr="00EB7CEE">
        <w:trPr>
          <w:trHeight w:val="300"/>
          <w:tblHeader/>
        </w:trPr>
        <w:tc>
          <w:tcPr>
            <w:tcW w:w="245" w:type="pct"/>
            <w:vMerge w:val="restart"/>
            <w:tcBorders>
              <w:top w:val="single" w:sz="4" w:space="0" w:color="auto"/>
              <w:left w:val="nil"/>
              <w:bottom w:val="single" w:sz="4" w:space="0" w:color="000000"/>
              <w:right w:val="nil"/>
            </w:tcBorders>
            <w:shd w:val="clear" w:color="auto" w:fill="auto"/>
            <w:noWrap/>
            <w:vAlign w:val="center"/>
            <w:hideMark/>
          </w:tcPr>
          <w:p w14:paraId="424911D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Ítem</w:t>
            </w:r>
          </w:p>
        </w:tc>
        <w:tc>
          <w:tcPr>
            <w:tcW w:w="1141" w:type="pct"/>
            <w:gridSpan w:val="5"/>
            <w:tcBorders>
              <w:top w:val="single" w:sz="4" w:space="0" w:color="auto"/>
              <w:left w:val="nil"/>
              <w:bottom w:val="single" w:sz="4" w:space="0" w:color="auto"/>
              <w:right w:val="nil"/>
            </w:tcBorders>
            <w:shd w:val="clear" w:color="auto" w:fill="auto"/>
            <w:noWrap/>
            <w:vAlign w:val="center"/>
            <w:hideMark/>
          </w:tcPr>
          <w:p w14:paraId="083DB27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Importance</w:t>
            </w:r>
          </w:p>
        </w:tc>
        <w:tc>
          <w:tcPr>
            <w:tcW w:w="97" w:type="pct"/>
            <w:tcBorders>
              <w:top w:val="single" w:sz="4" w:space="0" w:color="auto"/>
              <w:left w:val="nil"/>
              <w:right w:val="nil"/>
            </w:tcBorders>
            <w:shd w:val="clear" w:color="auto" w:fill="auto"/>
            <w:noWrap/>
            <w:vAlign w:val="center"/>
            <w:hideMark/>
          </w:tcPr>
          <w:p w14:paraId="41F3EE1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1139" w:type="pct"/>
            <w:gridSpan w:val="5"/>
            <w:tcBorders>
              <w:top w:val="single" w:sz="4" w:space="0" w:color="auto"/>
              <w:left w:val="nil"/>
              <w:bottom w:val="single" w:sz="4" w:space="0" w:color="auto"/>
              <w:right w:val="nil"/>
            </w:tcBorders>
            <w:shd w:val="clear" w:color="auto" w:fill="auto"/>
            <w:noWrap/>
            <w:vAlign w:val="center"/>
            <w:hideMark/>
          </w:tcPr>
          <w:p w14:paraId="460111E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Relevance</w:t>
            </w:r>
          </w:p>
        </w:tc>
        <w:tc>
          <w:tcPr>
            <w:tcW w:w="97" w:type="pct"/>
            <w:tcBorders>
              <w:top w:val="single" w:sz="4" w:space="0" w:color="auto"/>
              <w:left w:val="nil"/>
              <w:right w:val="nil"/>
            </w:tcBorders>
            <w:shd w:val="clear" w:color="auto" w:fill="auto"/>
            <w:noWrap/>
            <w:vAlign w:val="center"/>
            <w:hideMark/>
          </w:tcPr>
          <w:p w14:paraId="32181A2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1139" w:type="pct"/>
            <w:gridSpan w:val="5"/>
            <w:tcBorders>
              <w:top w:val="single" w:sz="4" w:space="0" w:color="auto"/>
              <w:left w:val="nil"/>
              <w:bottom w:val="single" w:sz="4" w:space="0" w:color="auto"/>
              <w:right w:val="nil"/>
            </w:tcBorders>
            <w:shd w:val="clear" w:color="auto" w:fill="auto"/>
            <w:noWrap/>
            <w:vAlign w:val="center"/>
            <w:hideMark/>
          </w:tcPr>
          <w:p w14:paraId="61AFA76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Sufficiency</w:t>
            </w:r>
          </w:p>
        </w:tc>
        <w:tc>
          <w:tcPr>
            <w:tcW w:w="97" w:type="pct"/>
            <w:tcBorders>
              <w:top w:val="single" w:sz="4" w:space="0" w:color="auto"/>
              <w:left w:val="nil"/>
              <w:right w:val="nil"/>
            </w:tcBorders>
            <w:shd w:val="clear" w:color="auto" w:fill="auto"/>
            <w:noWrap/>
            <w:vAlign w:val="center"/>
            <w:hideMark/>
          </w:tcPr>
          <w:p w14:paraId="2AB5E97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1043" w:type="pct"/>
            <w:gridSpan w:val="5"/>
            <w:tcBorders>
              <w:top w:val="single" w:sz="4" w:space="0" w:color="auto"/>
              <w:left w:val="nil"/>
              <w:bottom w:val="single" w:sz="4" w:space="0" w:color="auto"/>
            </w:tcBorders>
            <w:shd w:val="clear" w:color="auto" w:fill="auto"/>
            <w:noWrap/>
            <w:vAlign w:val="center"/>
            <w:hideMark/>
          </w:tcPr>
          <w:p w14:paraId="1FCA6C4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Writing</w:t>
            </w:r>
          </w:p>
        </w:tc>
      </w:tr>
      <w:tr w:rsidR="00EB7CEE" w:rsidRPr="00EB7CEE" w14:paraId="6D5251E9" w14:textId="77777777" w:rsidTr="00EB7CEE">
        <w:trPr>
          <w:trHeight w:val="240"/>
          <w:tblHeader/>
        </w:trPr>
        <w:tc>
          <w:tcPr>
            <w:tcW w:w="245" w:type="pct"/>
            <w:vMerge/>
            <w:tcBorders>
              <w:top w:val="single" w:sz="4" w:space="0" w:color="auto"/>
              <w:left w:val="nil"/>
              <w:bottom w:val="single" w:sz="4" w:space="0" w:color="auto"/>
              <w:right w:val="nil"/>
            </w:tcBorders>
            <w:vAlign w:val="center"/>
            <w:hideMark/>
          </w:tcPr>
          <w:p w14:paraId="620773B0" w14:textId="77777777" w:rsidR="00EB7CEE" w:rsidRPr="00EB7CEE" w:rsidRDefault="00EB7CEE" w:rsidP="00AB26FB">
            <w:pPr>
              <w:spacing w:after="0" w:line="240" w:lineRule="auto"/>
              <w:rPr>
                <w:rFonts w:ascii="Garamond" w:eastAsia="Times New Roman" w:hAnsi="Garamond" w:cs="Times New Roman"/>
                <w:sz w:val="18"/>
                <w:szCs w:val="18"/>
              </w:rPr>
            </w:pPr>
          </w:p>
        </w:tc>
        <w:tc>
          <w:tcPr>
            <w:tcW w:w="237" w:type="pct"/>
            <w:tcBorders>
              <w:top w:val="nil"/>
              <w:left w:val="nil"/>
              <w:bottom w:val="single" w:sz="4" w:space="0" w:color="auto"/>
              <w:right w:val="nil"/>
            </w:tcBorders>
            <w:shd w:val="clear" w:color="auto" w:fill="auto"/>
            <w:vAlign w:val="center"/>
            <w:hideMark/>
          </w:tcPr>
          <w:p w14:paraId="52EE217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M</w:t>
            </w:r>
          </w:p>
        </w:tc>
        <w:tc>
          <w:tcPr>
            <w:tcW w:w="237" w:type="pct"/>
            <w:tcBorders>
              <w:top w:val="nil"/>
              <w:left w:val="nil"/>
              <w:bottom w:val="single" w:sz="4" w:space="0" w:color="auto"/>
              <w:right w:val="nil"/>
            </w:tcBorders>
            <w:shd w:val="clear" w:color="auto" w:fill="auto"/>
            <w:vAlign w:val="center"/>
            <w:hideMark/>
          </w:tcPr>
          <w:p w14:paraId="1485EB9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DE</w:t>
            </w:r>
          </w:p>
        </w:tc>
        <w:tc>
          <w:tcPr>
            <w:tcW w:w="237" w:type="pct"/>
            <w:tcBorders>
              <w:top w:val="nil"/>
              <w:left w:val="nil"/>
              <w:bottom w:val="single" w:sz="4" w:space="0" w:color="auto"/>
              <w:right w:val="nil"/>
            </w:tcBorders>
            <w:shd w:val="clear" w:color="auto" w:fill="auto"/>
            <w:vAlign w:val="center"/>
            <w:hideMark/>
          </w:tcPr>
          <w:p w14:paraId="70AB6C7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V</w:t>
            </w:r>
          </w:p>
        </w:tc>
        <w:tc>
          <w:tcPr>
            <w:tcW w:w="190" w:type="pct"/>
            <w:tcBorders>
              <w:top w:val="nil"/>
              <w:left w:val="nil"/>
              <w:bottom w:val="single" w:sz="4" w:space="0" w:color="auto"/>
              <w:right w:val="nil"/>
            </w:tcBorders>
            <w:shd w:val="clear" w:color="auto" w:fill="auto"/>
            <w:vAlign w:val="center"/>
            <w:hideMark/>
          </w:tcPr>
          <w:p w14:paraId="7B6C4FE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L</w:t>
            </w:r>
          </w:p>
        </w:tc>
        <w:tc>
          <w:tcPr>
            <w:tcW w:w="239" w:type="pct"/>
            <w:tcBorders>
              <w:top w:val="nil"/>
              <w:left w:val="nil"/>
              <w:bottom w:val="single" w:sz="4" w:space="0" w:color="auto"/>
              <w:right w:val="nil"/>
            </w:tcBorders>
            <w:shd w:val="clear" w:color="auto" w:fill="auto"/>
            <w:vAlign w:val="center"/>
            <w:hideMark/>
          </w:tcPr>
          <w:p w14:paraId="0541CF0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U</w:t>
            </w:r>
          </w:p>
        </w:tc>
        <w:tc>
          <w:tcPr>
            <w:tcW w:w="97" w:type="pct"/>
            <w:tcBorders>
              <w:left w:val="nil"/>
              <w:bottom w:val="single" w:sz="4" w:space="0" w:color="auto"/>
              <w:right w:val="nil"/>
            </w:tcBorders>
            <w:shd w:val="clear" w:color="auto" w:fill="auto"/>
            <w:noWrap/>
            <w:vAlign w:val="center"/>
            <w:hideMark/>
          </w:tcPr>
          <w:p w14:paraId="48B0C48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237" w:type="pct"/>
            <w:tcBorders>
              <w:top w:val="nil"/>
              <w:left w:val="nil"/>
              <w:bottom w:val="single" w:sz="4" w:space="0" w:color="auto"/>
              <w:right w:val="nil"/>
            </w:tcBorders>
            <w:shd w:val="clear" w:color="auto" w:fill="auto"/>
            <w:vAlign w:val="center"/>
            <w:hideMark/>
          </w:tcPr>
          <w:p w14:paraId="406FEEE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M</w:t>
            </w:r>
          </w:p>
        </w:tc>
        <w:tc>
          <w:tcPr>
            <w:tcW w:w="237" w:type="pct"/>
            <w:tcBorders>
              <w:top w:val="nil"/>
              <w:left w:val="nil"/>
              <w:bottom w:val="single" w:sz="4" w:space="0" w:color="auto"/>
              <w:right w:val="nil"/>
            </w:tcBorders>
            <w:shd w:val="clear" w:color="auto" w:fill="auto"/>
            <w:vAlign w:val="center"/>
            <w:hideMark/>
          </w:tcPr>
          <w:p w14:paraId="212C931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DE</w:t>
            </w:r>
          </w:p>
        </w:tc>
        <w:tc>
          <w:tcPr>
            <w:tcW w:w="237" w:type="pct"/>
            <w:tcBorders>
              <w:top w:val="nil"/>
              <w:left w:val="nil"/>
              <w:bottom w:val="single" w:sz="4" w:space="0" w:color="auto"/>
              <w:right w:val="nil"/>
            </w:tcBorders>
            <w:shd w:val="clear" w:color="auto" w:fill="auto"/>
            <w:vAlign w:val="center"/>
            <w:hideMark/>
          </w:tcPr>
          <w:p w14:paraId="4613D9A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V</w:t>
            </w:r>
          </w:p>
        </w:tc>
        <w:tc>
          <w:tcPr>
            <w:tcW w:w="190" w:type="pct"/>
            <w:tcBorders>
              <w:top w:val="nil"/>
              <w:left w:val="nil"/>
              <w:bottom w:val="single" w:sz="4" w:space="0" w:color="auto"/>
              <w:right w:val="nil"/>
            </w:tcBorders>
            <w:shd w:val="clear" w:color="auto" w:fill="auto"/>
            <w:vAlign w:val="center"/>
            <w:hideMark/>
          </w:tcPr>
          <w:p w14:paraId="0290F47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L</w:t>
            </w:r>
          </w:p>
        </w:tc>
        <w:tc>
          <w:tcPr>
            <w:tcW w:w="239" w:type="pct"/>
            <w:tcBorders>
              <w:top w:val="nil"/>
              <w:left w:val="nil"/>
              <w:bottom w:val="single" w:sz="4" w:space="0" w:color="auto"/>
              <w:right w:val="nil"/>
            </w:tcBorders>
            <w:shd w:val="clear" w:color="auto" w:fill="auto"/>
            <w:vAlign w:val="center"/>
            <w:hideMark/>
          </w:tcPr>
          <w:p w14:paraId="0E005B0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U</w:t>
            </w:r>
          </w:p>
        </w:tc>
        <w:tc>
          <w:tcPr>
            <w:tcW w:w="97" w:type="pct"/>
            <w:tcBorders>
              <w:left w:val="nil"/>
              <w:bottom w:val="single" w:sz="4" w:space="0" w:color="auto"/>
              <w:right w:val="nil"/>
            </w:tcBorders>
            <w:shd w:val="clear" w:color="auto" w:fill="auto"/>
            <w:noWrap/>
            <w:vAlign w:val="center"/>
            <w:hideMark/>
          </w:tcPr>
          <w:p w14:paraId="3EB1839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237" w:type="pct"/>
            <w:tcBorders>
              <w:top w:val="nil"/>
              <w:left w:val="nil"/>
              <w:bottom w:val="single" w:sz="4" w:space="0" w:color="auto"/>
              <w:right w:val="nil"/>
            </w:tcBorders>
            <w:shd w:val="clear" w:color="auto" w:fill="auto"/>
            <w:vAlign w:val="center"/>
            <w:hideMark/>
          </w:tcPr>
          <w:p w14:paraId="3B1263D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M</w:t>
            </w:r>
          </w:p>
        </w:tc>
        <w:tc>
          <w:tcPr>
            <w:tcW w:w="237" w:type="pct"/>
            <w:tcBorders>
              <w:top w:val="nil"/>
              <w:left w:val="nil"/>
              <w:bottom w:val="single" w:sz="4" w:space="0" w:color="auto"/>
              <w:right w:val="nil"/>
            </w:tcBorders>
            <w:shd w:val="clear" w:color="auto" w:fill="auto"/>
            <w:vAlign w:val="center"/>
            <w:hideMark/>
          </w:tcPr>
          <w:p w14:paraId="4B8C1D9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DE</w:t>
            </w:r>
          </w:p>
        </w:tc>
        <w:tc>
          <w:tcPr>
            <w:tcW w:w="237" w:type="pct"/>
            <w:tcBorders>
              <w:top w:val="nil"/>
              <w:left w:val="nil"/>
              <w:bottom w:val="single" w:sz="4" w:space="0" w:color="auto"/>
              <w:right w:val="nil"/>
            </w:tcBorders>
            <w:shd w:val="clear" w:color="auto" w:fill="auto"/>
            <w:vAlign w:val="center"/>
            <w:hideMark/>
          </w:tcPr>
          <w:p w14:paraId="595833C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V</w:t>
            </w:r>
          </w:p>
        </w:tc>
        <w:tc>
          <w:tcPr>
            <w:tcW w:w="190" w:type="pct"/>
            <w:tcBorders>
              <w:top w:val="nil"/>
              <w:left w:val="nil"/>
              <w:bottom w:val="single" w:sz="4" w:space="0" w:color="auto"/>
              <w:right w:val="nil"/>
            </w:tcBorders>
            <w:shd w:val="clear" w:color="auto" w:fill="auto"/>
            <w:vAlign w:val="center"/>
            <w:hideMark/>
          </w:tcPr>
          <w:p w14:paraId="27C8024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L</w:t>
            </w:r>
          </w:p>
        </w:tc>
        <w:tc>
          <w:tcPr>
            <w:tcW w:w="239" w:type="pct"/>
            <w:tcBorders>
              <w:top w:val="nil"/>
              <w:left w:val="nil"/>
              <w:bottom w:val="single" w:sz="4" w:space="0" w:color="auto"/>
              <w:right w:val="nil"/>
            </w:tcBorders>
            <w:shd w:val="clear" w:color="auto" w:fill="auto"/>
            <w:vAlign w:val="center"/>
            <w:hideMark/>
          </w:tcPr>
          <w:p w14:paraId="3F0D6B7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U</w:t>
            </w:r>
          </w:p>
        </w:tc>
        <w:tc>
          <w:tcPr>
            <w:tcW w:w="97" w:type="pct"/>
            <w:tcBorders>
              <w:left w:val="nil"/>
              <w:bottom w:val="single" w:sz="4" w:space="0" w:color="auto"/>
              <w:right w:val="nil"/>
            </w:tcBorders>
            <w:shd w:val="clear" w:color="auto" w:fill="auto"/>
            <w:noWrap/>
            <w:vAlign w:val="center"/>
            <w:hideMark/>
          </w:tcPr>
          <w:p w14:paraId="00DF804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237" w:type="pct"/>
            <w:tcBorders>
              <w:top w:val="nil"/>
              <w:left w:val="nil"/>
              <w:bottom w:val="single" w:sz="4" w:space="0" w:color="auto"/>
              <w:right w:val="nil"/>
            </w:tcBorders>
            <w:shd w:val="clear" w:color="auto" w:fill="auto"/>
            <w:vAlign w:val="center"/>
            <w:hideMark/>
          </w:tcPr>
          <w:p w14:paraId="19480BE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M</w:t>
            </w:r>
          </w:p>
        </w:tc>
        <w:tc>
          <w:tcPr>
            <w:tcW w:w="237" w:type="pct"/>
            <w:tcBorders>
              <w:top w:val="nil"/>
              <w:left w:val="nil"/>
              <w:bottom w:val="single" w:sz="4" w:space="0" w:color="auto"/>
              <w:right w:val="nil"/>
            </w:tcBorders>
            <w:shd w:val="clear" w:color="auto" w:fill="auto"/>
            <w:vAlign w:val="center"/>
            <w:hideMark/>
          </w:tcPr>
          <w:p w14:paraId="7BFDE2B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DE</w:t>
            </w:r>
          </w:p>
        </w:tc>
        <w:tc>
          <w:tcPr>
            <w:tcW w:w="190" w:type="pct"/>
            <w:tcBorders>
              <w:top w:val="nil"/>
              <w:left w:val="nil"/>
              <w:bottom w:val="single" w:sz="4" w:space="0" w:color="auto"/>
              <w:right w:val="nil"/>
            </w:tcBorders>
            <w:shd w:val="clear" w:color="auto" w:fill="auto"/>
            <w:vAlign w:val="center"/>
            <w:hideMark/>
          </w:tcPr>
          <w:p w14:paraId="55EFF34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V</w:t>
            </w:r>
          </w:p>
        </w:tc>
        <w:tc>
          <w:tcPr>
            <w:tcW w:w="190" w:type="pct"/>
            <w:tcBorders>
              <w:top w:val="nil"/>
              <w:left w:val="nil"/>
              <w:bottom w:val="single" w:sz="4" w:space="0" w:color="auto"/>
              <w:right w:val="nil"/>
            </w:tcBorders>
            <w:shd w:val="clear" w:color="auto" w:fill="auto"/>
            <w:vAlign w:val="center"/>
            <w:hideMark/>
          </w:tcPr>
          <w:p w14:paraId="71554DE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L</w:t>
            </w:r>
          </w:p>
        </w:tc>
        <w:tc>
          <w:tcPr>
            <w:tcW w:w="190" w:type="pct"/>
            <w:tcBorders>
              <w:top w:val="nil"/>
              <w:left w:val="nil"/>
              <w:bottom w:val="single" w:sz="4" w:space="0" w:color="auto"/>
            </w:tcBorders>
            <w:shd w:val="clear" w:color="auto" w:fill="auto"/>
            <w:vAlign w:val="center"/>
            <w:hideMark/>
          </w:tcPr>
          <w:p w14:paraId="709A5F9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U</w:t>
            </w:r>
          </w:p>
        </w:tc>
      </w:tr>
      <w:tr w:rsidR="00EB7CEE" w:rsidRPr="00EB7CEE" w14:paraId="401659BE" w14:textId="77777777" w:rsidTr="00EB7CEE">
        <w:trPr>
          <w:trHeight w:val="240"/>
        </w:trPr>
        <w:tc>
          <w:tcPr>
            <w:tcW w:w="2623" w:type="pct"/>
            <w:gridSpan w:val="12"/>
            <w:tcBorders>
              <w:top w:val="single" w:sz="4" w:space="0" w:color="auto"/>
              <w:left w:val="nil"/>
              <w:right w:val="nil"/>
            </w:tcBorders>
            <w:shd w:val="clear" w:color="auto" w:fill="auto"/>
            <w:noWrap/>
            <w:vAlign w:val="center"/>
          </w:tcPr>
          <w:p w14:paraId="0A1D560D" w14:textId="77777777" w:rsidR="00EB7CEE" w:rsidRPr="00EB7CEE" w:rsidRDefault="00EB7CEE" w:rsidP="00AB26FB">
            <w:pPr>
              <w:spacing w:after="0" w:line="240" w:lineRule="auto"/>
              <w:rPr>
                <w:rFonts w:ascii="Garamond" w:eastAsia="Times New Roman" w:hAnsi="Garamond" w:cs="Times New Roman"/>
                <w:sz w:val="18"/>
                <w:szCs w:val="18"/>
              </w:rPr>
            </w:pPr>
            <w:r w:rsidRPr="00EB7CEE">
              <w:rPr>
                <w:rFonts w:ascii="Garamond" w:eastAsia="Times New Roman" w:hAnsi="Garamond" w:cs="Times New Roman"/>
                <w:sz w:val="18"/>
                <w:szCs w:val="18"/>
              </w:rPr>
              <w:t>Innibitory control</w:t>
            </w:r>
          </w:p>
        </w:tc>
        <w:tc>
          <w:tcPr>
            <w:tcW w:w="97" w:type="pct"/>
            <w:tcBorders>
              <w:top w:val="single" w:sz="4" w:space="0" w:color="auto"/>
              <w:left w:val="nil"/>
              <w:right w:val="nil"/>
            </w:tcBorders>
            <w:shd w:val="clear" w:color="auto" w:fill="auto"/>
            <w:noWrap/>
            <w:vAlign w:val="center"/>
          </w:tcPr>
          <w:p w14:paraId="227AF4AF"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single" w:sz="4" w:space="0" w:color="auto"/>
              <w:left w:val="nil"/>
              <w:right w:val="nil"/>
            </w:tcBorders>
            <w:shd w:val="clear" w:color="auto" w:fill="auto"/>
            <w:noWrap/>
            <w:vAlign w:val="center"/>
          </w:tcPr>
          <w:p w14:paraId="6209ADBF"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single" w:sz="4" w:space="0" w:color="auto"/>
              <w:left w:val="nil"/>
              <w:right w:val="nil"/>
            </w:tcBorders>
            <w:shd w:val="clear" w:color="auto" w:fill="auto"/>
            <w:noWrap/>
            <w:vAlign w:val="center"/>
          </w:tcPr>
          <w:p w14:paraId="285B5FDD"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single" w:sz="4" w:space="0" w:color="auto"/>
              <w:left w:val="nil"/>
              <w:right w:val="nil"/>
            </w:tcBorders>
            <w:shd w:val="clear" w:color="auto" w:fill="auto"/>
            <w:noWrap/>
            <w:vAlign w:val="center"/>
          </w:tcPr>
          <w:p w14:paraId="54797534"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190" w:type="pct"/>
            <w:tcBorders>
              <w:top w:val="single" w:sz="4" w:space="0" w:color="auto"/>
              <w:left w:val="nil"/>
              <w:right w:val="nil"/>
            </w:tcBorders>
            <w:shd w:val="clear" w:color="auto" w:fill="auto"/>
            <w:noWrap/>
            <w:vAlign w:val="center"/>
          </w:tcPr>
          <w:p w14:paraId="52923683"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9" w:type="pct"/>
            <w:tcBorders>
              <w:top w:val="single" w:sz="4" w:space="0" w:color="auto"/>
              <w:left w:val="nil"/>
              <w:right w:val="nil"/>
            </w:tcBorders>
            <w:shd w:val="clear" w:color="auto" w:fill="auto"/>
            <w:noWrap/>
            <w:vAlign w:val="center"/>
          </w:tcPr>
          <w:p w14:paraId="4E422BA3"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97" w:type="pct"/>
            <w:tcBorders>
              <w:top w:val="single" w:sz="4" w:space="0" w:color="auto"/>
              <w:left w:val="nil"/>
              <w:right w:val="nil"/>
            </w:tcBorders>
            <w:shd w:val="clear" w:color="auto" w:fill="auto"/>
            <w:noWrap/>
            <w:vAlign w:val="center"/>
          </w:tcPr>
          <w:p w14:paraId="5B90E335"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single" w:sz="4" w:space="0" w:color="auto"/>
              <w:left w:val="nil"/>
              <w:right w:val="nil"/>
            </w:tcBorders>
            <w:shd w:val="clear" w:color="auto" w:fill="auto"/>
            <w:noWrap/>
            <w:vAlign w:val="center"/>
          </w:tcPr>
          <w:p w14:paraId="60693DAC"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single" w:sz="4" w:space="0" w:color="auto"/>
              <w:left w:val="nil"/>
              <w:right w:val="nil"/>
            </w:tcBorders>
            <w:shd w:val="clear" w:color="auto" w:fill="auto"/>
            <w:noWrap/>
            <w:vAlign w:val="center"/>
          </w:tcPr>
          <w:p w14:paraId="406FCC05"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190" w:type="pct"/>
            <w:tcBorders>
              <w:top w:val="single" w:sz="4" w:space="0" w:color="auto"/>
              <w:left w:val="nil"/>
              <w:right w:val="nil"/>
            </w:tcBorders>
            <w:shd w:val="clear" w:color="auto" w:fill="auto"/>
            <w:noWrap/>
            <w:vAlign w:val="center"/>
          </w:tcPr>
          <w:p w14:paraId="1BF2C22C"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190" w:type="pct"/>
            <w:tcBorders>
              <w:top w:val="single" w:sz="4" w:space="0" w:color="auto"/>
              <w:left w:val="nil"/>
              <w:right w:val="nil"/>
            </w:tcBorders>
            <w:shd w:val="clear" w:color="auto" w:fill="auto"/>
            <w:noWrap/>
            <w:vAlign w:val="center"/>
          </w:tcPr>
          <w:p w14:paraId="4B0FCA1B" w14:textId="77777777" w:rsidR="00EB7CEE" w:rsidRPr="00EB7CEE" w:rsidRDefault="00EB7CEE" w:rsidP="00AB26FB">
            <w:pPr>
              <w:spacing w:after="0" w:line="240" w:lineRule="auto"/>
              <w:jc w:val="center"/>
              <w:rPr>
                <w:rFonts w:ascii="Garamond" w:eastAsia="Times New Roman" w:hAnsi="Garamond" w:cs="Times New Roman"/>
                <w:b/>
                <w:bCs/>
                <w:sz w:val="18"/>
                <w:szCs w:val="18"/>
              </w:rPr>
            </w:pPr>
          </w:p>
        </w:tc>
        <w:tc>
          <w:tcPr>
            <w:tcW w:w="190" w:type="pct"/>
            <w:tcBorders>
              <w:top w:val="single" w:sz="4" w:space="0" w:color="auto"/>
              <w:left w:val="nil"/>
            </w:tcBorders>
            <w:shd w:val="clear" w:color="auto" w:fill="auto"/>
            <w:noWrap/>
            <w:vAlign w:val="center"/>
          </w:tcPr>
          <w:p w14:paraId="37C94986" w14:textId="77777777" w:rsidR="00EB7CEE" w:rsidRPr="00EB7CEE" w:rsidRDefault="00EB7CEE" w:rsidP="00AB26FB">
            <w:pPr>
              <w:spacing w:after="0" w:line="240" w:lineRule="auto"/>
              <w:jc w:val="center"/>
              <w:rPr>
                <w:rFonts w:ascii="Garamond" w:eastAsia="Times New Roman" w:hAnsi="Garamond" w:cs="Times New Roman"/>
                <w:sz w:val="18"/>
                <w:szCs w:val="18"/>
              </w:rPr>
            </w:pPr>
          </w:p>
        </w:tc>
      </w:tr>
      <w:tr w:rsidR="00EB7CEE" w:rsidRPr="00EB7CEE" w14:paraId="7B4FB6CF" w14:textId="77777777" w:rsidTr="00EB7CEE">
        <w:trPr>
          <w:trHeight w:val="240"/>
        </w:trPr>
        <w:tc>
          <w:tcPr>
            <w:tcW w:w="245" w:type="pct"/>
            <w:tcBorders>
              <w:left w:val="nil"/>
              <w:right w:val="nil"/>
            </w:tcBorders>
            <w:shd w:val="clear" w:color="auto" w:fill="auto"/>
            <w:noWrap/>
            <w:vAlign w:val="center"/>
            <w:hideMark/>
          </w:tcPr>
          <w:p w14:paraId="347DB37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118</w:t>
            </w:r>
          </w:p>
        </w:tc>
        <w:tc>
          <w:tcPr>
            <w:tcW w:w="237" w:type="pct"/>
            <w:tcBorders>
              <w:left w:val="nil"/>
              <w:right w:val="nil"/>
            </w:tcBorders>
            <w:shd w:val="clear" w:color="auto" w:fill="auto"/>
            <w:noWrap/>
            <w:vAlign w:val="center"/>
            <w:hideMark/>
          </w:tcPr>
          <w:p w14:paraId="555B26E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24F09F7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3E21BA5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2EF6AB5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48172B1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3BDD54C5"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3509D89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55C7F11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7278514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0CD2CF7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0E6CA97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79AE39C1"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2BEAA72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641BA81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140C25D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311383E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54B787C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1FE20311"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3C9C681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3.56</w:t>
            </w:r>
          </w:p>
        </w:tc>
        <w:tc>
          <w:tcPr>
            <w:tcW w:w="237" w:type="pct"/>
            <w:tcBorders>
              <w:left w:val="nil"/>
              <w:right w:val="nil"/>
            </w:tcBorders>
            <w:shd w:val="clear" w:color="auto" w:fill="auto"/>
            <w:noWrap/>
            <w:vAlign w:val="center"/>
            <w:hideMark/>
          </w:tcPr>
          <w:p w14:paraId="5752D83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1.01</w:t>
            </w:r>
          </w:p>
        </w:tc>
        <w:tc>
          <w:tcPr>
            <w:tcW w:w="190" w:type="pct"/>
            <w:tcBorders>
              <w:left w:val="nil"/>
              <w:right w:val="nil"/>
            </w:tcBorders>
            <w:shd w:val="clear" w:color="auto" w:fill="auto"/>
            <w:noWrap/>
            <w:vAlign w:val="center"/>
            <w:hideMark/>
          </w:tcPr>
          <w:p w14:paraId="203D418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.85</w:t>
            </w:r>
          </w:p>
        </w:tc>
        <w:tc>
          <w:tcPr>
            <w:tcW w:w="190" w:type="pct"/>
            <w:tcBorders>
              <w:left w:val="nil"/>
              <w:right w:val="nil"/>
            </w:tcBorders>
            <w:shd w:val="clear" w:color="auto" w:fill="auto"/>
            <w:noWrap/>
            <w:vAlign w:val="center"/>
            <w:hideMark/>
          </w:tcPr>
          <w:p w14:paraId="6907641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.68</w:t>
            </w:r>
          </w:p>
        </w:tc>
        <w:tc>
          <w:tcPr>
            <w:tcW w:w="190" w:type="pct"/>
            <w:tcBorders>
              <w:left w:val="nil"/>
            </w:tcBorders>
            <w:shd w:val="clear" w:color="auto" w:fill="auto"/>
            <w:noWrap/>
            <w:vAlign w:val="center"/>
            <w:hideMark/>
          </w:tcPr>
          <w:p w14:paraId="5B98430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.94</w:t>
            </w:r>
          </w:p>
        </w:tc>
      </w:tr>
      <w:tr w:rsidR="00EB7CEE" w:rsidRPr="00EB7CEE" w14:paraId="17A28C5B" w14:textId="77777777" w:rsidTr="00EB7CEE">
        <w:trPr>
          <w:trHeight w:val="240"/>
        </w:trPr>
        <w:tc>
          <w:tcPr>
            <w:tcW w:w="245" w:type="pct"/>
            <w:tcBorders>
              <w:left w:val="nil"/>
              <w:right w:val="nil"/>
            </w:tcBorders>
            <w:shd w:val="clear" w:color="auto" w:fill="auto"/>
            <w:noWrap/>
            <w:vAlign w:val="center"/>
            <w:hideMark/>
          </w:tcPr>
          <w:p w14:paraId="3C25128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119</w:t>
            </w:r>
          </w:p>
        </w:tc>
        <w:tc>
          <w:tcPr>
            <w:tcW w:w="237" w:type="pct"/>
            <w:tcBorders>
              <w:left w:val="nil"/>
              <w:right w:val="nil"/>
            </w:tcBorders>
            <w:shd w:val="clear" w:color="auto" w:fill="auto"/>
            <w:noWrap/>
            <w:vAlign w:val="center"/>
            <w:hideMark/>
          </w:tcPr>
          <w:p w14:paraId="7545355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7B1C121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7EEEBAE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2785BCF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50AFF3E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092BBA89"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6D9FCB4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2646FEE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0CAE752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1BD2509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6E69588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5A7670C3"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0CD0BF6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3F4AE49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372FAA4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3AA5301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6E323C8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18487836"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2F38649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2177DEC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0EAB588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5E702F1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190" w:type="pct"/>
            <w:tcBorders>
              <w:left w:val="nil"/>
            </w:tcBorders>
            <w:shd w:val="clear" w:color="auto" w:fill="auto"/>
            <w:noWrap/>
            <w:vAlign w:val="center"/>
            <w:hideMark/>
          </w:tcPr>
          <w:p w14:paraId="10CCB0A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r>
      <w:tr w:rsidR="00EB7CEE" w:rsidRPr="00EB7CEE" w14:paraId="7849A460" w14:textId="77777777" w:rsidTr="00EB7CEE">
        <w:trPr>
          <w:trHeight w:val="240"/>
        </w:trPr>
        <w:tc>
          <w:tcPr>
            <w:tcW w:w="245" w:type="pct"/>
            <w:tcBorders>
              <w:left w:val="nil"/>
              <w:right w:val="nil"/>
            </w:tcBorders>
            <w:shd w:val="clear" w:color="auto" w:fill="auto"/>
            <w:noWrap/>
            <w:vAlign w:val="center"/>
            <w:hideMark/>
          </w:tcPr>
          <w:p w14:paraId="51EF38A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120</w:t>
            </w:r>
          </w:p>
        </w:tc>
        <w:tc>
          <w:tcPr>
            <w:tcW w:w="237" w:type="pct"/>
            <w:tcBorders>
              <w:left w:val="nil"/>
              <w:right w:val="nil"/>
            </w:tcBorders>
            <w:shd w:val="clear" w:color="auto" w:fill="auto"/>
            <w:noWrap/>
            <w:vAlign w:val="center"/>
            <w:hideMark/>
          </w:tcPr>
          <w:p w14:paraId="615E38D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76B74A7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70B0F0E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4F16ABF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33CF87F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3BA087F1"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188C07A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4F0DBEF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5D6335B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421155B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2E13622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38A9E709"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69110ED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4E72843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1A477B2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434CC8C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73BF884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15DC1404"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36F8999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7A2A3D2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4178090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350057D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190" w:type="pct"/>
            <w:tcBorders>
              <w:left w:val="nil"/>
            </w:tcBorders>
            <w:shd w:val="clear" w:color="auto" w:fill="auto"/>
            <w:noWrap/>
            <w:vAlign w:val="center"/>
            <w:hideMark/>
          </w:tcPr>
          <w:p w14:paraId="6936D9A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r>
      <w:tr w:rsidR="00EB7CEE" w:rsidRPr="00EB7CEE" w14:paraId="1727039E" w14:textId="77777777" w:rsidTr="00EB7CEE">
        <w:trPr>
          <w:trHeight w:val="240"/>
        </w:trPr>
        <w:tc>
          <w:tcPr>
            <w:tcW w:w="245" w:type="pct"/>
            <w:tcBorders>
              <w:left w:val="nil"/>
              <w:right w:val="nil"/>
            </w:tcBorders>
            <w:shd w:val="clear" w:color="auto" w:fill="auto"/>
            <w:noWrap/>
            <w:vAlign w:val="center"/>
            <w:hideMark/>
          </w:tcPr>
          <w:p w14:paraId="3C33F19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121</w:t>
            </w:r>
          </w:p>
        </w:tc>
        <w:tc>
          <w:tcPr>
            <w:tcW w:w="237" w:type="pct"/>
            <w:tcBorders>
              <w:left w:val="nil"/>
              <w:right w:val="nil"/>
            </w:tcBorders>
            <w:shd w:val="clear" w:color="auto" w:fill="auto"/>
            <w:noWrap/>
            <w:vAlign w:val="center"/>
            <w:hideMark/>
          </w:tcPr>
          <w:p w14:paraId="2FC8B58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41E8DD4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1D7EA3F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1E65487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2E9AFD1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0AEC23BD"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2023CEF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18C7DA9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461A565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7B6ED58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6603071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1D33F638"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6D79754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3.89</w:t>
            </w:r>
          </w:p>
        </w:tc>
        <w:tc>
          <w:tcPr>
            <w:tcW w:w="237" w:type="pct"/>
            <w:tcBorders>
              <w:left w:val="nil"/>
              <w:right w:val="nil"/>
            </w:tcBorders>
            <w:shd w:val="clear" w:color="auto" w:fill="auto"/>
            <w:noWrap/>
            <w:vAlign w:val="center"/>
            <w:hideMark/>
          </w:tcPr>
          <w:p w14:paraId="6795ABD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w:t>
            </w:r>
          </w:p>
        </w:tc>
        <w:tc>
          <w:tcPr>
            <w:tcW w:w="237" w:type="pct"/>
            <w:tcBorders>
              <w:left w:val="nil"/>
              <w:right w:val="nil"/>
            </w:tcBorders>
            <w:shd w:val="clear" w:color="auto" w:fill="auto"/>
            <w:noWrap/>
            <w:vAlign w:val="center"/>
            <w:hideMark/>
          </w:tcPr>
          <w:p w14:paraId="73EF339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190" w:type="pct"/>
            <w:tcBorders>
              <w:left w:val="nil"/>
              <w:right w:val="nil"/>
            </w:tcBorders>
            <w:shd w:val="clear" w:color="auto" w:fill="auto"/>
            <w:noWrap/>
            <w:vAlign w:val="center"/>
            <w:hideMark/>
          </w:tcPr>
          <w:p w14:paraId="3A9B472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.82</w:t>
            </w:r>
          </w:p>
        </w:tc>
        <w:tc>
          <w:tcPr>
            <w:tcW w:w="239" w:type="pct"/>
            <w:tcBorders>
              <w:left w:val="nil"/>
              <w:right w:val="nil"/>
            </w:tcBorders>
            <w:shd w:val="clear" w:color="auto" w:fill="auto"/>
            <w:noWrap/>
            <w:vAlign w:val="center"/>
            <w:hideMark/>
          </w:tcPr>
          <w:p w14:paraId="7205839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.99</w:t>
            </w:r>
          </w:p>
        </w:tc>
        <w:tc>
          <w:tcPr>
            <w:tcW w:w="97" w:type="pct"/>
            <w:tcBorders>
              <w:left w:val="nil"/>
              <w:right w:val="nil"/>
            </w:tcBorders>
            <w:shd w:val="clear" w:color="auto" w:fill="auto"/>
            <w:noWrap/>
            <w:vAlign w:val="center"/>
            <w:hideMark/>
          </w:tcPr>
          <w:p w14:paraId="58967C04"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202093F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1CD98E3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6132079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5759C80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190" w:type="pct"/>
            <w:tcBorders>
              <w:left w:val="nil"/>
            </w:tcBorders>
            <w:shd w:val="clear" w:color="auto" w:fill="auto"/>
            <w:noWrap/>
            <w:vAlign w:val="center"/>
            <w:hideMark/>
          </w:tcPr>
          <w:p w14:paraId="2A5B99C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r>
      <w:tr w:rsidR="00EB7CEE" w:rsidRPr="00EB7CEE" w14:paraId="13FF0E40" w14:textId="77777777" w:rsidTr="00EB7CEE">
        <w:trPr>
          <w:trHeight w:val="240"/>
        </w:trPr>
        <w:tc>
          <w:tcPr>
            <w:tcW w:w="245" w:type="pct"/>
            <w:tcBorders>
              <w:left w:val="nil"/>
              <w:right w:val="nil"/>
            </w:tcBorders>
            <w:shd w:val="clear" w:color="auto" w:fill="auto"/>
            <w:noWrap/>
            <w:vAlign w:val="center"/>
            <w:hideMark/>
          </w:tcPr>
          <w:p w14:paraId="4EC2913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122</w:t>
            </w:r>
          </w:p>
        </w:tc>
        <w:tc>
          <w:tcPr>
            <w:tcW w:w="237" w:type="pct"/>
            <w:tcBorders>
              <w:left w:val="nil"/>
              <w:right w:val="nil"/>
            </w:tcBorders>
            <w:shd w:val="clear" w:color="auto" w:fill="auto"/>
            <w:noWrap/>
            <w:vAlign w:val="center"/>
            <w:hideMark/>
          </w:tcPr>
          <w:p w14:paraId="1949325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281CDAC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7602778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57AFA74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08B1C5D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26FF5133"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2BDADCA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0650E02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67B4AD1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1961DCB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5A5C641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2579A95E"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4763462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4687193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47DE2A2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3104846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1557E93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6899AFC0"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6AF8465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51B07A6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7A53F3B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01B9A5D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190" w:type="pct"/>
            <w:tcBorders>
              <w:left w:val="nil"/>
            </w:tcBorders>
            <w:shd w:val="clear" w:color="auto" w:fill="auto"/>
            <w:noWrap/>
            <w:vAlign w:val="center"/>
            <w:hideMark/>
          </w:tcPr>
          <w:p w14:paraId="4A1B4A5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r>
      <w:tr w:rsidR="00EB7CEE" w:rsidRPr="00EB7CEE" w14:paraId="2C6A04CA" w14:textId="77777777" w:rsidTr="00EB7CEE">
        <w:trPr>
          <w:trHeight w:val="240"/>
        </w:trPr>
        <w:tc>
          <w:tcPr>
            <w:tcW w:w="245" w:type="pct"/>
            <w:tcBorders>
              <w:left w:val="nil"/>
              <w:right w:val="nil"/>
            </w:tcBorders>
            <w:shd w:val="clear" w:color="auto" w:fill="auto"/>
            <w:noWrap/>
            <w:vAlign w:val="center"/>
            <w:hideMark/>
          </w:tcPr>
          <w:p w14:paraId="3AD26B4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123</w:t>
            </w:r>
          </w:p>
        </w:tc>
        <w:tc>
          <w:tcPr>
            <w:tcW w:w="237" w:type="pct"/>
            <w:tcBorders>
              <w:left w:val="nil"/>
              <w:right w:val="nil"/>
            </w:tcBorders>
            <w:shd w:val="clear" w:color="auto" w:fill="auto"/>
            <w:noWrap/>
            <w:vAlign w:val="center"/>
            <w:hideMark/>
          </w:tcPr>
          <w:p w14:paraId="356ADF0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5FFA237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1A309BD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55D6BB9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29E6F30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1C057031"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17ADC0D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7FCB1AE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2DD39E8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2A758B1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7A64E5D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0BD23AB5"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1B22DDE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3.89</w:t>
            </w:r>
          </w:p>
        </w:tc>
        <w:tc>
          <w:tcPr>
            <w:tcW w:w="237" w:type="pct"/>
            <w:tcBorders>
              <w:left w:val="nil"/>
              <w:right w:val="nil"/>
            </w:tcBorders>
            <w:shd w:val="clear" w:color="auto" w:fill="auto"/>
            <w:noWrap/>
            <w:vAlign w:val="center"/>
            <w:hideMark/>
          </w:tcPr>
          <w:p w14:paraId="23A726C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w:t>
            </w:r>
          </w:p>
        </w:tc>
        <w:tc>
          <w:tcPr>
            <w:tcW w:w="237" w:type="pct"/>
            <w:tcBorders>
              <w:left w:val="nil"/>
              <w:right w:val="nil"/>
            </w:tcBorders>
            <w:shd w:val="clear" w:color="auto" w:fill="auto"/>
            <w:noWrap/>
            <w:vAlign w:val="center"/>
            <w:hideMark/>
          </w:tcPr>
          <w:p w14:paraId="5E878DE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190" w:type="pct"/>
            <w:tcBorders>
              <w:left w:val="nil"/>
              <w:right w:val="nil"/>
            </w:tcBorders>
            <w:shd w:val="clear" w:color="auto" w:fill="auto"/>
            <w:noWrap/>
            <w:vAlign w:val="center"/>
            <w:hideMark/>
          </w:tcPr>
          <w:p w14:paraId="115C19E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.82</w:t>
            </w:r>
          </w:p>
        </w:tc>
        <w:tc>
          <w:tcPr>
            <w:tcW w:w="239" w:type="pct"/>
            <w:tcBorders>
              <w:left w:val="nil"/>
              <w:right w:val="nil"/>
            </w:tcBorders>
            <w:shd w:val="clear" w:color="auto" w:fill="auto"/>
            <w:noWrap/>
            <w:vAlign w:val="center"/>
            <w:hideMark/>
          </w:tcPr>
          <w:p w14:paraId="1559BEB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.99</w:t>
            </w:r>
          </w:p>
        </w:tc>
        <w:tc>
          <w:tcPr>
            <w:tcW w:w="97" w:type="pct"/>
            <w:tcBorders>
              <w:left w:val="nil"/>
              <w:right w:val="nil"/>
            </w:tcBorders>
            <w:shd w:val="clear" w:color="auto" w:fill="auto"/>
            <w:noWrap/>
            <w:vAlign w:val="center"/>
            <w:hideMark/>
          </w:tcPr>
          <w:p w14:paraId="2EF5E3CC"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2A30CBD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3.56</w:t>
            </w:r>
          </w:p>
        </w:tc>
        <w:tc>
          <w:tcPr>
            <w:tcW w:w="237" w:type="pct"/>
            <w:tcBorders>
              <w:left w:val="nil"/>
              <w:right w:val="nil"/>
            </w:tcBorders>
            <w:shd w:val="clear" w:color="auto" w:fill="auto"/>
            <w:noWrap/>
            <w:vAlign w:val="center"/>
            <w:hideMark/>
          </w:tcPr>
          <w:p w14:paraId="2D09FDC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1.01</w:t>
            </w:r>
          </w:p>
        </w:tc>
        <w:tc>
          <w:tcPr>
            <w:tcW w:w="190" w:type="pct"/>
            <w:tcBorders>
              <w:left w:val="nil"/>
              <w:right w:val="nil"/>
            </w:tcBorders>
            <w:shd w:val="clear" w:color="auto" w:fill="auto"/>
            <w:noWrap/>
            <w:vAlign w:val="center"/>
            <w:hideMark/>
          </w:tcPr>
          <w:p w14:paraId="7359BE5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.85</w:t>
            </w:r>
          </w:p>
        </w:tc>
        <w:tc>
          <w:tcPr>
            <w:tcW w:w="190" w:type="pct"/>
            <w:tcBorders>
              <w:left w:val="nil"/>
              <w:right w:val="nil"/>
            </w:tcBorders>
            <w:shd w:val="clear" w:color="auto" w:fill="auto"/>
            <w:noWrap/>
            <w:vAlign w:val="center"/>
            <w:hideMark/>
          </w:tcPr>
          <w:p w14:paraId="54E803E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.68</w:t>
            </w:r>
          </w:p>
        </w:tc>
        <w:tc>
          <w:tcPr>
            <w:tcW w:w="190" w:type="pct"/>
            <w:tcBorders>
              <w:left w:val="nil"/>
            </w:tcBorders>
            <w:shd w:val="clear" w:color="auto" w:fill="auto"/>
            <w:noWrap/>
            <w:vAlign w:val="center"/>
            <w:hideMark/>
          </w:tcPr>
          <w:p w14:paraId="63EA3E6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.94</w:t>
            </w:r>
          </w:p>
        </w:tc>
      </w:tr>
      <w:tr w:rsidR="00EB7CEE" w:rsidRPr="00EB7CEE" w14:paraId="5364575E" w14:textId="77777777" w:rsidTr="00EB7CEE">
        <w:trPr>
          <w:trHeight w:val="240"/>
        </w:trPr>
        <w:tc>
          <w:tcPr>
            <w:tcW w:w="245" w:type="pct"/>
            <w:tcBorders>
              <w:left w:val="nil"/>
              <w:right w:val="nil"/>
            </w:tcBorders>
            <w:shd w:val="clear" w:color="auto" w:fill="auto"/>
            <w:noWrap/>
            <w:vAlign w:val="center"/>
            <w:hideMark/>
          </w:tcPr>
          <w:p w14:paraId="7A46726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124</w:t>
            </w:r>
          </w:p>
        </w:tc>
        <w:tc>
          <w:tcPr>
            <w:tcW w:w="237" w:type="pct"/>
            <w:tcBorders>
              <w:left w:val="nil"/>
              <w:right w:val="nil"/>
            </w:tcBorders>
            <w:shd w:val="clear" w:color="auto" w:fill="auto"/>
            <w:noWrap/>
            <w:vAlign w:val="center"/>
            <w:hideMark/>
          </w:tcPr>
          <w:p w14:paraId="7B9FBC0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39FD0D8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.67</w:t>
            </w:r>
          </w:p>
        </w:tc>
        <w:tc>
          <w:tcPr>
            <w:tcW w:w="237" w:type="pct"/>
            <w:tcBorders>
              <w:left w:val="nil"/>
              <w:right w:val="nil"/>
            </w:tcBorders>
            <w:shd w:val="clear" w:color="auto" w:fill="auto"/>
            <w:noWrap/>
            <w:vAlign w:val="center"/>
            <w:hideMark/>
          </w:tcPr>
          <w:p w14:paraId="3BFC6AF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5DA0D37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7DDE0DA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4ABE455D"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0077D32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3.89</w:t>
            </w:r>
          </w:p>
        </w:tc>
        <w:tc>
          <w:tcPr>
            <w:tcW w:w="237" w:type="pct"/>
            <w:tcBorders>
              <w:left w:val="nil"/>
              <w:right w:val="nil"/>
            </w:tcBorders>
            <w:shd w:val="clear" w:color="auto" w:fill="auto"/>
            <w:noWrap/>
            <w:vAlign w:val="center"/>
            <w:hideMark/>
          </w:tcPr>
          <w:p w14:paraId="0FEB8AB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w:t>
            </w:r>
          </w:p>
        </w:tc>
        <w:tc>
          <w:tcPr>
            <w:tcW w:w="237" w:type="pct"/>
            <w:tcBorders>
              <w:left w:val="nil"/>
              <w:right w:val="nil"/>
            </w:tcBorders>
            <w:shd w:val="clear" w:color="auto" w:fill="auto"/>
            <w:noWrap/>
            <w:vAlign w:val="center"/>
            <w:hideMark/>
          </w:tcPr>
          <w:p w14:paraId="5A35F76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190" w:type="pct"/>
            <w:tcBorders>
              <w:left w:val="nil"/>
              <w:right w:val="nil"/>
            </w:tcBorders>
            <w:shd w:val="clear" w:color="auto" w:fill="auto"/>
            <w:noWrap/>
            <w:vAlign w:val="center"/>
            <w:hideMark/>
          </w:tcPr>
          <w:p w14:paraId="636237F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.82</w:t>
            </w:r>
          </w:p>
        </w:tc>
        <w:tc>
          <w:tcPr>
            <w:tcW w:w="239" w:type="pct"/>
            <w:tcBorders>
              <w:left w:val="nil"/>
              <w:right w:val="nil"/>
            </w:tcBorders>
            <w:shd w:val="clear" w:color="auto" w:fill="auto"/>
            <w:noWrap/>
            <w:vAlign w:val="center"/>
            <w:hideMark/>
          </w:tcPr>
          <w:p w14:paraId="4A09468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.99</w:t>
            </w:r>
          </w:p>
        </w:tc>
        <w:tc>
          <w:tcPr>
            <w:tcW w:w="97" w:type="pct"/>
            <w:tcBorders>
              <w:left w:val="nil"/>
              <w:right w:val="nil"/>
            </w:tcBorders>
            <w:shd w:val="clear" w:color="auto" w:fill="auto"/>
            <w:noWrap/>
            <w:vAlign w:val="center"/>
            <w:hideMark/>
          </w:tcPr>
          <w:p w14:paraId="60E3C6C4"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1D4D349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3.89</w:t>
            </w:r>
          </w:p>
        </w:tc>
        <w:tc>
          <w:tcPr>
            <w:tcW w:w="237" w:type="pct"/>
            <w:tcBorders>
              <w:left w:val="nil"/>
              <w:right w:val="nil"/>
            </w:tcBorders>
            <w:shd w:val="clear" w:color="auto" w:fill="auto"/>
            <w:noWrap/>
            <w:vAlign w:val="center"/>
            <w:hideMark/>
          </w:tcPr>
          <w:p w14:paraId="35E7EB4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w:t>
            </w:r>
          </w:p>
        </w:tc>
        <w:tc>
          <w:tcPr>
            <w:tcW w:w="237" w:type="pct"/>
            <w:tcBorders>
              <w:left w:val="nil"/>
              <w:right w:val="nil"/>
            </w:tcBorders>
            <w:shd w:val="clear" w:color="auto" w:fill="auto"/>
            <w:noWrap/>
            <w:vAlign w:val="center"/>
            <w:hideMark/>
          </w:tcPr>
          <w:p w14:paraId="1D3931B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190" w:type="pct"/>
            <w:tcBorders>
              <w:left w:val="nil"/>
              <w:right w:val="nil"/>
            </w:tcBorders>
            <w:shd w:val="clear" w:color="auto" w:fill="auto"/>
            <w:noWrap/>
            <w:vAlign w:val="center"/>
            <w:hideMark/>
          </w:tcPr>
          <w:p w14:paraId="36354B8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.82</w:t>
            </w:r>
          </w:p>
        </w:tc>
        <w:tc>
          <w:tcPr>
            <w:tcW w:w="239" w:type="pct"/>
            <w:tcBorders>
              <w:left w:val="nil"/>
              <w:right w:val="nil"/>
            </w:tcBorders>
            <w:shd w:val="clear" w:color="auto" w:fill="auto"/>
            <w:noWrap/>
            <w:vAlign w:val="center"/>
            <w:hideMark/>
          </w:tcPr>
          <w:p w14:paraId="359EE17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.99</w:t>
            </w:r>
          </w:p>
        </w:tc>
        <w:tc>
          <w:tcPr>
            <w:tcW w:w="97" w:type="pct"/>
            <w:tcBorders>
              <w:left w:val="nil"/>
              <w:right w:val="nil"/>
            </w:tcBorders>
            <w:shd w:val="clear" w:color="auto" w:fill="auto"/>
            <w:noWrap/>
            <w:vAlign w:val="center"/>
            <w:hideMark/>
          </w:tcPr>
          <w:p w14:paraId="2B3C7C41"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4A77A44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3.33</w:t>
            </w:r>
          </w:p>
        </w:tc>
        <w:tc>
          <w:tcPr>
            <w:tcW w:w="237" w:type="pct"/>
            <w:tcBorders>
              <w:left w:val="nil"/>
              <w:right w:val="nil"/>
            </w:tcBorders>
            <w:shd w:val="clear" w:color="auto" w:fill="auto"/>
            <w:noWrap/>
            <w:vAlign w:val="center"/>
            <w:hideMark/>
          </w:tcPr>
          <w:p w14:paraId="6AE6096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1.12</w:t>
            </w:r>
          </w:p>
        </w:tc>
        <w:tc>
          <w:tcPr>
            <w:tcW w:w="190" w:type="pct"/>
            <w:tcBorders>
              <w:left w:val="nil"/>
              <w:right w:val="nil"/>
            </w:tcBorders>
            <w:shd w:val="clear" w:color="auto" w:fill="auto"/>
            <w:noWrap/>
            <w:vAlign w:val="center"/>
            <w:hideMark/>
          </w:tcPr>
          <w:p w14:paraId="160313C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.78</w:t>
            </w:r>
          </w:p>
        </w:tc>
        <w:tc>
          <w:tcPr>
            <w:tcW w:w="190" w:type="pct"/>
            <w:tcBorders>
              <w:left w:val="nil"/>
              <w:right w:val="nil"/>
            </w:tcBorders>
            <w:shd w:val="clear" w:color="auto" w:fill="auto"/>
            <w:noWrap/>
            <w:vAlign w:val="center"/>
            <w:hideMark/>
          </w:tcPr>
          <w:p w14:paraId="0F197F19"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.59</w:t>
            </w:r>
          </w:p>
        </w:tc>
        <w:tc>
          <w:tcPr>
            <w:tcW w:w="190" w:type="pct"/>
            <w:tcBorders>
              <w:left w:val="nil"/>
            </w:tcBorders>
            <w:shd w:val="clear" w:color="auto" w:fill="auto"/>
            <w:noWrap/>
            <w:vAlign w:val="center"/>
            <w:hideMark/>
          </w:tcPr>
          <w:p w14:paraId="602DAD7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r>
      <w:tr w:rsidR="00EB7CEE" w:rsidRPr="00EB7CEE" w14:paraId="0A01244F" w14:textId="77777777" w:rsidTr="00EB7CEE">
        <w:trPr>
          <w:trHeight w:val="240"/>
        </w:trPr>
        <w:tc>
          <w:tcPr>
            <w:tcW w:w="245" w:type="pct"/>
            <w:tcBorders>
              <w:left w:val="nil"/>
              <w:right w:val="nil"/>
            </w:tcBorders>
            <w:shd w:val="clear" w:color="auto" w:fill="auto"/>
            <w:noWrap/>
            <w:vAlign w:val="center"/>
            <w:hideMark/>
          </w:tcPr>
          <w:p w14:paraId="4B78804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125</w:t>
            </w:r>
          </w:p>
        </w:tc>
        <w:tc>
          <w:tcPr>
            <w:tcW w:w="237" w:type="pct"/>
            <w:tcBorders>
              <w:left w:val="nil"/>
              <w:right w:val="nil"/>
            </w:tcBorders>
            <w:shd w:val="clear" w:color="auto" w:fill="auto"/>
            <w:noWrap/>
            <w:vAlign w:val="center"/>
            <w:hideMark/>
          </w:tcPr>
          <w:p w14:paraId="68DDD01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3.56</w:t>
            </w:r>
          </w:p>
        </w:tc>
        <w:tc>
          <w:tcPr>
            <w:tcW w:w="237" w:type="pct"/>
            <w:tcBorders>
              <w:left w:val="nil"/>
              <w:right w:val="nil"/>
            </w:tcBorders>
            <w:shd w:val="clear" w:color="auto" w:fill="auto"/>
            <w:noWrap/>
            <w:vAlign w:val="center"/>
            <w:hideMark/>
          </w:tcPr>
          <w:p w14:paraId="2084502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7" w:type="pct"/>
            <w:tcBorders>
              <w:left w:val="nil"/>
              <w:right w:val="nil"/>
            </w:tcBorders>
            <w:shd w:val="clear" w:color="auto" w:fill="auto"/>
            <w:noWrap/>
            <w:vAlign w:val="center"/>
            <w:hideMark/>
          </w:tcPr>
          <w:p w14:paraId="0F03CD8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.85</w:t>
            </w:r>
          </w:p>
        </w:tc>
        <w:tc>
          <w:tcPr>
            <w:tcW w:w="190" w:type="pct"/>
            <w:tcBorders>
              <w:left w:val="nil"/>
              <w:right w:val="nil"/>
            </w:tcBorders>
            <w:shd w:val="clear" w:color="auto" w:fill="auto"/>
            <w:noWrap/>
            <w:vAlign w:val="center"/>
            <w:hideMark/>
          </w:tcPr>
          <w:p w14:paraId="1FF1447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.68</w:t>
            </w:r>
          </w:p>
        </w:tc>
        <w:tc>
          <w:tcPr>
            <w:tcW w:w="239" w:type="pct"/>
            <w:tcBorders>
              <w:left w:val="nil"/>
              <w:right w:val="nil"/>
            </w:tcBorders>
            <w:shd w:val="clear" w:color="auto" w:fill="auto"/>
            <w:noWrap/>
            <w:vAlign w:val="center"/>
            <w:hideMark/>
          </w:tcPr>
          <w:p w14:paraId="05DD0D9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.94</w:t>
            </w:r>
          </w:p>
        </w:tc>
        <w:tc>
          <w:tcPr>
            <w:tcW w:w="97" w:type="pct"/>
            <w:tcBorders>
              <w:left w:val="nil"/>
              <w:right w:val="nil"/>
            </w:tcBorders>
            <w:shd w:val="clear" w:color="auto" w:fill="auto"/>
            <w:noWrap/>
            <w:vAlign w:val="center"/>
            <w:hideMark/>
          </w:tcPr>
          <w:p w14:paraId="0C5FD4DE"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53760F2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7330487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.71</w:t>
            </w:r>
          </w:p>
        </w:tc>
        <w:tc>
          <w:tcPr>
            <w:tcW w:w="237" w:type="pct"/>
            <w:tcBorders>
              <w:left w:val="nil"/>
              <w:right w:val="nil"/>
            </w:tcBorders>
            <w:shd w:val="clear" w:color="auto" w:fill="auto"/>
            <w:noWrap/>
            <w:vAlign w:val="center"/>
            <w:hideMark/>
          </w:tcPr>
          <w:p w14:paraId="1E58323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388BBBC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239" w:type="pct"/>
            <w:tcBorders>
              <w:left w:val="nil"/>
              <w:right w:val="nil"/>
            </w:tcBorders>
            <w:shd w:val="clear" w:color="auto" w:fill="auto"/>
            <w:noWrap/>
            <w:vAlign w:val="center"/>
            <w:hideMark/>
          </w:tcPr>
          <w:p w14:paraId="63B0946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083AAAC3"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4DB59EC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4B9A25D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.71</w:t>
            </w:r>
          </w:p>
        </w:tc>
        <w:tc>
          <w:tcPr>
            <w:tcW w:w="237" w:type="pct"/>
            <w:tcBorders>
              <w:left w:val="nil"/>
              <w:right w:val="nil"/>
            </w:tcBorders>
            <w:shd w:val="clear" w:color="auto" w:fill="auto"/>
            <w:noWrap/>
            <w:vAlign w:val="center"/>
            <w:hideMark/>
          </w:tcPr>
          <w:p w14:paraId="73AB981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18F7113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239" w:type="pct"/>
            <w:tcBorders>
              <w:left w:val="nil"/>
              <w:right w:val="nil"/>
            </w:tcBorders>
            <w:shd w:val="clear" w:color="auto" w:fill="auto"/>
            <w:noWrap/>
            <w:vAlign w:val="center"/>
            <w:hideMark/>
          </w:tcPr>
          <w:p w14:paraId="595C108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3BF2983B"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64C6E81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3.33</w:t>
            </w:r>
          </w:p>
        </w:tc>
        <w:tc>
          <w:tcPr>
            <w:tcW w:w="237" w:type="pct"/>
            <w:tcBorders>
              <w:left w:val="nil"/>
              <w:right w:val="nil"/>
            </w:tcBorders>
            <w:shd w:val="clear" w:color="auto" w:fill="auto"/>
            <w:noWrap/>
            <w:vAlign w:val="center"/>
            <w:hideMark/>
          </w:tcPr>
          <w:p w14:paraId="3DC1F62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1.12</w:t>
            </w:r>
          </w:p>
        </w:tc>
        <w:tc>
          <w:tcPr>
            <w:tcW w:w="190" w:type="pct"/>
            <w:tcBorders>
              <w:left w:val="nil"/>
              <w:right w:val="nil"/>
            </w:tcBorders>
            <w:shd w:val="clear" w:color="auto" w:fill="auto"/>
            <w:noWrap/>
            <w:vAlign w:val="center"/>
            <w:hideMark/>
          </w:tcPr>
          <w:p w14:paraId="550DC49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.78</w:t>
            </w:r>
          </w:p>
        </w:tc>
        <w:tc>
          <w:tcPr>
            <w:tcW w:w="190" w:type="pct"/>
            <w:tcBorders>
              <w:left w:val="nil"/>
              <w:right w:val="nil"/>
            </w:tcBorders>
            <w:shd w:val="clear" w:color="auto" w:fill="auto"/>
            <w:noWrap/>
            <w:vAlign w:val="center"/>
            <w:hideMark/>
          </w:tcPr>
          <w:p w14:paraId="0C3B76BA"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.59</w:t>
            </w:r>
          </w:p>
        </w:tc>
        <w:tc>
          <w:tcPr>
            <w:tcW w:w="190" w:type="pct"/>
            <w:tcBorders>
              <w:left w:val="nil"/>
            </w:tcBorders>
            <w:shd w:val="clear" w:color="auto" w:fill="auto"/>
            <w:noWrap/>
            <w:vAlign w:val="center"/>
            <w:hideMark/>
          </w:tcPr>
          <w:p w14:paraId="604674F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r>
      <w:tr w:rsidR="00EB7CEE" w:rsidRPr="00EB7CEE" w14:paraId="2D1F3E97" w14:textId="77777777" w:rsidTr="00EB7CEE">
        <w:trPr>
          <w:trHeight w:val="240"/>
        </w:trPr>
        <w:tc>
          <w:tcPr>
            <w:tcW w:w="245" w:type="pct"/>
            <w:tcBorders>
              <w:left w:val="nil"/>
              <w:right w:val="nil"/>
            </w:tcBorders>
            <w:shd w:val="clear" w:color="auto" w:fill="auto"/>
            <w:noWrap/>
            <w:vAlign w:val="center"/>
            <w:hideMark/>
          </w:tcPr>
          <w:p w14:paraId="68DAAD9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126</w:t>
            </w:r>
          </w:p>
        </w:tc>
        <w:tc>
          <w:tcPr>
            <w:tcW w:w="237" w:type="pct"/>
            <w:tcBorders>
              <w:left w:val="nil"/>
              <w:right w:val="nil"/>
            </w:tcBorders>
            <w:shd w:val="clear" w:color="auto" w:fill="auto"/>
            <w:noWrap/>
            <w:vAlign w:val="center"/>
            <w:hideMark/>
          </w:tcPr>
          <w:p w14:paraId="28431B6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3.89</w:t>
            </w:r>
          </w:p>
        </w:tc>
        <w:tc>
          <w:tcPr>
            <w:tcW w:w="237" w:type="pct"/>
            <w:tcBorders>
              <w:left w:val="nil"/>
              <w:right w:val="nil"/>
            </w:tcBorders>
            <w:shd w:val="clear" w:color="auto" w:fill="auto"/>
            <w:noWrap/>
            <w:vAlign w:val="center"/>
            <w:hideMark/>
          </w:tcPr>
          <w:p w14:paraId="317E2CA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w:t>
            </w:r>
          </w:p>
        </w:tc>
        <w:tc>
          <w:tcPr>
            <w:tcW w:w="237" w:type="pct"/>
            <w:tcBorders>
              <w:left w:val="nil"/>
              <w:right w:val="nil"/>
            </w:tcBorders>
            <w:shd w:val="clear" w:color="auto" w:fill="auto"/>
            <w:noWrap/>
            <w:vAlign w:val="center"/>
            <w:hideMark/>
          </w:tcPr>
          <w:p w14:paraId="5085044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190" w:type="pct"/>
            <w:tcBorders>
              <w:left w:val="nil"/>
              <w:right w:val="nil"/>
            </w:tcBorders>
            <w:shd w:val="clear" w:color="auto" w:fill="auto"/>
            <w:noWrap/>
            <w:vAlign w:val="center"/>
            <w:hideMark/>
          </w:tcPr>
          <w:p w14:paraId="1A00DA7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.82</w:t>
            </w:r>
          </w:p>
        </w:tc>
        <w:tc>
          <w:tcPr>
            <w:tcW w:w="239" w:type="pct"/>
            <w:tcBorders>
              <w:left w:val="nil"/>
              <w:right w:val="nil"/>
            </w:tcBorders>
            <w:shd w:val="clear" w:color="auto" w:fill="auto"/>
            <w:noWrap/>
            <w:vAlign w:val="center"/>
            <w:hideMark/>
          </w:tcPr>
          <w:p w14:paraId="2DC9476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.99</w:t>
            </w:r>
          </w:p>
        </w:tc>
        <w:tc>
          <w:tcPr>
            <w:tcW w:w="97" w:type="pct"/>
            <w:tcBorders>
              <w:left w:val="nil"/>
              <w:right w:val="nil"/>
            </w:tcBorders>
            <w:shd w:val="clear" w:color="auto" w:fill="auto"/>
            <w:noWrap/>
            <w:vAlign w:val="center"/>
            <w:hideMark/>
          </w:tcPr>
          <w:p w14:paraId="1DC4AA76"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1CCC304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6064211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7C55D29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037C819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5A83264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7460A877"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3B2BD74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1BEF07A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3C0650D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5959000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4663134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61E6E1CE"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71718E5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2C6DF4F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115BC0D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0800A29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190" w:type="pct"/>
            <w:tcBorders>
              <w:left w:val="nil"/>
            </w:tcBorders>
            <w:shd w:val="clear" w:color="auto" w:fill="auto"/>
            <w:noWrap/>
            <w:vAlign w:val="center"/>
            <w:hideMark/>
          </w:tcPr>
          <w:p w14:paraId="1B692E3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r>
      <w:tr w:rsidR="00EB7CEE" w:rsidRPr="00EB7CEE" w14:paraId="0B46B45C" w14:textId="77777777" w:rsidTr="00EB7CEE">
        <w:trPr>
          <w:trHeight w:val="240"/>
        </w:trPr>
        <w:tc>
          <w:tcPr>
            <w:tcW w:w="245" w:type="pct"/>
            <w:tcBorders>
              <w:left w:val="nil"/>
              <w:right w:val="nil"/>
            </w:tcBorders>
            <w:shd w:val="clear" w:color="auto" w:fill="auto"/>
            <w:noWrap/>
            <w:vAlign w:val="center"/>
            <w:hideMark/>
          </w:tcPr>
          <w:p w14:paraId="22B0E05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127</w:t>
            </w:r>
          </w:p>
        </w:tc>
        <w:tc>
          <w:tcPr>
            <w:tcW w:w="237" w:type="pct"/>
            <w:tcBorders>
              <w:left w:val="nil"/>
              <w:right w:val="nil"/>
            </w:tcBorders>
            <w:shd w:val="clear" w:color="auto" w:fill="auto"/>
            <w:noWrap/>
            <w:vAlign w:val="center"/>
            <w:hideMark/>
          </w:tcPr>
          <w:p w14:paraId="769AB63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284CD1D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.71</w:t>
            </w:r>
          </w:p>
        </w:tc>
        <w:tc>
          <w:tcPr>
            <w:tcW w:w="237" w:type="pct"/>
            <w:tcBorders>
              <w:left w:val="nil"/>
              <w:right w:val="nil"/>
            </w:tcBorders>
            <w:shd w:val="clear" w:color="auto" w:fill="auto"/>
            <w:noWrap/>
            <w:vAlign w:val="center"/>
            <w:hideMark/>
          </w:tcPr>
          <w:p w14:paraId="261BF78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19F4EE7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239" w:type="pct"/>
            <w:tcBorders>
              <w:left w:val="nil"/>
              <w:right w:val="nil"/>
            </w:tcBorders>
            <w:shd w:val="clear" w:color="auto" w:fill="auto"/>
            <w:noWrap/>
            <w:vAlign w:val="center"/>
            <w:hideMark/>
          </w:tcPr>
          <w:p w14:paraId="646DD41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646EC71B"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08D9329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0F76DE9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.71</w:t>
            </w:r>
          </w:p>
        </w:tc>
        <w:tc>
          <w:tcPr>
            <w:tcW w:w="237" w:type="pct"/>
            <w:tcBorders>
              <w:left w:val="nil"/>
              <w:right w:val="nil"/>
            </w:tcBorders>
            <w:shd w:val="clear" w:color="auto" w:fill="auto"/>
            <w:noWrap/>
            <w:vAlign w:val="center"/>
            <w:hideMark/>
          </w:tcPr>
          <w:p w14:paraId="5E470E5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66FF041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239" w:type="pct"/>
            <w:tcBorders>
              <w:left w:val="nil"/>
              <w:right w:val="nil"/>
            </w:tcBorders>
            <w:shd w:val="clear" w:color="auto" w:fill="auto"/>
            <w:noWrap/>
            <w:vAlign w:val="center"/>
            <w:hideMark/>
          </w:tcPr>
          <w:p w14:paraId="604DAFD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1F5EB241"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0EE92C7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225BF50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.71</w:t>
            </w:r>
          </w:p>
        </w:tc>
        <w:tc>
          <w:tcPr>
            <w:tcW w:w="237" w:type="pct"/>
            <w:tcBorders>
              <w:left w:val="nil"/>
              <w:right w:val="nil"/>
            </w:tcBorders>
            <w:shd w:val="clear" w:color="auto" w:fill="auto"/>
            <w:noWrap/>
            <w:vAlign w:val="center"/>
            <w:hideMark/>
          </w:tcPr>
          <w:p w14:paraId="3CD3C39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23026A1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239" w:type="pct"/>
            <w:tcBorders>
              <w:left w:val="nil"/>
              <w:right w:val="nil"/>
            </w:tcBorders>
            <w:shd w:val="clear" w:color="auto" w:fill="auto"/>
            <w:noWrap/>
            <w:vAlign w:val="center"/>
            <w:hideMark/>
          </w:tcPr>
          <w:p w14:paraId="2EACDB1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385D8F98"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785A815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3.33</w:t>
            </w:r>
          </w:p>
        </w:tc>
        <w:tc>
          <w:tcPr>
            <w:tcW w:w="237" w:type="pct"/>
            <w:tcBorders>
              <w:left w:val="nil"/>
              <w:right w:val="nil"/>
            </w:tcBorders>
            <w:shd w:val="clear" w:color="auto" w:fill="auto"/>
            <w:noWrap/>
            <w:vAlign w:val="center"/>
            <w:hideMark/>
          </w:tcPr>
          <w:p w14:paraId="4320357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1.12</w:t>
            </w:r>
          </w:p>
        </w:tc>
        <w:tc>
          <w:tcPr>
            <w:tcW w:w="190" w:type="pct"/>
            <w:tcBorders>
              <w:left w:val="nil"/>
              <w:right w:val="nil"/>
            </w:tcBorders>
            <w:shd w:val="clear" w:color="auto" w:fill="auto"/>
            <w:noWrap/>
            <w:vAlign w:val="center"/>
            <w:hideMark/>
          </w:tcPr>
          <w:p w14:paraId="45AF76F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.78</w:t>
            </w:r>
          </w:p>
        </w:tc>
        <w:tc>
          <w:tcPr>
            <w:tcW w:w="190" w:type="pct"/>
            <w:tcBorders>
              <w:left w:val="nil"/>
              <w:right w:val="nil"/>
            </w:tcBorders>
            <w:shd w:val="clear" w:color="auto" w:fill="auto"/>
            <w:noWrap/>
            <w:vAlign w:val="center"/>
            <w:hideMark/>
          </w:tcPr>
          <w:p w14:paraId="77748533"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.59</w:t>
            </w:r>
          </w:p>
        </w:tc>
        <w:tc>
          <w:tcPr>
            <w:tcW w:w="190" w:type="pct"/>
            <w:tcBorders>
              <w:left w:val="nil"/>
            </w:tcBorders>
            <w:shd w:val="clear" w:color="auto" w:fill="auto"/>
            <w:noWrap/>
            <w:vAlign w:val="center"/>
            <w:hideMark/>
          </w:tcPr>
          <w:p w14:paraId="4C26E5B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r>
      <w:tr w:rsidR="00EB7CEE" w:rsidRPr="00EB7CEE" w14:paraId="1C830FCB" w14:textId="77777777" w:rsidTr="00EB7CEE">
        <w:trPr>
          <w:trHeight w:val="240"/>
        </w:trPr>
        <w:tc>
          <w:tcPr>
            <w:tcW w:w="245" w:type="pct"/>
            <w:tcBorders>
              <w:left w:val="nil"/>
              <w:right w:val="nil"/>
            </w:tcBorders>
            <w:shd w:val="clear" w:color="auto" w:fill="auto"/>
            <w:noWrap/>
            <w:vAlign w:val="center"/>
            <w:hideMark/>
          </w:tcPr>
          <w:p w14:paraId="3281E6F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128</w:t>
            </w:r>
          </w:p>
        </w:tc>
        <w:tc>
          <w:tcPr>
            <w:tcW w:w="237" w:type="pct"/>
            <w:tcBorders>
              <w:left w:val="nil"/>
              <w:right w:val="nil"/>
            </w:tcBorders>
            <w:shd w:val="clear" w:color="auto" w:fill="auto"/>
            <w:noWrap/>
            <w:vAlign w:val="center"/>
            <w:hideMark/>
          </w:tcPr>
          <w:p w14:paraId="3C867EC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0EB9709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.71</w:t>
            </w:r>
          </w:p>
        </w:tc>
        <w:tc>
          <w:tcPr>
            <w:tcW w:w="237" w:type="pct"/>
            <w:tcBorders>
              <w:left w:val="nil"/>
              <w:right w:val="nil"/>
            </w:tcBorders>
            <w:shd w:val="clear" w:color="auto" w:fill="auto"/>
            <w:noWrap/>
            <w:vAlign w:val="center"/>
            <w:hideMark/>
          </w:tcPr>
          <w:p w14:paraId="7B21B08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567D995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239" w:type="pct"/>
            <w:tcBorders>
              <w:left w:val="nil"/>
              <w:right w:val="nil"/>
            </w:tcBorders>
            <w:shd w:val="clear" w:color="auto" w:fill="auto"/>
            <w:noWrap/>
            <w:vAlign w:val="center"/>
            <w:hideMark/>
          </w:tcPr>
          <w:p w14:paraId="2B713D5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324BAB38"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1BF4510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06D5FAB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.71</w:t>
            </w:r>
          </w:p>
        </w:tc>
        <w:tc>
          <w:tcPr>
            <w:tcW w:w="237" w:type="pct"/>
            <w:tcBorders>
              <w:left w:val="nil"/>
              <w:right w:val="nil"/>
            </w:tcBorders>
            <w:shd w:val="clear" w:color="auto" w:fill="auto"/>
            <w:noWrap/>
            <w:vAlign w:val="center"/>
            <w:hideMark/>
          </w:tcPr>
          <w:p w14:paraId="59FF677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363204A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239" w:type="pct"/>
            <w:tcBorders>
              <w:left w:val="nil"/>
              <w:right w:val="nil"/>
            </w:tcBorders>
            <w:shd w:val="clear" w:color="auto" w:fill="auto"/>
            <w:noWrap/>
            <w:vAlign w:val="center"/>
            <w:hideMark/>
          </w:tcPr>
          <w:p w14:paraId="37EA014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274066AD"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6CAFB8D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2C51E5B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.71</w:t>
            </w:r>
          </w:p>
        </w:tc>
        <w:tc>
          <w:tcPr>
            <w:tcW w:w="237" w:type="pct"/>
            <w:tcBorders>
              <w:left w:val="nil"/>
              <w:right w:val="nil"/>
            </w:tcBorders>
            <w:shd w:val="clear" w:color="auto" w:fill="auto"/>
            <w:noWrap/>
            <w:vAlign w:val="center"/>
            <w:hideMark/>
          </w:tcPr>
          <w:p w14:paraId="5CE69BE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15F7175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239" w:type="pct"/>
            <w:tcBorders>
              <w:left w:val="nil"/>
              <w:right w:val="nil"/>
            </w:tcBorders>
            <w:shd w:val="clear" w:color="auto" w:fill="auto"/>
            <w:noWrap/>
            <w:vAlign w:val="center"/>
            <w:hideMark/>
          </w:tcPr>
          <w:p w14:paraId="4347A0E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2DF48327"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185842B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3.33</w:t>
            </w:r>
          </w:p>
        </w:tc>
        <w:tc>
          <w:tcPr>
            <w:tcW w:w="237" w:type="pct"/>
            <w:tcBorders>
              <w:left w:val="nil"/>
              <w:right w:val="nil"/>
            </w:tcBorders>
            <w:shd w:val="clear" w:color="auto" w:fill="auto"/>
            <w:noWrap/>
            <w:vAlign w:val="center"/>
            <w:hideMark/>
          </w:tcPr>
          <w:p w14:paraId="0D042E4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1.12</w:t>
            </w:r>
          </w:p>
        </w:tc>
        <w:tc>
          <w:tcPr>
            <w:tcW w:w="190" w:type="pct"/>
            <w:tcBorders>
              <w:left w:val="nil"/>
              <w:right w:val="nil"/>
            </w:tcBorders>
            <w:shd w:val="clear" w:color="auto" w:fill="auto"/>
            <w:noWrap/>
            <w:vAlign w:val="center"/>
            <w:hideMark/>
          </w:tcPr>
          <w:p w14:paraId="746F9AA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.78</w:t>
            </w:r>
          </w:p>
        </w:tc>
        <w:tc>
          <w:tcPr>
            <w:tcW w:w="190" w:type="pct"/>
            <w:tcBorders>
              <w:left w:val="nil"/>
              <w:right w:val="nil"/>
            </w:tcBorders>
            <w:shd w:val="clear" w:color="auto" w:fill="auto"/>
            <w:noWrap/>
            <w:vAlign w:val="center"/>
            <w:hideMark/>
          </w:tcPr>
          <w:p w14:paraId="788BE79B"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.59</w:t>
            </w:r>
          </w:p>
        </w:tc>
        <w:tc>
          <w:tcPr>
            <w:tcW w:w="190" w:type="pct"/>
            <w:tcBorders>
              <w:left w:val="nil"/>
            </w:tcBorders>
            <w:shd w:val="clear" w:color="auto" w:fill="auto"/>
            <w:noWrap/>
            <w:vAlign w:val="center"/>
            <w:hideMark/>
          </w:tcPr>
          <w:p w14:paraId="2A410C5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r>
      <w:tr w:rsidR="00EB7CEE" w:rsidRPr="00EB7CEE" w14:paraId="0BAF40AD" w14:textId="77777777" w:rsidTr="00EB7CEE">
        <w:trPr>
          <w:trHeight w:val="240"/>
        </w:trPr>
        <w:tc>
          <w:tcPr>
            <w:tcW w:w="245" w:type="pct"/>
            <w:tcBorders>
              <w:left w:val="nil"/>
              <w:right w:val="nil"/>
            </w:tcBorders>
            <w:shd w:val="clear" w:color="auto" w:fill="auto"/>
            <w:noWrap/>
            <w:vAlign w:val="center"/>
            <w:hideMark/>
          </w:tcPr>
          <w:p w14:paraId="6B019C5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129</w:t>
            </w:r>
          </w:p>
        </w:tc>
        <w:tc>
          <w:tcPr>
            <w:tcW w:w="237" w:type="pct"/>
            <w:tcBorders>
              <w:left w:val="nil"/>
              <w:right w:val="nil"/>
            </w:tcBorders>
            <w:shd w:val="clear" w:color="auto" w:fill="auto"/>
            <w:noWrap/>
            <w:vAlign w:val="center"/>
            <w:hideMark/>
          </w:tcPr>
          <w:p w14:paraId="37D774E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5FAD47F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.71</w:t>
            </w:r>
          </w:p>
        </w:tc>
        <w:tc>
          <w:tcPr>
            <w:tcW w:w="237" w:type="pct"/>
            <w:tcBorders>
              <w:left w:val="nil"/>
              <w:right w:val="nil"/>
            </w:tcBorders>
            <w:shd w:val="clear" w:color="auto" w:fill="auto"/>
            <w:noWrap/>
            <w:vAlign w:val="center"/>
            <w:hideMark/>
          </w:tcPr>
          <w:p w14:paraId="15ADC9F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47299AF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239" w:type="pct"/>
            <w:tcBorders>
              <w:left w:val="nil"/>
              <w:right w:val="nil"/>
            </w:tcBorders>
            <w:shd w:val="clear" w:color="auto" w:fill="auto"/>
            <w:noWrap/>
            <w:vAlign w:val="center"/>
            <w:hideMark/>
          </w:tcPr>
          <w:p w14:paraId="2229C85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37F7CC0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237" w:type="pct"/>
            <w:tcBorders>
              <w:left w:val="nil"/>
              <w:right w:val="nil"/>
            </w:tcBorders>
            <w:shd w:val="clear" w:color="auto" w:fill="auto"/>
            <w:noWrap/>
            <w:vAlign w:val="center"/>
            <w:hideMark/>
          </w:tcPr>
          <w:p w14:paraId="385B369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1E4AC12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.71</w:t>
            </w:r>
          </w:p>
        </w:tc>
        <w:tc>
          <w:tcPr>
            <w:tcW w:w="237" w:type="pct"/>
            <w:tcBorders>
              <w:left w:val="nil"/>
              <w:right w:val="nil"/>
            </w:tcBorders>
            <w:shd w:val="clear" w:color="auto" w:fill="auto"/>
            <w:noWrap/>
            <w:vAlign w:val="center"/>
            <w:hideMark/>
          </w:tcPr>
          <w:p w14:paraId="34E0139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135D34D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239" w:type="pct"/>
            <w:tcBorders>
              <w:left w:val="nil"/>
              <w:right w:val="nil"/>
            </w:tcBorders>
            <w:shd w:val="clear" w:color="auto" w:fill="auto"/>
            <w:noWrap/>
            <w:vAlign w:val="center"/>
            <w:hideMark/>
          </w:tcPr>
          <w:p w14:paraId="79C10EE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7E654B8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237" w:type="pct"/>
            <w:tcBorders>
              <w:left w:val="nil"/>
              <w:right w:val="nil"/>
            </w:tcBorders>
            <w:shd w:val="clear" w:color="auto" w:fill="auto"/>
            <w:noWrap/>
            <w:vAlign w:val="center"/>
            <w:hideMark/>
          </w:tcPr>
          <w:p w14:paraId="0F0F0F8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4FD44CC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.71</w:t>
            </w:r>
          </w:p>
        </w:tc>
        <w:tc>
          <w:tcPr>
            <w:tcW w:w="237" w:type="pct"/>
            <w:tcBorders>
              <w:left w:val="nil"/>
              <w:right w:val="nil"/>
            </w:tcBorders>
            <w:shd w:val="clear" w:color="auto" w:fill="auto"/>
            <w:noWrap/>
            <w:vAlign w:val="center"/>
            <w:hideMark/>
          </w:tcPr>
          <w:p w14:paraId="1E92E6E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04B11FF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239" w:type="pct"/>
            <w:tcBorders>
              <w:left w:val="nil"/>
              <w:right w:val="nil"/>
            </w:tcBorders>
            <w:shd w:val="clear" w:color="auto" w:fill="auto"/>
            <w:noWrap/>
            <w:vAlign w:val="center"/>
            <w:hideMark/>
          </w:tcPr>
          <w:p w14:paraId="1A24C7E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97" w:type="pct"/>
            <w:tcBorders>
              <w:left w:val="nil"/>
              <w:right w:val="nil"/>
            </w:tcBorders>
            <w:shd w:val="clear" w:color="auto" w:fill="auto"/>
            <w:noWrap/>
            <w:vAlign w:val="center"/>
            <w:hideMark/>
          </w:tcPr>
          <w:p w14:paraId="101511E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237" w:type="pct"/>
            <w:tcBorders>
              <w:left w:val="nil"/>
              <w:right w:val="nil"/>
            </w:tcBorders>
            <w:shd w:val="clear" w:color="auto" w:fill="auto"/>
            <w:noWrap/>
            <w:vAlign w:val="center"/>
            <w:hideMark/>
          </w:tcPr>
          <w:p w14:paraId="135D8F5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3.33</w:t>
            </w:r>
          </w:p>
        </w:tc>
        <w:tc>
          <w:tcPr>
            <w:tcW w:w="237" w:type="pct"/>
            <w:tcBorders>
              <w:left w:val="nil"/>
              <w:right w:val="nil"/>
            </w:tcBorders>
            <w:shd w:val="clear" w:color="auto" w:fill="auto"/>
            <w:noWrap/>
            <w:vAlign w:val="center"/>
            <w:hideMark/>
          </w:tcPr>
          <w:p w14:paraId="0751833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1.12</w:t>
            </w:r>
          </w:p>
        </w:tc>
        <w:tc>
          <w:tcPr>
            <w:tcW w:w="190" w:type="pct"/>
            <w:tcBorders>
              <w:left w:val="nil"/>
              <w:right w:val="nil"/>
            </w:tcBorders>
            <w:shd w:val="clear" w:color="auto" w:fill="auto"/>
            <w:noWrap/>
            <w:vAlign w:val="center"/>
            <w:hideMark/>
          </w:tcPr>
          <w:p w14:paraId="5D243AD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.78</w:t>
            </w:r>
          </w:p>
        </w:tc>
        <w:tc>
          <w:tcPr>
            <w:tcW w:w="190" w:type="pct"/>
            <w:tcBorders>
              <w:left w:val="nil"/>
              <w:right w:val="nil"/>
            </w:tcBorders>
            <w:shd w:val="clear" w:color="auto" w:fill="auto"/>
            <w:noWrap/>
            <w:vAlign w:val="center"/>
            <w:hideMark/>
          </w:tcPr>
          <w:p w14:paraId="51F2EE40"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.59</w:t>
            </w:r>
          </w:p>
        </w:tc>
        <w:tc>
          <w:tcPr>
            <w:tcW w:w="190" w:type="pct"/>
            <w:tcBorders>
              <w:left w:val="nil"/>
            </w:tcBorders>
            <w:shd w:val="clear" w:color="auto" w:fill="auto"/>
            <w:noWrap/>
            <w:vAlign w:val="center"/>
            <w:hideMark/>
          </w:tcPr>
          <w:p w14:paraId="6FAAEF6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r>
      <w:tr w:rsidR="00EB7CEE" w:rsidRPr="00EB7CEE" w14:paraId="02161A6E" w14:textId="77777777" w:rsidTr="00EB7CEE">
        <w:trPr>
          <w:trHeight w:val="240"/>
        </w:trPr>
        <w:tc>
          <w:tcPr>
            <w:tcW w:w="2623" w:type="pct"/>
            <w:gridSpan w:val="12"/>
            <w:tcBorders>
              <w:left w:val="nil"/>
              <w:right w:val="nil"/>
            </w:tcBorders>
            <w:shd w:val="clear" w:color="auto" w:fill="auto"/>
            <w:noWrap/>
            <w:vAlign w:val="center"/>
          </w:tcPr>
          <w:p w14:paraId="5D50E2DF" w14:textId="77777777" w:rsidR="00EB7CEE" w:rsidRPr="00EB7CEE" w:rsidRDefault="00EB7CEE" w:rsidP="00AB26FB">
            <w:pPr>
              <w:spacing w:after="0" w:line="240" w:lineRule="auto"/>
              <w:rPr>
                <w:rFonts w:ascii="Garamond" w:eastAsia="Times New Roman" w:hAnsi="Garamond" w:cs="Times New Roman"/>
                <w:sz w:val="18"/>
                <w:szCs w:val="18"/>
              </w:rPr>
            </w:pPr>
            <w:r w:rsidRPr="00EB7CEE">
              <w:rPr>
                <w:rFonts w:ascii="Garamond" w:eastAsia="Times New Roman" w:hAnsi="Garamond" w:cs="Times New Roman"/>
                <w:sz w:val="18"/>
                <w:szCs w:val="18"/>
              </w:rPr>
              <w:t>Working memory – phonological loop</w:t>
            </w:r>
          </w:p>
        </w:tc>
        <w:tc>
          <w:tcPr>
            <w:tcW w:w="97" w:type="pct"/>
            <w:tcBorders>
              <w:left w:val="nil"/>
              <w:right w:val="nil"/>
            </w:tcBorders>
            <w:shd w:val="clear" w:color="auto" w:fill="auto"/>
            <w:noWrap/>
            <w:vAlign w:val="center"/>
          </w:tcPr>
          <w:p w14:paraId="031C5D6E"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tcPr>
          <w:p w14:paraId="72390552"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tcPr>
          <w:p w14:paraId="108E1C1F"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tcPr>
          <w:p w14:paraId="36D98916"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190" w:type="pct"/>
            <w:tcBorders>
              <w:left w:val="nil"/>
              <w:right w:val="nil"/>
            </w:tcBorders>
            <w:shd w:val="clear" w:color="auto" w:fill="auto"/>
            <w:noWrap/>
            <w:vAlign w:val="center"/>
          </w:tcPr>
          <w:p w14:paraId="526CD0D5"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33944BEE"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97" w:type="pct"/>
            <w:tcBorders>
              <w:left w:val="nil"/>
              <w:right w:val="nil"/>
            </w:tcBorders>
            <w:shd w:val="clear" w:color="auto" w:fill="auto"/>
            <w:noWrap/>
            <w:vAlign w:val="center"/>
          </w:tcPr>
          <w:p w14:paraId="5B31A70D"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tcPr>
          <w:p w14:paraId="1AE28367"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tcPr>
          <w:p w14:paraId="7ED7CC8C"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190" w:type="pct"/>
            <w:tcBorders>
              <w:left w:val="nil"/>
              <w:right w:val="nil"/>
            </w:tcBorders>
            <w:shd w:val="clear" w:color="auto" w:fill="auto"/>
            <w:noWrap/>
            <w:vAlign w:val="center"/>
          </w:tcPr>
          <w:p w14:paraId="37CF17A9"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190" w:type="pct"/>
            <w:tcBorders>
              <w:left w:val="nil"/>
              <w:right w:val="nil"/>
            </w:tcBorders>
            <w:shd w:val="clear" w:color="auto" w:fill="auto"/>
            <w:noWrap/>
            <w:vAlign w:val="center"/>
          </w:tcPr>
          <w:p w14:paraId="1ECB9187" w14:textId="77777777" w:rsidR="00EB7CEE" w:rsidRPr="00EB7CEE" w:rsidRDefault="00EB7CEE" w:rsidP="00AB26FB">
            <w:pPr>
              <w:spacing w:after="0" w:line="240" w:lineRule="auto"/>
              <w:jc w:val="center"/>
              <w:rPr>
                <w:rFonts w:ascii="Garamond" w:eastAsia="Times New Roman" w:hAnsi="Garamond" w:cs="Times New Roman"/>
                <w:b/>
                <w:bCs/>
                <w:sz w:val="18"/>
                <w:szCs w:val="18"/>
              </w:rPr>
            </w:pPr>
          </w:p>
        </w:tc>
        <w:tc>
          <w:tcPr>
            <w:tcW w:w="190" w:type="pct"/>
            <w:tcBorders>
              <w:left w:val="nil"/>
            </w:tcBorders>
            <w:shd w:val="clear" w:color="auto" w:fill="auto"/>
            <w:noWrap/>
            <w:vAlign w:val="center"/>
          </w:tcPr>
          <w:p w14:paraId="029AA770" w14:textId="77777777" w:rsidR="00EB7CEE" w:rsidRPr="00EB7CEE" w:rsidRDefault="00EB7CEE" w:rsidP="00AB26FB">
            <w:pPr>
              <w:spacing w:after="0" w:line="240" w:lineRule="auto"/>
              <w:jc w:val="center"/>
              <w:rPr>
                <w:rFonts w:ascii="Garamond" w:eastAsia="Times New Roman" w:hAnsi="Garamond" w:cs="Times New Roman"/>
                <w:sz w:val="18"/>
                <w:szCs w:val="18"/>
              </w:rPr>
            </w:pPr>
          </w:p>
        </w:tc>
      </w:tr>
      <w:tr w:rsidR="00EB7CEE" w:rsidRPr="00EB7CEE" w14:paraId="546E9B18" w14:textId="77777777" w:rsidTr="00EB7CEE">
        <w:trPr>
          <w:trHeight w:val="240"/>
        </w:trPr>
        <w:tc>
          <w:tcPr>
            <w:tcW w:w="245" w:type="pct"/>
            <w:tcBorders>
              <w:left w:val="nil"/>
              <w:right w:val="nil"/>
            </w:tcBorders>
            <w:shd w:val="clear" w:color="auto" w:fill="auto"/>
            <w:noWrap/>
            <w:vAlign w:val="center"/>
            <w:hideMark/>
          </w:tcPr>
          <w:p w14:paraId="25009DE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138</w:t>
            </w:r>
          </w:p>
        </w:tc>
        <w:tc>
          <w:tcPr>
            <w:tcW w:w="237" w:type="pct"/>
            <w:tcBorders>
              <w:left w:val="nil"/>
              <w:right w:val="nil"/>
            </w:tcBorders>
            <w:shd w:val="clear" w:color="auto" w:fill="auto"/>
            <w:noWrap/>
            <w:vAlign w:val="center"/>
            <w:hideMark/>
          </w:tcPr>
          <w:p w14:paraId="23B7147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4197D73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7929351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3CE6D62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7EB34AF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3F4F1482"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57D29CF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45DC6C1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342CCA8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3562CB7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2A24DBC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630FBCE0"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6DCDD2E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0C221AC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136B0D9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0CF5B2B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48D54A2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3989AA4E"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715755C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3E821B7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.71</w:t>
            </w:r>
          </w:p>
        </w:tc>
        <w:tc>
          <w:tcPr>
            <w:tcW w:w="190" w:type="pct"/>
            <w:tcBorders>
              <w:left w:val="nil"/>
              <w:right w:val="nil"/>
            </w:tcBorders>
            <w:shd w:val="clear" w:color="auto" w:fill="auto"/>
            <w:noWrap/>
            <w:vAlign w:val="center"/>
            <w:hideMark/>
          </w:tcPr>
          <w:p w14:paraId="2064875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4BA9BA2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190" w:type="pct"/>
            <w:tcBorders>
              <w:left w:val="nil"/>
            </w:tcBorders>
            <w:shd w:val="clear" w:color="auto" w:fill="auto"/>
            <w:noWrap/>
            <w:vAlign w:val="center"/>
            <w:hideMark/>
          </w:tcPr>
          <w:p w14:paraId="49581D7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r>
      <w:tr w:rsidR="00EB7CEE" w:rsidRPr="00EB7CEE" w14:paraId="3907AED5" w14:textId="77777777" w:rsidTr="00EB7CEE">
        <w:trPr>
          <w:trHeight w:val="240"/>
        </w:trPr>
        <w:tc>
          <w:tcPr>
            <w:tcW w:w="245" w:type="pct"/>
            <w:tcBorders>
              <w:left w:val="nil"/>
              <w:right w:val="nil"/>
            </w:tcBorders>
            <w:shd w:val="clear" w:color="auto" w:fill="auto"/>
            <w:noWrap/>
            <w:vAlign w:val="center"/>
            <w:hideMark/>
          </w:tcPr>
          <w:p w14:paraId="3240CB2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139</w:t>
            </w:r>
          </w:p>
        </w:tc>
        <w:tc>
          <w:tcPr>
            <w:tcW w:w="237" w:type="pct"/>
            <w:tcBorders>
              <w:left w:val="nil"/>
              <w:right w:val="nil"/>
            </w:tcBorders>
            <w:shd w:val="clear" w:color="auto" w:fill="auto"/>
            <w:noWrap/>
            <w:vAlign w:val="center"/>
            <w:hideMark/>
          </w:tcPr>
          <w:p w14:paraId="7ABE4C1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71790B2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4BADD56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66E16C9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7110E82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30A7ED13"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353ECCF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454907A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1DB6694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79F2A98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6D5F8CB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05A64A7C"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5784303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053A9E8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34E04DC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1C148FA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5BD6E02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5D6197F3"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040F1B1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3.89</w:t>
            </w:r>
          </w:p>
        </w:tc>
        <w:tc>
          <w:tcPr>
            <w:tcW w:w="237" w:type="pct"/>
            <w:tcBorders>
              <w:left w:val="nil"/>
              <w:right w:val="nil"/>
            </w:tcBorders>
            <w:shd w:val="clear" w:color="auto" w:fill="auto"/>
            <w:noWrap/>
            <w:vAlign w:val="center"/>
            <w:hideMark/>
          </w:tcPr>
          <w:p w14:paraId="528E5A8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w:t>
            </w:r>
          </w:p>
        </w:tc>
        <w:tc>
          <w:tcPr>
            <w:tcW w:w="190" w:type="pct"/>
            <w:tcBorders>
              <w:left w:val="nil"/>
              <w:right w:val="nil"/>
            </w:tcBorders>
            <w:shd w:val="clear" w:color="auto" w:fill="auto"/>
            <w:noWrap/>
            <w:vAlign w:val="center"/>
            <w:hideMark/>
          </w:tcPr>
          <w:p w14:paraId="3A34CB5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190" w:type="pct"/>
            <w:tcBorders>
              <w:left w:val="nil"/>
              <w:right w:val="nil"/>
            </w:tcBorders>
            <w:shd w:val="clear" w:color="auto" w:fill="auto"/>
            <w:noWrap/>
            <w:vAlign w:val="center"/>
            <w:hideMark/>
          </w:tcPr>
          <w:p w14:paraId="16695C3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.82</w:t>
            </w:r>
          </w:p>
        </w:tc>
        <w:tc>
          <w:tcPr>
            <w:tcW w:w="190" w:type="pct"/>
            <w:tcBorders>
              <w:left w:val="nil"/>
            </w:tcBorders>
            <w:shd w:val="clear" w:color="auto" w:fill="auto"/>
            <w:noWrap/>
            <w:vAlign w:val="center"/>
            <w:hideMark/>
          </w:tcPr>
          <w:p w14:paraId="63045A4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.99</w:t>
            </w:r>
          </w:p>
        </w:tc>
      </w:tr>
      <w:tr w:rsidR="00EB7CEE" w:rsidRPr="00EB7CEE" w14:paraId="072A2C8B" w14:textId="77777777" w:rsidTr="00EB7CEE">
        <w:trPr>
          <w:trHeight w:val="240"/>
        </w:trPr>
        <w:tc>
          <w:tcPr>
            <w:tcW w:w="245" w:type="pct"/>
            <w:tcBorders>
              <w:left w:val="nil"/>
              <w:right w:val="nil"/>
            </w:tcBorders>
            <w:shd w:val="clear" w:color="auto" w:fill="auto"/>
            <w:noWrap/>
            <w:vAlign w:val="center"/>
            <w:hideMark/>
          </w:tcPr>
          <w:p w14:paraId="76CAE9D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140</w:t>
            </w:r>
          </w:p>
        </w:tc>
        <w:tc>
          <w:tcPr>
            <w:tcW w:w="237" w:type="pct"/>
            <w:tcBorders>
              <w:left w:val="nil"/>
              <w:right w:val="nil"/>
            </w:tcBorders>
            <w:shd w:val="clear" w:color="auto" w:fill="auto"/>
            <w:noWrap/>
            <w:vAlign w:val="center"/>
            <w:hideMark/>
          </w:tcPr>
          <w:p w14:paraId="6179830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0DA42D5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6E6CF46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64E8959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49BFA60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58517B7D"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48FB4A8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6B67920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7F5B21F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6631E1F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22B651E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47706228"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3D72799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6BAE6BC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1D6931F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67AEC2F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367B8A8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3C7F1BDD"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735CC28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3.89</w:t>
            </w:r>
          </w:p>
        </w:tc>
        <w:tc>
          <w:tcPr>
            <w:tcW w:w="237" w:type="pct"/>
            <w:tcBorders>
              <w:left w:val="nil"/>
              <w:right w:val="nil"/>
            </w:tcBorders>
            <w:shd w:val="clear" w:color="auto" w:fill="auto"/>
            <w:noWrap/>
            <w:vAlign w:val="center"/>
            <w:hideMark/>
          </w:tcPr>
          <w:p w14:paraId="48A0902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w:t>
            </w:r>
          </w:p>
        </w:tc>
        <w:tc>
          <w:tcPr>
            <w:tcW w:w="190" w:type="pct"/>
            <w:tcBorders>
              <w:left w:val="nil"/>
              <w:right w:val="nil"/>
            </w:tcBorders>
            <w:shd w:val="clear" w:color="auto" w:fill="auto"/>
            <w:noWrap/>
            <w:vAlign w:val="center"/>
            <w:hideMark/>
          </w:tcPr>
          <w:p w14:paraId="52C849B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190" w:type="pct"/>
            <w:tcBorders>
              <w:left w:val="nil"/>
              <w:right w:val="nil"/>
            </w:tcBorders>
            <w:shd w:val="clear" w:color="auto" w:fill="auto"/>
            <w:noWrap/>
            <w:vAlign w:val="center"/>
            <w:hideMark/>
          </w:tcPr>
          <w:p w14:paraId="68C1E2B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.82</w:t>
            </w:r>
          </w:p>
        </w:tc>
        <w:tc>
          <w:tcPr>
            <w:tcW w:w="190" w:type="pct"/>
            <w:tcBorders>
              <w:left w:val="nil"/>
            </w:tcBorders>
            <w:shd w:val="clear" w:color="auto" w:fill="auto"/>
            <w:noWrap/>
            <w:vAlign w:val="center"/>
            <w:hideMark/>
          </w:tcPr>
          <w:p w14:paraId="7123D83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.99</w:t>
            </w:r>
          </w:p>
        </w:tc>
      </w:tr>
      <w:tr w:rsidR="00EB7CEE" w:rsidRPr="00EB7CEE" w14:paraId="2BFC27AC" w14:textId="77777777" w:rsidTr="00EB7CEE">
        <w:trPr>
          <w:trHeight w:val="240"/>
        </w:trPr>
        <w:tc>
          <w:tcPr>
            <w:tcW w:w="245" w:type="pct"/>
            <w:tcBorders>
              <w:left w:val="nil"/>
              <w:right w:val="nil"/>
            </w:tcBorders>
            <w:shd w:val="clear" w:color="auto" w:fill="auto"/>
            <w:noWrap/>
            <w:vAlign w:val="center"/>
            <w:hideMark/>
          </w:tcPr>
          <w:p w14:paraId="77FB887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141</w:t>
            </w:r>
          </w:p>
        </w:tc>
        <w:tc>
          <w:tcPr>
            <w:tcW w:w="237" w:type="pct"/>
            <w:tcBorders>
              <w:left w:val="nil"/>
              <w:right w:val="nil"/>
            </w:tcBorders>
            <w:shd w:val="clear" w:color="auto" w:fill="auto"/>
            <w:noWrap/>
            <w:vAlign w:val="center"/>
            <w:hideMark/>
          </w:tcPr>
          <w:p w14:paraId="07AF316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6705D1F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6554E35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04A389E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10EE4D5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2118F39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237" w:type="pct"/>
            <w:tcBorders>
              <w:left w:val="nil"/>
              <w:right w:val="nil"/>
            </w:tcBorders>
            <w:shd w:val="clear" w:color="auto" w:fill="auto"/>
            <w:noWrap/>
            <w:vAlign w:val="center"/>
            <w:hideMark/>
          </w:tcPr>
          <w:p w14:paraId="5544E50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4F13383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2F5FE3A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0CAC6EE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4E28795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01C34F5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237" w:type="pct"/>
            <w:tcBorders>
              <w:left w:val="nil"/>
              <w:right w:val="nil"/>
            </w:tcBorders>
            <w:shd w:val="clear" w:color="auto" w:fill="auto"/>
            <w:noWrap/>
            <w:vAlign w:val="center"/>
            <w:hideMark/>
          </w:tcPr>
          <w:p w14:paraId="3CC70BC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4.00</w:t>
            </w:r>
          </w:p>
        </w:tc>
        <w:tc>
          <w:tcPr>
            <w:tcW w:w="237" w:type="pct"/>
            <w:tcBorders>
              <w:left w:val="nil"/>
              <w:right w:val="nil"/>
            </w:tcBorders>
            <w:shd w:val="clear" w:color="auto" w:fill="auto"/>
            <w:noWrap/>
            <w:vAlign w:val="center"/>
            <w:hideMark/>
          </w:tcPr>
          <w:p w14:paraId="3B1AB47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.00</w:t>
            </w:r>
          </w:p>
        </w:tc>
        <w:tc>
          <w:tcPr>
            <w:tcW w:w="237" w:type="pct"/>
            <w:tcBorders>
              <w:left w:val="nil"/>
              <w:right w:val="nil"/>
            </w:tcBorders>
            <w:shd w:val="clear" w:color="auto" w:fill="auto"/>
            <w:noWrap/>
            <w:vAlign w:val="center"/>
            <w:hideMark/>
          </w:tcPr>
          <w:p w14:paraId="0A8A49C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left w:val="nil"/>
              <w:right w:val="nil"/>
            </w:tcBorders>
            <w:shd w:val="clear" w:color="auto" w:fill="auto"/>
            <w:noWrap/>
            <w:vAlign w:val="center"/>
            <w:hideMark/>
          </w:tcPr>
          <w:p w14:paraId="763CCCC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9" w:type="pct"/>
            <w:tcBorders>
              <w:left w:val="nil"/>
              <w:right w:val="nil"/>
            </w:tcBorders>
            <w:shd w:val="clear" w:color="auto" w:fill="auto"/>
            <w:noWrap/>
            <w:vAlign w:val="center"/>
            <w:hideMark/>
          </w:tcPr>
          <w:p w14:paraId="1589C43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97" w:type="pct"/>
            <w:tcBorders>
              <w:left w:val="nil"/>
              <w:right w:val="nil"/>
            </w:tcBorders>
            <w:shd w:val="clear" w:color="auto" w:fill="auto"/>
            <w:noWrap/>
            <w:vAlign w:val="center"/>
            <w:hideMark/>
          </w:tcPr>
          <w:p w14:paraId="61385F0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237" w:type="pct"/>
            <w:tcBorders>
              <w:left w:val="nil"/>
              <w:right w:val="nil"/>
            </w:tcBorders>
            <w:shd w:val="clear" w:color="auto" w:fill="auto"/>
            <w:noWrap/>
            <w:vAlign w:val="center"/>
            <w:hideMark/>
          </w:tcPr>
          <w:p w14:paraId="4AA321A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3.89</w:t>
            </w:r>
          </w:p>
        </w:tc>
        <w:tc>
          <w:tcPr>
            <w:tcW w:w="237" w:type="pct"/>
            <w:tcBorders>
              <w:left w:val="nil"/>
              <w:right w:val="nil"/>
            </w:tcBorders>
            <w:shd w:val="clear" w:color="auto" w:fill="auto"/>
            <w:noWrap/>
            <w:vAlign w:val="center"/>
            <w:hideMark/>
          </w:tcPr>
          <w:p w14:paraId="6F4E084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w:t>
            </w:r>
          </w:p>
        </w:tc>
        <w:tc>
          <w:tcPr>
            <w:tcW w:w="190" w:type="pct"/>
            <w:tcBorders>
              <w:left w:val="nil"/>
              <w:right w:val="nil"/>
            </w:tcBorders>
            <w:shd w:val="clear" w:color="auto" w:fill="auto"/>
            <w:noWrap/>
            <w:vAlign w:val="center"/>
            <w:hideMark/>
          </w:tcPr>
          <w:p w14:paraId="1F9FC5F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190" w:type="pct"/>
            <w:tcBorders>
              <w:left w:val="nil"/>
              <w:right w:val="nil"/>
            </w:tcBorders>
            <w:shd w:val="clear" w:color="auto" w:fill="auto"/>
            <w:noWrap/>
            <w:vAlign w:val="center"/>
            <w:hideMark/>
          </w:tcPr>
          <w:p w14:paraId="4F7A3D1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.82</w:t>
            </w:r>
          </w:p>
        </w:tc>
        <w:tc>
          <w:tcPr>
            <w:tcW w:w="190" w:type="pct"/>
            <w:tcBorders>
              <w:left w:val="nil"/>
            </w:tcBorders>
            <w:shd w:val="clear" w:color="auto" w:fill="auto"/>
            <w:noWrap/>
            <w:vAlign w:val="center"/>
            <w:hideMark/>
          </w:tcPr>
          <w:p w14:paraId="1F877E1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.99</w:t>
            </w:r>
          </w:p>
        </w:tc>
      </w:tr>
      <w:tr w:rsidR="00EB7CEE" w:rsidRPr="00EB7CEE" w14:paraId="5B170B56" w14:textId="77777777" w:rsidTr="00EB7CEE">
        <w:trPr>
          <w:trHeight w:val="240"/>
        </w:trPr>
        <w:tc>
          <w:tcPr>
            <w:tcW w:w="2623" w:type="pct"/>
            <w:gridSpan w:val="12"/>
            <w:tcBorders>
              <w:left w:val="nil"/>
              <w:right w:val="nil"/>
            </w:tcBorders>
            <w:shd w:val="clear" w:color="auto" w:fill="auto"/>
            <w:noWrap/>
            <w:vAlign w:val="center"/>
          </w:tcPr>
          <w:p w14:paraId="038AAEA1" w14:textId="77777777" w:rsidR="00EB7CEE" w:rsidRPr="00EB7CEE" w:rsidRDefault="00EB7CEE" w:rsidP="00AB26FB">
            <w:pPr>
              <w:spacing w:after="0" w:line="240" w:lineRule="auto"/>
              <w:rPr>
                <w:rFonts w:ascii="Garamond" w:eastAsia="Times New Roman" w:hAnsi="Garamond" w:cs="Times New Roman"/>
                <w:sz w:val="18"/>
                <w:szCs w:val="18"/>
              </w:rPr>
            </w:pPr>
            <w:r w:rsidRPr="00EB7CEE">
              <w:rPr>
                <w:rFonts w:ascii="Garamond" w:eastAsia="Times New Roman" w:hAnsi="Garamond" w:cs="Times New Roman"/>
                <w:sz w:val="18"/>
                <w:szCs w:val="18"/>
              </w:rPr>
              <w:t>Visual-spatial working memory</w:t>
            </w:r>
          </w:p>
        </w:tc>
        <w:tc>
          <w:tcPr>
            <w:tcW w:w="97" w:type="pct"/>
            <w:tcBorders>
              <w:left w:val="nil"/>
              <w:right w:val="nil"/>
            </w:tcBorders>
            <w:shd w:val="clear" w:color="auto" w:fill="auto"/>
            <w:noWrap/>
            <w:vAlign w:val="center"/>
          </w:tcPr>
          <w:p w14:paraId="7A5A125A"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tcPr>
          <w:p w14:paraId="6C7F0BEA"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tcPr>
          <w:p w14:paraId="60F90EB6"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tcPr>
          <w:p w14:paraId="4DB63BF3"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190" w:type="pct"/>
            <w:tcBorders>
              <w:left w:val="nil"/>
              <w:right w:val="nil"/>
            </w:tcBorders>
            <w:shd w:val="clear" w:color="auto" w:fill="auto"/>
            <w:noWrap/>
            <w:vAlign w:val="center"/>
          </w:tcPr>
          <w:p w14:paraId="6326BF54"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6086E27D"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97" w:type="pct"/>
            <w:tcBorders>
              <w:left w:val="nil"/>
              <w:right w:val="nil"/>
            </w:tcBorders>
            <w:shd w:val="clear" w:color="auto" w:fill="auto"/>
            <w:noWrap/>
            <w:vAlign w:val="center"/>
          </w:tcPr>
          <w:p w14:paraId="31ABC19C"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tcPr>
          <w:p w14:paraId="252F3C3D"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tcPr>
          <w:p w14:paraId="2026BD57"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190" w:type="pct"/>
            <w:tcBorders>
              <w:left w:val="nil"/>
              <w:right w:val="nil"/>
            </w:tcBorders>
            <w:shd w:val="clear" w:color="auto" w:fill="auto"/>
            <w:noWrap/>
            <w:vAlign w:val="center"/>
          </w:tcPr>
          <w:p w14:paraId="093A6988"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190" w:type="pct"/>
            <w:tcBorders>
              <w:left w:val="nil"/>
              <w:right w:val="nil"/>
            </w:tcBorders>
            <w:shd w:val="clear" w:color="auto" w:fill="auto"/>
            <w:noWrap/>
            <w:vAlign w:val="center"/>
          </w:tcPr>
          <w:p w14:paraId="20EF3F5B"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190" w:type="pct"/>
            <w:tcBorders>
              <w:left w:val="nil"/>
            </w:tcBorders>
            <w:shd w:val="clear" w:color="auto" w:fill="auto"/>
            <w:noWrap/>
            <w:vAlign w:val="center"/>
          </w:tcPr>
          <w:p w14:paraId="155E3B56" w14:textId="77777777" w:rsidR="00EB7CEE" w:rsidRPr="00EB7CEE" w:rsidRDefault="00EB7CEE" w:rsidP="00AB26FB">
            <w:pPr>
              <w:spacing w:after="0" w:line="240" w:lineRule="auto"/>
              <w:jc w:val="center"/>
              <w:rPr>
                <w:rFonts w:ascii="Garamond" w:eastAsia="Times New Roman" w:hAnsi="Garamond" w:cs="Times New Roman"/>
                <w:sz w:val="18"/>
                <w:szCs w:val="18"/>
              </w:rPr>
            </w:pPr>
          </w:p>
        </w:tc>
      </w:tr>
      <w:tr w:rsidR="00EB7CEE" w:rsidRPr="00EB7CEE" w14:paraId="37F051EF" w14:textId="77777777" w:rsidTr="00EB7CEE">
        <w:trPr>
          <w:trHeight w:val="240"/>
        </w:trPr>
        <w:tc>
          <w:tcPr>
            <w:tcW w:w="245" w:type="pct"/>
            <w:tcBorders>
              <w:left w:val="nil"/>
              <w:right w:val="nil"/>
            </w:tcBorders>
            <w:shd w:val="clear" w:color="auto" w:fill="auto"/>
            <w:noWrap/>
            <w:vAlign w:val="center"/>
            <w:hideMark/>
          </w:tcPr>
          <w:p w14:paraId="1E1ACBD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130</w:t>
            </w:r>
          </w:p>
        </w:tc>
        <w:tc>
          <w:tcPr>
            <w:tcW w:w="237" w:type="pct"/>
            <w:tcBorders>
              <w:left w:val="nil"/>
              <w:right w:val="nil"/>
            </w:tcBorders>
            <w:shd w:val="clear" w:color="auto" w:fill="auto"/>
            <w:noWrap/>
            <w:vAlign w:val="center"/>
            <w:hideMark/>
          </w:tcPr>
          <w:p w14:paraId="0509E82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3.89</w:t>
            </w:r>
          </w:p>
        </w:tc>
        <w:tc>
          <w:tcPr>
            <w:tcW w:w="237" w:type="pct"/>
            <w:tcBorders>
              <w:left w:val="nil"/>
              <w:right w:val="nil"/>
            </w:tcBorders>
            <w:shd w:val="clear" w:color="auto" w:fill="auto"/>
            <w:noWrap/>
            <w:vAlign w:val="center"/>
            <w:hideMark/>
          </w:tcPr>
          <w:p w14:paraId="681B976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w:t>
            </w:r>
          </w:p>
        </w:tc>
        <w:tc>
          <w:tcPr>
            <w:tcW w:w="237" w:type="pct"/>
            <w:tcBorders>
              <w:left w:val="nil"/>
              <w:right w:val="nil"/>
            </w:tcBorders>
            <w:shd w:val="clear" w:color="auto" w:fill="auto"/>
            <w:noWrap/>
            <w:vAlign w:val="center"/>
            <w:hideMark/>
          </w:tcPr>
          <w:p w14:paraId="058C1A9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190" w:type="pct"/>
            <w:tcBorders>
              <w:left w:val="nil"/>
              <w:right w:val="nil"/>
            </w:tcBorders>
            <w:shd w:val="clear" w:color="auto" w:fill="auto"/>
            <w:noWrap/>
            <w:vAlign w:val="center"/>
            <w:hideMark/>
          </w:tcPr>
          <w:p w14:paraId="6AE4FA5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.82</w:t>
            </w:r>
          </w:p>
        </w:tc>
        <w:tc>
          <w:tcPr>
            <w:tcW w:w="239" w:type="pct"/>
            <w:tcBorders>
              <w:left w:val="nil"/>
              <w:right w:val="nil"/>
            </w:tcBorders>
            <w:shd w:val="clear" w:color="auto" w:fill="auto"/>
            <w:noWrap/>
            <w:vAlign w:val="center"/>
            <w:hideMark/>
          </w:tcPr>
          <w:p w14:paraId="6D6462C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.99</w:t>
            </w:r>
          </w:p>
        </w:tc>
        <w:tc>
          <w:tcPr>
            <w:tcW w:w="97" w:type="pct"/>
            <w:tcBorders>
              <w:left w:val="nil"/>
              <w:right w:val="nil"/>
            </w:tcBorders>
            <w:shd w:val="clear" w:color="auto" w:fill="auto"/>
            <w:noWrap/>
            <w:vAlign w:val="center"/>
            <w:hideMark/>
          </w:tcPr>
          <w:p w14:paraId="3F2F16BC"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0C87F00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3.89</w:t>
            </w:r>
          </w:p>
        </w:tc>
        <w:tc>
          <w:tcPr>
            <w:tcW w:w="237" w:type="pct"/>
            <w:tcBorders>
              <w:left w:val="nil"/>
              <w:right w:val="nil"/>
            </w:tcBorders>
            <w:shd w:val="clear" w:color="auto" w:fill="auto"/>
            <w:noWrap/>
            <w:vAlign w:val="center"/>
            <w:hideMark/>
          </w:tcPr>
          <w:p w14:paraId="5611270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w:t>
            </w:r>
          </w:p>
        </w:tc>
        <w:tc>
          <w:tcPr>
            <w:tcW w:w="237" w:type="pct"/>
            <w:tcBorders>
              <w:left w:val="nil"/>
              <w:right w:val="nil"/>
            </w:tcBorders>
            <w:shd w:val="clear" w:color="auto" w:fill="auto"/>
            <w:noWrap/>
            <w:vAlign w:val="center"/>
            <w:hideMark/>
          </w:tcPr>
          <w:p w14:paraId="6B13C8A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190" w:type="pct"/>
            <w:tcBorders>
              <w:left w:val="nil"/>
              <w:right w:val="nil"/>
            </w:tcBorders>
            <w:shd w:val="clear" w:color="auto" w:fill="auto"/>
            <w:noWrap/>
            <w:vAlign w:val="center"/>
            <w:hideMark/>
          </w:tcPr>
          <w:p w14:paraId="7105B1F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.82</w:t>
            </w:r>
          </w:p>
        </w:tc>
        <w:tc>
          <w:tcPr>
            <w:tcW w:w="239" w:type="pct"/>
            <w:tcBorders>
              <w:left w:val="nil"/>
              <w:right w:val="nil"/>
            </w:tcBorders>
            <w:shd w:val="clear" w:color="auto" w:fill="auto"/>
            <w:noWrap/>
            <w:vAlign w:val="center"/>
            <w:hideMark/>
          </w:tcPr>
          <w:p w14:paraId="02884D6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.99</w:t>
            </w:r>
          </w:p>
        </w:tc>
        <w:tc>
          <w:tcPr>
            <w:tcW w:w="97" w:type="pct"/>
            <w:tcBorders>
              <w:left w:val="nil"/>
              <w:right w:val="nil"/>
            </w:tcBorders>
            <w:shd w:val="clear" w:color="auto" w:fill="auto"/>
            <w:noWrap/>
            <w:vAlign w:val="center"/>
            <w:hideMark/>
          </w:tcPr>
          <w:p w14:paraId="420D728E"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18F0962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3.89</w:t>
            </w:r>
          </w:p>
        </w:tc>
        <w:tc>
          <w:tcPr>
            <w:tcW w:w="237" w:type="pct"/>
            <w:tcBorders>
              <w:left w:val="nil"/>
              <w:right w:val="nil"/>
            </w:tcBorders>
            <w:shd w:val="clear" w:color="auto" w:fill="auto"/>
            <w:noWrap/>
            <w:vAlign w:val="center"/>
            <w:hideMark/>
          </w:tcPr>
          <w:p w14:paraId="60BCCAC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w:t>
            </w:r>
          </w:p>
        </w:tc>
        <w:tc>
          <w:tcPr>
            <w:tcW w:w="237" w:type="pct"/>
            <w:tcBorders>
              <w:left w:val="nil"/>
              <w:right w:val="nil"/>
            </w:tcBorders>
            <w:shd w:val="clear" w:color="auto" w:fill="auto"/>
            <w:noWrap/>
            <w:vAlign w:val="center"/>
            <w:hideMark/>
          </w:tcPr>
          <w:p w14:paraId="45BC1D1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190" w:type="pct"/>
            <w:tcBorders>
              <w:left w:val="nil"/>
              <w:right w:val="nil"/>
            </w:tcBorders>
            <w:shd w:val="clear" w:color="auto" w:fill="auto"/>
            <w:noWrap/>
            <w:vAlign w:val="center"/>
            <w:hideMark/>
          </w:tcPr>
          <w:p w14:paraId="5CB5E62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.82</w:t>
            </w:r>
          </w:p>
        </w:tc>
        <w:tc>
          <w:tcPr>
            <w:tcW w:w="239" w:type="pct"/>
            <w:tcBorders>
              <w:left w:val="nil"/>
              <w:right w:val="nil"/>
            </w:tcBorders>
            <w:shd w:val="clear" w:color="auto" w:fill="auto"/>
            <w:noWrap/>
            <w:vAlign w:val="center"/>
            <w:hideMark/>
          </w:tcPr>
          <w:p w14:paraId="494B79B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.99</w:t>
            </w:r>
          </w:p>
        </w:tc>
        <w:tc>
          <w:tcPr>
            <w:tcW w:w="97" w:type="pct"/>
            <w:tcBorders>
              <w:left w:val="nil"/>
              <w:right w:val="nil"/>
            </w:tcBorders>
            <w:shd w:val="clear" w:color="auto" w:fill="auto"/>
            <w:noWrap/>
            <w:vAlign w:val="center"/>
            <w:hideMark/>
          </w:tcPr>
          <w:p w14:paraId="6F88BAD1"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6B73C84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53D647D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.71</w:t>
            </w:r>
          </w:p>
        </w:tc>
        <w:tc>
          <w:tcPr>
            <w:tcW w:w="190" w:type="pct"/>
            <w:tcBorders>
              <w:left w:val="nil"/>
              <w:right w:val="nil"/>
            </w:tcBorders>
            <w:shd w:val="clear" w:color="auto" w:fill="auto"/>
            <w:noWrap/>
            <w:vAlign w:val="center"/>
            <w:hideMark/>
          </w:tcPr>
          <w:p w14:paraId="5E8F086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3042369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190" w:type="pct"/>
            <w:tcBorders>
              <w:left w:val="nil"/>
            </w:tcBorders>
            <w:shd w:val="clear" w:color="auto" w:fill="auto"/>
            <w:noWrap/>
            <w:vAlign w:val="center"/>
            <w:hideMark/>
          </w:tcPr>
          <w:p w14:paraId="7734997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r>
      <w:tr w:rsidR="00EB7CEE" w:rsidRPr="00EB7CEE" w14:paraId="3E0CFDED" w14:textId="77777777" w:rsidTr="00EB7CEE">
        <w:trPr>
          <w:trHeight w:val="240"/>
        </w:trPr>
        <w:tc>
          <w:tcPr>
            <w:tcW w:w="245" w:type="pct"/>
            <w:tcBorders>
              <w:left w:val="nil"/>
              <w:right w:val="nil"/>
            </w:tcBorders>
            <w:shd w:val="clear" w:color="auto" w:fill="auto"/>
            <w:noWrap/>
            <w:vAlign w:val="center"/>
            <w:hideMark/>
          </w:tcPr>
          <w:p w14:paraId="1984004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131</w:t>
            </w:r>
          </w:p>
        </w:tc>
        <w:tc>
          <w:tcPr>
            <w:tcW w:w="237" w:type="pct"/>
            <w:tcBorders>
              <w:left w:val="nil"/>
              <w:right w:val="nil"/>
            </w:tcBorders>
            <w:shd w:val="clear" w:color="auto" w:fill="auto"/>
            <w:noWrap/>
            <w:vAlign w:val="center"/>
            <w:hideMark/>
          </w:tcPr>
          <w:p w14:paraId="780BCEC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7808957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7C5AC2B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40ED6B4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6F3A746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3090E19F"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412C65C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5F4A6FE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45B378C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112D93A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1C8574D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46DF0390"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7498876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1A8F36F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033C4C3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3B44B37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55A4F19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33D5CC4F"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2C0BB5F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3.56</w:t>
            </w:r>
          </w:p>
        </w:tc>
        <w:tc>
          <w:tcPr>
            <w:tcW w:w="237" w:type="pct"/>
            <w:tcBorders>
              <w:left w:val="nil"/>
              <w:right w:val="nil"/>
            </w:tcBorders>
            <w:shd w:val="clear" w:color="auto" w:fill="auto"/>
            <w:noWrap/>
            <w:vAlign w:val="center"/>
            <w:hideMark/>
          </w:tcPr>
          <w:p w14:paraId="585162B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.73</w:t>
            </w:r>
          </w:p>
        </w:tc>
        <w:tc>
          <w:tcPr>
            <w:tcW w:w="190" w:type="pct"/>
            <w:tcBorders>
              <w:left w:val="nil"/>
              <w:right w:val="nil"/>
            </w:tcBorders>
            <w:shd w:val="clear" w:color="auto" w:fill="auto"/>
            <w:noWrap/>
            <w:vAlign w:val="center"/>
            <w:hideMark/>
          </w:tcPr>
          <w:p w14:paraId="4545862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.85</w:t>
            </w:r>
          </w:p>
        </w:tc>
        <w:tc>
          <w:tcPr>
            <w:tcW w:w="190" w:type="pct"/>
            <w:tcBorders>
              <w:left w:val="nil"/>
              <w:right w:val="nil"/>
            </w:tcBorders>
            <w:shd w:val="clear" w:color="auto" w:fill="auto"/>
            <w:noWrap/>
            <w:vAlign w:val="center"/>
            <w:hideMark/>
          </w:tcPr>
          <w:p w14:paraId="1737BD4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.68</w:t>
            </w:r>
          </w:p>
        </w:tc>
        <w:tc>
          <w:tcPr>
            <w:tcW w:w="190" w:type="pct"/>
            <w:tcBorders>
              <w:left w:val="nil"/>
            </w:tcBorders>
            <w:shd w:val="clear" w:color="auto" w:fill="auto"/>
            <w:noWrap/>
            <w:vAlign w:val="center"/>
            <w:hideMark/>
          </w:tcPr>
          <w:p w14:paraId="5064974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.94</w:t>
            </w:r>
          </w:p>
        </w:tc>
      </w:tr>
      <w:tr w:rsidR="00EB7CEE" w:rsidRPr="00EB7CEE" w14:paraId="2E0242D6" w14:textId="77777777" w:rsidTr="00EB7CEE">
        <w:trPr>
          <w:trHeight w:val="240"/>
        </w:trPr>
        <w:tc>
          <w:tcPr>
            <w:tcW w:w="245" w:type="pct"/>
            <w:tcBorders>
              <w:left w:val="nil"/>
              <w:right w:val="nil"/>
            </w:tcBorders>
            <w:shd w:val="clear" w:color="auto" w:fill="auto"/>
            <w:noWrap/>
            <w:vAlign w:val="center"/>
            <w:hideMark/>
          </w:tcPr>
          <w:p w14:paraId="1376333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132</w:t>
            </w:r>
          </w:p>
        </w:tc>
        <w:tc>
          <w:tcPr>
            <w:tcW w:w="237" w:type="pct"/>
            <w:tcBorders>
              <w:left w:val="nil"/>
              <w:right w:val="nil"/>
            </w:tcBorders>
            <w:shd w:val="clear" w:color="auto" w:fill="auto"/>
            <w:noWrap/>
            <w:vAlign w:val="center"/>
            <w:hideMark/>
          </w:tcPr>
          <w:p w14:paraId="389838D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42CAA61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7351B8F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2131869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040524C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54618D0F"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3D6D685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2947CC8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427E66D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063BC2A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3DA7999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61BC5201"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10A2DEE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534D5AD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59A3DD8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7E76469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1A7E80F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02277967"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3F6911D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3.44</w:t>
            </w:r>
          </w:p>
        </w:tc>
        <w:tc>
          <w:tcPr>
            <w:tcW w:w="237" w:type="pct"/>
            <w:tcBorders>
              <w:left w:val="nil"/>
              <w:right w:val="nil"/>
            </w:tcBorders>
            <w:shd w:val="clear" w:color="auto" w:fill="auto"/>
            <w:noWrap/>
            <w:vAlign w:val="center"/>
            <w:hideMark/>
          </w:tcPr>
          <w:p w14:paraId="3CDDA85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.73</w:t>
            </w:r>
          </w:p>
        </w:tc>
        <w:tc>
          <w:tcPr>
            <w:tcW w:w="190" w:type="pct"/>
            <w:tcBorders>
              <w:left w:val="nil"/>
              <w:right w:val="nil"/>
            </w:tcBorders>
            <w:shd w:val="clear" w:color="auto" w:fill="auto"/>
            <w:noWrap/>
            <w:vAlign w:val="center"/>
            <w:hideMark/>
          </w:tcPr>
          <w:p w14:paraId="1E8FF68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.81</w:t>
            </w:r>
          </w:p>
        </w:tc>
        <w:tc>
          <w:tcPr>
            <w:tcW w:w="190" w:type="pct"/>
            <w:tcBorders>
              <w:left w:val="nil"/>
              <w:right w:val="nil"/>
            </w:tcBorders>
            <w:shd w:val="clear" w:color="auto" w:fill="auto"/>
            <w:noWrap/>
            <w:vAlign w:val="center"/>
            <w:hideMark/>
          </w:tcPr>
          <w:p w14:paraId="13F1B2F3"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.63</w:t>
            </w:r>
          </w:p>
        </w:tc>
        <w:tc>
          <w:tcPr>
            <w:tcW w:w="190" w:type="pct"/>
            <w:tcBorders>
              <w:left w:val="nil"/>
            </w:tcBorders>
            <w:shd w:val="clear" w:color="auto" w:fill="auto"/>
            <w:noWrap/>
            <w:vAlign w:val="center"/>
            <w:hideMark/>
          </w:tcPr>
          <w:p w14:paraId="3A6ACB3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.92</w:t>
            </w:r>
          </w:p>
        </w:tc>
      </w:tr>
      <w:tr w:rsidR="00EB7CEE" w:rsidRPr="00EB7CEE" w14:paraId="7109AD25" w14:textId="77777777" w:rsidTr="00EB7CEE">
        <w:trPr>
          <w:trHeight w:val="240"/>
        </w:trPr>
        <w:tc>
          <w:tcPr>
            <w:tcW w:w="245" w:type="pct"/>
            <w:tcBorders>
              <w:left w:val="nil"/>
              <w:right w:val="nil"/>
            </w:tcBorders>
            <w:shd w:val="clear" w:color="auto" w:fill="auto"/>
            <w:noWrap/>
            <w:vAlign w:val="center"/>
            <w:hideMark/>
          </w:tcPr>
          <w:p w14:paraId="27CAE76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133</w:t>
            </w:r>
          </w:p>
        </w:tc>
        <w:tc>
          <w:tcPr>
            <w:tcW w:w="237" w:type="pct"/>
            <w:tcBorders>
              <w:left w:val="nil"/>
              <w:right w:val="nil"/>
            </w:tcBorders>
            <w:shd w:val="clear" w:color="auto" w:fill="auto"/>
            <w:noWrap/>
            <w:vAlign w:val="center"/>
            <w:hideMark/>
          </w:tcPr>
          <w:p w14:paraId="2E1B53B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3.89</w:t>
            </w:r>
          </w:p>
        </w:tc>
        <w:tc>
          <w:tcPr>
            <w:tcW w:w="237" w:type="pct"/>
            <w:tcBorders>
              <w:left w:val="nil"/>
              <w:right w:val="nil"/>
            </w:tcBorders>
            <w:shd w:val="clear" w:color="auto" w:fill="auto"/>
            <w:noWrap/>
            <w:vAlign w:val="center"/>
            <w:hideMark/>
          </w:tcPr>
          <w:p w14:paraId="6966BD3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w:t>
            </w:r>
          </w:p>
        </w:tc>
        <w:tc>
          <w:tcPr>
            <w:tcW w:w="237" w:type="pct"/>
            <w:tcBorders>
              <w:left w:val="nil"/>
              <w:right w:val="nil"/>
            </w:tcBorders>
            <w:shd w:val="clear" w:color="auto" w:fill="auto"/>
            <w:noWrap/>
            <w:vAlign w:val="center"/>
            <w:hideMark/>
          </w:tcPr>
          <w:p w14:paraId="2576A46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190" w:type="pct"/>
            <w:tcBorders>
              <w:left w:val="nil"/>
              <w:right w:val="nil"/>
            </w:tcBorders>
            <w:shd w:val="clear" w:color="auto" w:fill="auto"/>
            <w:noWrap/>
            <w:vAlign w:val="center"/>
            <w:hideMark/>
          </w:tcPr>
          <w:p w14:paraId="538CE13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.82</w:t>
            </w:r>
          </w:p>
        </w:tc>
        <w:tc>
          <w:tcPr>
            <w:tcW w:w="239" w:type="pct"/>
            <w:tcBorders>
              <w:left w:val="nil"/>
              <w:right w:val="nil"/>
            </w:tcBorders>
            <w:shd w:val="clear" w:color="auto" w:fill="auto"/>
            <w:noWrap/>
            <w:vAlign w:val="center"/>
            <w:hideMark/>
          </w:tcPr>
          <w:p w14:paraId="5EA831B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.99</w:t>
            </w:r>
          </w:p>
        </w:tc>
        <w:tc>
          <w:tcPr>
            <w:tcW w:w="97" w:type="pct"/>
            <w:tcBorders>
              <w:left w:val="nil"/>
              <w:right w:val="nil"/>
            </w:tcBorders>
            <w:shd w:val="clear" w:color="auto" w:fill="auto"/>
            <w:noWrap/>
            <w:vAlign w:val="center"/>
            <w:hideMark/>
          </w:tcPr>
          <w:p w14:paraId="75878780"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6B6633C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3.89</w:t>
            </w:r>
          </w:p>
        </w:tc>
        <w:tc>
          <w:tcPr>
            <w:tcW w:w="237" w:type="pct"/>
            <w:tcBorders>
              <w:left w:val="nil"/>
              <w:right w:val="nil"/>
            </w:tcBorders>
            <w:shd w:val="clear" w:color="auto" w:fill="auto"/>
            <w:noWrap/>
            <w:vAlign w:val="center"/>
            <w:hideMark/>
          </w:tcPr>
          <w:p w14:paraId="4ADD6A4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w:t>
            </w:r>
          </w:p>
        </w:tc>
        <w:tc>
          <w:tcPr>
            <w:tcW w:w="237" w:type="pct"/>
            <w:tcBorders>
              <w:left w:val="nil"/>
              <w:right w:val="nil"/>
            </w:tcBorders>
            <w:shd w:val="clear" w:color="auto" w:fill="auto"/>
            <w:noWrap/>
            <w:vAlign w:val="center"/>
            <w:hideMark/>
          </w:tcPr>
          <w:p w14:paraId="2B4311E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190" w:type="pct"/>
            <w:tcBorders>
              <w:left w:val="nil"/>
              <w:right w:val="nil"/>
            </w:tcBorders>
            <w:shd w:val="clear" w:color="auto" w:fill="auto"/>
            <w:noWrap/>
            <w:vAlign w:val="center"/>
            <w:hideMark/>
          </w:tcPr>
          <w:p w14:paraId="47131BF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.82</w:t>
            </w:r>
          </w:p>
        </w:tc>
        <w:tc>
          <w:tcPr>
            <w:tcW w:w="239" w:type="pct"/>
            <w:tcBorders>
              <w:left w:val="nil"/>
              <w:right w:val="nil"/>
            </w:tcBorders>
            <w:shd w:val="clear" w:color="auto" w:fill="auto"/>
            <w:noWrap/>
            <w:vAlign w:val="center"/>
            <w:hideMark/>
          </w:tcPr>
          <w:p w14:paraId="4324CA6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.99</w:t>
            </w:r>
          </w:p>
        </w:tc>
        <w:tc>
          <w:tcPr>
            <w:tcW w:w="97" w:type="pct"/>
            <w:tcBorders>
              <w:left w:val="nil"/>
              <w:right w:val="nil"/>
            </w:tcBorders>
            <w:shd w:val="clear" w:color="auto" w:fill="auto"/>
            <w:noWrap/>
            <w:vAlign w:val="center"/>
            <w:hideMark/>
          </w:tcPr>
          <w:p w14:paraId="75753B3C"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2D6E75F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3.89</w:t>
            </w:r>
          </w:p>
        </w:tc>
        <w:tc>
          <w:tcPr>
            <w:tcW w:w="237" w:type="pct"/>
            <w:tcBorders>
              <w:left w:val="nil"/>
              <w:right w:val="nil"/>
            </w:tcBorders>
            <w:shd w:val="clear" w:color="auto" w:fill="auto"/>
            <w:noWrap/>
            <w:vAlign w:val="center"/>
            <w:hideMark/>
          </w:tcPr>
          <w:p w14:paraId="01B15B3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w:t>
            </w:r>
          </w:p>
        </w:tc>
        <w:tc>
          <w:tcPr>
            <w:tcW w:w="237" w:type="pct"/>
            <w:tcBorders>
              <w:left w:val="nil"/>
              <w:right w:val="nil"/>
            </w:tcBorders>
            <w:shd w:val="clear" w:color="auto" w:fill="auto"/>
            <w:noWrap/>
            <w:vAlign w:val="center"/>
            <w:hideMark/>
          </w:tcPr>
          <w:p w14:paraId="0C05A4A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190" w:type="pct"/>
            <w:tcBorders>
              <w:left w:val="nil"/>
              <w:right w:val="nil"/>
            </w:tcBorders>
            <w:shd w:val="clear" w:color="auto" w:fill="auto"/>
            <w:noWrap/>
            <w:vAlign w:val="center"/>
            <w:hideMark/>
          </w:tcPr>
          <w:p w14:paraId="4F895ED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.82</w:t>
            </w:r>
          </w:p>
        </w:tc>
        <w:tc>
          <w:tcPr>
            <w:tcW w:w="239" w:type="pct"/>
            <w:tcBorders>
              <w:left w:val="nil"/>
              <w:right w:val="nil"/>
            </w:tcBorders>
            <w:shd w:val="clear" w:color="auto" w:fill="auto"/>
            <w:noWrap/>
            <w:vAlign w:val="center"/>
            <w:hideMark/>
          </w:tcPr>
          <w:p w14:paraId="6407A72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.99</w:t>
            </w:r>
          </w:p>
        </w:tc>
        <w:tc>
          <w:tcPr>
            <w:tcW w:w="97" w:type="pct"/>
            <w:tcBorders>
              <w:left w:val="nil"/>
              <w:right w:val="nil"/>
            </w:tcBorders>
            <w:shd w:val="clear" w:color="auto" w:fill="auto"/>
            <w:noWrap/>
            <w:vAlign w:val="center"/>
            <w:hideMark/>
          </w:tcPr>
          <w:p w14:paraId="14A52E6F"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1FF31DE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right w:val="nil"/>
            </w:tcBorders>
            <w:shd w:val="clear" w:color="auto" w:fill="auto"/>
            <w:noWrap/>
            <w:vAlign w:val="center"/>
            <w:hideMark/>
          </w:tcPr>
          <w:p w14:paraId="4CD029D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.71</w:t>
            </w:r>
          </w:p>
        </w:tc>
        <w:tc>
          <w:tcPr>
            <w:tcW w:w="190" w:type="pct"/>
            <w:tcBorders>
              <w:left w:val="nil"/>
              <w:right w:val="nil"/>
            </w:tcBorders>
            <w:shd w:val="clear" w:color="auto" w:fill="auto"/>
            <w:noWrap/>
            <w:vAlign w:val="center"/>
            <w:hideMark/>
          </w:tcPr>
          <w:p w14:paraId="68E2435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right w:val="nil"/>
            </w:tcBorders>
            <w:shd w:val="clear" w:color="auto" w:fill="auto"/>
            <w:noWrap/>
            <w:vAlign w:val="center"/>
            <w:hideMark/>
          </w:tcPr>
          <w:p w14:paraId="4B3F6FA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190" w:type="pct"/>
            <w:tcBorders>
              <w:left w:val="nil"/>
            </w:tcBorders>
            <w:shd w:val="clear" w:color="auto" w:fill="auto"/>
            <w:noWrap/>
            <w:vAlign w:val="center"/>
            <w:hideMark/>
          </w:tcPr>
          <w:p w14:paraId="5BAC035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r>
      <w:tr w:rsidR="00EB7CEE" w:rsidRPr="00EB7CEE" w14:paraId="3F1FDF93" w14:textId="77777777" w:rsidTr="00EB7CEE">
        <w:trPr>
          <w:trHeight w:val="240"/>
        </w:trPr>
        <w:tc>
          <w:tcPr>
            <w:tcW w:w="245" w:type="pct"/>
            <w:tcBorders>
              <w:left w:val="nil"/>
              <w:right w:val="nil"/>
            </w:tcBorders>
            <w:shd w:val="clear" w:color="auto" w:fill="auto"/>
            <w:noWrap/>
            <w:vAlign w:val="center"/>
            <w:hideMark/>
          </w:tcPr>
          <w:p w14:paraId="1B4464A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134</w:t>
            </w:r>
          </w:p>
        </w:tc>
        <w:tc>
          <w:tcPr>
            <w:tcW w:w="237" w:type="pct"/>
            <w:tcBorders>
              <w:left w:val="nil"/>
              <w:right w:val="nil"/>
            </w:tcBorders>
            <w:shd w:val="clear" w:color="auto" w:fill="auto"/>
            <w:noWrap/>
            <w:vAlign w:val="center"/>
            <w:hideMark/>
          </w:tcPr>
          <w:p w14:paraId="29D5DFB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0CF3434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6B6984B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4A152C9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295D252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75662F43"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6C301A1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0C65F53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3E7C36F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3E5647C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0F0B614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42A08490"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230A6DF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622A6F6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1100C33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654E1E6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00F10DD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3AACC254"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10A7E67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3.56</w:t>
            </w:r>
          </w:p>
        </w:tc>
        <w:tc>
          <w:tcPr>
            <w:tcW w:w="237" w:type="pct"/>
            <w:tcBorders>
              <w:left w:val="nil"/>
              <w:right w:val="nil"/>
            </w:tcBorders>
            <w:shd w:val="clear" w:color="auto" w:fill="auto"/>
            <w:noWrap/>
            <w:vAlign w:val="center"/>
            <w:hideMark/>
          </w:tcPr>
          <w:p w14:paraId="144108E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.73</w:t>
            </w:r>
          </w:p>
        </w:tc>
        <w:tc>
          <w:tcPr>
            <w:tcW w:w="190" w:type="pct"/>
            <w:tcBorders>
              <w:left w:val="nil"/>
              <w:right w:val="nil"/>
            </w:tcBorders>
            <w:shd w:val="clear" w:color="auto" w:fill="auto"/>
            <w:noWrap/>
            <w:vAlign w:val="center"/>
            <w:hideMark/>
          </w:tcPr>
          <w:p w14:paraId="1E00073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.85</w:t>
            </w:r>
          </w:p>
        </w:tc>
        <w:tc>
          <w:tcPr>
            <w:tcW w:w="190" w:type="pct"/>
            <w:tcBorders>
              <w:left w:val="nil"/>
              <w:right w:val="nil"/>
            </w:tcBorders>
            <w:shd w:val="clear" w:color="auto" w:fill="auto"/>
            <w:noWrap/>
            <w:vAlign w:val="center"/>
            <w:hideMark/>
          </w:tcPr>
          <w:p w14:paraId="0221E61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.68</w:t>
            </w:r>
          </w:p>
        </w:tc>
        <w:tc>
          <w:tcPr>
            <w:tcW w:w="190" w:type="pct"/>
            <w:tcBorders>
              <w:left w:val="nil"/>
            </w:tcBorders>
            <w:shd w:val="clear" w:color="auto" w:fill="auto"/>
            <w:noWrap/>
            <w:vAlign w:val="center"/>
            <w:hideMark/>
          </w:tcPr>
          <w:p w14:paraId="69856FD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.94</w:t>
            </w:r>
          </w:p>
        </w:tc>
      </w:tr>
      <w:tr w:rsidR="00EB7CEE" w:rsidRPr="00EB7CEE" w14:paraId="2AD5CBA7" w14:textId="77777777" w:rsidTr="00EB7CEE">
        <w:trPr>
          <w:trHeight w:val="240"/>
        </w:trPr>
        <w:tc>
          <w:tcPr>
            <w:tcW w:w="245" w:type="pct"/>
            <w:tcBorders>
              <w:left w:val="nil"/>
              <w:right w:val="nil"/>
            </w:tcBorders>
            <w:shd w:val="clear" w:color="auto" w:fill="auto"/>
            <w:noWrap/>
            <w:vAlign w:val="center"/>
            <w:hideMark/>
          </w:tcPr>
          <w:p w14:paraId="44D0E6C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135</w:t>
            </w:r>
          </w:p>
        </w:tc>
        <w:tc>
          <w:tcPr>
            <w:tcW w:w="237" w:type="pct"/>
            <w:tcBorders>
              <w:left w:val="nil"/>
              <w:right w:val="nil"/>
            </w:tcBorders>
            <w:shd w:val="clear" w:color="auto" w:fill="auto"/>
            <w:noWrap/>
            <w:vAlign w:val="center"/>
            <w:hideMark/>
          </w:tcPr>
          <w:p w14:paraId="1D32ABC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3BF597D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57CEC7B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32D031D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7815AD3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72A3378D"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7A96FFF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0DE6047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4C4708F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5C2F2E7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1915689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6559290A"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28883E7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0DD179A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3833EEE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3B5FFBF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6C51FE7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209CA707"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34C0723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3.56</w:t>
            </w:r>
          </w:p>
        </w:tc>
        <w:tc>
          <w:tcPr>
            <w:tcW w:w="237" w:type="pct"/>
            <w:tcBorders>
              <w:left w:val="nil"/>
              <w:right w:val="nil"/>
            </w:tcBorders>
            <w:shd w:val="clear" w:color="auto" w:fill="auto"/>
            <w:noWrap/>
            <w:vAlign w:val="center"/>
            <w:hideMark/>
          </w:tcPr>
          <w:p w14:paraId="55EA641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.73</w:t>
            </w:r>
          </w:p>
        </w:tc>
        <w:tc>
          <w:tcPr>
            <w:tcW w:w="190" w:type="pct"/>
            <w:tcBorders>
              <w:left w:val="nil"/>
              <w:right w:val="nil"/>
            </w:tcBorders>
            <w:shd w:val="clear" w:color="auto" w:fill="auto"/>
            <w:noWrap/>
            <w:vAlign w:val="center"/>
            <w:hideMark/>
          </w:tcPr>
          <w:p w14:paraId="1C0DFA4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.85</w:t>
            </w:r>
          </w:p>
        </w:tc>
        <w:tc>
          <w:tcPr>
            <w:tcW w:w="190" w:type="pct"/>
            <w:tcBorders>
              <w:left w:val="nil"/>
              <w:right w:val="nil"/>
            </w:tcBorders>
            <w:shd w:val="clear" w:color="auto" w:fill="auto"/>
            <w:noWrap/>
            <w:vAlign w:val="center"/>
            <w:hideMark/>
          </w:tcPr>
          <w:p w14:paraId="5F484E2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.68</w:t>
            </w:r>
          </w:p>
        </w:tc>
        <w:tc>
          <w:tcPr>
            <w:tcW w:w="190" w:type="pct"/>
            <w:tcBorders>
              <w:left w:val="nil"/>
            </w:tcBorders>
            <w:shd w:val="clear" w:color="auto" w:fill="auto"/>
            <w:noWrap/>
            <w:vAlign w:val="center"/>
            <w:hideMark/>
          </w:tcPr>
          <w:p w14:paraId="73EB743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.94</w:t>
            </w:r>
          </w:p>
        </w:tc>
      </w:tr>
      <w:tr w:rsidR="00EB7CEE" w:rsidRPr="00EB7CEE" w14:paraId="166ED943" w14:textId="77777777" w:rsidTr="00EB7CEE">
        <w:trPr>
          <w:trHeight w:val="240"/>
        </w:trPr>
        <w:tc>
          <w:tcPr>
            <w:tcW w:w="245" w:type="pct"/>
            <w:tcBorders>
              <w:left w:val="nil"/>
              <w:right w:val="nil"/>
            </w:tcBorders>
            <w:shd w:val="clear" w:color="auto" w:fill="auto"/>
            <w:noWrap/>
            <w:vAlign w:val="center"/>
            <w:hideMark/>
          </w:tcPr>
          <w:p w14:paraId="66F29AB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136</w:t>
            </w:r>
          </w:p>
        </w:tc>
        <w:tc>
          <w:tcPr>
            <w:tcW w:w="237" w:type="pct"/>
            <w:tcBorders>
              <w:left w:val="nil"/>
              <w:right w:val="nil"/>
            </w:tcBorders>
            <w:shd w:val="clear" w:color="auto" w:fill="auto"/>
            <w:noWrap/>
            <w:vAlign w:val="center"/>
            <w:hideMark/>
          </w:tcPr>
          <w:p w14:paraId="0426182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447A4AF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2299DC2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039FFE3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2BE85E5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0C78320F"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7A2525F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7E2F521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786E48C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39EBBCB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23B35CA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32F7020F"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4916CF8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0B24D60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1F33657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11C781E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2DCF83A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0CFAD732"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hideMark/>
          </w:tcPr>
          <w:p w14:paraId="0E1E42C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3.56</w:t>
            </w:r>
          </w:p>
        </w:tc>
        <w:tc>
          <w:tcPr>
            <w:tcW w:w="237" w:type="pct"/>
            <w:tcBorders>
              <w:left w:val="nil"/>
              <w:right w:val="nil"/>
            </w:tcBorders>
            <w:shd w:val="clear" w:color="auto" w:fill="auto"/>
            <w:noWrap/>
            <w:vAlign w:val="center"/>
            <w:hideMark/>
          </w:tcPr>
          <w:p w14:paraId="39F3925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.73</w:t>
            </w:r>
          </w:p>
        </w:tc>
        <w:tc>
          <w:tcPr>
            <w:tcW w:w="190" w:type="pct"/>
            <w:tcBorders>
              <w:left w:val="nil"/>
              <w:right w:val="nil"/>
            </w:tcBorders>
            <w:shd w:val="clear" w:color="auto" w:fill="auto"/>
            <w:noWrap/>
            <w:vAlign w:val="center"/>
            <w:hideMark/>
          </w:tcPr>
          <w:p w14:paraId="5041341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.85</w:t>
            </w:r>
          </w:p>
        </w:tc>
        <w:tc>
          <w:tcPr>
            <w:tcW w:w="190" w:type="pct"/>
            <w:tcBorders>
              <w:left w:val="nil"/>
              <w:right w:val="nil"/>
            </w:tcBorders>
            <w:shd w:val="clear" w:color="auto" w:fill="auto"/>
            <w:noWrap/>
            <w:vAlign w:val="center"/>
            <w:hideMark/>
          </w:tcPr>
          <w:p w14:paraId="7077800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.68</w:t>
            </w:r>
          </w:p>
        </w:tc>
        <w:tc>
          <w:tcPr>
            <w:tcW w:w="190" w:type="pct"/>
            <w:tcBorders>
              <w:left w:val="nil"/>
            </w:tcBorders>
            <w:shd w:val="clear" w:color="auto" w:fill="auto"/>
            <w:noWrap/>
            <w:vAlign w:val="center"/>
            <w:hideMark/>
          </w:tcPr>
          <w:p w14:paraId="3377CFE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.94</w:t>
            </w:r>
          </w:p>
        </w:tc>
      </w:tr>
      <w:tr w:rsidR="00EB7CEE" w:rsidRPr="00EB7CEE" w14:paraId="7B36E079" w14:textId="77777777" w:rsidTr="00EB7CEE">
        <w:trPr>
          <w:trHeight w:val="240"/>
        </w:trPr>
        <w:tc>
          <w:tcPr>
            <w:tcW w:w="245" w:type="pct"/>
            <w:tcBorders>
              <w:left w:val="nil"/>
              <w:right w:val="nil"/>
            </w:tcBorders>
            <w:shd w:val="clear" w:color="auto" w:fill="auto"/>
            <w:noWrap/>
            <w:vAlign w:val="center"/>
            <w:hideMark/>
          </w:tcPr>
          <w:p w14:paraId="35918FB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137</w:t>
            </w:r>
          </w:p>
        </w:tc>
        <w:tc>
          <w:tcPr>
            <w:tcW w:w="237" w:type="pct"/>
            <w:tcBorders>
              <w:left w:val="nil"/>
              <w:right w:val="nil"/>
            </w:tcBorders>
            <w:shd w:val="clear" w:color="auto" w:fill="auto"/>
            <w:noWrap/>
            <w:vAlign w:val="center"/>
            <w:hideMark/>
          </w:tcPr>
          <w:p w14:paraId="2C4452E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542D2A7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63C2895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391CC43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1F9FA55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4A96685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237" w:type="pct"/>
            <w:tcBorders>
              <w:left w:val="nil"/>
              <w:right w:val="nil"/>
            </w:tcBorders>
            <w:shd w:val="clear" w:color="auto" w:fill="auto"/>
            <w:noWrap/>
            <w:vAlign w:val="center"/>
            <w:hideMark/>
          </w:tcPr>
          <w:p w14:paraId="072D05B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6540A42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7BE65D3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4F93A44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6E13388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726D487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237" w:type="pct"/>
            <w:tcBorders>
              <w:left w:val="nil"/>
              <w:right w:val="nil"/>
            </w:tcBorders>
            <w:shd w:val="clear" w:color="auto" w:fill="auto"/>
            <w:noWrap/>
            <w:vAlign w:val="center"/>
            <w:hideMark/>
          </w:tcPr>
          <w:p w14:paraId="658310D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3.78</w:t>
            </w:r>
          </w:p>
        </w:tc>
        <w:tc>
          <w:tcPr>
            <w:tcW w:w="237" w:type="pct"/>
            <w:tcBorders>
              <w:left w:val="nil"/>
              <w:right w:val="nil"/>
            </w:tcBorders>
            <w:shd w:val="clear" w:color="auto" w:fill="auto"/>
            <w:noWrap/>
            <w:vAlign w:val="center"/>
            <w:hideMark/>
          </w:tcPr>
          <w:p w14:paraId="702B01A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.44</w:t>
            </w:r>
          </w:p>
        </w:tc>
        <w:tc>
          <w:tcPr>
            <w:tcW w:w="237" w:type="pct"/>
            <w:tcBorders>
              <w:left w:val="nil"/>
              <w:right w:val="nil"/>
            </w:tcBorders>
            <w:shd w:val="clear" w:color="auto" w:fill="auto"/>
            <w:noWrap/>
            <w:vAlign w:val="center"/>
            <w:hideMark/>
          </w:tcPr>
          <w:p w14:paraId="3CEBE1F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left w:val="nil"/>
              <w:right w:val="nil"/>
            </w:tcBorders>
            <w:shd w:val="clear" w:color="auto" w:fill="auto"/>
            <w:noWrap/>
            <w:vAlign w:val="center"/>
            <w:hideMark/>
          </w:tcPr>
          <w:p w14:paraId="4048FA2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.77</w:t>
            </w:r>
          </w:p>
        </w:tc>
        <w:tc>
          <w:tcPr>
            <w:tcW w:w="239" w:type="pct"/>
            <w:tcBorders>
              <w:left w:val="nil"/>
              <w:right w:val="nil"/>
            </w:tcBorders>
            <w:shd w:val="clear" w:color="auto" w:fill="auto"/>
            <w:noWrap/>
            <w:vAlign w:val="center"/>
            <w:hideMark/>
          </w:tcPr>
          <w:p w14:paraId="4AB27FB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.98</w:t>
            </w:r>
          </w:p>
        </w:tc>
        <w:tc>
          <w:tcPr>
            <w:tcW w:w="97" w:type="pct"/>
            <w:tcBorders>
              <w:left w:val="nil"/>
              <w:right w:val="nil"/>
            </w:tcBorders>
            <w:shd w:val="clear" w:color="auto" w:fill="auto"/>
            <w:noWrap/>
            <w:vAlign w:val="center"/>
            <w:hideMark/>
          </w:tcPr>
          <w:p w14:paraId="3CD97FF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237" w:type="pct"/>
            <w:tcBorders>
              <w:left w:val="nil"/>
              <w:right w:val="nil"/>
            </w:tcBorders>
            <w:shd w:val="clear" w:color="auto" w:fill="auto"/>
            <w:noWrap/>
            <w:vAlign w:val="center"/>
            <w:hideMark/>
          </w:tcPr>
          <w:p w14:paraId="7F10132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3.56</w:t>
            </w:r>
          </w:p>
        </w:tc>
        <w:tc>
          <w:tcPr>
            <w:tcW w:w="237" w:type="pct"/>
            <w:tcBorders>
              <w:left w:val="nil"/>
              <w:right w:val="nil"/>
            </w:tcBorders>
            <w:shd w:val="clear" w:color="auto" w:fill="auto"/>
            <w:noWrap/>
            <w:vAlign w:val="center"/>
            <w:hideMark/>
          </w:tcPr>
          <w:p w14:paraId="26BCB8B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.73</w:t>
            </w:r>
          </w:p>
        </w:tc>
        <w:tc>
          <w:tcPr>
            <w:tcW w:w="190" w:type="pct"/>
            <w:tcBorders>
              <w:left w:val="nil"/>
              <w:right w:val="nil"/>
            </w:tcBorders>
            <w:shd w:val="clear" w:color="auto" w:fill="auto"/>
            <w:noWrap/>
            <w:vAlign w:val="center"/>
            <w:hideMark/>
          </w:tcPr>
          <w:p w14:paraId="3107C2D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.85</w:t>
            </w:r>
          </w:p>
        </w:tc>
        <w:tc>
          <w:tcPr>
            <w:tcW w:w="190" w:type="pct"/>
            <w:tcBorders>
              <w:left w:val="nil"/>
              <w:right w:val="nil"/>
            </w:tcBorders>
            <w:shd w:val="clear" w:color="auto" w:fill="auto"/>
            <w:noWrap/>
            <w:vAlign w:val="center"/>
            <w:hideMark/>
          </w:tcPr>
          <w:p w14:paraId="11CB657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.68</w:t>
            </w:r>
          </w:p>
        </w:tc>
        <w:tc>
          <w:tcPr>
            <w:tcW w:w="190" w:type="pct"/>
            <w:tcBorders>
              <w:left w:val="nil"/>
            </w:tcBorders>
            <w:shd w:val="clear" w:color="auto" w:fill="auto"/>
            <w:noWrap/>
            <w:vAlign w:val="center"/>
            <w:hideMark/>
          </w:tcPr>
          <w:p w14:paraId="43003D2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.94</w:t>
            </w:r>
          </w:p>
        </w:tc>
      </w:tr>
      <w:tr w:rsidR="00EB7CEE" w:rsidRPr="00EB7CEE" w14:paraId="1E05C3D7" w14:textId="77777777" w:rsidTr="00EB7CEE">
        <w:trPr>
          <w:trHeight w:val="240"/>
        </w:trPr>
        <w:tc>
          <w:tcPr>
            <w:tcW w:w="2623" w:type="pct"/>
            <w:gridSpan w:val="12"/>
            <w:tcBorders>
              <w:left w:val="nil"/>
              <w:right w:val="nil"/>
            </w:tcBorders>
            <w:shd w:val="clear" w:color="auto" w:fill="auto"/>
            <w:noWrap/>
            <w:vAlign w:val="center"/>
          </w:tcPr>
          <w:p w14:paraId="034E83F6" w14:textId="77777777" w:rsidR="00EB7CEE" w:rsidRPr="00EB7CEE" w:rsidRDefault="00EB7CEE" w:rsidP="00AB26FB">
            <w:pPr>
              <w:spacing w:after="0" w:line="240" w:lineRule="auto"/>
              <w:rPr>
                <w:rFonts w:ascii="Garamond" w:eastAsia="Times New Roman" w:hAnsi="Garamond" w:cs="Times New Roman"/>
                <w:sz w:val="18"/>
                <w:szCs w:val="18"/>
              </w:rPr>
            </w:pPr>
            <w:r w:rsidRPr="00EB7CEE">
              <w:rPr>
                <w:rFonts w:ascii="Garamond" w:eastAsia="Times New Roman" w:hAnsi="Garamond" w:cs="Times New Roman"/>
                <w:sz w:val="18"/>
                <w:szCs w:val="18"/>
              </w:rPr>
              <w:t>Cognitive flexibility</w:t>
            </w:r>
          </w:p>
        </w:tc>
        <w:tc>
          <w:tcPr>
            <w:tcW w:w="97" w:type="pct"/>
            <w:tcBorders>
              <w:left w:val="nil"/>
              <w:right w:val="nil"/>
            </w:tcBorders>
            <w:shd w:val="clear" w:color="auto" w:fill="auto"/>
            <w:noWrap/>
            <w:vAlign w:val="center"/>
          </w:tcPr>
          <w:p w14:paraId="76292D89"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tcPr>
          <w:p w14:paraId="24C4D151"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tcPr>
          <w:p w14:paraId="2D9ED43D"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tcPr>
          <w:p w14:paraId="4140EA66"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190" w:type="pct"/>
            <w:tcBorders>
              <w:left w:val="nil"/>
              <w:right w:val="nil"/>
            </w:tcBorders>
            <w:shd w:val="clear" w:color="auto" w:fill="auto"/>
            <w:noWrap/>
            <w:vAlign w:val="center"/>
          </w:tcPr>
          <w:p w14:paraId="726D1468"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9" w:type="pct"/>
            <w:tcBorders>
              <w:left w:val="nil"/>
              <w:right w:val="nil"/>
            </w:tcBorders>
            <w:shd w:val="clear" w:color="auto" w:fill="auto"/>
            <w:noWrap/>
            <w:vAlign w:val="center"/>
          </w:tcPr>
          <w:p w14:paraId="5DB4D350"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97" w:type="pct"/>
            <w:tcBorders>
              <w:left w:val="nil"/>
              <w:right w:val="nil"/>
            </w:tcBorders>
            <w:shd w:val="clear" w:color="auto" w:fill="auto"/>
            <w:noWrap/>
            <w:vAlign w:val="center"/>
          </w:tcPr>
          <w:p w14:paraId="7D1B95E0"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tcPr>
          <w:p w14:paraId="2651AF35"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right w:val="nil"/>
            </w:tcBorders>
            <w:shd w:val="clear" w:color="auto" w:fill="auto"/>
            <w:noWrap/>
            <w:vAlign w:val="center"/>
          </w:tcPr>
          <w:p w14:paraId="26BB4F69"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190" w:type="pct"/>
            <w:tcBorders>
              <w:left w:val="nil"/>
              <w:right w:val="nil"/>
            </w:tcBorders>
            <w:shd w:val="clear" w:color="auto" w:fill="auto"/>
            <w:noWrap/>
            <w:vAlign w:val="center"/>
          </w:tcPr>
          <w:p w14:paraId="7AE229BC"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190" w:type="pct"/>
            <w:tcBorders>
              <w:left w:val="nil"/>
              <w:right w:val="nil"/>
            </w:tcBorders>
            <w:shd w:val="clear" w:color="auto" w:fill="auto"/>
            <w:noWrap/>
            <w:vAlign w:val="center"/>
          </w:tcPr>
          <w:p w14:paraId="51681326"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190" w:type="pct"/>
            <w:tcBorders>
              <w:left w:val="nil"/>
            </w:tcBorders>
            <w:shd w:val="clear" w:color="auto" w:fill="auto"/>
            <w:noWrap/>
            <w:vAlign w:val="center"/>
          </w:tcPr>
          <w:p w14:paraId="20B36A67" w14:textId="77777777" w:rsidR="00EB7CEE" w:rsidRPr="00EB7CEE" w:rsidRDefault="00EB7CEE" w:rsidP="00AB26FB">
            <w:pPr>
              <w:spacing w:after="0" w:line="240" w:lineRule="auto"/>
              <w:jc w:val="center"/>
              <w:rPr>
                <w:rFonts w:ascii="Garamond" w:eastAsia="Times New Roman" w:hAnsi="Garamond" w:cs="Times New Roman"/>
                <w:sz w:val="18"/>
                <w:szCs w:val="18"/>
              </w:rPr>
            </w:pPr>
          </w:p>
        </w:tc>
      </w:tr>
      <w:tr w:rsidR="00EB7CEE" w:rsidRPr="00EB7CEE" w14:paraId="6CBFA7EC" w14:textId="77777777" w:rsidTr="00EB7CEE">
        <w:trPr>
          <w:trHeight w:val="240"/>
        </w:trPr>
        <w:tc>
          <w:tcPr>
            <w:tcW w:w="245" w:type="pct"/>
            <w:tcBorders>
              <w:left w:val="nil"/>
              <w:bottom w:val="nil"/>
              <w:right w:val="nil"/>
            </w:tcBorders>
            <w:shd w:val="clear" w:color="auto" w:fill="auto"/>
            <w:noWrap/>
            <w:vAlign w:val="center"/>
            <w:hideMark/>
          </w:tcPr>
          <w:p w14:paraId="5E36E17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142</w:t>
            </w:r>
          </w:p>
        </w:tc>
        <w:tc>
          <w:tcPr>
            <w:tcW w:w="237" w:type="pct"/>
            <w:tcBorders>
              <w:left w:val="nil"/>
              <w:bottom w:val="nil"/>
              <w:right w:val="nil"/>
            </w:tcBorders>
            <w:shd w:val="clear" w:color="auto" w:fill="auto"/>
            <w:noWrap/>
            <w:vAlign w:val="center"/>
            <w:hideMark/>
          </w:tcPr>
          <w:p w14:paraId="7A73EA8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3.67</w:t>
            </w:r>
          </w:p>
        </w:tc>
        <w:tc>
          <w:tcPr>
            <w:tcW w:w="237" w:type="pct"/>
            <w:tcBorders>
              <w:left w:val="nil"/>
              <w:bottom w:val="nil"/>
              <w:right w:val="nil"/>
            </w:tcBorders>
            <w:shd w:val="clear" w:color="auto" w:fill="auto"/>
            <w:noWrap/>
            <w:vAlign w:val="center"/>
            <w:hideMark/>
          </w:tcPr>
          <w:p w14:paraId="4BF8BFD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.71</w:t>
            </w:r>
          </w:p>
        </w:tc>
        <w:tc>
          <w:tcPr>
            <w:tcW w:w="237" w:type="pct"/>
            <w:tcBorders>
              <w:left w:val="nil"/>
              <w:bottom w:val="nil"/>
              <w:right w:val="nil"/>
            </w:tcBorders>
            <w:shd w:val="clear" w:color="auto" w:fill="auto"/>
            <w:noWrap/>
            <w:vAlign w:val="center"/>
            <w:hideMark/>
          </w:tcPr>
          <w:p w14:paraId="20E3842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190" w:type="pct"/>
            <w:tcBorders>
              <w:left w:val="nil"/>
              <w:bottom w:val="nil"/>
              <w:right w:val="nil"/>
            </w:tcBorders>
            <w:shd w:val="clear" w:color="auto" w:fill="auto"/>
            <w:noWrap/>
            <w:vAlign w:val="center"/>
            <w:hideMark/>
          </w:tcPr>
          <w:p w14:paraId="5350993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239" w:type="pct"/>
            <w:tcBorders>
              <w:left w:val="nil"/>
              <w:bottom w:val="nil"/>
              <w:right w:val="nil"/>
            </w:tcBorders>
            <w:shd w:val="clear" w:color="auto" w:fill="auto"/>
            <w:noWrap/>
            <w:vAlign w:val="center"/>
            <w:hideMark/>
          </w:tcPr>
          <w:p w14:paraId="56139C4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.96</w:t>
            </w:r>
          </w:p>
        </w:tc>
        <w:tc>
          <w:tcPr>
            <w:tcW w:w="97" w:type="pct"/>
            <w:tcBorders>
              <w:left w:val="nil"/>
              <w:bottom w:val="nil"/>
              <w:right w:val="nil"/>
            </w:tcBorders>
            <w:shd w:val="clear" w:color="auto" w:fill="auto"/>
            <w:noWrap/>
            <w:vAlign w:val="center"/>
            <w:hideMark/>
          </w:tcPr>
          <w:p w14:paraId="495FA8A3"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bottom w:val="nil"/>
              <w:right w:val="nil"/>
            </w:tcBorders>
            <w:shd w:val="clear" w:color="auto" w:fill="auto"/>
            <w:noWrap/>
            <w:vAlign w:val="center"/>
            <w:hideMark/>
          </w:tcPr>
          <w:p w14:paraId="75D5425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3.56</w:t>
            </w:r>
          </w:p>
        </w:tc>
        <w:tc>
          <w:tcPr>
            <w:tcW w:w="237" w:type="pct"/>
            <w:tcBorders>
              <w:left w:val="nil"/>
              <w:bottom w:val="nil"/>
              <w:right w:val="nil"/>
            </w:tcBorders>
            <w:shd w:val="clear" w:color="auto" w:fill="auto"/>
            <w:noWrap/>
            <w:vAlign w:val="center"/>
            <w:hideMark/>
          </w:tcPr>
          <w:p w14:paraId="115DF3B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.73</w:t>
            </w:r>
          </w:p>
        </w:tc>
        <w:tc>
          <w:tcPr>
            <w:tcW w:w="237" w:type="pct"/>
            <w:tcBorders>
              <w:left w:val="nil"/>
              <w:bottom w:val="nil"/>
              <w:right w:val="nil"/>
            </w:tcBorders>
            <w:shd w:val="clear" w:color="auto" w:fill="auto"/>
            <w:noWrap/>
            <w:vAlign w:val="center"/>
            <w:hideMark/>
          </w:tcPr>
          <w:p w14:paraId="5C5CA37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.85</w:t>
            </w:r>
          </w:p>
        </w:tc>
        <w:tc>
          <w:tcPr>
            <w:tcW w:w="190" w:type="pct"/>
            <w:tcBorders>
              <w:left w:val="nil"/>
              <w:bottom w:val="nil"/>
              <w:right w:val="nil"/>
            </w:tcBorders>
            <w:shd w:val="clear" w:color="auto" w:fill="auto"/>
            <w:noWrap/>
            <w:vAlign w:val="center"/>
            <w:hideMark/>
          </w:tcPr>
          <w:p w14:paraId="68F7746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.68</w:t>
            </w:r>
          </w:p>
        </w:tc>
        <w:tc>
          <w:tcPr>
            <w:tcW w:w="239" w:type="pct"/>
            <w:tcBorders>
              <w:left w:val="nil"/>
              <w:bottom w:val="nil"/>
              <w:right w:val="nil"/>
            </w:tcBorders>
            <w:shd w:val="clear" w:color="auto" w:fill="auto"/>
            <w:noWrap/>
            <w:vAlign w:val="center"/>
            <w:hideMark/>
          </w:tcPr>
          <w:p w14:paraId="7839766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.94</w:t>
            </w:r>
          </w:p>
        </w:tc>
        <w:tc>
          <w:tcPr>
            <w:tcW w:w="97" w:type="pct"/>
            <w:tcBorders>
              <w:left w:val="nil"/>
              <w:bottom w:val="nil"/>
              <w:right w:val="nil"/>
            </w:tcBorders>
            <w:shd w:val="clear" w:color="auto" w:fill="auto"/>
            <w:noWrap/>
            <w:vAlign w:val="center"/>
            <w:hideMark/>
          </w:tcPr>
          <w:p w14:paraId="4F7FFEDF"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bottom w:val="nil"/>
              <w:right w:val="nil"/>
            </w:tcBorders>
            <w:shd w:val="clear" w:color="auto" w:fill="auto"/>
            <w:noWrap/>
            <w:vAlign w:val="center"/>
            <w:hideMark/>
          </w:tcPr>
          <w:p w14:paraId="7C61865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3.33</w:t>
            </w:r>
          </w:p>
        </w:tc>
        <w:tc>
          <w:tcPr>
            <w:tcW w:w="237" w:type="pct"/>
            <w:tcBorders>
              <w:left w:val="nil"/>
              <w:bottom w:val="nil"/>
              <w:right w:val="nil"/>
            </w:tcBorders>
            <w:shd w:val="clear" w:color="auto" w:fill="auto"/>
            <w:noWrap/>
            <w:vAlign w:val="center"/>
            <w:hideMark/>
          </w:tcPr>
          <w:p w14:paraId="446C26A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.87</w:t>
            </w:r>
          </w:p>
        </w:tc>
        <w:tc>
          <w:tcPr>
            <w:tcW w:w="237" w:type="pct"/>
            <w:tcBorders>
              <w:left w:val="nil"/>
              <w:bottom w:val="nil"/>
              <w:right w:val="nil"/>
            </w:tcBorders>
            <w:shd w:val="clear" w:color="auto" w:fill="auto"/>
            <w:noWrap/>
            <w:vAlign w:val="center"/>
            <w:hideMark/>
          </w:tcPr>
          <w:p w14:paraId="0412B2C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.78</w:t>
            </w:r>
          </w:p>
        </w:tc>
        <w:tc>
          <w:tcPr>
            <w:tcW w:w="190" w:type="pct"/>
            <w:tcBorders>
              <w:left w:val="nil"/>
              <w:bottom w:val="nil"/>
              <w:right w:val="nil"/>
            </w:tcBorders>
            <w:shd w:val="clear" w:color="auto" w:fill="auto"/>
            <w:noWrap/>
            <w:vAlign w:val="center"/>
            <w:hideMark/>
          </w:tcPr>
          <w:p w14:paraId="5C60356F"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.59</w:t>
            </w:r>
          </w:p>
        </w:tc>
        <w:tc>
          <w:tcPr>
            <w:tcW w:w="239" w:type="pct"/>
            <w:tcBorders>
              <w:left w:val="nil"/>
              <w:bottom w:val="nil"/>
              <w:right w:val="nil"/>
            </w:tcBorders>
            <w:shd w:val="clear" w:color="auto" w:fill="auto"/>
            <w:noWrap/>
            <w:vAlign w:val="center"/>
            <w:hideMark/>
          </w:tcPr>
          <w:p w14:paraId="71EEBA5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97" w:type="pct"/>
            <w:tcBorders>
              <w:left w:val="nil"/>
              <w:bottom w:val="nil"/>
              <w:right w:val="nil"/>
            </w:tcBorders>
            <w:shd w:val="clear" w:color="auto" w:fill="auto"/>
            <w:noWrap/>
            <w:vAlign w:val="center"/>
            <w:hideMark/>
          </w:tcPr>
          <w:p w14:paraId="6E6E8AD7"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left w:val="nil"/>
              <w:bottom w:val="nil"/>
              <w:right w:val="nil"/>
            </w:tcBorders>
            <w:shd w:val="clear" w:color="auto" w:fill="auto"/>
            <w:noWrap/>
            <w:vAlign w:val="center"/>
            <w:hideMark/>
          </w:tcPr>
          <w:p w14:paraId="21D15D0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2.78</w:t>
            </w:r>
          </w:p>
        </w:tc>
        <w:tc>
          <w:tcPr>
            <w:tcW w:w="237" w:type="pct"/>
            <w:tcBorders>
              <w:left w:val="nil"/>
              <w:bottom w:val="nil"/>
              <w:right w:val="nil"/>
            </w:tcBorders>
            <w:shd w:val="clear" w:color="auto" w:fill="auto"/>
            <w:noWrap/>
            <w:vAlign w:val="center"/>
            <w:hideMark/>
          </w:tcPr>
          <w:p w14:paraId="77E9D5C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1.09</w:t>
            </w:r>
          </w:p>
        </w:tc>
        <w:tc>
          <w:tcPr>
            <w:tcW w:w="190" w:type="pct"/>
            <w:tcBorders>
              <w:left w:val="nil"/>
              <w:bottom w:val="nil"/>
              <w:right w:val="nil"/>
            </w:tcBorders>
            <w:shd w:val="clear" w:color="auto" w:fill="auto"/>
            <w:noWrap/>
            <w:vAlign w:val="center"/>
            <w:hideMark/>
          </w:tcPr>
          <w:p w14:paraId="60BB8BD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.59</w:t>
            </w:r>
          </w:p>
        </w:tc>
        <w:tc>
          <w:tcPr>
            <w:tcW w:w="190" w:type="pct"/>
            <w:tcBorders>
              <w:left w:val="nil"/>
              <w:bottom w:val="nil"/>
              <w:right w:val="nil"/>
            </w:tcBorders>
            <w:shd w:val="clear" w:color="auto" w:fill="auto"/>
            <w:noWrap/>
            <w:vAlign w:val="center"/>
            <w:hideMark/>
          </w:tcPr>
          <w:p w14:paraId="15F0687C"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.41</w:t>
            </w:r>
          </w:p>
        </w:tc>
        <w:tc>
          <w:tcPr>
            <w:tcW w:w="190" w:type="pct"/>
            <w:tcBorders>
              <w:left w:val="nil"/>
              <w:bottom w:val="nil"/>
            </w:tcBorders>
            <w:shd w:val="clear" w:color="auto" w:fill="auto"/>
            <w:noWrap/>
            <w:vAlign w:val="center"/>
            <w:hideMark/>
          </w:tcPr>
          <w:p w14:paraId="42E52B6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.75</w:t>
            </w:r>
          </w:p>
        </w:tc>
      </w:tr>
      <w:tr w:rsidR="00EB7CEE" w:rsidRPr="00EB7CEE" w14:paraId="4BF8B20D" w14:textId="77777777" w:rsidTr="00EB7CEE">
        <w:trPr>
          <w:trHeight w:val="240"/>
        </w:trPr>
        <w:tc>
          <w:tcPr>
            <w:tcW w:w="245" w:type="pct"/>
            <w:tcBorders>
              <w:top w:val="nil"/>
              <w:left w:val="nil"/>
              <w:bottom w:val="nil"/>
              <w:right w:val="nil"/>
            </w:tcBorders>
            <w:shd w:val="clear" w:color="auto" w:fill="auto"/>
            <w:noWrap/>
            <w:vAlign w:val="center"/>
            <w:hideMark/>
          </w:tcPr>
          <w:p w14:paraId="0F99F2D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143</w:t>
            </w:r>
          </w:p>
        </w:tc>
        <w:tc>
          <w:tcPr>
            <w:tcW w:w="237" w:type="pct"/>
            <w:tcBorders>
              <w:top w:val="nil"/>
              <w:left w:val="nil"/>
              <w:bottom w:val="nil"/>
              <w:right w:val="nil"/>
            </w:tcBorders>
            <w:shd w:val="clear" w:color="auto" w:fill="auto"/>
            <w:noWrap/>
            <w:vAlign w:val="center"/>
            <w:hideMark/>
          </w:tcPr>
          <w:p w14:paraId="2005B70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3.56</w:t>
            </w:r>
          </w:p>
        </w:tc>
        <w:tc>
          <w:tcPr>
            <w:tcW w:w="237" w:type="pct"/>
            <w:tcBorders>
              <w:top w:val="nil"/>
              <w:left w:val="nil"/>
              <w:bottom w:val="nil"/>
              <w:right w:val="nil"/>
            </w:tcBorders>
            <w:shd w:val="clear" w:color="auto" w:fill="auto"/>
            <w:noWrap/>
            <w:vAlign w:val="center"/>
            <w:hideMark/>
          </w:tcPr>
          <w:p w14:paraId="164ABB9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.73</w:t>
            </w:r>
          </w:p>
        </w:tc>
        <w:tc>
          <w:tcPr>
            <w:tcW w:w="237" w:type="pct"/>
            <w:tcBorders>
              <w:top w:val="nil"/>
              <w:left w:val="nil"/>
              <w:bottom w:val="nil"/>
              <w:right w:val="nil"/>
            </w:tcBorders>
            <w:shd w:val="clear" w:color="auto" w:fill="auto"/>
            <w:noWrap/>
            <w:vAlign w:val="center"/>
            <w:hideMark/>
          </w:tcPr>
          <w:p w14:paraId="4C0A7C7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.85</w:t>
            </w:r>
          </w:p>
        </w:tc>
        <w:tc>
          <w:tcPr>
            <w:tcW w:w="190" w:type="pct"/>
            <w:tcBorders>
              <w:top w:val="nil"/>
              <w:left w:val="nil"/>
              <w:bottom w:val="nil"/>
              <w:right w:val="nil"/>
            </w:tcBorders>
            <w:shd w:val="clear" w:color="auto" w:fill="auto"/>
            <w:noWrap/>
            <w:vAlign w:val="center"/>
            <w:hideMark/>
          </w:tcPr>
          <w:p w14:paraId="4955FCC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.68</w:t>
            </w:r>
          </w:p>
        </w:tc>
        <w:tc>
          <w:tcPr>
            <w:tcW w:w="239" w:type="pct"/>
            <w:tcBorders>
              <w:top w:val="nil"/>
              <w:left w:val="nil"/>
              <w:bottom w:val="nil"/>
              <w:right w:val="nil"/>
            </w:tcBorders>
            <w:shd w:val="clear" w:color="auto" w:fill="auto"/>
            <w:noWrap/>
            <w:vAlign w:val="center"/>
            <w:hideMark/>
          </w:tcPr>
          <w:p w14:paraId="02CF61C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.94</w:t>
            </w:r>
          </w:p>
        </w:tc>
        <w:tc>
          <w:tcPr>
            <w:tcW w:w="97" w:type="pct"/>
            <w:tcBorders>
              <w:top w:val="nil"/>
              <w:left w:val="nil"/>
              <w:bottom w:val="nil"/>
              <w:right w:val="nil"/>
            </w:tcBorders>
            <w:shd w:val="clear" w:color="auto" w:fill="auto"/>
            <w:noWrap/>
            <w:vAlign w:val="center"/>
            <w:hideMark/>
          </w:tcPr>
          <w:p w14:paraId="68E77A1E"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1344B4C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3.56</w:t>
            </w:r>
          </w:p>
        </w:tc>
        <w:tc>
          <w:tcPr>
            <w:tcW w:w="237" w:type="pct"/>
            <w:tcBorders>
              <w:top w:val="nil"/>
              <w:left w:val="nil"/>
              <w:bottom w:val="nil"/>
              <w:right w:val="nil"/>
            </w:tcBorders>
            <w:shd w:val="clear" w:color="auto" w:fill="auto"/>
            <w:noWrap/>
            <w:vAlign w:val="center"/>
            <w:hideMark/>
          </w:tcPr>
          <w:p w14:paraId="4DD82C0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.73</w:t>
            </w:r>
          </w:p>
        </w:tc>
        <w:tc>
          <w:tcPr>
            <w:tcW w:w="237" w:type="pct"/>
            <w:tcBorders>
              <w:top w:val="nil"/>
              <w:left w:val="nil"/>
              <w:bottom w:val="nil"/>
              <w:right w:val="nil"/>
            </w:tcBorders>
            <w:shd w:val="clear" w:color="auto" w:fill="auto"/>
            <w:noWrap/>
            <w:vAlign w:val="center"/>
            <w:hideMark/>
          </w:tcPr>
          <w:p w14:paraId="791D09E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.85</w:t>
            </w:r>
          </w:p>
        </w:tc>
        <w:tc>
          <w:tcPr>
            <w:tcW w:w="190" w:type="pct"/>
            <w:tcBorders>
              <w:top w:val="nil"/>
              <w:left w:val="nil"/>
              <w:bottom w:val="nil"/>
              <w:right w:val="nil"/>
            </w:tcBorders>
            <w:shd w:val="clear" w:color="auto" w:fill="auto"/>
            <w:noWrap/>
            <w:vAlign w:val="center"/>
            <w:hideMark/>
          </w:tcPr>
          <w:p w14:paraId="6A1230E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.68</w:t>
            </w:r>
          </w:p>
        </w:tc>
        <w:tc>
          <w:tcPr>
            <w:tcW w:w="239" w:type="pct"/>
            <w:tcBorders>
              <w:top w:val="nil"/>
              <w:left w:val="nil"/>
              <w:bottom w:val="nil"/>
              <w:right w:val="nil"/>
            </w:tcBorders>
            <w:shd w:val="clear" w:color="auto" w:fill="auto"/>
            <w:noWrap/>
            <w:vAlign w:val="center"/>
            <w:hideMark/>
          </w:tcPr>
          <w:p w14:paraId="56EAA7C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.94</w:t>
            </w:r>
          </w:p>
        </w:tc>
        <w:tc>
          <w:tcPr>
            <w:tcW w:w="97" w:type="pct"/>
            <w:tcBorders>
              <w:top w:val="nil"/>
              <w:left w:val="nil"/>
              <w:bottom w:val="nil"/>
              <w:right w:val="nil"/>
            </w:tcBorders>
            <w:shd w:val="clear" w:color="auto" w:fill="auto"/>
            <w:noWrap/>
            <w:vAlign w:val="center"/>
            <w:hideMark/>
          </w:tcPr>
          <w:p w14:paraId="0332FD99"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56377F9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3.22</w:t>
            </w:r>
          </w:p>
        </w:tc>
        <w:tc>
          <w:tcPr>
            <w:tcW w:w="237" w:type="pct"/>
            <w:tcBorders>
              <w:top w:val="nil"/>
              <w:left w:val="nil"/>
              <w:bottom w:val="nil"/>
              <w:right w:val="nil"/>
            </w:tcBorders>
            <w:shd w:val="clear" w:color="auto" w:fill="auto"/>
            <w:noWrap/>
            <w:vAlign w:val="center"/>
            <w:hideMark/>
          </w:tcPr>
          <w:p w14:paraId="2A25C53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.83</w:t>
            </w:r>
          </w:p>
        </w:tc>
        <w:tc>
          <w:tcPr>
            <w:tcW w:w="237" w:type="pct"/>
            <w:tcBorders>
              <w:top w:val="nil"/>
              <w:left w:val="nil"/>
              <w:bottom w:val="nil"/>
              <w:right w:val="nil"/>
            </w:tcBorders>
            <w:shd w:val="clear" w:color="auto" w:fill="auto"/>
            <w:noWrap/>
            <w:vAlign w:val="center"/>
            <w:hideMark/>
          </w:tcPr>
          <w:p w14:paraId="060C33F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.74</w:t>
            </w:r>
          </w:p>
        </w:tc>
        <w:tc>
          <w:tcPr>
            <w:tcW w:w="190" w:type="pct"/>
            <w:tcBorders>
              <w:top w:val="nil"/>
              <w:left w:val="nil"/>
              <w:bottom w:val="nil"/>
              <w:right w:val="nil"/>
            </w:tcBorders>
            <w:shd w:val="clear" w:color="auto" w:fill="auto"/>
            <w:noWrap/>
            <w:vAlign w:val="center"/>
            <w:hideMark/>
          </w:tcPr>
          <w:p w14:paraId="1D3241CE"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.55</w:t>
            </w:r>
          </w:p>
        </w:tc>
        <w:tc>
          <w:tcPr>
            <w:tcW w:w="239" w:type="pct"/>
            <w:tcBorders>
              <w:top w:val="nil"/>
              <w:left w:val="nil"/>
              <w:bottom w:val="nil"/>
              <w:right w:val="nil"/>
            </w:tcBorders>
            <w:shd w:val="clear" w:color="auto" w:fill="auto"/>
            <w:noWrap/>
            <w:vAlign w:val="center"/>
            <w:hideMark/>
          </w:tcPr>
          <w:p w14:paraId="2C1342B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.87</w:t>
            </w:r>
          </w:p>
        </w:tc>
        <w:tc>
          <w:tcPr>
            <w:tcW w:w="97" w:type="pct"/>
            <w:tcBorders>
              <w:top w:val="nil"/>
              <w:left w:val="nil"/>
              <w:bottom w:val="nil"/>
              <w:right w:val="nil"/>
            </w:tcBorders>
            <w:shd w:val="clear" w:color="auto" w:fill="auto"/>
            <w:noWrap/>
            <w:vAlign w:val="center"/>
            <w:hideMark/>
          </w:tcPr>
          <w:p w14:paraId="79F3603C"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08BFE45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2.89</w:t>
            </w:r>
          </w:p>
        </w:tc>
        <w:tc>
          <w:tcPr>
            <w:tcW w:w="237" w:type="pct"/>
            <w:tcBorders>
              <w:top w:val="nil"/>
              <w:left w:val="nil"/>
              <w:bottom w:val="nil"/>
              <w:right w:val="nil"/>
            </w:tcBorders>
            <w:shd w:val="clear" w:color="auto" w:fill="auto"/>
            <w:noWrap/>
            <w:vAlign w:val="center"/>
            <w:hideMark/>
          </w:tcPr>
          <w:p w14:paraId="44A8CCA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1.05</w:t>
            </w:r>
          </w:p>
        </w:tc>
        <w:tc>
          <w:tcPr>
            <w:tcW w:w="190" w:type="pct"/>
            <w:tcBorders>
              <w:top w:val="nil"/>
              <w:left w:val="nil"/>
              <w:bottom w:val="nil"/>
              <w:right w:val="nil"/>
            </w:tcBorders>
            <w:shd w:val="clear" w:color="auto" w:fill="auto"/>
            <w:noWrap/>
            <w:vAlign w:val="center"/>
            <w:hideMark/>
          </w:tcPr>
          <w:p w14:paraId="1AC1039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.63</w:t>
            </w:r>
          </w:p>
        </w:tc>
        <w:tc>
          <w:tcPr>
            <w:tcW w:w="190" w:type="pct"/>
            <w:tcBorders>
              <w:top w:val="nil"/>
              <w:left w:val="nil"/>
              <w:bottom w:val="nil"/>
              <w:right w:val="nil"/>
            </w:tcBorders>
            <w:shd w:val="clear" w:color="auto" w:fill="auto"/>
            <w:noWrap/>
            <w:vAlign w:val="center"/>
            <w:hideMark/>
          </w:tcPr>
          <w:p w14:paraId="79B332D5"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.44</w:t>
            </w:r>
          </w:p>
        </w:tc>
        <w:tc>
          <w:tcPr>
            <w:tcW w:w="190" w:type="pct"/>
            <w:tcBorders>
              <w:top w:val="nil"/>
              <w:left w:val="nil"/>
              <w:bottom w:val="nil"/>
            </w:tcBorders>
            <w:shd w:val="clear" w:color="auto" w:fill="auto"/>
            <w:noWrap/>
            <w:vAlign w:val="center"/>
            <w:hideMark/>
          </w:tcPr>
          <w:p w14:paraId="6AB20F0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.78</w:t>
            </w:r>
          </w:p>
        </w:tc>
      </w:tr>
      <w:tr w:rsidR="00EB7CEE" w:rsidRPr="00EB7CEE" w14:paraId="5D8C23D0" w14:textId="77777777" w:rsidTr="00EB7CEE">
        <w:trPr>
          <w:trHeight w:val="240"/>
        </w:trPr>
        <w:tc>
          <w:tcPr>
            <w:tcW w:w="245" w:type="pct"/>
            <w:tcBorders>
              <w:top w:val="nil"/>
              <w:left w:val="nil"/>
              <w:bottom w:val="nil"/>
              <w:right w:val="nil"/>
            </w:tcBorders>
            <w:shd w:val="clear" w:color="auto" w:fill="auto"/>
            <w:noWrap/>
            <w:vAlign w:val="center"/>
            <w:hideMark/>
          </w:tcPr>
          <w:p w14:paraId="1ED3836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144</w:t>
            </w:r>
          </w:p>
        </w:tc>
        <w:tc>
          <w:tcPr>
            <w:tcW w:w="237" w:type="pct"/>
            <w:tcBorders>
              <w:top w:val="nil"/>
              <w:left w:val="nil"/>
              <w:bottom w:val="nil"/>
              <w:right w:val="nil"/>
            </w:tcBorders>
            <w:shd w:val="clear" w:color="auto" w:fill="auto"/>
            <w:noWrap/>
            <w:vAlign w:val="center"/>
            <w:hideMark/>
          </w:tcPr>
          <w:p w14:paraId="3363CDD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3.56</w:t>
            </w:r>
          </w:p>
        </w:tc>
        <w:tc>
          <w:tcPr>
            <w:tcW w:w="237" w:type="pct"/>
            <w:tcBorders>
              <w:top w:val="nil"/>
              <w:left w:val="nil"/>
              <w:bottom w:val="nil"/>
              <w:right w:val="nil"/>
            </w:tcBorders>
            <w:shd w:val="clear" w:color="auto" w:fill="auto"/>
            <w:noWrap/>
            <w:vAlign w:val="center"/>
            <w:hideMark/>
          </w:tcPr>
          <w:p w14:paraId="16DDAF3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.73</w:t>
            </w:r>
          </w:p>
        </w:tc>
        <w:tc>
          <w:tcPr>
            <w:tcW w:w="237" w:type="pct"/>
            <w:tcBorders>
              <w:top w:val="nil"/>
              <w:left w:val="nil"/>
              <w:bottom w:val="nil"/>
              <w:right w:val="nil"/>
            </w:tcBorders>
            <w:shd w:val="clear" w:color="auto" w:fill="auto"/>
            <w:noWrap/>
            <w:vAlign w:val="center"/>
            <w:hideMark/>
          </w:tcPr>
          <w:p w14:paraId="51989F1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.85</w:t>
            </w:r>
          </w:p>
        </w:tc>
        <w:tc>
          <w:tcPr>
            <w:tcW w:w="190" w:type="pct"/>
            <w:tcBorders>
              <w:top w:val="nil"/>
              <w:left w:val="nil"/>
              <w:bottom w:val="nil"/>
              <w:right w:val="nil"/>
            </w:tcBorders>
            <w:shd w:val="clear" w:color="auto" w:fill="auto"/>
            <w:noWrap/>
            <w:vAlign w:val="center"/>
            <w:hideMark/>
          </w:tcPr>
          <w:p w14:paraId="671BE65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.68</w:t>
            </w:r>
          </w:p>
        </w:tc>
        <w:tc>
          <w:tcPr>
            <w:tcW w:w="239" w:type="pct"/>
            <w:tcBorders>
              <w:top w:val="nil"/>
              <w:left w:val="nil"/>
              <w:bottom w:val="nil"/>
              <w:right w:val="nil"/>
            </w:tcBorders>
            <w:shd w:val="clear" w:color="auto" w:fill="auto"/>
            <w:noWrap/>
            <w:vAlign w:val="center"/>
            <w:hideMark/>
          </w:tcPr>
          <w:p w14:paraId="3461295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.94</w:t>
            </w:r>
          </w:p>
        </w:tc>
        <w:tc>
          <w:tcPr>
            <w:tcW w:w="97" w:type="pct"/>
            <w:tcBorders>
              <w:top w:val="nil"/>
              <w:left w:val="nil"/>
              <w:bottom w:val="nil"/>
              <w:right w:val="nil"/>
            </w:tcBorders>
            <w:shd w:val="clear" w:color="auto" w:fill="auto"/>
            <w:noWrap/>
            <w:vAlign w:val="center"/>
            <w:hideMark/>
          </w:tcPr>
          <w:p w14:paraId="0E7AF6B9"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1E57D91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3.56</w:t>
            </w:r>
          </w:p>
        </w:tc>
        <w:tc>
          <w:tcPr>
            <w:tcW w:w="237" w:type="pct"/>
            <w:tcBorders>
              <w:top w:val="nil"/>
              <w:left w:val="nil"/>
              <w:bottom w:val="nil"/>
              <w:right w:val="nil"/>
            </w:tcBorders>
            <w:shd w:val="clear" w:color="auto" w:fill="auto"/>
            <w:noWrap/>
            <w:vAlign w:val="center"/>
            <w:hideMark/>
          </w:tcPr>
          <w:p w14:paraId="2B2F546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.73</w:t>
            </w:r>
          </w:p>
        </w:tc>
        <w:tc>
          <w:tcPr>
            <w:tcW w:w="237" w:type="pct"/>
            <w:tcBorders>
              <w:top w:val="nil"/>
              <w:left w:val="nil"/>
              <w:bottom w:val="nil"/>
              <w:right w:val="nil"/>
            </w:tcBorders>
            <w:shd w:val="clear" w:color="auto" w:fill="auto"/>
            <w:noWrap/>
            <w:vAlign w:val="center"/>
            <w:hideMark/>
          </w:tcPr>
          <w:p w14:paraId="51C64E4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.85</w:t>
            </w:r>
          </w:p>
        </w:tc>
        <w:tc>
          <w:tcPr>
            <w:tcW w:w="190" w:type="pct"/>
            <w:tcBorders>
              <w:top w:val="nil"/>
              <w:left w:val="nil"/>
              <w:bottom w:val="nil"/>
              <w:right w:val="nil"/>
            </w:tcBorders>
            <w:shd w:val="clear" w:color="auto" w:fill="auto"/>
            <w:noWrap/>
            <w:vAlign w:val="center"/>
            <w:hideMark/>
          </w:tcPr>
          <w:p w14:paraId="3FB60FF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.68</w:t>
            </w:r>
          </w:p>
        </w:tc>
        <w:tc>
          <w:tcPr>
            <w:tcW w:w="239" w:type="pct"/>
            <w:tcBorders>
              <w:top w:val="nil"/>
              <w:left w:val="nil"/>
              <w:bottom w:val="nil"/>
              <w:right w:val="nil"/>
            </w:tcBorders>
            <w:shd w:val="clear" w:color="auto" w:fill="auto"/>
            <w:noWrap/>
            <w:vAlign w:val="center"/>
            <w:hideMark/>
          </w:tcPr>
          <w:p w14:paraId="468EB76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.94</w:t>
            </w:r>
          </w:p>
        </w:tc>
        <w:tc>
          <w:tcPr>
            <w:tcW w:w="97" w:type="pct"/>
            <w:tcBorders>
              <w:top w:val="nil"/>
              <w:left w:val="nil"/>
              <w:bottom w:val="nil"/>
              <w:right w:val="nil"/>
            </w:tcBorders>
            <w:shd w:val="clear" w:color="auto" w:fill="auto"/>
            <w:noWrap/>
            <w:vAlign w:val="center"/>
            <w:hideMark/>
          </w:tcPr>
          <w:p w14:paraId="6C1F4B0D"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078F20F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3.22</w:t>
            </w:r>
          </w:p>
        </w:tc>
        <w:tc>
          <w:tcPr>
            <w:tcW w:w="237" w:type="pct"/>
            <w:tcBorders>
              <w:top w:val="nil"/>
              <w:left w:val="nil"/>
              <w:bottom w:val="nil"/>
              <w:right w:val="nil"/>
            </w:tcBorders>
            <w:shd w:val="clear" w:color="auto" w:fill="auto"/>
            <w:noWrap/>
            <w:vAlign w:val="center"/>
            <w:hideMark/>
          </w:tcPr>
          <w:p w14:paraId="18F1801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.83</w:t>
            </w:r>
          </w:p>
        </w:tc>
        <w:tc>
          <w:tcPr>
            <w:tcW w:w="237" w:type="pct"/>
            <w:tcBorders>
              <w:top w:val="nil"/>
              <w:left w:val="nil"/>
              <w:bottom w:val="nil"/>
              <w:right w:val="nil"/>
            </w:tcBorders>
            <w:shd w:val="clear" w:color="auto" w:fill="auto"/>
            <w:noWrap/>
            <w:vAlign w:val="center"/>
            <w:hideMark/>
          </w:tcPr>
          <w:p w14:paraId="03CB1D8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.74</w:t>
            </w:r>
          </w:p>
        </w:tc>
        <w:tc>
          <w:tcPr>
            <w:tcW w:w="190" w:type="pct"/>
            <w:tcBorders>
              <w:top w:val="nil"/>
              <w:left w:val="nil"/>
              <w:bottom w:val="nil"/>
              <w:right w:val="nil"/>
            </w:tcBorders>
            <w:shd w:val="clear" w:color="auto" w:fill="auto"/>
            <w:noWrap/>
            <w:vAlign w:val="center"/>
            <w:hideMark/>
          </w:tcPr>
          <w:p w14:paraId="2238F94C"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.55</w:t>
            </w:r>
          </w:p>
        </w:tc>
        <w:tc>
          <w:tcPr>
            <w:tcW w:w="239" w:type="pct"/>
            <w:tcBorders>
              <w:top w:val="nil"/>
              <w:left w:val="nil"/>
              <w:bottom w:val="nil"/>
              <w:right w:val="nil"/>
            </w:tcBorders>
            <w:shd w:val="clear" w:color="auto" w:fill="auto"/>
            <w:noWrap/>
            <w:vAlign w:val="center"/>
            <w:hideMark/>
          </w:tcPr>
          <w:p w14:paraId="7EC09AF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.87</w:t>
            </w:r>
          </w:p>
        </w:tc>
        <w:tc>
          <w:tcPr>
            <w:tcW w:w="97" w:type="pct"/>
            <w:tcBorders>
              <w:top w:val="nil"/>
              <w:left w:val="nil"/>
              <w:bottom w:val="nil"/>
              <w:right w:val="nil"/>
            </w:tcBorders>
            <w:shd w:val="clear" w:color="auto" w:fill="auto"/>
            <w:noWrap/>
            <w:vAlign w:val="center"/>
            <w:hideMark/>
          </w:tcPr>
          <w:p w14:paraId="3E06FFEE"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2D95187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2.89</w:t>
            </w:r>
          </w:p>
        </w:tc>
        <w:tc>
          <w:tcPr>
            <w:tcW w:w="237" w:type="pct"/>
            <w:tcBorders>
              <w:top w:val="nil"/>
              <w:left w:val="nil"/>
              <w:bottom w:val="nil"/>
              <w:right w:val="nil"/>
            </w:tcBorders>
            <w:shd w:val="clear" w:color="auto" w:fill="auto"/>
            <w:noWrap/>
            <w:vAlign w:val="center"/>
            <w:hideMark/>
          </w:tcPr>
          <w:p w14:paraId="4BD8604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190" w:type="pct"/>
            <w:tcBorders>
              <w:top w:val="nil"/>
              <w:left w:val="nil"/>
              <w:bottom w:val="nil"/>
              <w:right w:val="nil"/>
            </w:tcBorders>
            <w:shd w:val="clear" w:color="auto" w:fill="auto"/>
            <w:noWrap/>
            <w:vAlign w:val="center"/>
            <w:hideMark/>
          </w:tcPr>
          <w:p w14:paraId="46F15AF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.63</w:t>
            </w:r>
          </w:p>
        </w:tc>
        <w:tc>
          <w:tcPr>
            <w:tcW w:w="190" w:type="pct"/>
            <w:tcBorders>
              <w:top w:val="nil"/>
              <w:left w:val="nil"/>
              <w:bottom w:val="nil"/>
              <w:right w:val="nil"/>
            </w:tcBorders>
            <w:shd w:val="clear" w:color="auto" w:fill="auto"/>
            <w:noWrap/>
            <w:vAlign w:val="center"/>
            <w:hideMark/>
          </w:tcPr>
          <w:p w14:paraId="343C1FF5"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.44</w:t>
            </w:r>
          </w:p>
        </w:tc>
        <w:tc>
          <w:tcPr>
            <w:tcW w:w="190" w:type="pct"/>
            <w:tcBorders>
              <w:top w:val="nil"/>
              <w:left w:val="nil"/>
              <w:bottom w:val="nil"/>
            </w:tcBorders>
            <w:shd w:val="clear" w:color="auto" w:fill="auto"/>
            <w:noWrap/>
            <w:vAlign w:val="center"/>
            <w:hideMark/>
          </w:tcPr>
          <w:p w14:paraId="01A2CC8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.78</w:t>
            </w:r>
          </w:p>
        </w:tc>
      </w:tr>
      <w:tr w:rsidR="00EB7CEE" w:rsidRPr="00EB7CEE" w14:paraId="0D6C876B" w14:textId="77777777" w:rsidTr="00EB7CEE">
        <w:trPr>
          <w:trHeight w:val="240"/>
        </w:trPr>
        <w:tc>
          <w:tcPr>
            <w:tcW w:w="245" w:type="pct"/>
            <w:tcBorders>
              <w:top w:val="nil"/>
              <w:left w:val="nil"/>
              <w:bottom w:val="nil"/>
              <w:right w:val="nil"/>
            </w:tcBorders>
            <w:shd w:val="clear" w:color="auto" w:fill="auto"/>
            <w:noWrap/>
            <w:vAlign w:val="center"/>
            <w:hideMark/>
          </w:tcPr>
          <w:p w14:paraId="6446D02F"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145</w:t>
            </w:r>
          </w:p>
        </w:tc>
        <w:tc>
          <w:tcPr>
            <w:tcW w:w="237" w:type="pct"/>
            <w:tcBorders>
              <w:top w:val="nil"/>
              <w:left w:val="nil"/>
              <w:bottom w:val="nil"/>
              <w:right w:val="nil"/>
            </w:tcBorders>
            <w:shd w:val="clear" w:color="auto" w:fill="auto"/>
            <w:noWrap/>
            <w:vAlign w:val="center"/>
            <w:hideMark/>
          </w:tcPr>
          <w:p w14:paraId="0BAD766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3.56</w:t>
            </w:r>
          </w:p>
        </w:tc>
        <w:tc>
          <w:tcPr>
            <w:tcW w:w="237" w:type="pct"/>
            <w:tcBorders>
              <w:top w:val="nil"/>
              <w:left w:val="nil"/>
              <w:bottom w:val="nil"/>
              <w:right w:val="nil"/>
            </w:tcBorders>
            <w:shd w:val="clear" w:color="auto" w:fill="auto"/>
            <w:noWrap/>
            <w:vAlign w:val="center"/>
            <w:hideMark/>
          </w:tcPr>
          <w:p w14:paraId="18A4841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.73</w:t>
            </w:r>
          </w:p>
        </w:tc>
        <w:tc>
          <w:tcPr>
            <w:tcW w:w="237" w:type="pct"/>
            <w:tcBorders>
              <w:top w:val="nil"/>
              <w:left w:val="nil"/>
              <w:bottom w:val="nil"/>
              <w:right w:val="nil"/>
            </w:tcBorders>
            <w:shd w:val="clear" w:color="auto" w:fill="auto"/>
            <w:noWrap/>
            <w:vAlign w:val="center"/>
            <w:hideMark/>
          </w:tcPr>
          <w:p w14:paraId="7A6C606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.85</w:t>
            </w:r>
          </w:p>
        </w:tc>
        <w:tc>
          <w:tcPr>
            <w:tcW w:w="190" w:type="pct"/>
            <w:tcBorders>
              <w:top w:val="nil"/>
              <w:left w:val="nil"/>
              <w:bottom w:val="nil"/>
              <w:right w:val="nil"/>
            </w:tcBorders>
            <w:shd w:val="clear" w:color="auto" w:fill="auto"/>
            <w:noWrap/>
            <w:vAlign w:val="center"/>
            <w:hideMark/>
          </w:tcPr>
          <w:p w14:paraId="2ABB983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.68</w:t>
            </w:r>
          </w:p>
        </w:tc>
        <w:tc>
          <w:tcPr>
            <w:tcW w:w="239" w:type="pct"/>
            <w:tcBorders>
              <w:top w:val="nil"/>
              <w:left w:val="nil"/>
              <w:bottom w:val="nil"/>
              <w:right w:val="nil"/>
            </w:tcBorders>
            <w:shd w:val="clear" w:color="auto" w:fill="auto"/>
            <w:noWrap/>
            <w:vAlign w:val="center"/>
            <w:hideMark/>
          </w:tcPr>
          <w:p w14:paraId="79CBBB1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.94</w:t>
            </w:r>
          </w:p>
        </w:tc>
        <w:tc>
          <w:tcPr>
            <w:tcW w:w="97" w:type="pct"/>
            <w:tcBorders>
              <w:top w:val="nil"/>
              <w:left w:val="nil"/>
              <w:bottom w:val="nil"/>
              <w:right w:val="nil"/>
            </w:tcBorders>
            <w:shd w:val="clear" w:color="auto" w:fill="auto"/>
            <w:noWrap/>
            <w:vAlign w:val="center"/>
            <w:hideMark/>
          </w:tcPr>
          <w:p w14:paraId="17D643C5"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11F2965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3.44</w:t>
            </w:r>
          </w:p>
        </w:tc>
        <w:tc>
          <w:tcPr>
            <w:tcW w:w="237" w:type="pct"/>
            <w:tcBorders>
              <w:top w:val="nil"/>
              <w:left w:val="nil"/>
              <w:bottom w:val="nil"/>
              <w:right w:val="nil"/>
            </w:tcBorders>
            <w:shd w:val="clear" w:color="auto" w:fill="auto"/>
            <w:noWrap/>
            <w:vAlign w:val="center"/>
            <w:hideMark/>
          </w:tcPr>
          <w:p w14:paraId="227E3CC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.88</w:t>
            </w:r>
          </w:p>
        </w:tc>
        <w:tc>
          <w:tcPr>
            <w:tcW w:w="237" w:type="pct"/>
            <w:tcBorders>
              <w:top w:val="nil"/>
              <w:left w:val="nil"/>
              <w:bottom w:val="nil"/>
              <w:right w:val="nil"/>
            </w:tcBorders>
            <w:shd w:val="clear" w:color="auto" w:fill="auto"/>
            <w:noWrap/>
            <w:vAlign w:val="center"/>
            <w:hideMark/>
          </w:tcPr>
          <w:p w14:paraId="5FEF835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.81</w:t>
            </w:r>
          </w:p>
        </w:tc>
        <w:tc>
          <w:tcPr>
            <w:tcW w:w="190" w:type="pct"/>
            <w:tcBorders>
              <w:top w:val="nil"/>
              <w:left w:val="nil"/>
              <w:bottom w:val="nil"/>
              <w:right w:val="nil"/>
            </w:tcBorders>
            <w:shd w:val="clear" w:color="auto" w:fill="auto"/>
            <w:noWrap/>
            <w:vAlign w:val="center"/>
            <w:hideMark/>
          </w:tcPr>
          <w:p w14:paraId="028DF4DA"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.63</w:t>
            </w:r>
          </w:p>
        </w:tc>
        <w:tc>
          <w:tcPr>
            <w:tcW w:w="239" w:type="pct"/>
            <w:tcBorders>
              <w:top w:val="nil"/>
              <w:left w:val="nil"/>
              <w:bottom w:val="nil"/>
              <w:right w:val="nil"/>
            </w:tcBorders>
            <w:shd w:val="clear" w:color="auto" w:fill="auto"/>
            <w:noWrap/>
            <w:vAlign w:val="center"/>
            <w:hideMark/>
          </w:tcPr>
          <w:p w14:paraId="1AF6FFA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.92</w:t>
            </w:r>
          </w:p>
        </w:tc>
        <w:tc>
          <w:tcPr>
            <w:tcW w:w="97" w:type="pct"/>
            <w:tcBorders>
              <w:top w:val="nil"/>
              <w:left w:val="nil"/>
              <w:bottom w:val="nil"/>
              <w:right w:val="nil"/>
            </w:tcBorders>
            <w:shd w:val="clear" w:color="auto" w:fill="auto"/>
            <w:noWrap/>
            <w:vAlign w:val="center"/>
            <w:hideMark/>
          </w:tcPr>
          <w:p w14:paraId="10BB5756"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7E122D4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3.11</w:t>
            </w:r>
          </w:p>
        </w:tc>
        <w:tc>
          <w:tcPr>
            <w:tcW w:w="237" w:type="pct"/>
            <w:tcBorders>
              <w:top w:val="nil"/>
              <w:left w:val="nil"/>
              <w:bottom w:val="nil"/>
              <w:right w:val="nil"/>
            </w:tcBorders>
            <w:shd w:val="clear" w:color="auto" w:fill="auto"/>
            <w:noWrap/>
            <w:vAlign w:val="center"/>
            <w:hideMark/>
          </w:tcPr>
          <w:p w14:paraId="1A60992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.93</w:t>
            </w:r>
          </w:p>
        </w:tc>
        <w:tc>
          <w:tcPr>
            <w:tcW w:w="237" w:type="pct"/>
            <w:tcBorders>
              <w:top w:val="nil"/>
              <w:left w:val="nil"/>
              <w:bottom w:val="nil"/>
              <w:right w:val="nil"/>
            </w:tcBorders>
            <w:shd w:val="clear" w:color="auto" w:fill="auto"/>
            <w:noWrap/>
            <w:vAlign w:val="center"/>
            <w:hideMark/>
          </w:tcPr>
          <w:p w14:paraId="06E006D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.70</w:t>
            </w:r>
          </w:p>
        </w:tc>
        <w:tc>
          <w:tcPr>
            <w:tcW w:w="190" w:type="pct"/>
            <w:tcBorders>
              <w:top w:val="nil"/>
              <w:left w:val="nil"/>
              <w:bottom w:val="nil"/>
              <w:right w:val="nil"/>
            </w:tcBorders>
            <w:shd w:val="clear" w:color="auto" w:fill="auto"/>
            <w:noWrap/>
            <w:vAlign w:val="center"/>
            <w:hideMark/>
          </w:tcPr>
          <w:p w14:paraId="5B74581A"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.52</w:t>
            </w:r>
          </w:p>
        </w:tc>
        <w:tc>
          <w:tcPr>
            <w:tcW w:w="239" w:type="pct"/>
            <w:tcBorders>
              <w:top w:val="nil"/>
              <w:left w:val="nil"/>
              <w:bottom w:val="nil"/>
              <w:right w:val="nil"/>
            </w:tcBorders>
            <w:shd w:val="clear" w:color="auto" w:fill="auto"/>
            <w:noWrap/>
            <w:vAlign w:val="center"/>
            <w:hideMark/>
          </w:tcPr>
          <w:p w14:paraId="1964B50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.84</w:t>
            </w:r>
          </w:p>
        </w:tc>
        <w:tc>
          <w:tcPr>
            <w:tcW w:w="97" w:type="pct"/>
            <w:tcBorders>
              <w:top w:val="nil"/>
              <w:left w:val="nil"/>
              <w:bottom w:val="nil"/>
              <w:right w:val="nil"/>
            </w:tcBorders>
            <w:shd w:val="clear" w:color="auto" w:fill="auto"/>
            <w:noWrap/>
            <w:vAlign w:val="center"/>
            <w:hideMark/>
          </w:tcPr>
          <w:p w14:paraId="47820112"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616FF17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2.78</w:t>
            </w:r>
          </w:p>
        </w:tc>
        <w:tc>
          <w:tcPr>
            <w:tcW w:w="237" w:type="pct"/>
            <w:tcBorders>
              <w:top w:val="nil"/>
              <w:left w:val="nil"/>
              <w:bottom w:val="nil"/>
              <w:right w:val="nil"/>
            </w:tcBorders>
            <w:shd w:val="clear" w:color="auto" w:fill="auto"/>
            <w:noWrap/>
            <w:vAlign w:val="center"/>
            <w:hideMark/>
          </w:tcPr>
          <w:p w14:paraId="1E8F71F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1.09</w:t>
            </w:r>
          </w:p>
        </w:tc>
        <w:tc>
          <w:tcPr>
            <w:tcW w:w="190" w:type="pct"/>
            <w:tcBorders>
              <w:top w:val="nil"/>
              <w:left w:val="nil"/>
              <w:bottom w:val="nil"/>
              <w:right w:val="nil"/>
            </w:tcBorders>
            <w:shd w:val="clear" w:color="auto" w:fill="auto"/>
            <w:noWrap/>
            <w:vAlign w:val="center"/>
            <w:hideMark/>
          </w:tcPr>
          <w:p w14:paraId="0013133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.59</w:t>
            </w:r>
          </w:p>
        </w:tc>
        <w:tc>
          <w:tcPr>
            <w:tcW w:w="190" w:type="pct"/>
            <w:tcBorders>
              <w:top w:val="nil"/>
              <w:left w:val="nil"/>
              <w:bottom w:val="nil"/>
              <w:right w:val="nil"/>
            </w:tcBorders>
            <w:shd w:val="clear" w:color="auto" w:fill="auto"/>
            <w:noWrap/>
            <w:vAlign w:val="center"/>
            <w:hideMark/>
          </w:tcPr>
          <w:p w14:paraId="76D56864"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.41</w:t>
            </w:r>
          </w:p>
        </w:tc>
        <w:tc>
          <w:tcPr>
            <w:tcW w:w="190" w:type="pct"/>
            <w:tcBorders>
              <w:top w:val="nil"/>
              <w:left w:val="nil"/>
              <w:bottom w:val="nil"/>
            </w:tcBorders>
            <w:shd w:val="clear" w:color="auto" w:fill="auto"/>
            <w:noWrap/>
            <w:vAlign w:val="center"/>
            <w:hideMark/>
          </w:tcPr>
          <w:p w14:paraId="7412B9B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.75</w:t>
            </w:r>
          </w:p>
        </w:tc>
      </w:tr>
      <w:tr w:rsidR="00EB7CEE" w:rsidRPr="00EB7CEE" w14:paraId="4F761D5E" w14:textId="77777777" w:rsidTr="00EB7CEE">
        <w:trPr>
          <w:trHeight w:val="240"/>
        </w:trPr>
        <w:tc>
          <w:tcPr>
            <w:tcW w:w="245" w:type="pct"/>
            <w:tcBorders>
              <w:top w:val="nil"/>
              <w:left w:val="nil"/>
              <w:bottom w:val="nil"/>
              <w:right w:val="nil"/>
            </w:tcBorders>
            <w:shd w:val="clear" w:color="auto" w:fill="auto"/>
            <w:noWrap/>
            <w:vAlign w:val="center"/>
            <w:hideMark/>
          </w:tcPr>
          <w:p w14:paraId="1793BBD0"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146</w:t>
            </w:r>
          </w:p>
        </w:tc>
        <w:tc>
          <w:tcPr>
            <w:tcW w:w="237" w:type="pct"/>
            <w:tcBorders>
              <w:top w:val="nil"/>
              <w:left w:val="nil"/>
              <w:bottom w:val="nil"/>
              <w:right w:val="nil"/>
            </w:tcBorders>
            <w:shd w:val="clear" w:color="auto" w:fill="auto"/>
            <w:noWrap/>
            <w:vAlign w:val="center"/>
            <w:hideMark/>
          </w:tcPr>
          <w:p w14:paraId="1998C6E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3.33</w:t>
            </w:r>
          </w:p>
        </w:tc>
        <w:tc>
          <w:tcPr>
            <w:tcW w:w="237" w:type="pct"/>
            <w:tcBorders>
              <w:top w:val="nil"/>
              <w:left w:val="nil"/>
              <w:bottom w:val="nil"/>
              <w:right w:val="nil"/>
            </w:tcBorders>
            <w:shd w:val="clear" w:color="auto" w:fill="auto"/>
            <w:noWrap/>
            <w:vAlign w:val="center"/>
            <w:hideMark/>
          </w:tcPr>
          <w:p w14:paraId="1514139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.87</w:t>
            </w:r>
          </w:p>
        </w:tc>
        <w:tc>
          <w:tcPr>
            <w:tcW w:w="237" w:type="pct"/>
            <w:tcBorders>
              <w:top w:val="nil"/>
              <w:left w:val="nil"/>
              <w:bottom w:val="nil"/>
              <w:right w:val="nil"/>
            </w:tcBorders>
            <w:shd w:val="clear" w:color="auto" w:fill="auto"/>
            <w:noWrap/>
            <w:vAlign w:val="center"/>
            <w:hideMark/>
          </w:tcPr>
          <w:p w14:paraId="3E40691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.78</w:t>
            </w:r>
          </w:p>
        </w:tc>
        <w:tc>
          <w:tcPr>
            <w:tcW w:w="190" w:type="pct"/>
            <w:tcBorders>
              <w:top w:val="nil"/>
              <w:left w:val="nil"/>
              <w:bottom w:val="nil"/>
              <w:right w:val="nil"/>
            </w:tcBorders>
            <w:shd w:val="clear" w:color="auto" w:fill="auto"/>
            <w:noWrap/>
            <w:vAlign w:val="center"/>
            <w:hideMark/>
          </w:tcPr>
          <w:p w14:paraId="480D4E88"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.59</w:t>
            </w:r>
          </w:p>
        </w:tc>
        <w:tc>
          <w:tcPr>
            <w:tcW w:w="239" w:type="pct"/>
            <w:tcBorders>
              <w:top w:val="nil"/>
              <w:left w:val="nil"/>
              <w:bottom w:val="nil"/>
              <w:right w:val="nil"/>
            </w:tcBorders>
            <w:shd w:val="clear" w:color="auto" w:fill="auto"/>
            <w:noWrap/>
            <w:vAlign w:val="center"/>
            <w:hideMark/>
          </w:tcPr>
          <w:p w14:paraId="418A9EC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97" w:type="pct"/>
            <w:tcBorders>
              <w:top w:val="nil"/>
              <w:left w:val="nil"/>
              <w:bottom w:val="nil"/>
              <w:right w:val="nil"/>
            </w:tcBorders>
            <w:shd w:val="clear" w:color="auto" w:fill="auto"/>
            <w:noWrap/>
            <w:vAlign w:val="center"/>
            <w:hideMark/>
          </w:tcPr>
          <w:p w14:paraId="7DFB3826"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29A5F88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3.11</w:t>
            </w:r>
          </w:p>
        </w:tc>
        <w:tc>
          <w:tcPr>
            <w:tcW w:w="237" w:type="pct"/>
            <w:tcBorders>
              <w:top w:val="nil"/>
              <w:left w:val="nil"/>
              <w:bottom w:val="nil"/>
              <w:right w:val="nil"/>
            </w:tcBorders>
            <w:shd w:val="clear" w:color="auto" w:fill="auto"/>
            <w:noWrap/>
            <w:vAlign w:val="center"/>
            <w:hideMark/>
          </w:tcPr>
          <w:p w14:paraId="5F3CFEA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1.17</w:t>
            </w:r>
          </w:p>
        </w:tc>
        <w:tc>
          <w:tcPr>
            <w:tcW w:w="237" w:type="pct"/>
            <w:tcBorders>
              <w:top w:val="nil"/>
              <w:left w:val="nil"/>
              <w:bottom w:val="nil"/>
              <w:right w:val="nil"/>
            </w:tcBorders>
            <w:shd w:val="clear" w:color="auto" w:fill="auto"/>
            <w:noWrap/>
            <w:vAlign w:val="center"/>
            <w:hideMark/>
          </w:tcPr>
          <w:p w14:paraId="420341A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.70</w:t>
            </w:r>
          </w:p>
        </w:tc>
        <w:tc>
          <w:tcPr>
            <w:tcW w:w="190" w:type="pct"/>
            <w:tcBorders>
              <w:top w:val="nil"/>
              <w:left w:val="nil"/>
              <w:bottom w:val="nil"/>
              <w:right w:val="nil"/>
            </w:tcBorders>
            <w:shd w:val="clear" w:color="auto" w:fill="auto"/>
            <w:noWrap/>
            <w:vAlign w:val="center"/>
            <w:hideMark/>
          </w:tcPr>
          <w:p w14:paraId="11FAD22E"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.52</w:t>
            </w:r>
          </w:p>
        </w:tc>
        <w:tc>
          <w:tcPr>
            <w:tcW w:w="239" w:type="pct"/>
            <w:tcBorders>
              <w:top w:val="nil"/>
              <w:left w:val="nil"/>
              <w:bottom w:val="nil"/>
              <w:right w:val="nil"/>
            </w:tcBorders>
            <w:shd w:val="clear" w:color="auto" w:fill="auto"/>
            <w:noWrap/>
            <w:vAlign w:val="center"/>
            <w:hideMark/>
          </w:tcPr>
          <w:p w14:paraId="5E5DE3C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.84</w:t>
            </w:r>
          </w:p>
        </w:tc>
        <w:tc>
          <w:tcPr>
            <w:tcW w:w="97" w:type="pct"/>
            <w:tcBorders>
              <w:top w:val="nil"/>
              <w:left w:val="nil"/>
              <w:bottom w:val="nil"/>
              <w:right w:val="nil"/>
            </w:tcBorders>
            <w:shd w:val="clear" w:color="auto" w:fill="auto"/>
            <w:noWrap/>
            <w:vAlign w:val="center"/>
            <w:hideMark/>
          </w:tcPr>
          <w:p w14:paraId="52F77A65"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7B1F444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3.33</w:t>
            </w:r>
          </w:p>
        </w:tc>
        <w:tc>
          <w:tcPr>
            <w:tcW w:w="237" w:type="pct"/>
            <w:tcBorders>
              <w:top w:val="nil"/>
              <w:left w:val="nil"/>
              <w:bottom w:val="nil"/>
              <w:right w:val="nil"/>
            </w:tcBorders>
            <w:shd w:val="clear" w:color="auto" w:fill="auto"/>
            <w:noWrap/>
            <w:vAlign w:val="center"/>
            <w:hideMark/>
          </w:tcPr>
          <w:p w14:paraId="798ABAC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1.12</w:t>
            </w:r>
          </w:p>
        </w:tc>
        <w:tc>
          <w:tcPr>
            <w:tcW w:w="237" w:type="pct"/>
            <w:tcBorders>
              <w:top w:val="nil"/>
              <w:left w:val="nil"/>
              <w:bottom w:val="nil"/>
              <w:right w:val="nil"/>
            </w:tcBorders>
            <w:shd w:val="clear" w:color="auto" w:fill="auto"/>
            <w:noWrap/>
            <w:vAlign w:val="center"/>
            <w:hideMark/>
          </w:tcPr>
          <w:p w14:paraId="5A2CF2B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.78</w:t>
            </w:r>
          </w:p>
        </w:tc>
        <w:tc>
          <w:tcPr>
            <w:tcW w:w="190" w:type="pct"/>
            <w:tcBorders>
              <w:top w:val="nil"/>
              <w:left w:val="nil"/>
              <w:bottom w:val="nil"/>
              <w:right w:val="nil"/>
            </w:tcBorders>
            <w:shd w:val="clear" w:color="auto" w:fill="auto"/>
            <w:noWrap/>
            <w:vAlign w:val="center"/>
            <w:hideMark/>
          </w:tcPr>
          <w:p w14:paraId="0967F86D"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.59</w:t>
            </w:r>
          </w:p>
        </w:tc>
        <w:tc>
          <w:tcPr>
            <w:tcW w:w="239" w:type="pct"/>
            <w:tcBorders>
              <w:top w:val="nil"/>
              <w:left w:val="nil"/>
              <w:bottom w:val="nil"/>
              <w:right w:val="nil"/>
            </w:tcBorders>
            <w:shd w:val="clear" w:color="auto" w:fill="auto"/>
            <w:noWrap/>
            <w:vAlign w:val="center"/>
            <w:hideMark/>
          </w:tcPr>
          <w:p w14:paraId="74B22BE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.89</w:t>
            </w:r>
          </w:p>
        </w:tc>
        <w:tc>
          <w:tcPr>
            <w:tcW w:w="97" w:type="pct"/>
            <w:tcBorders>
              <w:top w:val="nil"/>
              <w:left w:val="nil"/>
              <w:bottom w:val="nil"/>
              <w:right w:val="nil"/>
            </w:tcBorders>
            <w:shd w:val="clear" w:color="auto" w:fill="auto"/>
            <w:noWrap/>
            <w:vAlign w:val="center"/>
            <w:hideMark/>
          </w:tcPr>
          <w:p w14:paraId="724C74D2"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7A2A860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3.00</w:t>
            </w:r>
          </w:p>
        </w:tc>
        <w:tc>
          <w:tcPr>
            <w:tcW w:w="237" w:type="pct"/>
            <w:tcBorders>
              <w:top w:val="nil"/>
              <w:left w:val="nil"/>
              <w:bottom w:val="nil"/>
              <w:right w:val="nil"/>
            </w:tcBorders>
            <w:shd w:val="clear" w:color="auto" w:fill="auto"/>
            <w:noWrap/>
            <w:vAlign w:val="center"/>
            <w:hideMark/>
          </w:tcPr>
          <w:p w14:paraId="4C64065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190" w:type="pct"/>
            <w:tcBorders>
              <w:top w:val="nil"/>
              <w:left w:val="nil"/>
              <w:bottom w:val="nil"/>
              <w:right w:val="nil"/>
            </w:tcBorders>
            <w:shd w:val="clear" w:color="auto" w:fill="auto"/>
            <w:noWrap/>
            <w:vAlign w:val="center"/>
            <w:hideMark/>
          </w:tcPr>
          <w:p w14:paraId="34533A8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.67</w:t>
            </w:r>
          </w:p>
        </w:tc>
        <w:tc>
          <w:tcPr>
            <w:tcW w:w="190" w:type="pct"/>
            <w:tcBorders>
              <w:top w:val="nil"/>
              <w:left w:val="nil"/>
              <w:bottom w:val="nil"/>
              <w:right w:val="nil"/>
            </w:tcBorders>
            <w:shd w:val="clear" w:color="auto" w:fill="auto"/>
            <w:noWrap/>
            <w:vAlign w:val="center"/>
            <w:hideMark/>
          </w:tcPr>
          <w:p w14:paraId="77FA06FD"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.48</w:t>
            </w:r>
          </w:p>
        </w:tc>
        <w:tc>
          <w:tcPr>
            <w:tcW w:w="190" w:type="pct"/>
            <w:tcBorders>
              <w:top w:val="nil"/>
              <w:left w:val="nil"/>
              <w:bottom w:val="nil"/>
            </w:tcBorders>
            <w:shd w:val="clear" w:color="auto" w:fill="auto"/>
            <w:noWrap/>
            <w:vAlign w:val="center"/>
            <w:hideMark/>
          </w:tcPr>
          <w:p w14:paraId="4DEB1AF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.81</w:t>
            </w:r>
          </w:p>
        </w:tc>
      </w:tr>
      <w:tr w:rsidR="00EB7CEE" w:rsidRPr="00EB7CEE" w14:paraId="588AC94B" w14:textId="77777777" w:rsidTr="00EB7CEE">
        <w:trPr>
          <w:trHeight w:val="240"/>
        </w:trPr>
        <w:tc>
          <w:tcPr>
            <w:tcW w:w="245" w:type="pct"/>
            <w:tcBorders>
              <w:top w:val="nil"/>
              <w:left w:val="nil"/>
              <w:bottom w:val="nil"/>
              <w:right w:val="nil"/>
            </w:tcBorders>
            <w:shd w:val="clear" w:color="auto" w:fill="auto"/>
            <w:noWrap/>
            <w:vAlign w:val="center"/>
            <w:hideMark/>
          </w:tcPr>
          <w:p w14:paraId="01517C5D"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147</w:t>
            </w:r>
          </w:p>
        </w:tc>
        <w:tc>
          <w:tcPr>
            <w:tcW w:w="237" w:type="pct"/>
            <w:tcBorders>
              <w:top w:val="nil"/>
              <w:left w:val="nil"/>
              <w:bottom w:val="nil"/>
              <w:right w:val="nil"/>
            </w:tcBorders>
            <w:shd w:val="clear" w:color="auto" w:fill="auto"/>
            <w:noWrap/>
            <w:vAlign w:val="center"/>
            <w:hideMark/>
          </w:tcPr>
          <w:p w14:paraId="2E1CADC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3.00</w:t>
            </w:r>
          </w:p>
        </w:tc>
        <w:tc>
          <w:tcPr>
            <w:tcW w:w="237" w:type="pct"/>
            <w:tcBorders>
              <w:top w:val="nil"/>
              <w:left w:val="nil"/>
              <w:bottom w:val="nil"/>
              <w:right w:val="nil"/>
            </w:tcBorders>
            <w:shd w:val="clear" w:color="auto" w:fill="auto"/>
            <w:noWrap/>
            <w:vAlign w:val="center"/>
            <w:hideMark/>
          </w:tcPr>
          <w:p w14:paraId="1D42F19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237" w:type="pct"/>
            <w:tcBorders>
              <w:top w:val="nil"/>
              <w:left w:val="nil"/>
              <w:bottom w:val="nil"/>
              <w:right w:val="nil"/>
            </w:tcBorders>
            <w:shd w:val="clear" w:color="auto" w:fill="auto"/>
            <w:noWrap/>
            <w:vAlign w:val="center"/>
            <w:hideMark/>
          </w:tcPr>
          <w:p w14:paraId="2C3B652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.67</w:t>
            </w:r>
          </w:p>
        </w:tc>
        <w:tc>
          <w:tcPr>
            <w:tcW w:w="190" w:type="pct"/>
            <w:tcBorders>
              <w:top w:val="nil"/>
              <w:left w:val="nil"/>
              <w:bottom w:val="nil"/>
              <w:right w:val="nil"/>
            </w:tcBorders>
            <w:shd w:val="clear" w:color="auto" w:fill="auto"/>
            <w:noWrap/>
            <w:vAlign w:val="center"/>
            <w:hideMark/>
          </w:tcPr>
          <w:p w14:paraId="7DA4F800"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.48</w:t>
            </w:r>
          </w:p>
        </w:tc>
        <w:tc>
          <w:tcPr>
            <w:tcW w:w="239" w:type="pct"/>
            <w:tcBorders>
              <w:top w:val="nil"/>
              <w:left w:val="nil"/>
              <w:bottom w:val="nil"/>
              <w:right w:val="nil"/>
            </w:tcBorders>
            <w:shd w:val="clear" w:color="auto" w:fill="auto"/>
            <w:noWrap/>
            <w:vAlign w:val="center"/>
            <w:hideMark/>
          </w:tcPr>
          <w:p w14:paraId="3CCB043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.81</w:t>
            </w:r>
          </w:p>
        </w:tc>
        <w:tc>
          <w:tcPr>
            <w:tcW w:w="97" w:type="pct"/>
            <w:tcBorders>
              <w:top w:val="nil"/>
              <w:left w:val="nil"/>
              <w:bottom w:val="nil"/>
              <w:right w:val="nil"/>
            </w:tcBorders>
            <w:shd w:val="clear" w:color="auto" w:fill="auto"/>
            <w:noWrap/>
            <w:vAlign w:val="center"/>
            <w:hideMark/>
          </w:tcPr>
          <w:p w14:paraId="536E4724"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48AC05A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2.78</w:t>
            </w:r>
          </w:p>
        </w:tc>
        <w:tc>
          <w:tcPr>
            <w:tcW w:w="237" w:type="pct"/>
            <w:tcBorders>
              <w:top w:val="nil"/>
              <w:left w:val="nil"/>
              <w:bottom w:val="nil"/>
              <w:right w:val="nil"/>
            </w:tcBorders>
            <w:shd w:val="clear" w:color="auto" w:fill="auto"/>
            <w:noWrap/>
            <w:vAlign w:val="center"/>
            <w:hideMark/>
          </w:tcPr>
          <w:p w14:paraId="0A61756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1.20</w:t>
            </w:r>
          </w:p>
        </w:tc>
        <w:tc>
          <w:tcPr>
            <w:tcW w:w="237" w:type="pct"/>
            <w:tcBorders>
              <w:top w:val="nil"/>
              <w:left w:val="nil"/>
              <w:bottom w:val="nil"/>
              <w:right w:val="nil"/>
            </w:tcBorders>
            <w:shd w:val="clear" w:color="auto" w:fill="auto"/>
            <w:noWrap/>
            <w:vAlign w:val="center"/>
            <w:hideMark/>
          </w:tcPr>
          <w:p w14:paraId="57E2419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.59</w:t>
            </w:r>
          </w:p>
        </w:tc>
        <w:tc>
          <w:tcPr>
            <w:tcW w:w="190" w:type="pct"/>
            <w:tcBorders>
              <w:top w:val="nil"/>
              <w:left w:val="nil"/>
              <w:bottom w:val="nil"/>
              <w:right w:val="nil"/>
            </w:tcBorders>
            <w:shd w:val="clear" w:color="auto" w:fill="auto"/>
            <w:noWrap/>
            <w:vAlign w:val="center"/>
            <w:hideMark/>
          </w:tcPr>
          <w:p w14:paraId="1DFC29A2"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.41</w:t>
            </w:r>
          </w:p>
        </w:tc>
        <w:tc>
          <w:tcPr>
            <w:tcW w:w="239" w:type="pct"/>
            <w:tcBorders>
              <w:top w:val="nil"/>
              <w:left w:val="nil"/>
              <w:bottom w:val="nil"/>
              <w:right w:val="nil"/>
            </w:tcBorders>
            <w:shd w:val="clear" w:color="auto" w:fill="auto"/>
            <w:noWrap/>
            <w:vAlign w:val="center"/>
            <w:hideMark/>
          </w:tcPr>
          <w:p w14:paraId="6DD6008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.75</w:t>
            </w:r>
          </w:p>
        </w:tc>
        <w:tc>
          <w:tcPr>
            <w:tcW w:w="97" w:type="pct"/>
            <w:tcBorders>
              <w:top w:val="nil"/>
              <w:left w:val="nil"/>
              <w:bottom w:val="nil"/>
              <w:right w:val="nil"/>
            </w:tcBorders>
            <w:shd w:val="clear" w:color="auto" w:fill="auto"/>
            <w:noWrap/>
            <w:vAlign w:val="center"/>
            <w:hideMark/>
          </w:tcPr>
          <w:p w14:paraId="45DED1E5"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1027277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3.00</w:t>
            </w:r>
          </w:p>
        </w:tc>
        <w:tc>
          <w:tcPr>
            <w:tcW w:w="237" w:type="pct"/>
            <w:tcBorders>
              <w:top w:val="nil"/>
              <w:left w:val="nil"/>
              <w:bottom w:val="nil"/>
              <w:right w:val="nil"/>
            </w:tcBorders>
            <w:shd w:val="clear" w:color="auto" w:fill="auto"/>
            <w:noWrap/>
            <w:vAlign w:val="center"/>
            <w:hideMark/>
          </w:tcPr>
          <w:p w14:paraId="4921E1F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1.22</w:t>
            </w:r>
          </w:p>
        </w:tc>
        <w:tc>
          <w:tcPr>
            <w:tcW w:w="237" w:type="pct"/>
            <w:tcBorders>
              <w:top w:val="nil"/>
              <w:left w:val="nil"/>
              <w:bottom w:val="nil"/>
              <w:right w:val="nil"/>
            </w:tcBorders>
            <w:shd w:val="clear" w:color="auto" w:fill="auto"/>
            <w:noWrap/>
            <w:vAlign w:val="center"/>
            <w:hideMark/>
          </w:tcPr>
          <w:p w14:paraId="33E588A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.67</w:t>
            </w:r>
          </w:p>
        </w:tc>
        <w:tc>
          <w:tcPr>
            <w:tcW w:w="190" w:type="pct"/>
            <w:tcBorders>
              <w:top w:val="nil"/>
              <w:left w:val="nil"/>
              <w:bottom w:val="nil"/>
              <w:right w:val="nil"/>
            </w:tcBorders>
            <w:shd w:val="clear" w:color="auto" w:fill="auto"/>
            <w:noWrap/>
            <w:vAlign w:val="center"/>
            <w:hideMark/>
          </w:tcPr>
          <w:p w14:paraId="07B77D88"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.48</w:t>
            </w:r>
          </w:p>
        </w:tc>
        <w:tc>
          <w:tcPr>
            <w:tcW w:w="239" w:type="pct"/>
            <w:tcBorders>
              <w:top w:val="nil"/>
              <w:left w:val="nil"/>
              <w:bottom w:val="nil"/>
              <w:right w:val="nil"/>
            </w:tcBorders>
            <w:shd w:val="clear" w:color="auto" w:fill="auto"/>
            <w:noWrap/>
            <w:vAlign w:val="center"/>
            <w:hideMark/>
          </w:tcPr>
          <w:p w14:paraId="2557733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.81</w:t>
            </w:r>
          </w:p>
        </w:tc>
        <w:tc>
          <w:tcPr>
            <w:tcW w:w="97" w:type="pct"/>
            <w:tcBorders>
              <w:top w:val="nil"/>
              <w:left w:val="nil"/>
              <w:bottom w:val="nil"/>
              <w:right w:val="nil"/>
            </w:tcBorders>
            <w:shd w:val="clear" w:color="auto" w:fill="auto"/>
            <w:noWrap/>
            <w:vAlign w:val="center"/>
            <w:hideMark/>
          </w:tcPr>
          <w:p w14:paraId="26ECEB24"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6A0580D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2.89</w:t>
            </w:r>
          </w:p>
        </w:tc>
        <w:tc>
          <w:tcPr>
            <w:tcW w:w="237" w:type="pct"/>
            <w:tcBorders>
              <w:top w:val="nil"/>
              <w:left w:val="nil"/>
              <w:bottom w:val="nil"/>
              <w:right w:val="nil"/>
            </w:tcBorders>
            <w:shd w:val="clear" w:color="auto" w:fill="auto"/>
            <w:noWrap/>
            <w:vAlign w:val="center"/>
            <w:hideMark/>
          </w:tcPr>
          <w:p w14:paraId="702CC43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1.17</w:t>
            </w:r>
          </w:p>
        </w:tc>
        <w:tc>
          <w:tcPr>
            <w:tcW w:w="190" w:type="pct"/>
            <w:tcBorders>
              <w:top w:val="nil"/>
              <w:left w:val="nil"/>
              <w:bottom w:val="nil"/>
              <w:right w:val="nil"/>
            </w:tcBorders>
            <w:shd w:val="clear" w:color="auto" w:fill="auto"/>
            <w:noWrap/>
            <w:vAlign w:val="center"/>
            <w:hideMark/>
          </w:tcPr>
          <w:p w14:paraId="00708BD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.63</w:t>
            </w:r>
          </w:p>
        </w:tc>
        <w:tc>
          <w:tcPr>
            <w:tcW w:w="190" w:type="pct"/>
            <w:tcBorders>
              <w:top w:val="nil"/>
              <w:left w:val="nil"/>
              <w:bottom w:val="nil"/>
              <w:right w:val="nil"/>
            </w:tcBorders>
            <w:shd w:val="clear" w:color="auto" w:fill="auto"/>
            <w:noWrap/>
            <w:vAlign w:val="center"/>
            <w:hideMark/>
          </w:tcPr>
          <w:p w14:paraId="78B05A97"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.44</w:t>
            </w:r>
          </w:p>
        </w:tc>
        <w:tc>
          <w:tcPr>
            <w:tcW w:w="190" w:type="pct"/>
            <w:tcBorders>
              <w:top w:val="nil"/>
              <w:left w:val="nil"/>
              <w:bottom w:val="nil"/>
            </w:tcBorders>
            <w:shd w:val="clear" w:color="auto" w:fill="auto"/>
            <w:noWrap/>
            <w:vAlign w:val="center"/>
            <w:hideMark/>
          </w:tcPr>
          <w:p w14:paraId="20903D4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.78</w:t>
            </w:r>
          </w:p>
        </w:tc>
      </w:tr>
      <w:tr w:rsidR="00EB7CEE" w:rsidRPr="00EB7CEE" w14:paraId="02B058A6" w14:textId="77777777" w:rsidTr="00EB7CEE">
        <w:trPr>
          <w:trHeight w:val="240"/>
        </w:trPr>
        <w:tc>
          <w:tcPr>
            <w:tcW w:w="245" w:type="pct"/>
            <w:tcBorders>
              <w:top w:val="nil"/>
              <w:left w:val="nil"/>
              <w:bottom w:val="nil"/>
              <w:right w:val="nil"/>
            </w:tcBorders>
            <w:shd w:val="clear" w:color="auto" w:fill="auto"/>
            <w:noWrap/>
            <w:vAlign w:val="center"/>
            <w:hideMark/>
          </w:tcPr>
          <w:p w14:paraId="5F59248D"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148</w:t>
            </w:r>
          </w:p>
        </w:tc>
        <w:tc>
          <w:tcPr>
            <w:tcW w:w="237" w:type="pct"/>
            <w:tcBorders>
              <w:top w:val="nil"/>
              <w:left w:val="nil"/>
              <w:bottom w:val="nil"/>
              <w:right w:val="nil"/>
            </w:tcBorders>
            <w:shd w:val="clear" w:color="auto" w:fill="auto"/>
            <w:noWrap/>
            <w:vAlign w:val="center"/>
            <w:hideMark/>
          </w:tcPr>
          <w:p w14:paraId="79DC1B0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3.00</w:t>
            </w:r>
          </w:p>
        </w:tc>
        <w:tc>
          <w:tcPr>
            <w:tcW w:w="237" w:type="pct"/>
            <w:tcBorders>
              <w:top w:val="nil"/>
              <w:left w:val="nil"/>
              <w:bottom w:val="nil"/>
              <w:right w:val="nil"/>
            </w:tcBorders>
            <w:shd w:val="clear" w:color="auto" w:fill="auto"/>
            <w:noWrap/>
            <w:vAlign w:val="center"/>
            <w:hideMark/>
          </w:tcPr>
          <w:p w14:paraId="0C0695C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237" w:type="pct"/>
            <w:tcBorders>
              <w:top w:val="nil"/>
              <w:left w:val="nil"/>
              <w:bottom w:val="nil"/>
              <w:right w:val="nil"/>
            </w:tcBorders>
            <w:shd w:val="clear" w:color="auto" w:fill="auto"/>
            <w:noWrap/>
            <w:vAlign w:val="center"/>
            <w:hideMark/>
          </w:tcPr>
          <w:p w14:paraId="73AD5F1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.67</w:t>
            </w:r>
          </w:p>
        </w:tc>
        <w:tc>
          <w:tcPr>
            <w:tcW w:w="190" w:type="pct"/>
            <w:tcBorders>
              <w:top w:val="nil"/>
              <w:left w:val="nil"/>
              <w:bottom w:val="nil"/>
              <w:right w:val="nil"/>
            </w:tcBorders>
            <w:shd w:val="clear" w:color="auto" w:fill="auto"/>
            <w:noWrap/>
            <w:vAlign w:val="center"/>
            <w:hideMark/>
          </w:tcPr>
          <w:p w14:paraId="5D25E718"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.48</w:t>
            </w:r>
          </w:p>
        </w:tc>
        <w:tc>
          <w:tcPr>
            <w:tcW w:w="239" w:type="pct"/>
            <w:tcBorders>
              <w:top w:val="nil"/>
              <w:left w:val="nil"/>
              <w:bottom w:val="nil"/>
              <w:right w:val="nil"/>
            </w:tcBorders>
            <w:shd w:val="clear" w:color="auto" w:fill="auto"/>
            <w:noWrap/>
            <w:vAlign w:val="center"/>
            <w:hideMark/>
          </w:tcPr>
          <w:p w14:paraId="121F79B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.81</w:t>
            </w:r>
          </w:p>
        </w:tc>
        <w:tc>
          <w:tcPr>
            <w:tcW w:w="97" w:type="pct"/>
            <w:tcBorders>
              <w:top w:val="nil"/>
              <w:left w:val="nil"/>
              <w:bottom w:val="nil"/>
              <w:right w:val="nil"/>
            </w:tcBorders>
            <w:shd w:val="clear" w:color="auto" w:fill="auto"/>
            <w:noWrap/>
            <w:vAlign w:val="center"/>
            <w:hideMark/>
          </w:tcPr>
          <w:p w14:paraId="5C8DD7FE"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48A41C0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2.67</w:t>
            </w:r>
          </w:p>
        </w:tc>
        <w:tc>
          <w:tcPr>
            <w:tcW w:w="237" w:type="pct"/>
            <w:tcBorders>
              <w:top w:val="nil"/>
              <w:left w:val="nil"/>
              <w:bottom w:val="nil"/>
              <w:right w:val="nil"/>
            </w:tcBorders>
            <w:shd w:val="clear" w:color="auto" w:fill="auto"/>
            <w:noWrap/>
            <w:vAlign w:val="center"/>
            <w:hideMark/>
          </w:tcPr>
          <w:p w14:paraId="5AD493A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1.12</w:t>
            </w:r>
          </w:p>
        </w:tc>
        <w:tc>
          <w:tcPr>
            <w:tcW w:w="237" w:type="pct"/>
            <w:tcBorders>
              <w:top w:val="nil"/>
              <w:left w:val="nil"/>
              <w:bottom w:val="nil"/>
              <w:right w:val="nil"/>
            </w:tcBorders>
            <w:shd w:val="clear" w:color="auto" w:fill="auto"/>
            <w:noWrap/>
            <w:vAlign w:val="center"/>
            <w:hideMark/>
          </w:tcPr>
          <w:p w14:paraId="28308C3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.56</w:t>
            </w:r>
          </w:p>
        </w:tc>
        <w:tc>
          <w:tcPr>
            <w:tcW w:w="190" w:type="pct"/>
            <w:tcBorders>
              <w:top w:val="nil"/>
              <w:left w:val="nil"/>
              <w:bottom w:val="nil"/>
              <w:right w:val="nil"/>
            </w:tcBorders>
            <w:shd w:val="clear" w:color="auto" w:fill="auto"/>
            <w:noWrap/>
            <w:vAlign w:val="center"/>
            <w:hideMark/>
          </w:tcPr>
          <w:p w14:paraId="697EDB36"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.37</w:t>
            </w:r>
          </w:p>
        </w:tc>
        <w:tc>
          <w:tcPr>
            <w:tcW w:w="239" w:type="pct"/>
            <w:tcBorders>
              <w:top w:val="nil"/>
              <w:left w:val="nil"/>
              <w:bottom w:val="nil"/>
              <w:right w:val="nil"/>
            </w:tcBorders>
            <w:shd w:val="clear" w:color="auto" w:fill="auto"/>
            <w:noWrap/>
            <w:vAlign w:val="center"/>
            <w:hideMark/>
          </w:tcPr>
          <w:p w14:paraId="42AC954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97" w:type="pct"/>
            <w:tcBorders>
              <w:top w:val="nil"/>
              <w:left w:val="nil"/>
              <w:bottom w:val="nil"/>
              <w:right w:val="nil"/>
            </w:tcBorders>
            <w:shd w:val="clear" w:color="auto" w:fill="auto"/>
            <w:noWrap/>
            <w:vAlign w:val="center"/>
            <w:hideMark/>
          </w:tcPr>
          <w:p w14:paraId="71E7F638"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6ADDC757"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2.89</w:t>
            </w:r>
          </w:p>
        </w:tc>
        <w:tc>
          <w:tcPr>
            <w:tcW w:w="237" w:type="pct"/>
            <w:tcBorders>
              <w:top w:val="nil"/>
              <w:left w:val="nil"/>
              <w:bottom w:val="nil"/>
              <w:right w:val="nil"/>
            </w:tcBorders>
            <w:shd w:val="clear" w:color="auto" w:fill="auto"/>
            <w:noWrap/>
            <w:vAlign w:val="center"/>
            <w:hideMark/>
          </w:tcPr>
          <w:p w14:paraId="59353E5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1.17</w:t>
            </w:r>
          </w:p>
        </w:tc>
        <w:tc>
          <w:tcPr>
            <w:tcW w:w="237" w:type="pct"/>
            <w:tcBorders>
              <w:top w:val="nil"/>
              <w:left w:val="nil"/>
              <w:bottom w:val="nil"/>
              <w:right w:val="nil"/>
            </w:tcBorders>
            <w:shd w:val="clear" w:color="auto" w:fill="auto"/>
            <w:noWrap/>
            <w:vAlign w:val="center"/>
            <w:hideMark/>
          </w:tcPr>
          <w:p w14:paraId="6AA501BE"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.63</w:t>
            </w:r>
          </w:p>
        </w:tc>
        <w:tc>
          <w:tcPr>
            <w:tcW w:w="190" w:type="pct"/>
            <w:tcBorders>
              <w:top w:val="nil"/>
              <w:left w:val="nil"/>
              <w:bottom w:val="nil"/>
              <w:right w:val="nil"/>
            </w:tcBorders>
            <w:shd w:val="clear" w:color="auto" w:fill="auto"/>
            <w:noWrap/>
            <w:vAlign w:val="center"/>
            <w:hideMark/>
          </w:tcPr>
          <w:p w14:paraId="5740BF12"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.44</w:t>
            </w:r>
          </w:p>
        </w:tc>
        <w:tc>
          <w:tcPr>
            <w:tcW w:w="239" w:type="pct"/>
            <w:tcBorders>
              <w:top w:val="nil"/>
              <w:left w:val="nil"/>
              <w:bottom w:val="nil"/>
              <w:right w:val="nil"/>
            </w:tcBorders>
            <w:shd w:val="clear" w:color="auto" w:fill="auto"/>
            <w:noWrap/>
            <w:vAlign w:val="center"/>
            <w:hideMark/>
          </w:tcPr>
          <w:p w14:paraId="69EF08B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.78</w:t>
            </w:r>
          </w:p>
        </w:tc>
        <w:tc>
          <w:tcPr>
            <w:tcW w:w="97" w:type="pct"/>
            <w:tcBorders>
              <w:top w:val="nil"/>
              <w:left w:val="nil"/>
              <w:bottom w:val="nil"/>
              <w:right w:val="nil"/>
            </w:tcBorders>
            <w:shd w:val="clear" w:color="auto" w:fill="auto"/>
            <w:noWrap/>
            <w:vAlign w:val="center"/>
            <w:hideMark/>
          </w:tcPr>
          <w:p w14:paraId="122DC233" w14:textId="77777777" w:rsidR="00EB7CEE" w:rsidRPr="00EB7CEE" w:rsidRDefault="00EB7CEE" w:rsidP="00AB26FB">
            <w:pPr>
              <w:spacing w:after="0" w:line="240" w:lineRule="auto"/>
              <w:jc w:val="center"/>
              <w:rPr>
                <w:rFonts w:ascii="Garamond" w:eastAsia="Times New Roman" w:hAnsi="Garamond" w:cs="Times New Roman"/>
                <w:sz w:val="18"/>
                <w:szCs w:val="18"/>
              </w:rPr>
            </w:pPr>
          </w:p>
        </w:tc>
        <w:tc>
          <w:tcPr>
            <w:tcW w:w="237" w:type="pct"/>
            <w:tcBorders>
              <w:top w:val="nil"/>
              <w:left w:val="nil"/>
              <w:bottom w:val="nil"/>
              <w:right w:val="nil"/>
            </w:tcBorders>
            <w:shd w:val="clear" w:color="auto" w:fill="auto"/>
            <w:noWrap/>
            <w:vAlign w:val="center"/>
            <w:hideMark/>
          </w:tcPr>
          <w:p w14:paraId="007FEC15"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2.89</w:t>
            </w:r>
          </w:p>
        </w:tc>
        <w:tc>
          <w:tcPr>
            <w:tcW w:w="237" w:type="pct"/>
            <w:tcBorders>
              <w:top w:val="nil"/>
              <w:left w:val="nil"/>
              <w:bottom w:val="nil"/>
              <w:right w:val="nil"/>
            </w:tcBorders>
            <w:shd w:val="clear" w:color="auto" w:fill="auto"/>
            <w:noWrap/>
            <w:vAlign w:val="center"/>
            <w:hideMark/>
          </w:tcPr>
          <w:p w14:paraId="4690950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1.17</w:t>
            </w:r>
          </w:p>
        </w:tc>
        <w:tc>
          <w:tcPr>
            <w:tcW w:w="190" w:type="pct"/>
            <w:tcBorders>
              <w:top w:val="nil"/>
              <w:left w:val="nil"/>
              <w:bottom w:val="nil"/>
              <w:right w:val="nil"/>
            </w:tcBorders>
            <w:shd w:val="clear" w:color="auto" w:fill="auto"/>
            <w:noWrap/>
            <w:vAlign w:val="center"/>
            <w:hideMark/>
          </w:tcPr>
          <w:p w14:paraId="33B21E9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.63</w:t>
            </w:r>
          </w:p>
        </w:tc>
        <w:tc>
          <w:tcPr>
            <w:tcW w:w="190" w:type="pct"/>
            <w:tcBorders>
              <w:top w:val="nil"/>
              <w:left w:val="nil"/>
              <w:bottom w:val="nil"/>
              <w:right w:val="nil"/>
            </w:tcBorders>
            <w:shd w:val="clear" w:color="auto" w:fill="auto"/>
            <w:noWrap/>
            <w:vAlign w:val="center"/>
            <w:hideMark/>
          </w:tcPr>
          <w:p w14:paraId="534D2FA5"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.44</w:t>
            </w:r>
          </w:p>
        </w:tc>
        <w:tc>
          <w:tcPr>
            <w:tcW w:w="190" w:type="pct"/>
            <w:tcBorders>
              <w:top w:val="nil"/>
              <w:left w:val="nil"/>
              <w:bottom w:val="nil"/>
            </w:tcBorders>
            <w:shd w:val="clear" w:color="auto" w:fill="auto"/>
            <w:noWrap/>
            <w:vAlign w:val="center"/>
            <w:hideMark/>
          </w:tcPr>
          <w:p w14:paraId="5329B92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.78</w:t>
            </w:r>
          </w:p>
        </w:tc>
      </w:tr>
      <w:tr w:rsidR="00EB7CEE" w:rsidRPr="00EB7CEE" w14:paraId="0BD1FE1B" w14:textId="77777777" w:rsidTr="00EB7CEE">
        <w:trPr>
          <w:trHeight w:val="240"/>
        </w:trPr>
        <w:tc>
          <w:tcPr>
            <w:tcW w:w="245" w:type="pct"/>
            <w:tcBorders>
              <w:top w:val="nil"/>
              <w:left w:val="nil"/>
              <w:bottom w:val="single" w:sz="4" w:space="0" w:color="auto"/>
              <w:right w:val="nil"/>
            </w:tcBorders>
            <w:shd w:val="clear" w:color="auto" w:fill="auto"/>
            <w:noWrap/>
            <w:vAlign w:val="center"/>
            <w:hideMark/>
          </w:tcPr>
          <w:p w14:paraId="42457F1E"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149</w:t>
            </w:r>
          </w:p>
        </w:tc>
        <w:tc>
          <w:tcPr>
            <w:tcW w:w="237" w:type="pct"/>
            <w:tcBorders>
              <w:top w:val="nil"/>
              <w:left w:val="nil"/>
              <w:bottom w:val="single" w:sz="4" w:space="0" w:color="auto"/>
              <w:right w:val="nil"/>
            </w:tcBorders>
            <w:shd w:val="clear" w:color="auto" w:fill="auto"/>
            <w:noWrap/>
            <w:vAlign w:val="center"/>
            <w:hideMark/>
          </w:tcPr>
          <w:p w14:paraId="7F2A7F2F"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3.00</w:t>
            </w:r>
          </w:p>
        </w:tc>
        <w:tc>
          <w:tcPr>
            <w:tcW w:w="237" w:type="pct"/>
            <w:tcBorders>
              <w:top w:val="nil"/>
              <w:left w:val="nil"/>
              <w:bottom w:val="single" w:sz="4" w:space="0" w:color="auto"/>
              <w:right w:val="nil"/>
            </w:tcBorders>
            <w:shd w:val="clear" w:color="auto" w:fill="auto"/>
            <w:noWrap/>
            <w:vAlign w:val="center"/>
            <w:hideMark/>
          </w:tcPr>
          <w:p w14:paraId="1C5E246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1.00</w:t>
            </w:r>
          </w:p>
        </w:tc>
        <w:tc>
          <w:tcPr>
            <w:tcW w:w="237" w:type="pct"/>
            <w:tcBorders>
              <w:top w:val="nil"/>
              <w:left w:val="nil"/>
              <w:bottom w:val="single" w:sz="4" w:space="0" w:color="auto"/>
              <w:right w:val="nil"/>
            </w:tcBorders>
            <w:shd w:val="clear" w:color="auto" w:fill="auto"/>
            <w:noWrap/>
            <w:vAlign w:val="center"/>
            <w:hideMark/>
          </w:tcPr>
          <w:p w14:paraId="62A6BC9C"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.67</w:t>
            </w:r>
          </w:p>
        </w:tc>
        <w:tc>
          <w:tcPr>
            <w:tcW w:w="190" w:type="pct"/>
            <w:tcBorders>
              <w:top w:val="nil"/>
              <w:left w:val="nil"/>
              <w:bottom w:val="single" w:sz="4" w:space="0" w:color="auto"/>
              <w:right w:val="nil"/>
            </w:tcBorders>
            <w:shd w:val="clear" w:color="auto" w:fill="auto"/>
            <w:noWrap/>
            <w:vAlign w:val="center"/>
            <w:hideMark/>
          </w:tcPr>
          <w:p w14:paraId="319E93ED"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.48</w:t>
            </w:r>
          </w:p>
        </w:tc>
        <w:tc>
          <w:tcPr>
            <w:tcW w:w="239" w:type="pct"/>
            <w:tcBorders>
              <w:top w:val="nil"/>
              <w:left w:val="nil"/>
              <w:bottom w:val="single" w:sz="4" w:space="0" w:color="auto"/>
              <w:right w:val="nil"/>
            </w:tcBorders>
            <w:shd w:val="clear" w:color="auto" w:fill="auto"/>
            <w:noWrap/>
            <w:vAlign w:val="center"/>
            <w:hideMark/>
          </w:tcPr>
          <w:p w14:paraId="2B9DAA1D"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.81</w:t>
            </w:r>
          </w:p>
        </w:tc>
        <w:tc>
          <w:tcPr>
            <w:tcW w:w="97" w:type="pct"/>
            <w:tcBorders>
              <w:top w:val="nil"/>
              <w:left w:val="nil"/>
              <w:bottom w:val="single" w:sz="4" w:space="0" w:color="auto"/>
              <w:right w:val="nil"/>
            </w:tcBorders>
            <w:shd w:val="clear" w:color="auto" w:fill="auto"/>
            <w:noWrap/>
            <w:vAlign w:val="center"/>
            <w:hideMark/>
          </w:tcPr>
          <w:p w14:paraId="5A93EB2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237" w:type="pct"/>
            <w:tcBorders>
              <w:top w:val="nil"/>
              <w:left w:val="nil"/>
              <w:bottom w:val="single" w:sz="4" w:space="0" w:color="auto"/>
              <w:right w:val="nil"/>
            </w:tcBorders>
            <w:shd w:val="clear" w:color="auto" w:fill="auto"/>
            <w:noWrap/>
            <w:vAlign w:val="center"/>
            <w:hideMark/>
          </w:tcPr>
          <w:p w14:paraId="77B14873"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2.67</w:t>
            </w:r>
          </w:p>
        </w:tc>
        <w:tc>
          <w:tcPr>
            <w:tcW w:w="237" w:type="pct"/>
            <w:tcBorders>
              <w:top w:val="nil"/>
              <w:left w:val="nil"/>
              <w:bottom w:val="single" w:sz="4" w:space="0" w:color="auto"/>
              <w:right w:val="nil"/>
            </w:tcBorders>
            <w:shd w:val="clear" w:color="auto" w:fill="auto"/>
            <w:noWrap/>
            <w:vAlign w:val="center"/>
            <w:hideMark/>
          </w:tcPr>
          <w:p w14:paraId="67356BB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1.12</w:t>
            </w:r>
          </w:p>
        </w:tc>
        <w:tc>
          <w:tcPr>
            <w:tcW w:w="237" w:type="pct"/>
            <w:tcBorders>
              <w:top w:val="nil"/>
              <w:left w:val="nil"/>
              <w:bottom w:val="single" w:sz="4" w:space="0" w:color="auto"/>
              <w:right w:val="nil"/>
            </w:tcBorders>
            <w:shd w:val="clear" w:color="auto" w:fill="auto"/>
            <w:noWrap/>
            <w:vAlign w:val="center"/>
            <w:hideMark/>
          </w:tcPr>
          <w:p w14:paraId="077178B0"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.56</w:t>
            </w:r>
          </w:p>
        </w:tc>
        <w:tc>
          <w:tcPr>
            <w:tcW w:w="190" w:type="pct"/>
            <w:tcBorders>
              <w:top w:val="nil"/>
              <w:left w:val="nil"/>
              <w:bottom w:val="single" w:sz="4" w:space="0" w:color="auto"/>
              <w:right w:val="nil"/>
            </w:tcBorders>
            <w:shd w:val="clear" w:color="auto" w:fill="auto"/>
            <w:noWrap/>
            <w:vAlign w:val="center"/>
            <w:hideMark/>
          </w:tcPr>
          <w:p w14:paraId="272FB66E"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.37</w:t>
            </w:r>
          </w:p>
        </w:tc>
        <w:tc>
          <w:tcPr>
            <w:tcW w:w="239" w:type="pct"/>
            <w:tcBorders>
              <w:top w:val="nil"/>
              <w:left w:val="nil"/>
              <w:bottom w:val="single" w:sz="4" w:space="0" w:color="auto"/>
              <w:right w:val="nil"/>
            </w:tcBorders>
            <w:shd w:val="clear" w:color="auto" w:fill="auto"/>
            <w:noWrap/>
            <w:vAlign w:val="center"/>
            <w:hideMark/>
          </w:tcPr>
          <w:p w14:paraId="6C76602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.72</w:t>
            </w:r>
          </w:p>
        </w:tc>
        <w:tc>
          <w:tcPr>
            <w:tcW w:w="97" w:type="pct"/>
            <w:tcBorders>
              <w:top w:val="nil"/>
              <w:left w:val="nil"/>
              <w:bottom w:val="single" w:sz="4" w:space="0" w:color="auto"/>
              <w:right w:val="nil"/>
            </w:tcBorders>
            <w:shd w:val="clear" w:color="auto" w:fill="auto"/>
            <w:noWrap/>
            <w:vAlign w:val="center"/>
            <w:hideMark/>
          </w:tcPr>
          <w:p w14:paraId="14543308"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237" w:type="pct"/>
            <w:tcBorders>
              <w:top w:val="nil"/>
              <w:left w:val="nil"/>
              <w:bottom w:val="single" w:sz="4" w:space="0" w:color="auto"/>
              <w:right w:val="nil"/>
            </w:tcBorders>
            <w:shd w:val="clear" w:color="auto" w:fill="auto"/>
            <w:noWrap/>
            <w:vAlign w:val="center"/>
            <w:hideMark/>
          </w:tcPr>
          <w:p w14:paraId="7D36727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2.89</w:t>
            </w:r>
          </w:p>
        </w:tc>
        <w:tc>
          <w:tcPr>
            <w:tcW w:w="237" w:type="pct"/>
            <w:tcBorders>
              <w:top w:val="nil"/>
              <w:left w:val="nil"/>
              <w:bottom w:val="single" w:sz="4" w:space="0" w:color="auto"/>
              <w:right w:val="nil"/>
            </w:tcBorders>
            <w:shd w:val="clear" w:color="auto" w:fill="auto"/>
            <w:noWrap/>
            <w:vAlign w:val="center"/>
            <w:hideMark/>
          </w:tcPr>
          <w:p w14:paraId="2CD2917B"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1.17</w:t>
            </w:r>
          </w:p>
        </w:tc>
        <w:tc>
          <w:tcPr>
            <w:tcW w:w="237" w:type="pct"/>
            <w:tcBorders>
              <w:top w:val="nil"/>
              <w:left w:val="nil"/>
              <w:bottom w:val="single" w:sz="4" w:space="0" w:color="auto"/>
              <w:right w:val="nil"/>
            </w:tcBorders>
            <w:shd w:val="clear" w:color="auto" w:fill="auto"/>
            <w:noWrap/>
            <w:vAlign w:val="center"/>
            <w:hideMark/>
          </w:tcPr>
          <w:p w14:paraId="2523E989"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.63</w:t>
            </w:r>
          </w:p>
        </w:tc>
        <w:tc>
          <w:tcPr>
            <w:tcW w:w="190" w:type="pct"/>
            <w:tcBorders>
              <w:top w:val="nil"/>
              <w:left w:val="nil"/>
              <w:bottom w:val="single" w:sz="4" w:space="0" w:color="auto"/>
              <w:right w:val="nil"/>
            </w:tcBorders>
            <w:shd w:val="clear" w:color="auto" w:fill="auto"/>
            <w:noWrap/>
            <w:vAlign w:val="center"/>
            <w:hideMark/>
          </w:tcPr>
          <w:p w14:paraId="6DC2FC0B"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.44</w:t>
            </w:r>
          </w:p>
        </w:tc>
        <w:tc>
          <w:tcPr>
            <w:tcW w:w="239" w:type="pct"/>
            <w:tcBorders>
              <w:top w:val="nil"/>
              <w:left w:val="nil"/>
              <w:bottom w:val="single" w:sz="4" w:space="0" w:color="auto"/>
              <w:right w:val="nil"/>
            </w:tcBorders>
            <w:shd w:val="clear" w:color="auto" w:fill="auto"/>
            <w:noWrap/>
            <w:vAlign w:val="center"/>
            <w:hideMark/>
          </w:tcPr>
          <w:p w14:paraId="6C4C1294"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.78</w:t>
            </w:r>
          </w:p>
        </w:tc>
        <w:tc>
          <w:tcPr>
            <w:tcW w:w="97" w:type="pct"/>
            <w:tcBorders>
              <w:top w:val="nil"/>
              <w:left w:val="nil"/>
              <w:bottom w:val="single" w:sz="4" w:space="0" w:color="auto"/>
              <w:right w:val="nil"/>
            </w:tcBorders>
            <w:shd w:val="clear" w:color="auto" w:fill="auto"/>
            <w:noWrap/>
            <w:vAlign w:val="center"/>
            <w:hideMark/>
          </w:tcPr>
          <w:p w14:paraId="3D7196D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 </w:t>
            </w:r>
          </w:p>
        </w:tc>
        <w:tc>
          <w:tcPr>
            <w:tcW w:w="237" w:type="pct"/>
            <w:tcBorders>
              <w:top w:val="nil"/>
              <w:left w:val="nil"/>
              <w:bottom w:val="single" w:sz="4" w:space="0" w:color="auto"/>
              <w:right w:val="nil"/>
            </w:tcBorders>
            <w:shd w:val="clear" w:color="auto" w:fill="auto"/>
            <w:noWrap/>
            <w:vAlign w:val="center"/>
            <w:hideMark/>
          </w:tcPr>
          <w:p w14:paraId="49B4F001"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2.89</w:t>
            </w:r>
          </w:p>
        </w:tc>
        <w:tc>
          <w:tcPr>
            <w:tcW w:w="237" w:type="pct"/>
            <w:tcBorders>
              <w:top w:val="nil"/>
              <w:left w:val="nil"/>
              <w:bottom w:val="single" w:sz="4" w:space="0" w:color="auto"/>
              <w:right w:val="nil"/>
            </w:tcBorders>
            <w:shd w:val="clear" w:color="auto" w:fill="auto"/>
            <w:noWrap/>
            <w:vAlign w:val="center"/>
            <w:hideMark/>
          </w:tcPr>
          <w:p w14:paraId="3D6822CA"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1.17</w:t>
            </w:r>
          </w:p>
        </w:tc>
        <w:tc>
          <w:tcPr>
            <w:tcW w:w="190" w:type="pct"/>
            <w:tcBorders>
              <w:top w:val="nil"/>
              <w:left w:val="nil"/>
              <w:bottom w:val="single" w:sz="4" w:space="0" w:color="auto"/>
              <w:right w:val="nil"/>
            </w:tcBorders>
            <w:shd w:val="clear" w:color="auto" w:fill="auto"/>
            <w:noWrap/>
            <w:vAlign w:val="center"/>
            <w:hideMark/>
          </w:tcPr>
          <w:p w14:paraId="5F0B83B6"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.63</w:t>
            </w:r>
          </w:p>
        </w:tc>
        <w:tc>
          <w:tcPr>
            <w:tcW w:w="190" w:type="pct"/>
            <w:tcBorders>
              <w:top w:val="nil"/>
              <w:left w:val="nil"/>
              <w:bottom w:val="single" w:sz="4" w:space="0" w:color="auto"/>
              <w:right w:val="nil"/>
            </w:tcBorders>
            <w:shd w:val="clear" w:color="auto" w:fill="auto"/>
            <w:noWrap/>
            <w:vAlign w:val="center"/>
            <w:hideMark/>
          </w:tcPr>
          <w:p w14:paraId="57C8BF46" w14:textId="77777777" w:rsidR="00EB7CEE" w:rsidRPr="00EB7CEE" w:rsidRDefault="00EB7CEE" w:rsidP="00AB26FB">
            <w:pPr>
              <w:spacing w:after="0" w:line="240" w:lineRule="auto"/>
              <w:jc w:val="center"/>
              <w:rPr>
                <w:rFonts w:ascii="Garamond" w:eastAsia="Times New Roman" w:hAnsi="Garamond" w:cs="Times New Roman"/>
                <w:b/>
                <w:bCs/>
                <w:i/>
                <w:iCs/>
                <w:sz w:val="18"/>
                <w:szCs w:val="18"/>
              </w:rPr>
            </w:pPr>
            <w:r w:rsidRPr="00EB7CEE">
              <w:rPr>
                <w:rFonts w:ascii="Garamond" w:eastAsia="Times New Roman" w:hAnsi="Garamond" w:cs="Times New Roman"/>
                <w:b/>
                <w:bCs/>
                <w:i/>
                <w:iCs/>
                <w:sz w:val="18"/>
                <w:szCs w:val="18"/>
              </w:rPr>
              <w:t>.44</w:t>
            </w:r>
          </w:p>
        </w:tc>
        <w:tc>
          <w:tcPr>
            <w:tcW w:w="190" w:type="pct"/>
            <w:tcBorders>
              <w:top w:val="nil"/>
              <w:left w:val="nil"/>
              <w:bottom w:val="single" w:sz="4" w:space="0" w:color="auto"/>
            </w:tcBorders>
            <w:shd w:val="clear" w:color="auto" w:fill="auto"/>
            <w:noWrap/>
            <w:vAlign w:val="center"/>
            <w:hideMark/>
          </w:tcPr>
          <w:p w14:paraId="4B5EB852" w14:textId="77777777" w:rsidR="00EB7CEE" w:rsidRPr="00EB7CEE" w:rsidRDefault="00EB7CEE" w:rsidP="00AB26FB">
            <w:pPr>
              <w:spacing w:after="0" w:line="240" w:lineRule="auto"/>
              <w:jc w:val="center"/>
              <w:rPr>
                <w:rFonts w:ascii="Garamond" w:eastAsia="Times New Roman" w:hAnsi="Garamond" w:cs="Times New Roman"/>
                <w:sz w:val="18"/>
                <w:szCs w:val="18"/>
              </w:rPr>
            </w:pPr>
            <w:r w:rsidRPr="00EB7CEE">
              <w:rPr>
                <w:rFonts w:ascii="Garamond" w:eastAsia="Times New Roman" w:hAnsi="Garamond" w:cs="Times New Roman"/>
                <w:sz w:val="18"/>
                <w:szCs w:val="18"/>
              </w:rPr>
              <w:t>.78</w:t>
            </w:r>
          </w:p>
        </w:tc>
      </w:tr>
    </w:tbl>
    <w:p w14:paraId="0F608673" w14:textId="77777777" w:rsidR="007E73A6" w:rsidRPr="00DF5ED6" w:rsidRDefault="007E73A6" w:rsidP="007E73A6">
      <w:pPr>
        <w:spacing w:after="0" w:line="240" w:lineRule="auto"/>
        <w:rPr>
          <w:rFonts w:ascii="Times New Roman" w:eastAsia="Times New Roman" w:hAnsi="Times New Roman" w:cs="Times New Roman"/>
          <w:color w:val="444746"/>
          <w:sz w:val="20"/>
          <w:szCs w:val="20"/>
          <w:shd w:val="clear" w:color="auto" w:fill="F8FAFD"/>
          <w:lang w:val="en-US" w:eastAsia="es-CO"/>
        </w:rPr>
      </w:pPr>
      <w:r w:rsidRPr="005849CB">
        <w:rPr>
          <w:rFonts w:ascii="Times New Roman" w:eastAsia="Times New Roman" w:hAnsi="Times New Roman" w:cs="Times New Roman"/>
          <w:color w:val="444746"/>
          <w:sz w:val="20"/>
          <w:szCs w:val="20"/>
          <w:shd w:val="clear" w:color="auto" w:fill="F8FAFD"/>
          <w:lang w:val="en-US" w:eastAsia="es-CO"/>
        </w:rPr>
        <w:t>M: Mean expert rating</w:t>
      </w:r>
      <w:r w:rsidRPr="00DF5ED6">
        <w:rPr>
          <w:rFonts w:ascii="Times New Roman" w:eastAsia="Times New Roman" w:hAnsi="Times New Roman" w:cs="Times New Roman"/>
          <w:color w:val="444746"/>
          <w:sz w:val="20"/>
          <w:szCs w:val="20"/>
          <w:shd w:val="clear" w:color="auto" w:fill="F8FAFD"/>
          <w:lang w:val="en-US" w:eastAsia="es-CO"/>
        </w:rPr>
        <w:t xml:space="preserve">; </w:t>
      </w:r>
      <w:r w:rsidRPr="005849CB">
        <w:rPr>
          <w:rFonts w:ascii="Times New Roman" w:eastAsia="Times New Roman" w:hAnsi="Times New Roman" w:cs="Times New Roman"/>
          <w:color w:val="444746"/>
          <w:sz w:val="20"/>
          <w:szCs w:val="20"/>
          <w:shd w:val="clear" w:color="auto" w:fill="F8FAFD"/>
          <w:lang w:val="en-US" w:eastAsia="es-CO"/>
        </w:rPr>
        <w:t>SD: Standard deviation of expert ratings</w:t>
      </w:r>
      <w:r w:rsidRPr="00DF5ED6">
        <w:rPr>
          <w:rFonts w:ascii="Times New Roman" w:eastAsia="Times New Roman" w:hAnsi="Times New Roman" w:cs="Times New Roman"/>
          <w:color w:val="444746"/>
          <w:sz w:val="20"/>
          <w:szCs w:val="20"/>
          <w:shd w:val="clear" w:color="auto" w:fill="F8FAFD"/>
          <w:lang w:val="en-US" w:eastAsia="es-CO"/>
        </w:rPr>
        <w:t xml:space="preserve">; </w:t>
      </w:r>
      <w:r w:rsidRPr="005849CB">
        <w:rPr>
          <w:rFonts w:ascii="Times New Roman" w:eastAsia="Times New Roman" w:hAnsi="Times New Roman" w:cs="Times New Roman"/>
          <w:color w:val="444746"/>
          <w:sz w:val="20"/>
          <w:szCs w:val="20"/>
          <w:shd w:val="clear" w:color="auto" w:fill="F8FAFD"/>
          <w:lang w:val="en-US" w:eastAsia="es-CO"/>
        </w:rPr>
        <w:t>L: Lower limit of 95% confidence interval</w:t>
      </w:r>
      <w:r w:rsidRPr="00DF5ED6">
        <w:rPr>
          <w:rFonts w:ascii="Times New Roman" w:eastAsia="Times New Roman" w:hAnsi="Times New Roman" w:cs="Times New Roman"/>
          <w:color w:val="444746"/>
          <w:sz w:val="20"/>
          <w:szCs w:val="20"/>
          <w:shd w:val="clear" w:color="auto" w:fill="F8FAFD"/>
          <w:lang w:val="en-US" w:eastAsia="es-CO"/>
        </w:rPr>
        <w:t>; U: Upper limit of 95% confidence interval</w:t>
      </w:r>
    </w:p>
    <w:p w14:paraId="4A6056EC" w14:textId="77777777" w:rsidR="007E73A6" w:rsidRDefault="007E73A6" w:rsidP="005051B8">
      <w:pPr>
        <w:spacing w:line="360" w:lineRule="auto"/>
        <w:rPr>
          <w:rFonts w:ascii="Garamond" w:hAnsi="Garamond"/>
          <w:sz w:val="24"/>
          <w:szCs w:val="24"/>
        </w:rPr>
      </w:pPr>
    </w:p>
    <w:p w14:paraId="128F9581" w14:textId="0E0C2890" w:rsidR="00174924" w:rsidRDefault="00174924" w:rsidP="005051B8">
      <w:pPr>
        <w:spacing w:line="360" w:lineRule="auto"/>
        <w:rPr>
          <w:rFonts w:ascii="Garamond" w:hAnsi="Garamond"/>
          <w:sz w:val="24"/>
          <w:szCs w:val="24"/>
        </w:rPr>
      </w:pPr>
      <w:r w:rsidRPr="00174924">
        <w:rPr>
          <w:rFonts w:ascii="Garamond" w:hAnsi="Garamond"/>
          <w:sz w:val="24"/>
          <w:szCs w:val="24"/>
        </w:rPr>
        <w:t>In summary, based on the previous results, the decision was made to eliminate a total of 30 items, thus reducing the length of the test from 149 to 119 items. The variation between the initial version of the instrument and the purged version after analyzing the expert ratings is presented in Table 6, where, as suggested by Pedrosa et al. (2013), a global assessment of the content validity of the instrument is obtained before and after the judges' analysis. It is interesting to note that the initial average values of the Aiken V coefficients are high, both at the global level, as well as by process and by component.</w:t>
      </w:r>
    </w:p>
    <w:p w14:paraId="4ED2C7C8" w14:textId="77777777" w:rsidR="00174924" w:rsidRDefault="00174924" w:rsidP="005051B8">
      <w:pPr>
        <w:spacing w:line="360" w:lineRule="auto"/>
        <w:rPr>
          <w:rFonts w:ascii="Garamond" w:hAnsi="Garamond"/>
          <w:sz w:val="24"/>
          <w:szCs w:val="24"/>
        </w:rPr>
      </w:pPr>
    </w:p>
    <w:p w14:paraId="524ACAA1" w14:textId="77777777" w:rsidR="00174924" w:rsidRPr="00174924" w:rsidRDefault="00174924" w:rsidP="00174924">
      <w:pPr>
        <w:spacing w:line="360" w:lineRule="auto"/>
        <w:rPr>
          <w:rFonts w:ascii="Garamond" w:hAnsi="Garamond"/>
          <w:sz w:val="24"/>
          <w:szCs w:val="24"/>
        </w:rPr>
      </w:pPr>
      <w:r w:rsidRPr="00174924">
        <w:rPr>
          <w:rFonts w:ascii="Garamond" w:hAnsi="Garamond"/>
          <w:sz w:val="24"/>
          <w:szCs w:val="24"/>
        </w:rPr>
        <w:t>Table 6.</w:t>
      </w:r>
    </w:p>
    <w:p w14:paraId="1117E9AD" w14:textId="1A4C5776" w:rsidR="00174924" w:rsidRDefault="00174924" w:rsidP="00174924">
      <w:pPr>
        <w:spacing w:line="360" w:lineRule="auto"/>
        <w:rPr>
          <w:rFonts w:ascii="Garamond" w:hAnsi="Garamond"/>
          <w:i/>
          <w:iCs/>
          <w:sz w:val="24"/>
          <w:szCs w:val="24"/>
        </w:rPr>
      </w:pPr>
      <w:r w:rsidRPr="00174924">
        <w:rPr>
          <w:rFonts w:ascii="Garamond" w:hAnsi="Garamond"/>
          <w:i/>
          <w:iCs/>
          <w:sz w:val="24"/>
          <w:szCs w:val="24"/>
        </w:rPr>
        <w:t>Total content validity, by cognitive process and by test component, before and after expert judgment.</w:t>
      </w:r>
    </w:p>
    <w:tbl>
      <w:tblPr>
        <w:tblStyle w:val="Tablaconcuadrcula"/>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566"/>
        <w:gridCol w:w="3456"/>
        <w:gridCol w:w="655"/>
        <w:gridCol w:w="509"/>
        <w:gridCol w:w="557"/>
        <w:gridCol w:w="222"/>
        <w:gridCol w:w="655"/>
        <w:gridCol w:w="509"/>
        <w:gridCol w:w="509"/>
      </w:tblGrid>
      <w:tr w:rsidR="00174924" w:rsidRPr="00174924" w14:paraId="032AB25F" w14:textId="77777777" w:rsidTr="00BA4BDB">
        <w:trPr>
          <w:trHeight w:val="203"/>
        </w:trPr>
        <w:tc>
          <w:tcPr>
            <w:tcW w:w="1331" w:type="pct"/>
            <w:vMerge w:val="restart"/>
            <w:noWrap/>
            <w:vAlign w:val="center"/>
            <w:hideMark/>
          </w:tcPr>
          <w:p w14:paraId="54A391A9" w14:textId="714CAAB3"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Proces</w:t>
            </w:r>
            <w:r w:rsidR="00D36AD2">
              <w:rPr>
                <w:rFonts w:ascii="Garamond" w:hAnsi="Garamond"/>
                <w:b/>
                <w:bCs/>
                <w:color w:val="000000" w:themeColor="text1"/>
                <w:sz w:val="18"/>
                <w:szCs w:val="18"/>
              </w:rPr>
              <w:t>s</w:t>
            </w:r>
          </w:p>
        </w:tc>
        <w:tc>
          <w:tcPr>
            <w:tcW w:w="1793" w:type="pct"/>
            <w:vMerge w:val="restart"/>
            <w:noWrap/>
            <w:vAlign w:val="center"/>
            <w:hideMark/>
          </w:tcPr>
          <w:p w14:paraId="2217E147" w14:textId="3004529C"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Component</w:t>
            </w:r>
          </w:p>
        </w:tc>
        <w:tc>
          <w:tcPr>
            <w:tcW w:w="893" w:type="pct"/>
            <w:gridSpan w:val="3"/>
            <w:tcBorders>
              <w:bottom w:val="single" w:sz="4" w:space="0" w:color="auto"/>
            </w:tcBorders>
            <w:noWrap/>
            <w:vAlign w:val="center"/>
            <w:hideMark/>
          </w:tcPr>
          <w:p w14:paraId="092A3551" w14:textId="24D3B92E" w:rsidR="00174924" w:rsidRPr="00174924" w:rsidRDefault="00D36AD2" w:rsidP="00154EFB">
            <w:pPr>
              <w:jc w:val="center"/>
              <w:rPr>
                <w:rFonts w:ascii="Garamond" w:hAnsi="Garamond"/>
                <w:b/>
                <w:bCs/>
                <w:color w:val="000000" w:themeColor="text1"/>
                <w:sz w:val="18"/>
                <w:szCs w:val="18"/>
              </w:rPr>
            </w:pPr>
            <w:r>
              <w:rPr>
                <w:rFonts w:ascii="Garamond" w:hAnsi="Garamond"/>
                <w:b/>
                <w:bCs/>
                <w:color w:val="000000" w:themeColor="text1"/>
                <w:sz w:val="18"/>
                <w:szCs w:val="18"/>
              </w:rPr>
              <w:t>Initial version</w:t>
            </w:r>
          </w:p>
        </w:tc>
        <w:tc>
          <w:tcPr>
            <w:tcW w:w="115" w:type="pct"/>
          </w:tcPr>
          <w:p w14:paraId="334C13B5" w14:textId="77777777" w:rsidR="00174924" w:rsidRPr="00174924" w:rsidRDefault="00174924" w:rsidP="00154EFB">
            <w:pPr>
              <w:jc w:val="center"/>
              <w:rPr>
                <w:rFonts w:ascii="Garamond" w:hAnsi="Garamond"/>
                <w:b/>
                <w:bCs/>
                <w:color w:val="000000" w:themeColor="text1"/>
                <w:sz w:val="18"/>
                <w:szCs w:val="18"/>
              </w:rPr>
            </w:pPr>
          </w:p>
        </w:tc>
        <w:tc>
          <w:tcPr>
            <w:tcW w:w="868" w:type="pct"/>
            <w:gridSpan w:val="3"/>
            <w:vAlign w:val="center"/>
          </w:tcPr>
          <w:p w14:paraId="089CD1D6" w14:textId="6854D4B6" w:rsidR="00174924" w:rsidRPr="00174924" w:rsidRDefault="00D36AD2" w:rsidP="00154EFB">
            <w:pPr>
              <w:jc w:val="center"/>
              <w:rPr>
                <w:rFonts w:ascii="Garamond" w:hAnsi="Garamond"/>
                <w:b/>
                <w:bCs/>
                <w:color w:val="000000" w:themeColor="text1"/>
                <w:sz w:val="18"/>
                <w:szCs w:val="18"/>
              </w:rPr>
            </w:pPr>
            <w:r>
              <w:rPr>
                <w:rFonts w:ascii="Garamond" w:hAnsi="Garamond"/>
                <w:b/>
                <w:bCs/>
                <w:color w:val="000000" w:themeColor="text1"/>
                <w:sz w:val="18"/>
                <w:szCs w:val="18"/>
              </w:rPr>
              <w:t>F</w:t>
            </w:r>
            <w:r w:rsidRPr="00174924">
              <w:rPr>
                <w:rFonts w:ascii="Garamond" w:hAnsi="Garamond"/>
                <w:b/>
                <w:bCs/>
                <w:color w:val="000000" w:themeColor="text1"/>
                <w:sz w:val="18"/>
                <w:szCs w:val="18"/>
              </w:rPr>
              <w:t xml:space="preserve">inal </w:t>
            </w:r>
            <w:r>
              <w:rPr>
                <w:rFonts w:ascii="Garamond" w:hAnsi="Garamond"/>
                <w:b/>
                <w:bCs/>
                <w:color w:val="000000" w:themeColor="text1"/>
                <w:sz w:val="18"/>
                <w:szCs w:val="18"/>
              </w:rPr>
              <w:t>v</w:t>
            </w:r>
            <w:r w:rsidR="00174924" w:rsidRPr="00174924">
              <w:rPr>
                <w:rFonts w:ascii="Garamond" w:hAnsi="Garamond"/>
                <w:b/>
                <w:bCs/>
                <w:color w:val="000000" w:themeColor="text1"/>
                <w:sz w:val="18"/>
                <w:szCs w:val="18"/>
              </w:rPr>
              <w:t xml:space="preserve">ersión </w:t>
            </w:r>
          </w:p>
        </w:tc>
      </w:tr>
      <w:tr w:rsidR="00174924" w:rsidRPr="00174924" w14:paraId="5BC49D35" w14:textId="77777777" w:rsidTr="00BA4BDB">
        <w:trPr>
          <w:trHeight w:val="203"/>
        </w:trPr>
        <w:tc>
          <w:tcPr>
            <w:tcW w:w="1331" w:type="pct"/>
            <w:vMerge/>
            <w:noWrap/>
            <w:vAlign w:val="center"/>
          </w:tcPr>
          <w:p w14:paraId="18099FC2" w14:textId="77777777" w:rsidR="00174924" w:rsidRPr="00174924" w:rsidRDefault="00174924" w:rsidP="00154EFB">
            <w:pPr>
              <w:jc w:val="center"/>
              <w:rPr>
                <w:rFonts w:ascii="Garamond" w:hAnsi="Garamond"/>
                <w:b/>
                <w:bCs/>
                <w:color w:val="000000" w:themeColor="text1"/>
                <w:sz w:val="18"/>
                <w:szCs w:val="18"/>
              </w:rPr>
            </w:pPr>
          </w:p>
        </w:tc>
        <w:tc>
          <w:tcPr>
            <w:tcW w:w="1793" w:type="pct"/>
            <w:vMerge/>
            <w:tcBorders>
              <w:bottom w:val="single" w:sz="4" w:space="0" w:color="auto"/>
            </w:tcBorders>
            <w:noWrap/>
            <w:vAlign w:val="center"/>
          </w:tcPr>
          <w:p w14:paraId="4442A6A0" w14:textId="77777777" w:rsidR="00174924" w:rsidRPr="00174924" w:rsidRDefault="00174924" w:rsidP="00154EFB">
            <w:pPr>
              <w:jc w:val="center"/>
              <w:rPr>
                <w:rFonts w:ascii="Garamond" w:hAnsi="Garamond"/>
                <w:b/>
                <w:bCs/>
                <w:color w:val="000000" w:themeColor="text1"/>
                <w:sz w:val="18"/>
                <w:szCs w:val="18"/>
              </w:rPr>
            </w:pPr>
          </w:p>
        </w:tc>
        <w:tc>
          <w:tcPr>
            <w:tcW w:w="340" w:type="pct"/>
            <w:tcBorders>
              <w:bottom w:val="single" w:sz="4" w:space="0" w:color="auto"/>
            </w:tcBorders>
            <w:noWrap/>
            <w:vAlign w:val="center"/>
          </w:tcPr>
          <w:p w14:paraId="4BFF2E1A" w14:textId="7AEEAFCF" w:rsidR="00174924" w:rsidRPr="00174924" w:rsidRDefault="00D36AD2" w:rsidP="00154EFB">
            <w:pPr>
              <w:jc w:val="center"/>
              <w:rPr>
                <w:rFonts w:ascii="Garamond" w:hAnsi="Garamond"/>
                <w:b/>
                <w:bCs/>
                <w:color w:val="000000" w:themeColor="text1"/>
                <w:sz w:val="18"/>
                <w:szCs w:val="18"/>
              </w:rPr>
            </w:pPr>
            <w:r>
              <w:rPr>
                <w:rFonts w:ascii="Garamond" w:hAnsi="Garamond"/>
                <w:b/>
                <w:bCs/>
                <w:color w:val="000000" w:themeColor="text1"/>
                <w:sz w:val="18"/>
                <w:szCs w:val="18"/>
              </w:rPr>
              <w:t>I</w:t>
            </w:r>
            <w:r w:rsidR="00174924" w:rsidRPr="00174924">
              <w:rPr>
                <w:rFonts w:ascii="Garamond" w:hAnsi="Garamond"/>
                <w:b/>
                <w:bCs/>
                <w:color w:val="000000" w:themeColor="text1"/>
                <w:sz w:val="18"/>
                <w:szCs w:val="18"/>
              </w:rPr>
              <w:t>tems</w:t>
            </w:r>
          </w:p>
        </w:tc>
        <w:tc>
          <w:tcPr>
            <w:tcW w:w="264" w:type="pct"/>
            <w:tcBorders>
              <w:bottom w:val="single" w:sz="4" w:space="0" w:color="auto"/>
            </w:tcBorders>
            <w:vAlign w:val="center"/>
          </w:tcPr>
          <w:p w14:paraId="17987D74"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MP</w:t>
            </w:r>
          </w:p>
        </w:tc>
        <w:tc>
          <w:tcPr>
            <w:tcW w:w="289" w:type="pct"/>
            <w:tcBorders>
              <w:bottom w:val="single" w:sz="4" w:space="0" w:color="auto"/>
            </w:tcBorders>
            <w:vAlign w:val="center"/>
          </w:tcPr>
          <w:p w14:paraId="50119518"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MR</w:t>
            </w:r>
          </w:p>
        </w:tc>
        <w:tc>
          <w:tcPr>
            <w:tcW w:w="115" w:type="pct"/>
            <w:tcBorders>
              <w:bottom w:val="single" w:sz="4" w:space="0" w:color="auto"/>
            </w:tcBorders>
          </w:tcPr>
          <w:p w14:paraId="4D919E46" w14:textId="77777777" w:rsidR="00174924" w:rsidRPr="00174924" w:rsidRDefault="00174924" w:rsidP="00154EFB">
            <w:pPr>
              <w:jc w:val="center"/>
              <w:rPr>
                <w:rFonts w:ascii="Garamond" w:hAnsi="Garamond"/>
                <w:b/>
                <w:bCs/>
                <w:color w:val="000000" w:themeColor="text1"/>
                <w:sz w:val="18"/>
                <w:szCs w:val="18"/>
              </w:rPr>
            </w:pPr>
          </w:p>
        </w:tc>
        <w:tc>
          <w:tcPr>
            <w:tcW w:w="340" w:type="pct"/>
            <w:tcBorders>
              <w:bottom w:val="single" w:sz="4" w:space="0" w:color="auto"/>
            </w:tcBorders>
            <w:vAlign w:val="center"/>
          </w:tcPr>
          <w:p w14:paraId="6671B420" w14:textId="1A23EA76" w:rsidR="00174924" w:rsidRPr="00174924" w:rsidRDefault="00D36AD2" w:rsidP="00154EFB">
            <w:pPr>
              <w:jc w:val="center"/>
              <w:rPr>
                <w:rFonts w:ascii="Garamond" w:hAnsi="Garamond"/>
                <w:b/>
                <w:bCs/>
                <w:color w:val="000000" w:themeColor="text1"/>
                <w:sz w:val="18"/>
                <w:szCs w:val="18"/>
              </w:rPr>
            </w:pPr>
            <w:r>
              <w:rPr>
                <w:rFonts w:ascii="Garamond" w:hAnsi="Garamond"/>
                <w:b/>
                <w:bCs/>
                <w:color w:val="000000" w:themeColor="text1"/>
                <w:sz w:val="18"/>
                <w:szCs w:val="18"/>
              </w:rPr>
              <w:t>I</w:t>
            </w:r>
            <w:r w:rsidR="00174924" w:rsidRPr="00174924">
              <w:rPr>
                <w:rFonts w:ascii="Garamond" w:hAnsi="Garamond"/>
                <w:b/>
                <w:bCs/>
                <w:color w:val="000000" w:themeColor="text1"/>
                <w:sz w:val="18"/>
                <w:szCs w:val="18"/>
              </w:rPr>
              <w:t>tems</w:t>
            </w:r>
          </w:p>
        </w:tc>
        <w:tc>
          <w:tcPr>
            <w:tcW w:w="264" w:type="pct"/>
            <w:tcBorders>
              <w:bottom w:val="single" w:sz="4" w:space="0" w:color="auto"/>
            </w:tcBorders>
            <w:vAlign w:val="center"/>
          </w:tcPr>
          <w:p w14:paraId="33182184"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MP</w:t>
            </w:r>
          </w:p>
        </w:tc>
        <w:tc>
          <w:tcPr>
            <w:tcW w:w="264" w:type="pct"/>
            <w:tcBorders>
              <w:bottom w:val="single" w:sz="4" w:space="0" w:color="auto"/>
            </w:tcBorders>
            <w:vAlign w:val="center"/>
          </w:tcPr>
          <w:p w14:paraId="3FCAA264"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MR</w:t>
            </w:r>
          </w:p>
        </w:tc>
      </w:tr>
      <w:tr w:rsidR="00174924" w:rsidRPr="00174924" w14:paraId="4C5166FE" w14:textId="77777777" w:rsidTr="00BA4BDB">
        <w:trPr>
          <w:trHeight w:val="255"/>
        </w:trPr>
        <w:tc>
          <w:tcPr>
            <w:tcW w:w="1331" w:type="pct"/>
            <w:vMerge w:val="restart"/>
            <w:noWrap/>
            <w:hideMark/>
          </w:tcPr>
          <w:p w14:paraId="20CFF404" w14:textId="6977B251" w:rsidR="00174924" w:rsidRPr="00174924" w:rsidRDefault="00174924" w:rsidP="00154EFB">
            <w:pPr>
              <w:rPr>
                <w:rFonts w:ascii="Garamond" w:hAnsi="Garamond"/>
                <w:color w:val="000000" w:themeColor="text1"/>
                <w:sz w:val="18"/>
                <w:szCs w:val="18"/>
              </w:rPr>
            </w:pPr>
            <w:r w:rsidRPr="00174924">
              <w:rPr>
                <w:rFonts w:ascii="Garamond" w:hAnsi="Garamond"/>
                <w:color w:val="000000" w:themeColor="text1"/>
                <w:sz w:val="18"/>
                <w:szCs w:val="18"/>
              </w:rPr>
              <w:t>At</w:t>
            </w:r>
            <w:r w:rsidR="00D36AD2">
              <w:rPr>
                <w:rFonts w:ascii="Garamond" w:hAnsi="Garamond"/>
                <w:color w:val="000000" w:themeColor="text1"/>
                <w:sz w:val="18"/>
                <w:szCs w:val="18"/>
              </w:rPr>
              <w:t>t</w:t>
            </w:r>
            <w:r w:rsidRPr="00174924">
              <w:rPr>
                <w:rFonts w:ascii="Garamond" w:hAnsi="Garamond"/>
                <w:color w:val="000000" w:themeColor="text1"/>
                <w:sz w:val="18"/>
                <w:szCs w:val="18"/>
              </w:rPr>
              <w:t>e</w:t>
            </w:r>
            <w:r w:rsidR="00D36AD2">
              <w:rPr>
                <w:rFonts w:ascii="Garamond" w:hAnsi="Garamond"/>
                <w:color w:val="000000" w:themeColor="text1"/>
                <w:sz w:val="18"/>
                <w:szCs w:val="18"/>
              </w:rPr>
              <w:t>ntion</w:t>
            </w:r>
          </w:p>
        </w:tc>
        <w:tc>
          <w:tcPr>
            <w:tcW w:w="1793" w:type="pct"/>
            <w:tcBorders>
              <w:bottom w:val="nil"/>
            </w:tcBorders>
            <w:noWrap/>
            <w:vAlign w:val="center"/>
          </w:tcPr>
          <w:p w14:paraId="64D0F74C" w14:textId="37786057" w:rsidR="00174924" w:rsidRPr="00174924" w:rsidRDefault="00D36AD2" w:rsidP="00154EFB">
            <w:pPr>
              <w:rPr>
                <w:rFonts w:ascii="Garamond" w:hAnsi="Garamond"/>
                <w:color w:val="000000" w:themeColor="text1"/>
                <w:sz w:val="18"/>
                <w:szCs w:val="18"/>
              </w:rPr>
            </w:pPr>
            <w:r w:rsidRPr="00D36AD2">
              <w:rPr>
                <w:rFonts w:ascii="Garamond" w:hAnsi="Garamond"/>
                <w:color w:val="000000" w:themeColor="text1"/>
                <w:sz w:val="18"/>
                <w:szCs w:val="18"/>
              </w:rPr>
              <w:t>Sustained hearing</w:t>
            </w:r>
          </w:p>
        </w:tc>
        <w:tc>
          <w:tcPr>
            <w:tcW w:w="340" w:type="pct"/>
            <w:tcBorders>
              <w:bottom w:val="nil"/>
            </w:tcBorders>
            <w:noWrap/>
            <w:vAlign w:val="center"/>
          </w:tcPr>
          <w:p w14:paraId="3FAC0124"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7</w:t>
            </w:r>
          </w:p>
        </w:tc>
        <w:tc>
          <w:tcPr>
            <w:tcW w:w="264" w:type="pct"/>
            <w:tcBorders>
              <w:bottom w:val="nil"/>
            </w:tcBorders>
            <w:vAlign w:val="center"/>
          </w:tcPr>
          <w:p w14:paraId="44B49673" w14:textId="322D303F" w:rsidR="00174924" w:rsidRPr="00174924" w:rsidRDefault="00D36AD2"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86</w:t>
            </w:r>
          </w:p>
        </w:tc>
        <w:tc>
          <w:tcPr>
            <w:tcW w:w="289" w:type="pct"/>
            <w:tcBorders>
              <w:bottom w:val="nil"/>
            </w:tcBorders>
            <w:vAlign w:val="center"/>
          </w:tcPr>
          <w:p w14:paraId="5EFC817B" w14:textId="0D2A848A" w:rsidR="00174924" w:rsidRPr="00174924" w:rsidRDefault="00D36AD2"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82</w:t>
            </w:r>
          </w:p>
        </w:tc>
        <w:tc>
          <w:tcPr>
            <w:tcW w:w="115" w:type="pct"/>
            <w:tcBorders>
              <w:bottom w:val="nil"/>
            </w:tcBorders>
          </w:tcPr>
          <w:p w14:paraId="1800455F" w14:textId="77777777" w:rsidR="00174924" w:rsidRPr="00174924" w:rsidRDefault="00174924" w:rsidP="00154EFB">
            <w:pPr>
              <w:jc w:val="center"/>
              <w:rPr>
                <w:rFonts w:ascii="Garamond" w:hAnsi="Garamond"/>
                <w:color w:val="000000" w:themeColor="text1"/>
                <w:sz w:val="18"/>
                <w:szCs w:val="18"/>
              </w:rPr>
            </w:pPr>
          </w:p>
        </w:tc>
        <w:tc>
          <w:tcPr>
            <w:tcW w:w="340" w:type="pct"/>
            <w:tcBorders>
              <w:bottom w:val="nil"/>
            </w:tcBorders>
            <w:vAlign w:val="center"/>
          </w:tcPr>
          <w:p w14:paraId="5D720063"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3</w:t>
            </w:r>
          </w:p>
        </w:tc>
        <w:tc>
          <w:tcPr>
            <w:tcW w:w="264" w:type="pct"/>
            <w:tcBorders>
              <w:bottom w:val="nil"/>
            </w:tcBorders>
            <w:vAlign w:val="center"/>
          </w:tcPr>
          <w:p w14:paraId="7985BC9D" w14:textId="51403170" w:rsidR="00174924" w:rsidRPr="00174924" w:rsidRDefault="00D36AD2"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90</w:t>
            </w:r>
          </w:p>
        </w:tc>
        <w:tc>
          <w:tcPr>
            <w:tcW w:w="264" w:type="pct"/>
            <w:tcBorders>
              <w:bottom w:val="nil"/>
            </w:tcBorders>
            <w:vAlign w:val="center"/>
          </w:tcPr>
          <w:p w14:paraId="1AA1CD65" w14:textId="549B6C74" w:rsidR="00174924" w:rsidRPr="00174924" w:rsidRDefault="00D36AD2"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89</w:t>
            </w:r>
          </w:p>
        </w:tc>
      </w:tr>
      <w:tr w:rsidR="00174924" w:rsidRPr="00174924" w14:paraId="24FFF836" w14:textId="77777777" w:rsidTr="00BA4BDB">
        <w:trPr>
          <w:trHeight w:val="255"/>
        </w:trPr>
        <w:tc>
          <w:tcPr>
            <w:tcW w:w="1331" w:type="pct"/>
            <w:vMerge/>
            <w:noWrap/>
            <w:hideMark/>
          </w:tcPr>
          <w:p w14:paraId="69E90D2A" w14:textId="77777777" w:rsidR="00174924" w:rsidRPr="00174924" w:rsidRDefault="00174924" w:rsidP="00154EFB">
            <w:pPr>
              <w:rPr>
                <w:rFonts w:ascii="Garamond" w:hAnsi="Garamond"/>
                <w:color w:val="000000" w:themeColor="text1"/>
                <w:sz w:val="18"/>
                <w:szCs w:val="18"/>
              </w:rPr>
            </w:pPr>
          </w:p>
        </w:tc>
        <w:tc>
          <w:tcPr>
            <w:tcW w:w="1793" w:type="pct"/>
            <w:tcBorders>
              <w:top w:val="nil"/>
              <w:bottom w:val="nil"/>
            </w:tcBorders>
            <w:noWrap/>
            <w:vAlign w:val="center"/>
          </w:tcPr>
          <w:p w14:paraId="2CAAFDDE" w14:textId="67D4B740" w:rsidR="00174924" w:rsidRPr="00174924" w:rsidRDefault="00D36AD2" w:rsidP="00154EFB">
            <w:pPr>
              <w:rPr>
                <w:rFonts w:ascii="Garamond" w:hAnsi="Garamond"/>
                <w:color w:val="000000" w:themeColor="text1"/>
                <w:sz w:val="18"/>
                <w:szCs w:val="18"/>
              </w:rPr>
            </w:pPr>
            <w:r w:rsidRPr="00D36AD2">
              <w:rPr>
                <w:rFonts w:ascii="Garamond" w:hAnsi="Garamond"/>
                <w:color w:val="000000" w:themeColor="text1"/>
                <w:sz w:val="18"/>
                <w:szCs w:val="18"/>
              </w:rPr>
              <w:t>Selective hearing</w:t>
            </w:r>
          </w:p>
        </w:tc>
        <w:tc>
          <w:tcPr>
            <w:tcW w:w="340" w:type="pct"/>
            <w:tcBorders>
              <w:top w:val="nil"/>
              <w:bottom w:val="nil"/>
            </w:tcBorders>
            <w:noWrap/>
            <w:vAlign w:val="center"/>
          </w:tcPr>
          <w:p w14:paraId="36D9FFEC"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6</w:t>
            </w:r>
          </w:p>
        </w:tc>
        <w:tc>
          <w:tcPr>
            <w:tcW w:w="264" w:type="pct"/>
            <w:tcBorders>
              <w:top w:val="nil"/>
              <w:bottom w:val="nil"/>
            </w:tcBorders>
            <w:vAlign w:val="center"/>
          </w:tcPr>
          <w:p w14:paraId="643BC524" w14:textId="18719BAE" w:rsidR="00174924" w:rsidRPr="00174924" w:rsidRDefault="00D36AD2"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87</w:t>
            </w:r>
          </w:p>
        </w:tc>
        <w:tc>
          <w:tcPr>
            <w:tcW w:w="289" w:type="pct"/>
            <w:tcBorders>
              <w:top w:val="nil"/>
              <w:bottom w:val="nil"/>
            </w:tcBorders>
            <w:vAlign w:val="center"/>
          </w:tcPr>
          <w:p w14:paraId="6406F00F" w14:textId="232394F4" w:rsidR="00174924" w:rsidRPr="00174924" w:rsidRDefault="00D36AD2"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83</w:t>
            </w:r>
          </w:p>
        </w:tc>
        <w:tc>
          <w:tcPr>
            <w:tcW w:w="115" w:type="pct"/>
            <w:tcBorders>
              <w:top w:val="nil"/>
              <w:bottom w:val="nil"/>
            </w:tcBorders>
          </w:tcPr>
          <w:p w14:paraId="7934648F" w14:textId="77777777" w:rsidR="00174924" w:rsidRPr="00174924" w:rsidRDefault="00174924" w:rsidP="00154EFB">
            <w:pPr>
              <w:jc w:val="center"/>
              <w:rPr>
                <w:rFonts w:ascii="Garamond" w:hAnsi="Garamond"/>
                <w:color w:val="000000" w:themeColor="text1"/>
                <w:sz w:val="18"/>
                <w:szCs w:val="18"/>
              </w:rPr>
            </w:pPr>
          </w:p>
        </w:tc>
        <w:tc>
          <w:tcPr>
            <w:tcW w:w="340" w:type="pct"/>
            <w:tcBorders>
              <w:top w:val="nil"/>
              <w:bottom w:val="nil"/>
            </w:tcBorders>
            <w:vAlign w:val="center"/>
          </w:tcPr>
          <w:p w14:paraId="6A02BE7A"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2</w:t>
            </w:r>
          </w:p>
        </w:tc>
        <w:tc>
          <w:tcPr>
            <w:tcW w:w="264" w:type="pct"/>
            <w:tcBorders>
              <w:top w:val="nil"/>
              <w:bottom w:val="nil"/>
            </w:tcBorders>
            <w:vAlign w:val="center"/>
          </w:tcPr>
          <w:p w14:paraId="06524A55" w14:textId="1D4D1422" w:rsidR="00174924" w:rsidRPr="00174924" w:rsidRDefault="00D36AD2"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93</w:t>
            </w:r>
          </w:p>
        </w:tc>
        <w:tc>
          <w:tcPr>
            <w:tcW w:w="264" w:type="pct"/>
            <w:tcBorders>
              <w:top w:val="nil"/>
              <w:bottom w:val="nil"/>
            </w:tcBorders>
            <w:vAlign w:val="center"/>
          </w:tcPr>
          <w:p w14:paraId="1DFA4399" w14:textId="365F9F91" w:rsidR="00174924" w:rsidRPr="00174924" w:rsidRDefault="00D36AD2"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87</w:t>
            </w:r>
          </w:p>
        </w:tc>
      </w:tr>
      <w:tr w:rsidR="00174924" w:rsidRPr="00174924" w14:paraId="5264F800" w14:textId="77777777" w:rsidTr="00BA4BDB">
        <w:trPr>
          <w:trHeight w:val="255"/>
        </w:trPr>
        <w:tc>
          <w:tcPr>
            <w:tcW w:w="1331" w:type="pct"/>
            <w:vMerge/>
            <w:noWrap/>
          </w:tcPr>
          <w:p w14:paraId="0AE1E8DE" w14:textId="77777777" w:rsidR="00174924" w:rsidRPr="00174924" w:rsidRDefault="00174924" w:rsidP="00154EFB">
            <w:pPr>
              <w:rPr>
                <w:rFonts w:ascii="Garamond" w:hAnsi="Garamond"/>
                <w:color w:val="000000" w:themeColor="text1"/>
                <w:sz w:val="18"/>
                <w:szCs w:val="18"/>
              </w:rPr>
            </w:pPr>
          </w:p>
        </w:tc>
        <w:tc>
          <w:tcPr>
            <w:tcW w:w="1793" w:type="pct"/>
            <w:tcBorders>
              <w:top w:val="nil"/>
              <w:bottom w:val="nil"/>
            </w:tcBorders>
            <w:noWrap/>
            <w:vAlign w:val="center"/>
          </w:tcPr>
          <w:p w14:paraId="17AF376F" w14:textId="49DC4D1E" w:rsidR="00174924" w:rsidRPr="00174924" w:rsidRDefault="00D36AD2" w:rsidP="00154EFB">
            <w:pPr>
              <w:rPr>
                <w:rFonts w:ascii="Garamond" w:hAnsi="Garamond"/>
                <w:color w:val="000000" w:themeColor="text1"/>
                <w:sz w:val="18"/>
                <w:szCs w:val="18"/>
              </w:rPr>
            </w:pPr>
            <w:r w:rsidRPr="00D36AD2">
              <w:rPr>
                <w:rFonts w:ascii="Garamond" w:hAnsi="Garamond"/>
                <w:color w:val="000000" w:themeColor="text1"/>
                <w:sz w:val="18"/>
                <w:szCs w:val="18"/>
              </w:rPr>
              <w:t>Sustained visual</w:t>
            </w:r>
          </w:p>
        </w:tc>
        <w:tc>
          <w:tcPr>
            <w:tcW w:w="340" w:type="pct"/>
            <w:tcBorders>
              <w:top w:val="nil"/>
              <w:bottom w:val="nil"/>
            </w:tcBorders>
            <w:noWrap/>
            <w:vAlign w:val="center"/>
          </w:tcPr>
          <w:p w14:paraId="37EE6C4D"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7</w:t>
            </w:r>
          </w:p>
        </w:tc>
        <w:tc>
          <w:tcPr>
            <w:tcW w:w="264" w:type="pct"/>
            <w:tcBorders>
              <w:top w:val="nil"/>
              <w:bottom w:val="nil"/>
            </w:tcBorders>
            <w:vAlign w:val="center"/>
          </w:tcPr>
          <w:p w14:paraId="50BD8AAE" w14:textId="729B6C11" w:rsidR="00174924" w:rsidRPr="00174924" w:rsidRDefault="00D36AD2"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87</w:t>
            </w:r>
          </w:p>
        </w:tc>
        <w:tc>
          <w:tcPr>
            <w:tcW w:w="289" w:type="pct"/>
            <w:tcBorders>
              <w:top w:val="nil"/>
              <w:bottom w:val="nil"/>
            </w:tcBorders>
            <w:vAlign w:val="center"/>
          </w:tcPr>
          <w:p w14:paraId="127E24B5" w14:textId="1789674D" w:rsidR="00174924" w:rsidRPr="00174924" w:rsidRDefault="00D36AD2"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c>
          <w:tcPr>
            <w:tcW w:w="115" w:type="pct"/>
            <w:tcBorders>
              <w:top w:val="nil"/>
              <w:bottom w:val="nil"/>
            </w:tcBorders>
          </w:tcPr>
          <w:p w14:paraId="0C52F206" w14:textId="77777777" w:rsidR="00174924" w:rsidRPr="00174924" w:rsidRDefault="00174924" w:rsidP="00154EFB">
            <w:pPr>
              <w:jc w:val="center"/>
              <w:rPr>
                <w:rFonts w:ascii="Garamond" w:hAnsi="Garamond"/>
                <w:color w:val="000000" w:themeColor="text1"/>
                <w:sz w:val="18"/>
                <w:szCs w:val="18"/>
              </w:rPr>
            </w:pPr>
          </w:p>
        </w:tc>
        <w:tc>
          <w:tcPr>
            <w:tcW w:w="340" w:type="pct"/>
            <w:tcBorders>
              <w:top w:val="nil"/>
              <w:bottom w:val="nil"/>
            </w:tcBorders>
            <w:vAlign w:val="center"/>
          </w:tcPr>
          <w:p w14:paraId="651B817B"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5</w:t>
            </w:r>
          </w:p>
        </w:tc>
        <w:tc>
          <w:tcPr>
            <w:tcW w:w="264" w:type="pct"/>
            <w:tcBorders>
              <w:top w:val="nil"/>
              <w:bottom w:val="nil"/>
            </w:tcBorders>
            <w:vAlign w:val="center"/>
          </w:tcPr>
          <w:p w14:paraId="6B433974" w14:textId="6E947591" w:rsidR="00174924" w:rsidRPr="00174924" w:rsidRDefault="00D36AD2"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90</w:t>
            </w:r>
          </w:p>
        </w:tc>
        <w:tc>
          <w:tcPr>
            <w:tcW w:w="264" w:type="pct"/>
            <w:tcBorders>
              <w:top w:val="nil"/>
              <w:bottom w:val="nil"/>
            </w:tcBorders>
            <w:vAlign w:val="center"/>
          </w:tcPr>
          <w:p w14:paraId="0CFFF4F4" w14:textId="02531DD0" w:rsidR="00174924" w:rsidRPr="00174924" w:rsidRDefault="00D36AD2"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96</w:t>
            </w:r>
          </w:p>
        </w:tc>
      </w:tr>
      <w:tr w:rsidR="00174924" w:rsidRPr="00174924" w14:paraId="2AB0AE72" w14:textId="77777777" w:rsidTr="00BA4BDB">
        <w:trPr>
          <w:trHeight w:val="255"/>
        </w:trPr>
        <w:tc>
          <w:tcPr>
            <w:tcW w:w="1331" w:type="pct"/>
            <w:vMerge/>
            <w:noWrap/>
            <w:hideMark/>
          </w:tcPr>
          <w:p w14:paraId="068AFD28" w14:textId="77777777" w:rsidR="00174924" w:rsidRPr="00174924" w:rsidRDefault="00174924" w:rsidP="00154EFB">
            <w:pPr>
              <w:rPr>
                <w:rFonts w:ascii="Garamond" w:hAnsi="Garamond"/>
                <w:color w:val="000000" w:themeColor="text1"/>
                <w:sz w:val="18"/>
                <w:szCs w:val="18"/>
              </w:rPr>
            </w:pPr>
          </w:p>
        </w:tc>
        <w:tc>
          <w:tcPr>
            <w:tcW w:w="1793" w:type="pct"/>
            <w:tcBorders>
              <w:top w:val="nil"/>
              <w:bottom w:val="single" w:sz="4" w:space="0" w:color="auto"/>
            </w:tcBorders>
            <w:noWrap/>
            <w:vAlign w:val="center"/>
            <w:hideMark/>
          </w:tcPr>
          <w:p w14:paraId="1D1EA340" w14:textId="43D89A9B" w:rsidR="00174924" w:rsidRPr="00174924" w:rsidRDefault="00D36AD2" w:rsidP="00154EFB">
            <w:pPr>
              <w:rPr>
                <w:rFonts w:ascii="Garamond" w:hAnsi="Garamond"/>
                <w:color w:val="000000" w:themeColor="text1"/>
                <w:sz w:val="18"/>
                <w:szCs w:val="18"/>
              </w:rPr>
            </w:pPr>
            <w:r w:rsidRPr="00D36AD2">
              <w:rPr>
                <w:rFonts w:ascii="Garamond" w:hAnsi="Garamond"/>
                <w:color w:val="000000" w:themeColor="text1"/>
                <w:sz w:val="18"/>
                <w:szCs w:val="18"/>
              </w:rPr>
              <w:t>Selective visual</w:t>
            </w:r>
          </w:p>
        </w:tc>
        <w:tc>
          <w:tcPr>
            <w:tcW w:w="340" w:type="pct"/>
            <w:tcBorders>
              <w:top w:val="nil"/>
              <w:bottom w:val="single" w:sz="4" w:space="0" w:color="auto"/>
            </w:tcBorders>
            <w:noWrap/>
            <w:vAlign w:val="center"/>
            <w:hideMark/>
          </w:tcPr>
          <w:p w14:paraId="3B699F2C"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10</w:t>
            </w:r>
          </w:p>
        </w:tc>
        <w:tc>
          <w:tcPr>
            <w:tcW w:w="264" w:type="pct"/>
            <w:tcBorders>
              <w:top w:val="nil"/>
              <w:bottom w:val="single" w:sz="4" w:space="0" w:color="auto"/>
            </w:tcBorders>
            <w:vAlign w:val="center"/>
          </w:tcPr>
          <w:p w14:paraId="5E0C3B6A" w14:textId="6A936D2A" w:rsidR="00174924" w:rsidRPr="00174924" w:rsidRDefault="00D36AD2"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81</w:t>
            </w:r>
          </w:p>
        </w:tc>
        <w:tc>
          <w:tcPr>
            <w:tcW w:w="289" w:type="pct"/>
            <w:tcBorders>
              <w:top w:val="nil"/>
              <w:bottom w:val="single" w:sz="4" w:space="0" w:color="auto"/>
            </w:tcBorders>
            <w:vAlign w:val="center"/>
          </w:tcPr>
          <w:p w14:paraId="165048F2" w14:textId="2406D0DD" w:rsidR="00174924" w:rsidRPr="00174924" w:rsidRDefault="00D36AD2"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91</w:t>
            </w:r>
          </w:p>
        </w:tc>
        <w:tc>
          <w:tcPr>
            <w:tcW w:w="115" w:type="pct"/>
            <w:tcBorders>
              <w:top w:val="nil"/>
              <w:bottom w:val="single" w:sz="4" w:space="0" w:color="auto"/>
            </w:tcBorders>
          </w:tcPr>
          <w:p w14:paraId="210B33EC" w14:textId="77777777" w:rsidR="00174924" w:rsidRPr="00174924" w:rsidRDefault="00174924" w:rsidP="00154EFB">
            <w:pPr>
              <w:jc w:val="center"/>
              <w:rPr>
                <w:rFonts w:ascii="Garamond" w:hAnsi="Garamond"/>
                <w:color w:val="000000" w:themeColor="text1"/>
                <w:sz w:val="18"/>
                <w:szCs w:val="18"/>
              </w:rPr>
            </w:pPr>
          </w:p>
        </w:tc>
        <w:tc>
          <w:tcPr>
            <w:tcW w:w="340" w:type="pct"/>
            <w:tcBorders>
              <w:top w:val="nil"/>
              <w:bottom w:val="single" w:sz="4" w:space="0" w:color="auto"/>
            </w:tcBorders>
            <w:vAlign w:val="center"/>
          </w:tcPr>
          <w:p w14:paraId="45D3AD91"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3</w:t>
            </w:r>
          </w:p>
        </w:tc>
        <w:tc>
          <w:tcPr>
            <w:tcW w:w="264" w:type="pct"/>
            <w:tcBorders>
              <w:top w:val="nil"/>
              <w:bottom w:val="single" w:sz="4" w:space="0" w:color="auto"/>
            </w:tcBorders>
            <w:vAlign w:val="center"/>
          </w:tcPr>
          <w:p w14:paraId="64B65C6E" w14:textId="4BB24580" w:rsidR="00174924" w:rsidRPr="00174924" w:rsidRDefault="00D36AD2"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89</w:t>
            </w:r>
          </w:p>
        </w:tc>
        <w:tc>
          <w:tcPr>
            <w:tcW w:w="264" w:type="pct"/>
            <w:tcBorders>
              <w:top w:val="nil"/>
              <w:bottom w:val="single" w:sz="4" w:space="0" w:color="auto"/>
            </w:tcBorders>
            <w:vAlign w:val="center"/>
          </w:tcPr>
          <w:p w14:paraId="4304D01D" w14:textId="3C51E1BD" w:rsidR="00174924" w:rsidRPr="00174924" w:rsidRDefault="00D36AD2"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89</w:t>
            </w:r>
          </w:p>
        </w:tc>
      </w:tr>
      <w:tr w:rsidR="00174924" w:rsidRPr="00174924" w14:paraId="789BB885" w14:textId="77777777" w:rsidTr="00BA4BDB">
        <w:trPr>
          <w:trHeight w:val="255"/>
        </w:trPr>
        <w:tc>
          <w:tcPr>
            <w:tcW w:w="1331" w:type="pct"/>
            <w:vMerge/>
            <w:noWrap/>
            <w:hideMark/>
          </w:tcPr>
          <w:p w14:paraId="572110F2" w14:textId="77777777" w:rsidR="00174924" w:rsidRPr="00174924" w:rsidRDefault="00174924" w:rsidP="00154EFB">
            <w:pPr>
              <w:rPr>
                <w:rFonts w:ascii="Garamond" w:hAnsi="Garamond"/>
                <w:color w:val="000000" w:themeColor="text1"/>
                <w:sz w:val="18"/>
                <w:szCs w:val="18"/>
              </w:rPr>
            </w:pPr>
          </w:p>
        </w:tc>
        <w:tc>
          <w:tcPr>
            <w:tcW w:w="1793" w:type="pct"/>
            <w:tcBorders>
              <w:top w:val="single" w:sz="4" w:space="0" w:color="auto"/>
              <w:bottom w:val="single" w:sz="4" w:space="0" w:color="auto"/>
            </w:tcBorders>
            <w:noWrap/>
            <w:vAlign w:val="center"/>
            <w:hideMark/>
          </w:tcPr>
          <w:p w14:paraId="2A940356" w14:textId="40B7C9E4" w:rsidR="00174924" w:rsidRPr="00174924" w:rsidRDefault="00174924" w:rsidP="00154EFB">
            <w:pPr>
              <w:rPr>
                <w:rFonts w:ascii="Garamond" w:hAnsi="Garamond"/>
                <w:b/>
                <w:bCs/>
                <w:color w:val="000000" w:themeColor="text1"/>
                <w:sz w:val="18"/>
                <w:szCs w:val="18"/>
              </w:rPr>
            </w:pPr>
            <w:r w:rsidRPr="00174924">
              <w:rPr>
                <w:rFonts w:ascii="Garamond" w:hAnsi="Garamond"/>
                <w:b/>
                <w:bCs/>
                <w:color w:val="000000" w:themeColor="text1"/>
                <w:sz w:val="18"/>
                <w:szCs w:val="18"/>
              </w:rPr>
              <w:t>Total At</w:t>
            </w:r>
            <w:r w:rsidR="00D36AD2">
              <w:rPr>
                <w:rFonts w:ascii="Garamond" w:hAnsi="Garamond"/>
                <w:b/>
                <w:bCs/>
                <w:color w:val="000000" w:themeColor="text1"/>
                <w:sz w:val="18"/>
                <w:szCs w:val="18"/>
              </w:rPr>
              <w:t>t</w:t>
            </w:r>
            <w:r w:rsidRPr="00174924">
              <w:rPr>
                <w:rFonts w:ascii="Garamond" w:hAnsi="Garamond"/>
                <w:b/>
                <w:bCs/>
                <w:color w:val="000000" w:themeColor="text1"/>
                <w:sz w:val="18"/>
                <w:szCs w:val="18"/>
              </w:rPr>
              <w:t>en</w:t>
            </w:r>
            <w:r w:rsidR="00D36AD2">
              <w:rPr>
                <w:rFonts w:ascii="Garamond" w:hAnsi="Garamond"/>
                <w:b/>
                <w:bCs/>
                <w:color w:val="000000" w:themeColor="text1"/>
                <w:sz w:val="18"/>
                <w:szCs w:val="18"/>
              </w:rPr>
              <w:t>t</w:t>
            </w:r>
            <w:r w:rsidRPr="00174924">
              <w:rPr>
                <w:rFonts w:ascii="Garamond" w:hAnsi="Garamond"/>
                <w:b/>
                <w:bCs/>
                <w:color w:val="000000" w:themeColor="text1"/>
                <w:sz w:val="18"/>
                <w:szCs w:val="18"/>
              </w:rPr>
              <w:t>i</w:t>
            </w:r>
            <w:r w:rsidR="00D36AD2">
              <w:rPr>
                <w:rFonts w:ascii="Garamond" w:hAnsi="Garamond"/>
                <w:b/>
                <w:bCs/>
                <w:color w:val="000000" w:themeColor="text1"/>
                <w:sz w:val="18"/>
                <w:szCs w:val="18"/>
              </w:rPr>
              <w:t>o</w:t>
            </w:r>
            <w:r w:rsidRPr="00174924">
              <w:rPr>
                <w:rFonts w:ascii="Garamond" w:hAnsi="Garamond"/>
                <w:b/>
                <w:bCs/>
                <w:color w:val="000000" w:themeColor="text1"/>
                <w:sz w:val="18"/>
                <w:szCs w:val="18"/>
              </w:rPr>
              <w:t>n</w:t>
            </w:r>
          </w:p>
        </w:tc>
        <w:tc>
          <w:tcPr>
            <w:tcW w:w="340" w:type="pct"/>
            <w:tcBorders>
              <w:top w:val="single" w:sz="4" w:space="0" w:color="auto"/>
              <w:bottom w:val="single" w:sz="4" w:space="0" w:color="auto"/>
            </w:tcBorders>
            <w:noWrap/>
            <w:vAlign w:val="center"/>
            <w:hideMark/>
          </w:tcPr>
          <w:p w14:paraId="0B50B18B"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30</w:t>
            </w:r>
          </w:p>
        </w:tc>
        <w:tc>
          <w:tcPr>
            <w:tcW w:w="264" w:type="pct"/>
            <w:tcBorders>
              <w:top w:val="single" w:sz="4" w:space="0" w:color="auto"/>
              <w:bottom w:val="single" w:sz="4" w:space="0" w:color="auto"/>
            </w:tcBorders>
            <w:vAlign w:val="center"/>
          </w:tcPr>
          <w:p w14:paraId="31B7D6EC" w14:textId="411566ED" w:rsidR="00174924" w:rsidRPr="00174924" w:rsidRDefault="00D36AD2"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85</w:t>
            </w:r>
          </w:p>
        </w:tc>
        <w:tc>
          <w:tcPr>
            <w:tcW w:w="289" w:type="pct"/>
            <w:tcBorders>
              <w:top w:val="single" w:sz="4" w:space="0" w:color="auto"/>
              <w:bottom w:val="single" w:sz="4" w:space="0" w:color="auto"/>
            </w:tcBorders>
            <w:vAlign w:val="center"/>
          </w:tcPr>
          <w:p w14:paraId="74BCE2C3" w14:textId="29D1062E" w:rsidR="00174924" w:rsidRPr="00174924" w:rsidRDefault="00D36AD2"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87</w:t>
            </w:r>
          </w:p>
        </w:tc>
        <w:tc>
          <w:tcPr>
            <w:tcW w:w="115" w:type="pct"/>
            <w:tcBorders>
              <w:top w:val="single" w:sz="4" w:space="0" w:color="auto"/>
              <w:bottom w:val="single" w:sz="4" w:space="0" w:color="auto"/>
            </w:tcBorders>
          </w:tcPr>
          <w:p w14:paraId="0D545A8A" w14:textId="77777777" w:rsidR="00174924" w:rsidRPr="00174924" w:rsidRDefault="00174924" w:rsidP="00154EFB">
            <w:pPr>
              <w:jc w:val="center"/>
              <w:rPr>
                <w:rFonts w:ascii="Garamond" w:hAnsi="Garamond"/>
                <w:b/>
                <w:bCs/>
                <w:color w:val="000000" w:themeColor="text1"/>
                <w:sz w:val="18"/>
                <w:szCs w:val="18"/>
              </w:rPr>
            </w:pPr>
          </w:p>
        </w:tc>
        <w:tc>
          <w:tcPr>
            <w:tcW w:w="340" w:type="pct"/>
            <w:tcBorders>
              <w:top w:val="single" w:sz="4" w:space="0" w:color="auto"/>
              <w:bottom w:val="single" w:sz="4" w:space="0" w:color="auto"/>
            </w:tcBorders>
            <w:vAlign w:val="center"/>
          </w:tcPr>
          <w:p w14:paraId="782211CF"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13</w:t>
            </w:r>
          </w:p>
        </w:tc>
        <w:tc>
          <w:tcPr>
            <w:tcW w:w="264" w:type="pct"/>
            <w:tcBorders>
              <w:top w:val="single" w:sz="4" w:space="0" w:color="auto"/>
              <w:bottom w:val="single" w:sz="4" w:space="0" w:color="auto"/>
            </w:tcBorders>
            <w:vAlign w:val="center"/>
          </w:tcPr>
          <w:p w14:paraId="4E121C72" w14:textId="7DB7C9CA" w:rsidR="00174924" w:rsidRPr="00174924" w:rsidRDefault="00D36AD2"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90</w:t>
            </w:r>
          </w:p>
        </w:tc>
        <w:tc>
          <w:tcPr>
            <w:tcW w:w="264" w:type="pct"/>
            <w:tcBorders>
              <w:top w:val="single" w:sz="4" w:space="0" w:color="auto"/>
              <w:bottom w:val="single" w:sz="4" w:space="0" w:color="auto"/>
            </w:tcBorders>
            <w:vAlign w:val="center"/>
          </w:tcPr>
          <w:p w14:paraId="27DA3122" w14:textId="43B3D841" w:rsidR="00174924" w:rsidRPr="00174924" w:rsidRDefault="00D36AD2"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90</w:t>
            </w:r>
          </w:p>
        </w:tc>
      </w:tr>
      <w:tr w:rsidR="00174924" w:rsidRPr="00174924" w14:paraId="3BDFBBDF" w14:textId="77777777" w:rsidTr="00BA4BDB">
        <w:trPr>
          <w:trHeight w:val="255"/>
        </w:trPr>
        <w:tc>
          <w:tcPr>
            <w:tcW w:w="1331" w:type="pct"/>
            <w:vMerge w:val="restart"/>
            <w:noWrap/>
          </w:tcPr>
          <w:p w14:paraId="0902B7FC" w14:textId="0891BD35" w:rsidR="00174924" w:rsidRPr="00174924" w:rsidRDefault="00174924" w:rsidP="00154EFB">
            <w:pPr>
              <w:rPr>
                <w:rFonts w:ascii="Garamond" w:hAnsi="Garamond"/>
                <w:color w:val="000000" w:themeColor="text1"/>
                <w:sz w:val="18"/>
                <w:szCs w:val="18"/>
              </w:rPr>
            </w:pPr>
            <w:r w:rsidRPr="00174924">
              <w:rPr>
                <w:rFonts w:ascii="Garamond" w:hAnsi="Garamond"/>
                <w:color w:val="000000" w:themeColor="text1"/>
                <w:sz w:val="18"/>
                <w:szCs w:val="18"/>
              </w:rPr>
              <w:t>Memo</w:t>
            </w:r>
            <w:r w:rsidR="00F37C00">
              <w:rPr>
                <w:rFonts w:ascii="Garamond" w:hAnsi="Garamond"/>
                <w:color w:val="000000" w:themeColor="text1"/>
                <w:sz w:val="18"/>
                <w:szCs w:val="18"/>
              </w:rPr>
              <w:t>y</w:t>
            </w:r>
          </w:p>
        </w:tc>
        <w:tc>
          <w:tcPr>
            <w:tcW w:w="1793" w:type="pct"/>
            <w:tcBorders>
              <w:bottom w:val="nil"/>
            </w:tcBorders>
            <w:noWrap/>
            <w:vAlign w:val="center"/>
          </w:tcPr>
          <w:p w14:paraId="48590727" w14:textId="753ADE7B" w:rsidR="00174924" w:rsidRPr="00174924" w:rsidRDefault="00F37C00" w:rsidP="00154EFB">
            <w:pPr>
              <w:rPr>
                <w:rFonts w:ascii="Garamond" w:hAnsi="Garamond"/>
                <w:b/>
                <w:bCs/>
                <w:color w:val="000000" w:themeColor="text1"/>
                <w:sz w:val="18"/>
                <w:szCs w:val="18"/>
              </w:rPr>
            </w:pPr>
            <w:r w:rsidRPr="00F37C00">
              <w:rPr>
                <w:rFonts w:ascii="Garamond" w:hAnsi="Garamond"/>
                <w:color w:val="000000" w:themeColor="text1"/>
                <w:sz w:val="18"/>
                <w:szCs w:val="18"/>
              </w:rPr>
              <w:t>Immediate auditory</w:t>
            </w:r>
          </w:p>
        </w:tc>
        <w:tc>
          <w:tcPr>
            <w:tcW w:w="340" w:type="pct"/>
            <w:tcBorders>
              <w:bottom w:val="nil"/>
            </w:tcBorders>
            <w:noWrap/>
            <w:vAlign w:val="center"/>
          </w:tcPr>
          <w:p w14:paraId="1A743D62"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color w:val="000000" w:themeColor="text1"/>
                <w:sz w:val="18"/>
                <w:szCs w:val="18"/>
              </w:rPr>
              <w:t>9</w:t>
            </w:r>
          </w:p>
        </w:tc>
        <w:tc>
          <w:tcPr>
            <w:tcW w:w="264" w:type="pct"/>
            <w:tcBorders>
              <w:bottom w:val="nil"/>
            </w:tcBorders>
            <w:vAlign w:val="center"/>
          </w:tcPr>
          <w:p w14:paraId="7863A6C0" w14:textId="79112F14"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87</w:t>
            </w:r>
          </w:p>
        </w:tc>
        <w:tc>
          <w:tcPr>
            <w:tcW w:w="289" w:type="pct"/>
            <w:tcBorders>
              <w:bottom w:val="nil"/>
            </w:tcBorders>
            <w:vAlign w:val="center"/>
          </w:tcPr>
          <w:p w14:paraId="2200FEE6" w14:textId="1F413409"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85</w:t>
            </w:r>
          </w:p>
        </w:tc>
        <w:tc>
          <w:tcPr>
            <w:tcW w:w="115" w:type="pct"/>
            <w:tcBorders>
              <w:bottom w:val="nil"/>
            </w:tcBorders>
          </w:tcPr>
          <w:p w14:paraId="1B3F8DCE" w14:textId="77777777" w:rsidR="00174924" w:rsidRPr="00174924" w:rsidRDefault="00174924" w:rsidP="00154EFB">
            <w:pPr>
              <w:jc w:val="center"/>
              <w:rPr>
                <w:rFonts w:ascii="Garamond" w:hAnsi="Garamond"/>
                <w:color w:val="000000" w:themeColor="text1"/>
                <w:sz w:val="18"/>
                <w:szCs w:val="18"/>
              </w:rPr>
            </w:pPr>
          </w:p>
        </w:tc>
        <w:tc>
          <w:tcPr>
            <w:tcW w:w="340" w:type="pct"/>
            <w:tcBorders>
              <w:bottom w:val="nil"/>
            </w:tcBorders>
            <w:vAlign w:val="center"/>
          </w:tcPr>
          <w:p w14:paraId="702FDFEA"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6</w:t>
            </w:r>
          </w:p>
        </w:tc>
        <w:tc>
          <w:tcPr>
            <w:tcW w:w="264" w:type="pct"/>
            <w:tcBorders>
              <w:bottom w:val="nil"/>
            </w:tcBorders>
            <w:vAlign w:val="center"/>
          </w:tcPr>
          <w:p w14:paraId="77AE0A2B" w14:textId="005F2D04"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96</w:t>
            </w:r>
          </w:p>
        </w:tc>
        <w:tc>
          <w:tcPr>
            <w:tcW w:w="264" w:type="pct"/>
            <w:tcBorders>
              <w:bottom w:val="nil"/>
            </w:tcBorders>
            <w:vAlign w:val="center"/>
          </w:tcPr>
          <w:p w14:paraId="6AC8FEB1" w14:textId="0C31B6C4"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r>
      <w:tr w:rsidR="00174924" w:rsidRPr="00174924" w14:paraId="11BFA5C1" w14:textId="77777777" w:rsidTr="00BA4BDB">
        <w:trPr>
          <w:trHeight w:val="255"/>
        </w:trPr>
        <w:tc>
          <w:tcPr>
            <w:tcW w:w="1331" w:type="pct"/>
            <w:vMerge/>
            <w:noWrap/>
          </w:tcPr>
          <w:p w14:paraId="11371F53" w14:textId="77777777" w:rsidR="00174924" w:rsidRPr="00174924" w:rsidRDefault="00174924" w:rsidP="00154EFB">
            <w:pPr>
              <w:rPr>
                <w:rFonts w:ascii="Garamond" w:hAnsi="Garamond"/>
                <w:color w:val="000000" w:themeColor="text1"/>
                <w:sz w:val="18"/>
                <w:szCs w:val="18"/>
              </w:rPr>
            </w:pPr>
          </w:p>
        </w:tc>
        <w:tc>
          <w:tcPr>
            <w:tcW w:w="1793" w:type="pct"/>
            <w:tcBorders>
              <w:top w:val="nil"/>
              <w:bottom w:val="nil"/>
            </w:tcBorders>
            <w:noWrap/>
            <w:vAlign w:val="center"/>
          </w:tcPr>
          <w:p w14:paraId="0AB9674E" w14:textId="7AF8F963" w:rsidR="00174924" w:rsidRPr="00174924" w:rsidRDefault="00F37C00" w:rsidP="00154EFB">
            <w:pPr>
              <w:rPr>
                <w:rFonts w:ascii="Garamond" w:hAnsi="Garamond"/>
                <w:b/>
                <w:bCs/>
                <w:color w:val="000000" w:themeColor="text1"/>
                <w:sz w:val="18"/>
                <w:szCs w:val="18"/>
              </w:rPr>
            </w:pPr>
            <w:r w:rsidRPr="00F37C00">
              <w:rPr>
                <w:rFonts w:ascii="Garamond" w:hAnsi="Garamond"/>
                <w:color w:val="000000" w:themeColor="text1"/>
                <w:sz w:val="18"/>
                <w:szCs w:val="18"/>
              </w:rPr>
              <w:t>Auditory rec</w:t>
            </w:r>
            <w:r>
              <w:rPr>
                <w:rFonts w:ascii="Garamond" w:hAnsi="Garamond"/>
                <w:color w:val="000000" w:themeColor="text1"/>
                <w:sz w:val="18"/>
                <w:szCs w:val="18"/>
              </w:rPr>
              <w:t>all</w:t>
            </w:r>
          </w:p>
        </w:tc>
        <w:tc>
          <w:tcPr>
            <w:tcW w:w="340" w:type="pct"/>
            <w:tcBorders>
              <w:top w:val="nil"/>
              <w:bottom w:val="nil"/>
            </w:tcBorders>
            <w:noWrap/>
            <w:vAlign w:val="center"/>
          </w:tcPr>
          <w:p w14:paraId="05BCDF00"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color w:val="000000" w:themeColor="text1"/>
                <w:sz w:val="18"/>
                <w:szCs w:val="18"/>
              </w:rPr>
              <w:t>1</w:t>
            </w:r>
          </w:p>
        </w:tc>
        <w:tc>
          <w:tcPr>
            <w:tcW w:w="264" w:type="pct"/>
            <w:tcBorders>
              <w:top w:val="nil"/>
              <w:bottom w:val="nil"/>
            </w:tcBorders>
            <w:vAlign w:val="center"/>
          </w:tcPr>
          <w:p w14:paraId="39C3B74D" w14:textId="473C837F"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89</w:t>
            </w:r>
          </w:p>
        </w:tc>
        <w:tc>
          <w:tcPr>
            <w:tcW w:w="289" w:type="pct"/>
            <w:tcBorders>
              <w:top w:val="nil"/>
              <w:bottom w:val="nil"/>
            </w:tcBorders>
            <w:vAlign w:val="center"/>
          </w:tcPr>
          <w:p w14:paraId="245BD692" w14:textId="0A21B817"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89</w:t>
            </w:r>
          </w:p>
        </w:tc>
        <w:tc>
          <w:tcPr>
            <w:tcW w:w="115" w:type="pct"/>
            <w:tcBorders>
              <w:top w:val="nil"/>
              <w:bottom w:val="nil"/>
            </w:tcBorders>
          </w:tcPr>
          <w:p w14:paraId="72437175" w14:textId="77777777" w:rsidR="00174924" w:rsidRPr="00174924" w:rsidRDefault="00174924" w:rsidP="00154EFB">
            <w:pPr>
              <w:jc w:val="center"/>
              <w:rPr>
                <w:rFonts w:ascii="Garamond" w:hAnsi="Garamond"/>
                <w:color w:val="000000" w:themeColor="text1"/>
                <w:sz w:val="18"/>
                <w:szCs w:val="18"/>
              </w:rPr>
            </w:pPr>
          </w:p>
        </w:tc>
        <w:tc>
          <w:tcPr>
            <w:tcW w:w="340" w:type="pct"/>
            <w:tcBorders>
              <w:top w:val="nil"/>
              <w:bottom w:val="nil"/>
            </w:tcBorders>
            <w:vAlign w:val="center"/>
          </w:tcPr>
          <w:p w14:paraId="20648E37"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1</w:t>
            </w:r>
          </w:p>
        </w:tc>
        <w:tc>
          <w:tcPr>
            <w:tcW w:w="264" w:type="pct"/>
            <w:tcBorders>
              <w:top w:val="nil"/>
              <w:bottom w:val="nil"/>
            </w:tcBorders>
            <w:vAlign w:val="center"/>
          </w:tcPr>
          <w:p w14:paraId="4CB09F6F" w14:textId="76E52588"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89</w:t>
            </w:r>
          </w:p>
        </w:tc>
        <w:tc>
          <w:tcPr>
            <w:tcW w:w="264" w:type="pct"/>
            <w:tcBorders>
              <w:top w:val="nil"/>
              <w:bottom w:val="nil"/>
            </w:tcBorders>
            <w:vAlign w:val="center"/>
          </w:tcPr>
          <w:p w14:paraId="2EE13BCB" w14:textId="095BD9A6"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89</w:t>
            </w:r>
          </w:p>
        </w:tc>
      </w:tr>
      <w:tr w:rsidR="00174924" w:rsidRPr="00174924" w14:paraId="10E45515" w14:textId="77777777" w:rsidTr="00BA4BDB">
        <w:trPr>
          <w:trHeight w:val="255"/>
        </w:trPr>
        <w:tc>
          <w:tcPr>
            <w:tcW w:w="1331" w:type="pct"/>
            <w:vMerge/>
            <w:noWrap/>
          </w:tcPr>
          <w:p w14:paraId="004689C6" w14:textId="77777777" w:rsidR="00174924" w:rsidRPr="00174924" w:rsidRDefault="00174924" w:rsidP="00154EFB">
            <w:pPr>
              <w:rPr>
                <w:rFonts w:ascii="Garamond" w:hAnsi="Garamond"/>
                <w:color w:val="000000" w:themeColor="text1"/>
                <w:sz w:val="18"/>
                <w:szCs w:val="18"/>
              </w:rPr>
            </w:pPr>
          </w:p>
        </w:tc>
        <w:tc>
          <w:tcPr>
            <w:tcW w:w="1793" w:type="pct"/>
            <w:tcBorders>
              <w:top w:val="nil"/>
              <w:bottom w:val="nil"/>
            </w:tcBorders>
            <w:noWrap/>
            <w:vAlign w:val="center"/>
          </w:tcPr>
          <w:p w14:paraId="2D202E4C" w14:textId="30DD08DA" w:rsidR="00174924" w:rsidRPr="00174924" w:rsidRDefault="00F37C00" w:rsidP="00154EFB">
            <w:pPr>
              <w:rPr>
                <w:rFonts w:ascii="Garamond" w:hAnsi="Garamond"/>
                <w:b/>
                <w:bCs/>
                <w:color w:val="000000" w:themeColor="text1"/>
                <w:sz w:val="18"/>
                <w:szCs w:val="18"/>
              </w:rPr>
            </w:pPr>
            <w:r>
              <w:rPr>
                <w:rFonts w:ascii="Garamond" w:hAnsi="Garamond"/>
                <w:color w:val="000000" w:themeColor="text1"/>
                <w:sz w:val="18"/>
                <w:szCs w:val="18"/>
              </w:rPr>
              <w:t>I</w:t>
            </w:r>
            <w:r w:rsidRPr="00F37C00">
              <w:rPr>
                <w:rFonts w:ascii="Garamond" w:hAnsi="Garamond"/>
                <w:color w:val="000000" w:themeColor="text1"/>
                <w:sz w:val="18"/>
                <w:szCs w:val="18"/>
              </w:rPr>
              <w:t>mmediate visual</w:t>
            </w:r>
          </w:p>
        </w:tc>
        <w:tc>
          <w:tcPr>
            <w:tcW w:w="340" w:type="pct"/>
            <w:tcBorders>
              <w:top w:val="nil"/>
              <w:bottom w:val="nil"/>
            </w:tcBorders>
            <w:noWrap/>
            <w:vAlign w:val="center"/>
          </w:tcPr>
          <w:p w14:paraId="469CEA62"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color w:val="000000" w:themeColor="text1"/>
                <w:sz w:val="18"/>
                <w:szCs w:val="18"/>
              </w:rPr>
              <w:t>20</w:t>
            </w:r>
          </w:p>
        </w:tc>
        <w:tc>
          <w:tcPr>
            <w:tcW w:w="264" w:type="pct"/>
            <w:tcBorders>
              <w:top w:val="nil"/>
              <w:bottom w:val="nil"/>
            </w:tcBorders>
            <w:vAlign w:val="center"/>
          </w:tcPr>
          <w:p w14:paraId="0CD8927D" w14:textId="1D87D4B7"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93</w:t>
            </w:r>
          </w:p>
        </w:tc>
        <w:tc>
          <w:tcPr>
            <w:tcW w:w="289" w:type="pct"/>
            <w:tcBorders>
              <w:top w:val="nil"/>
              <w:bottom w:val="nil"/>
            </w:tcBorders>
            <w:vAlign w:val="center"/>
          </w:tcPr>
          <w:p w14:paraId="6B787390" w14:textId="12C445F1"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96</w:t>
            </w:r>
          </w:p>
        </w:tc>
        <w:tc>
          <w:tcPr>
            <w:tcW w:w="115" w:type="pct"/>
            <w:tcBorders>
              <w:top w:val="nil"/>
              <w:bottom w:val="nil"/>
            </w:tcBorders>
          </w:tcPr>
          <w:p w14:paraId="06F65753" w14:textId="77777777" w:rsidR="00174924" w:rsidRPr="00174924" w:rsidRDefault="00174924" w:rsidP="00154EFB">
            <w:pPr>
              <w:jc w:val="center"/>
              <w:rPr>
                <w:rFonts w:ascii="Garamond" w:hAnsi="Garamond"/>
                <w:color w:val="000000" w:themeColor="text1"/>
                <w:sz w:val="18"/>
                <w:szCs w:val="18"/>
              </w:rPr>
            </w:pPr>
          </w:p>
        </w:tc>
        <w:tc>
          <w:tcPr>
            <w:tcW w:w="340" w:type="pct"/>
            <w:tcBorders>
              <w:top w:val="nil"/>
              <w:bottom w:val="nil"/>
            </w:tcBorders>
            <w:vAlign w:val="center"/>
          </w:tcPr>
          <w:p w14:paraId="3380AFF1"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17</w:t>
            </w:r>
          </w:p>
        </w:tc>
        <w:tc>
          <w:tcPr>
            <w:tcW w:w="264" w:type="pct"/>
            <w:tcBorders>
              <w:top w:val="nil"/>
              <w:bottom w:val="nil"/>
            </w:tcBorders>
            <w:vAlign w:val="center"/>
          </w:tcPr>
          <w:p w14:paraId="6AEA9181" w14:textId="5C618F9B"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95</w:t>
            </w:r>
          </w:p>
        </w:tc>
        <w:tc>
          <w:tcPr>
            <w:tcW w:w="264" w:type="pct"/>
            <w:tcBorders>
              <w:top w:val="nil"/>
              <w:bottom w:val="nil"/>
            </w:tcBorders>
            <w:vAlign w:val="center"/>
          </w:tcPr>
          <w:p w14:paraId="43DD03B7" w14:textId="13CD7D69"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97</w:t>
            </w:r>
          </w:p>
        </w:tc>
      </w:tr>
      <w:tr w:rsidR="00174924" w:rsidRPr="00174924" w14:paraId="0C894313" w14:textId="77777777" w:rsidTr="00BA4BDB">
        <w:trPr>
          <w:trHeight w:val="255"/>
        </w:trPr>
        <w:tc>
          <w:tcPr>
            <w:tcW w:w="1331" w:type="pct"/>
            <w:vMerge/>
            <w:noWrap/>
          </w:tcPr>
          <w:p w14:paraId="22A0B2B0" w14:textId="77777777" w:rsidR="00174924" w:rsidRPr="00174924" w:rsidRDefault="00174924" w:rsidP="00154EFB">
            <w:pPr>
              <w:rPr>
                <w:rFonts w:ascii="Garamond" w:hAnsi="Garamond"/>
                <w:color w:val="000000" w:themeColor="text1"/>
                <w:sz w:val="18"/>
                <w:szCs w:val="18"/>
              </w:rPr>
            </w:pPr>
          </w:p>
        </w:tc>
        <w:tc>
          <w:tcPr>
            <w:tcW w:w="1793" w:type="pct"/>
            <w:tcBorders>
              <w:top w:val="nil"/>
              <w:bottom w:val="single" w:sz="4" w:space="0" w:color="auto"/>
            </w:tcBorders>
            <w:noWrap/>
            <w:vAlign w:val="center"/>
          </w:tcPr>
          <w:p w14:paraId="09F3DC4A" w14:textId="2BA97A0F" w:rsidR="00174924" w:rsidRPr="00174924" w:rsidRDefault="00F37C00" w:rsidP="00154EFB">
            <w:pPr>
              <w:rPr>
                <w:rFonts w:ascii="Garamond" w:hAnsi="Garamond"/>
                <w:b/>
                <w:bCs/>
                <w:color w:val="000000" w:themeColor="text1"/>
                <w:sz w:val="18"/>
                <w:szCs w:val="18"/>
              </w:rPr>
            </w:pPr>
            <w:r w:rsidRPr="00F37C00">
              <w:rPr>
                <w:rFonts w:ascii="Garamond" w:hAnsi="Garamond"/>
                <w:color w:val="000000" w:themeColor="text1"/>
                <w:sz w:val="18"/>
                <w:szCs w:val="18"/>
              </w:rPr>
              <w:t>Visual rec</w:t>
            </w:r>
            <w:r>
              <w:rPr>
                <w:rFonts w:ascii="Garamond" w:hAnsi="Garamond"/>
                <w:color w:val="000000" w:themeColor="text1"/>
                <w:sz w:val="18"/>
                <w:szCs w:val="18"/>
              </w:rPr>
              <w:t>all</w:t>
            </w:r>
          </w:p>
        </w:tc>
        <w:tc>
          <w:tcPr>
            <w:tcW w:w="340" w:type="pct"/>
            <w:tcBorders>
              <w:top w:val="nil"/>
              <w:bottom w:val="single" w:sz="4" w:space="0" w:color="auto"/>
            </w:tcBorders>
            <w:noWrap/>
            <w:vAlign w:val="center"/>
          </w:tcPr>
          <w:p w14:paraId="6B56A7E5"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color w:val="000000" w:themeColor="text1"/>
                <w:sz w:val="18"/>
                <w:szCs w:val="18"/>
              </w:rPr>
              <w:t>4</w:t>
            </w:r>
          </w:p>
        </w:tc>
        <w:tc>
          <w:tcPr>
            <w:tcW w:w="264" w:type="pct"/>
            <w:tcBorders>
              <w:top w:val="nil"/>
              <w:bottom w:val="single" w:sz="4" w:space="0" w:color="auto"/>
            </w:tcBorders>
            <w:vAlign w:val="center"/>
          </w:tcPr>
          <w:p w14:paraId="7673F20D" w14:textId="30796A1C"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85</w:t>
            </w:r>
          </w:p>
        </w:tc>
        <w:tc>
          <w:tcPr>
            <w:tcW w:w="289" w:type="pct"/>
            <w:tcBorders>
              <w:top w:val="nil"/>
              <w:bottom w:val="single" w:sz="4" w:space="0" w:color="auto"/>
            </w:tcBorders>
            <w:vAlign w:val="center"/>
          </w:tcPr>
          <w:p w14:paraId="5919D249" w14:textId="3DD3FAD6"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85</w:t>
            </w:r>
          </w:p>
        </w:tc>
        <w:tc>
          <w:tcPr>
            <w:tcW w:w="115" w:type="pct"/>
            <w:tcBorders>
              <w:top w:val="nil"/>
              <w:bottom w:val="single" w:sz="4" w:space="0" w:color="auto"/>
            </w:tcBorders>
          </w:tcPr>
          <w:p w14:paraId="4EA51435" w14:textId="77777777" w:rsidR="00174924" w:rsidRPr="00174924" w:rsidRDefault="00174924" w:rsidP="00154EFB">
            <w:pPr>
              <w:jc w:val="center"/>
              <w:rPr>
                <w:rFonts w:ascii="Garamond" w:hAnsi="Garamond"/>
                <w:color w:val="000000" w:themeColor="text1"/>
                <w:sz w:val="18"/>
                <w:szCs w:val="18"/>
              </w:rPr>
            </w:pPr>
          </w:p>
        </w:tc>
        <w:tc>
          <w:tcPr>
            <w:tcW w:w="340" w:type="pct"/>
            <w:tcBorders>
              <w:top w:val="nil"/>
              <w:bottom w:val="single" w:sz="4" w:space="0" w:color="auto"/>
            </w:tcBorders>
            <w:vAlign w:val="center"/>
          </w:tcPr>
          <w:p w14:paraId="2E051F5B"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2</w:t>
            </w:r>
          </w:p>
        </w:tc>
        <w:tc>
          <w:tcPr>
            <w:tcW w:w="264" w:type="pct"/>
            <w:tcBorders>
              <w:top w:val="nil"/>
              <w:bottom w:val="single" w:sz="4" w:space="0" w:color="auto"/>
            </w:tcBorders>
            <w:vAlign w:val="center"/>
          </w:tcPr>
          <w:p w14:paraId="1590A154" w14:textId="3435A760"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93</w:t>
            </w:r>
          </w:p>
        </w:tc>
        <w:tc>
          <w:tcPr>
            <w:tcW w:w="264" w:type="pct"/>
            <w:tcBorders>
              <w:top w:val="nil"/>
              <w:bottom w:val="single" w:sz="4" w:space="0" w:color="auto"/>
            </w:tcBorders>
            <w:vAlign w:val="center"/>
          </w:tcPr>
          <w:p w14:paraId="6889E0FD" w14:textId="2EEAD0FC"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91</w:t>
            </w:r>
          </w:p>
        </w:tc>
      </w:tr>
      <w:tr w:rsidR="00174924" w:rsidRPr="00174924" w14:paraId="2CF5D96F" w14:textId="77777777" w:rsidTr="00BA4BDB">
        <w:trPr>
          <w:trHeight w:val="255"/>
        </w:trPr>
        <w:tc>
          <w:tcPr>
            <w:tcW w:w="1331" w:type="pct"/>
            <w:vMerge/>
            <w:noWrap/>
          </w:tcPr>
          <w:p w14:paraId="08DED85E" w14:textId="77777777" w:rsidR="00174924" w:rsidRPr="00174924" w:rsidRDefault="00174924" w:rsidP="00154EFB">
            <w:pPr>
              <w:rPr>
                <w:rFonts w:ascii="Garamond" w:hAnsi="Garamond"/>
                <w:color w:val="000000" w:themeColor="text1"/>
                <w:sz w:val="18"/>
                <w:szCs w:val="18"/>
              </w:rPr>
            </w:pPr>
          </w:p>
        </w:tc>
        <w:tc>
          <w:tcPr>
            <w:tcW w:w="1793" w:type="pct"/>
            <w:tcBorders>
              <w:top w:val="single" w:sz="4" w:space="0" w:color="auto"/>
              <w:bottom w:val="single" w:sz="4" w:space="0" w:color="auto"/>
            </w:tcBorders>
            <w:noWrap/>
            <w:vAlign w:val="center"/>
          </w:tcPr>
          <w:p w14:paraId="681F44EB" w14:textId="5F92FE2F" w:rsidR="00174924" w:rsidRPr="00174924" w:rsidRDefault="00174924" w:rsidP="00154EFB">
            <w:pPr>
              <w:rPr>
                <w:rFonts w:ascii="Garamond" w:hAnsi="Garamond"/>
                <w:b/>
                <w:bCs/>
                <w:color w:val="000000" w:themeColor="text1"/>
                <w:sz w:val="18"/>
                <w:szCs w:val="18"/>
              </w:rPr>
            </w:pPr>
            <w:r w:rsidRPr="00174924">
              <w:rPr>
                <w:rFonts w:ascii="Garamond" w:hAnsi="Garamond"/>
                <w:b/>
                <w:bCs/>
                <w:color w:val="000000" w:themeColor="text1"/>
                <w:sz w:val="18"/>
                <w:szCs w:val="18"/>
              </w:rPr>
              <w:t>Total Mem</w:t>
            </w:r>
            <w:r w:rsidR="00F37C00">
              <w:rPr>
                <w:rFonts w:ascii="Garamond" w:hAnsi="Garamond"/>
                <w:b/>
                <w:bCs/>
                <w:color w:val="000000" w:themeColor="text1"/>
                <w:sz w:val="18"/>
                <w:szCs w:val="18"/>
              </w:rPr>
              <w:t>ory</w:t>
            </w:r>
          </w:p>
        </w:tc>
        <w:tc>
          <w:tcPr>
            <w:tcW w:w="340" w:type="pct"/>
            <w:tcBorders>
              <w:top w:val="single" w:sz="4" w:space="0" w:color="auto"/>
              <w:bottom w:val="single" w:sz="4" w:space="0" w:color="auto"/>
            </w:tcBorders>
            <w:noWrap/>
            <w:vAlign w:val="center"/>
          </w:tcPr>
          <w:p w14:paraId="12A3E31C"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34</w:t>
            </w:r>
          </w:p>
        </w:tc>
        <w:tc>
          <w:tcPr>
            <w:tcW w:w="264" w:type="pct"/>
            <w:tcBorders>
              <w:top w:val="single" w:sz="4" w:space="0" w:color="auto"/>
              <w:bottom w:val="single" w:sz="4" w:space="0" w:color="auto"/>
            </w:tcBorders>
            <w:vAlign w:val="center"/>
          </w:tcPr>
          <w:p w14:paraId="344C66B0" w14:textId="073FF74B" w:rsidR="00174924" w:rsidRPr="00174924" w:rsidRDefault="00F37C00"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88</w:t>
            </w:r>
          </w:p>
        </w:tc>
        <w:tc>
          <w:tcPr>
            <w:tcW w:w="289" w:type="pct"/>
            <w:tcBorders>
              <w:top w:val="single" w:sz="4" w:space="0" w:color="auto"/>
              <w:bottom w:val="single" w:sz="4" w:space="0" w:color="auto"/>
            </w:tcBorders>
            <w:vAlign w:val="center"/>
          </w:tcPr>
          <w:p w14:paraId="720C4CA5" w14:textId="366A4EB9" w:rsidR="00174924" w:rsidRPr="00174924" w:rsidRDefault="00F37C00"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89</w:t>
            </w:r>
          </w:p>
        </w:tc>
        <w:tc>
          <w:tcPr>
            <w:tcW w:w="115" w:type="pct"/>
            <w:tcBorders>
              <w:top w:val="single" w:sz="4" w:space="0" w:color="auto"/>
              <w:bottom w:val="single" w:sz="4" w:space="0" w:color="auto"/>
            </w:tcBorders>
          </w:tcPr>
          <w:p w14:paraId="5CE5468F" w14:textId="77777777" w:rsidR="00174924" w:rsidRPr="00174924" w:rsidRDefault="00174924" w:rsidP="00154EFB">
            <w:pPr>
              <w:jc w:val="center"/>
              <w:rPr>
                <w:rFonts w:ascii="Garamond" w:hAnsi="Garamond"/>
                <w:b/>
                <w:bCs/>
                <w:color w:val="000000" w:themeColor="text1"/>
                <w:sz w:val="18"/>
                <w:szCs w:val="18"/>
              </w:rPr>
            </w:pPr>
          </w:p>
        </w:tc>
        <w:tc>
          <w:tcPr>
            <w:tcW w:w="340" w:type="pct"/>
            <w:tcBorders>
              <w:top w:val="single" w:sz="4" w:space="0" w:color="auto"/>
              <w:bottom w:val="single" w:sz="4" w:space="0" w:color="auto"/>
            </w:tcBorders>
            <w:vAlign w:val="center"/>
          </w:tcPr>
          <w:p w14:paraId="62D0B616"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26</w:t>
            </w:r>
          </w:p>
        </w:tc>
        <w:tc>
          <w:tcPr>
            <w:tcW w:w="264" w:type="pct"/>
            <w:tcBorders>
              <w:top w:val="single" w:sz="4" w:space="0" w:color="auto"/>
              <w:bottom w:val="single" w:sz="4" w:space="0" w:color="auto"/>
            </w:tcBorders>
            <w:vAlign w:val="center"/>
          </w:tcPr>
          <w:p w14:paraId="7BE65789" w14:textId="6263E8CB" w:rsidR="00174924" w:rsidRPr="00174924" w:rsidRDefault="00F37C00"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93</w:t>
            </w:r>
          </w:p>
        </w:tc>
        <w:tc>
          <w:tcPr>
            <w:tcW w:w="264" w:type="pct"/>
            <w:tcBorders>
              <w:top w:val="single" w:sz="4" w:space="0" w:color="auto"/>
              <w:bottom w:val="single" w:sz="4" w:space="0" w:color="auto"/>
            </w:tcBorders>
            <w:vAlign w:val="center"/>
          </w:tcPr>
          <w:p w14:paraId="4EB9120A" w14:textId="02DDADA1" w:rsidR="00174924" w:rsidRPr="00174924" w:rsidRDefault="00F37C00"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93</w:t>
            </w:r>
          </w:p>
        </w:tc>
      </w:tr>
      <w:tr w:rsidR="00174924" w:rsidRPr="00174924" w14:paraId="097088A5" w14:textId="77777777" w:rsidTr="00BA4BDB">
        <w:trPr>
          <w:trHeight w:val="255"/>
        </w:trPr>
        <w:tc>
          <w:tcPr>
            <w:tcW w:w="1331" w:type="pct"/>
            <w:vMerge w:val="restart"/>
            <w:noWrap/>
          </w:tcPr>
          <w:p w14:paraId="6EA33BF5" w14:textId="559CC3E5" w:rsidR="00174924" w:rsidRPr="00174924" w:rsidRDefault="00F37C00" w:rsidP="00154EFB">
            <w:pPr>
              <w:rPr>
                <w:rFonts w:ascii="Garamond" w:hAnsi="Garamond"/>
                <w:color w:val="000000" w:themeColor="text1"/>
                <w:sz w:val="18"/>
                <w:szCs w:val="18"/>
              </w:rPr>
            </w:pPr>
            <w:r>
              <w:rPr>
                <w:rFonts w:ascii="Garamond" w:hAnsi="Garamond"/>
                <w:color w:val="000000" w:themeColor="text1"/>
                <w:sz w:val="18"/>
                <w:szCs w:val="18"/>
              </w:rPr>
              <w:t>L</w:t>
            </w:r>
            <w:r w:rsidRPr="00F37C00">
              <w:rPr>
                <w:rFonts w:ascii="Garamond" w:hAnsi="Garamond"/>
                <w:color w:val="000000" w:themeColor="text1"/>
                <w:sz w:val="18"/>
                <w:szCs w:val="18"/>
              </w:rPr>
              <w:t>anguage</w:t>
            </w:r>
          </w:p>
        </w:tc>
        <w:tc>
          <w:tcPr>
            <w:tcW w:w="1793" w:type="pct"/>
            <w:tcBorders>
              <w:top w:val="single" w:sz="4" w:space="0" w:color="auto"/>
              <w:bottom w:val="nil"/>
            </w:tcBorders>
            <w:noWrap/>
            <w:vAlign w:val="center"/>
          </w:tcPr>
          <w:p w14:paraId="07400E88" w14:textId="6D03053C" w:rsidR="00174924" w:rsidRPr="00174924" w:rsidRDefault="00F37C00" w:rsidP="00154EFB">
            <w:pPr>
              <w:rPr>
                <w:rFonts w:ascii="Garamond" w:hAnsi="Garamond"/>
                <w:b/>
                <w:bCs/>
                <w:color w:val="000000" w:themeColor="text1"/>
                <w:sz w:val="18"/>
                <w:szCs w:val="18"/>
              </w:rPr>
            </w:pPr>
            <w:r w:rsidRPr="00F37C00">
              <w:rPr>
                <w:rFonts w:ascii="Garamond" w:hAnsi="Garamond"/>
                <w:color w:val="000000" w:themeColor="text1"/>
                <w:sz w:val="18"/>
                <w:szCs w:val="18"/>
              </w:rPr>
              <w:t>Comprehension – Following directions</w:t>
            </w:r>
          </w:p>
        </w:tc>
        <w:tc>
          <w:tcPr>
            <w:tcW w:w="340" w:type="pct"/>
            <w:tcBorders>
              <w:top w:val="single" w:sz="4" w:space="0" w:color="auto"/>
              <w:bottom w:val="nil"/>
            </w:tcBorders>
            <w:noWrap/>
            <w:vAlign w:val="center"/>
          </w:tcPr>
          <w:p w14:paraId="3F7A39DE"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color w:val="000000" w:themeColor="text1"/>
                <w:sz w:val="18"/>
                <w:szCs w:val="18"/>
              </w:rPr>
              <w:t>6</w:t>
            </w:r>
          </w:p>
        </w:tc>
        <w:tc>
          <w:tcPr>
            <w:tcW w:w="264" w:type="pct"/>
            <w:tcBorders>
              <w:top w:val="single" w:sz="4" w:space="0" w:color="auto"/>
              <w:bottom w:val="nil"/>
            </w:tcBorders>
            <w:vAlign w:val="center"/>
          </w:tcPr>
          <w:p w14:paraId="4F0AD7E8" w14:textId="6D2E346F"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97</w:t>
            </w:r>
          </w:p>
        </w:tc>
        <w:tc>
          <w:tcPr>
            <w:tcW w:w="289" w:type="pct"/>
            <w:tcBorders>
              <w:top w:val="single" w:sz="4" w:space="0" w:color="auto"/>
              <w:bottom w:val="nil"/>
            </w:tcBorders>
            <w:vAlign w:val="center"/>
          </w:tcPr>
          <w:p w14:paraId="6E09CC73" w14:textId="79E13A23"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96</w:t>
            </w:r>
          </w:p>
        </w:tc>
        <w:tc>
          <w:tcPr>
            <w:tcW w:w="115" w:type="pct"/>
            <w:tcBorders>
              <w:top w:val="single" w:sz="4" w:space="0" w:color="auto"/>
              <w:bottom w:val="nil"/>
            </w:tcBorders>
          </w:tcPr>
          <w:p w14:paraId="08F54A92" w14:textId="77777777" w:rsidR="00174924" w:rsidRPr="00174924" w:rsidRDefault="00174924" w:rsidP="00154EFB">
            <w:pPr>
              <w:jc w:val="center"/>
              <w:rPr>
                <w:rFonts w:ascii="Garamond" w:hAnsi="Garamond"/>
                <w:color w:val="000000" w:themeColor="text1"/>
                <w:sz w:val="18"/>
                <w:szCs w:val="18"/>
              </w:rPr>
            </w:pPr>
          </w:p>
        </w:tc>
        <w:tc>
          <w:tcPr>
            <w:tcW w:w="340" w:type="pct"/>
            <w:tcBorders>
              <w:top w:val="single" w:sz="4" w:space="0" w:color="auto"/>
              <w:bottom w:val="nil"/>
            </w:tcBorders>
            <w:vAlign w:val="center"/>
          </w:tcPr>
          <w:p w14:paraId="453A8101"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6</w:t>
            </w:r>
          </w:p>
        </w:tc>
        <w:tc>
          <w:tcPr>
            <w:tcW w:w="264" w:type="pct"/>
            <w:tcBorders>
              <w:top w:val="single" w:sz="4" w:space="0" w:color="auto"/>
              <w:bottom w:val="nil"/>
            </w:tcBorders>
            <w:vAlign w:val="center"/>
          </w:tcPr>
          <w:p w14:paraId="7073E584" w14:textId="6634331D"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97</w:t>
            </w:r>
          </w:p>
        </w:tc>
        <w:tc>
          <w:tcPr>
            <w:tcW w:w="264" w:type="pct"/>
            <w:tcBorders>
              <w:top w:val="single" w:sz="4" w:space="0" w:color="auto"/>
              <w:bottom w:val="nil"/>
            </w:tcBorders>
            <w:vAlign w:val="center"/>
          </w:tcPr>
          <w:p w14:paraId="2938F736" w14:textId="5526F580"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96</w:t>
            </w:r>
          </w:p>
        </w:tc>
      </w:tr>
      <w:tr w:rsidR="00174924" w:rsidRPr="00174924" w14:paraId="7C4E6532" w14:textId="77777777" w:rsidTr="00BA4BDB">
        <w:trPr>
          <w:trHeight w:val="255"/>
        </w:trPr>
        <w:tc>
          <w:tcPr>
            <w:tcW w:w="1331" w:type="pct"/>
            <w:vMerge/>
            <w:noWrap/>
          </w:tcPr>
          <w:p w14:paraId="3D36D3FE" w14:textId="77777777" w:rsidR="00174924" w:rsidRPr="00174924" w:rsidRDefault="00174924" w:rsidP="00154EFB">
            <w:pPr>
              <w:rPr>
                <w:rFonts w:ascii="Garamond" w:hAnsi="Garamond"/>
                <w:color w:val="000000" w:themeColor="text1"/>
                <w:sz w:val="18"/>
                <w:szCs w:val="18"/>
              </w:rPr>
            </w:pPr>
          </w:p>
        </w:tc>
        <w:tc>
          <w:tcPr>
            <w:tcW w:w="1793" w:type="pct"/>
            <w:tcBorders>
              <w:top w:val="nil"/>
              <w:bottom w:val="nil"/>
            </w:tcBorders>
            <w:noWrap/>
            <w:vAlign w:val="center"/>
          </w:tcPr>
          <w:p w14:paraId="7B6F9DFF" w14:textId="54F2C241" w:rsidR="00174924" w:rsidRPr="00174924" w:rsidRDefault="00F37C00" w:rsidP="00154EFB">
            <w:pPr>
              <w:rPr>
                <w:rFonts w:ascii="Garamond" w:hAnsi="Garamond"/>
                <w:b/>
                <w:bCs/>
                <w:color w:val="000000" w:themeColor="text1"/>
                <w:sz w:val="18"/>
                <w:szCs w:val="18"/>
              </w:rPr>
            </w:pPr>
            <w:r w:rsidRPr="00F37C00">
              <w:rPr>
                <w:rFonts w:ascii="Garamond" w:hAnsi="Garamond"/>
                <w:color w:val="000000" w:themeColor="text1"/>
                <w:sz w:val="18"/>
                <w:szCs w:val="18"/>
              </w:rPr>
              <w:t>Reading comprehension</w:t>
            </w:r>
          </w:p>
        </w:tc>
        <w:tc>
          <w:tcPr>
            <w:tcW w:w="340" w:type="pct"/>
            <w:tcBorders>
              <w:top w:val="nil"/>
              <w:bottom w:val="nil"/>
            </w:tcBorders>
            <w:noWrap/>
            <w:vAlign w:val="center"/>
          </w:tcPr>
          <w:p w14:paraId="040D40F8"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color w:val="000000" w:themeColor="text1"/>
                <w:sz w:val="18"/>
                <w:szCs w:val="18"/>
              </w:rPr>
              <w:t>12</w:t>
            </w:r>
          </w:p>
        </w:tc>
        <w:tc>
          <w:tcPr>
            <w:tcW w:w="264" w:type="pct"/>
            <w:tcBorders>
              <w:top w:val="nil"/>
              <w:bottom w:val="nil"/>
            </w:tcBorders>
            <w:vAlign w:val="center"/>
          </w:tcPr>
          <w:p w14:paraId="0B820AFE" w14:textId="225849C7"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93</w:t>
            </w:r>
          </w:p>
        </w:tc>
        <w:tc>
          <w:tcPr>
            <w:tcW w:w="289" w:type="pct"/>
            <w:tcBorders>
              <w:top w:val="nil"/>
              <w:bottom w:val="nil"/>
            </w:tcBorders>
            <w:vAlign w:val="center"/>
          </w:tcPr>
          <w:p w14:paraId="16EC5BC9" w14:textId="6745E594"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93</w:t>
            </w:r>
          </w:p>
        </w:tc>
        <w:tc>
          <w:tcPr>
            <w:tcW w:w="115" w:type="pct"/>
            <w:tcBorders>
              <w:top w:val="nil"/>
              <w:bottom w:val="nil"/>
            </w:tcBorders>
          </w:tcPr>
          <w:p w14:paraId="0489F9A0" w14:textId="77777777" w:rsidR="00174924" w:rsidRPr="00174924" w:rsidRDefault="00174924" w:rsidP="00154EFB">
            <w:pPr>
              <w:jc w:val="center"/>
              <w:rPr>
                <w:rFonts w:ascii="Garamond" w:hAnsi="Garamond"/>
                <w:color w:val="000000" w:themeColor="text1"/>
                <w:sz w:val="18"/>
                <w:szCs w:val="18"/>
              </w:rPr>
            </w:pPr>
          </w:p>
        </w:tc>
        <w:tc>
          <w:tcPr>
            <w:tcW w:w="340" w:type="pct"/>
            <w:tcBorders>
              <w:top w:val="nil"/>
              <w:bottom w:val="nil"/>
            </w:tcBorders>
            <w:vAlign w:val="center"/>
          </w:tcPr>
          <w:p w14:paraId="3C3A2D2B"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11</w:t>
            </w:r>
          </w:p>
        </w:tc>
        <w:tc>
          <w:tcPr>
            <w:tcW w:w="264" w:type="pct"/>
            <w:tcBorders>
              <w:top w:val="nil"/>
              <w:bottom w:val="nil"/>
            </w:tcBorders>
            <w:vAlign w:val="center"/>
          </w:tcPr>
          <w:p w14:paraId="1EE38D62" w14:textId="38A4F845"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c>
          <w:tcPr>
            <w:tcW w:w="264" w:type="pct"/>
            <w:tcBorders>
              <w:top w:val="nil"/>
              <w:bottom w:val="nil"/>
            </w:tcBorders>
            <w:vAlign w:val="center"/>
          </w:tcPr>
          <w:p w14:paraId="1AB3BC60" w14:textId="2E83532A"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r>
      <w:tr w:rsidR="00174924" w:rsidRPr="00174924" w14:paraId="50865601" w14:textId="77777777" w:rsidTr="00BA4BDB">
        <w:trPr>
          <w:trHeight w:val="255"/>
        </w:trPr>
        <w:tc>
          <w:tcPr>
            <w:tcW w:w="1331" w:type="pct"/>
            <w:vMerge/>
            <w:noWrap/>
          </w:tcPr>
          <w:p w14:paraId="668D2373" w14:textId="77777777" w:rsidR="00174924" w:rsidRPr="00174924" w:rsidRDefault="00174924" w:rsidP="00154EFB">
            <w:pPr>
              <w:rPr>
                <w:rFonts w:ascii="Garamond" w:hAnsi="Garamond"/>
                <w:color w:val="000000" w:themeColor="text1"/>
                <w:sz w:val="18"/>
                <w:szCs w:val="18"/>
              </w:rPr>
            </w:pPr>
          </w:p>
        </w:tc>
        <w:tc>
          <w:tcPr>
            <w:tcW w:w="1793" w:type="pct"/>
            <w:tcBorders>
              <w:top w:val="nil"/>
              <w:bottom w:val="nil"/>
            </w:tcBorders>
            <w:noWrap/>
            <w:vAlign w:val="center"/>
          </w:tcPr>
          <w:p w14:paraId="4F95EF62" w14:textId="5C3DF816" w:rsidR="00174924" w:rsidRPr="00174924" w:rsidRDefault="00F37C00" w:rsidP="00154EFB">
            <w:pPr>
              <w:rPr>
                <w:rFonts w:ascii="Garamond" w:hAnsi="Garamond"/>
                <w:b/>
                <w:bCs/>
                <w:color w:val="000000" w:themeColor="text1"/>
                <w:sz w:val="18"/>
                <w:szCs w:val="18"/>
              </w:rPr>
            </w:pPr>
            <w:r w:rsidRPr="00F37C00">
              <w:rPr>
                <w:rFonts w:ascii="Garamond" w:hAnsi="Garamond"/>
                <w:color w:val="000000" w:themeColor="text1"/>
                <w:sz w:val="18"/>
                <w:szCs w:val="18"/>
              </w:rPr>
              <w:t>Expression – Naming</w:t>
            </w:r>
          </w:p>
        </w:tc>
        <w:tc>
          <w:tcPr>
            <w:tcW w:w="340" w:type="pct"/>
            <w:tcBorders>
              <w:top w:val="nil"/>
              <w:bottom w:val="nil"/>
            </w:tcBorders>
            <w:noWrap/>
            <w:vAlign w:val="center"/>
          </w:tcPr>
          <w:p w14:paraId="460D5F10"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color w:val="000000" w:themeColor="text1"/>
                <w:sz w:val="18"/>
                <w:szCs w:val="18"/>
              </w:rPr>
              <w:t>6</w:t>
            </w:r>
          </w:p>
        </w:tc>
        <w:tc>
          <w:tcPr>
            <w:tcW w:w="264" w:type="pct"/>
            <w:tcBorders>
              <w:top w:val="nil"/>
              <w:bottom w:val="nil"/>
            </w:tcBorders>
            <w:vAlign w:val="center"/>
          </w:tcPr>
          <w:p w14:paraId="0A04C833" w14:textId="2CA186E1"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c>
          <w:tcPr>
            <w:tcW w:w="289" w:type="pct"/>
            <w:tcBorders>
              <w:top w:val="nil"/>
              <w:bottom w:val="nil"/>
            </w:tcBorders>
            <w:vAlign w:val="center"/>
          </w:tcPr>
          <w:p w14:paraId="748108C4" w14:textId="2787F722"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c>
          <w:tcPr>
            <w:tcW w:w="115" w:type="pct"/>
            <w:tcBorders>
              <w:top w:val="nil"/>
              <w:bottom w:val="nil"/>
            </w:tcBorders>
          </w:tcPr>
          <w:p w14:paraId="153A48E8" w14:textId="77777777" w:rsidR="00174924" w:rsidRPr="00174924" w:rsidRDefault="00174924" w:rsidP="00154EFB">
            <w:pPr>
              <w:jc w:val="center"/>
              <w:rPr>
                <w:rFonts w:ascii="Garamond" w:hAnsi="Garamond"/>
                <w:color w:val="000000" w:themeColor="text1"/>
                <w:sz w:val="18"/>
                <w:szCs w:val="18"/>
              </w:rPr>
            </w:pPr>
          </w:p>
        </w:tc>
        <w:tc>
          <w:tcPr>
            <w:tcW w:w="340" w:type="pct"/>
            <w:tcBorders>
              <w:top w:val="nil"/>
              <w:bottom w:val="nil"/>
            </w:tcBorders>
            <w:vAlign w:val="center"/>
          </w:tcPr>
          <w:p w14:paraId="780BAFF0"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6</w:t>
            </w:r>
          </w:p>
        </w:tc>
        <w:tc>
          <w:tcPr>
            <w:tcW w:w="264" w:type="pct"/>
            <w:tcBorders>
              <w:top w:val="nil"/>
              <w:bottom w:val="nil"/>
            </w:tcBorders>
            <w:vAlign w:val="center"/>
          </w:tcPr>
          <w:p w14:paraId="73698B36" w14:textId="49E3F90C"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c>
          <w:tcPr>
            <w:tcW w:w="264" w:type="pct"/>
            <w:tcBorders>
              <w:top w:val="nil"/>
              <w:bottom w:val="nil"/>
            </w:tcBorders>
            <w:vAlign w:val="center"/>
          </w:tcPr>
          <w:p w14:paraId="330E8EBA" w14:textId="37B5AFFE"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r>
      <w:tr w:rsidR="00174924" w:rsidRPr="00174924" w14:paraId="2EFE7C86" w14:textId="77777777" w:rsidTr="00BA4BDB">
        <w:trPr>
          <w:trHeight w:val="255"/>
        </w:trPr>
        <w:tc>
          <w:tcPr>
            <w:tcW w:w="1331" w:type="pct"/>
            <w:vMerge/>
            <w:noWrap/>
          </w:tcPr>
          <w:p w14:paraId="4C9E356F" w14:textId="77777777" w:rsidR="00174924" w:rsidRPr="00174924" w:rsidRDefault="00174924" w:rsidP="00154EFB">
            <w:pPr>
              <w:rPr>
                <w:rFonts w:ascii="Garamond" w:hAnsi="Garamond"/>
                <w:color w:val="000000" w:themeColor="text1"/>
                <w:sz w:val="18"/>
                <w:szCs w:val="18"/>
              </w:rPr>
            </w:pPr>
          </w:p>
        </w:tc>
        <w:tc>
          <w:tcPr>
            <w:tcW w:w="1793" w:type="pct"/>
            <w:tcBorders>
              <w:top w:val="nil"/>
              <w:bottom w:val="nil"/>
            </w:tcBorders>
            <w:noWrap/>
            <w:vAlign w:val="center"/>
          </w:tcPr>
          <w:p w14:paraId="6C74D1B1" w14:textId="3E801B0A" w:rsidR="00174924" w:rsidRPr="00174924" w:rsidRDefault="00F37C00" w:rsidP="00154EFB">
            <w:pPr>
              <w:rPr>
                <w:rFonts w:ascii="Garamond" w:hAnsi="Garamond"/>
                <w:color w:val="000000" w:themeColor="text1"/>
                <w:sz w:val="18"/>
                <w:szCs w:val="18"/>
              </w:rPr>
            </w:pPr>
            <w:r w:rsidRPr="00F37C00">
              <w:rPr>
                <w:rFonts w:ascii="Garamond" w:hAnsi="Garamond"/>
                <w:color w:val="000000" w:themeColor="text1"/>
                <w:sz w:val="18"/>
                <w:szCs w:val="18"/>
              </w:rPr>
              <w:t xml:space="preserve">Expression – </w:t>
            </w:r>
            <w:r>
              <w:rPr>
                <w:rFonts w:ascii="Garamond" w:hAnsi="Garamond"/>
                <w:color w:val="000000" w:themeColor="text1"/>
                <w:sz w:val="18"/>
                <w:szCs w:val="18"/>
              </w:rPr>
              <w:t>Reading</w:t>
            </w:r>
          </w:p>
        </w:tc>
        <w:tc>
          <w:tcPr>
            <w:tcW w:w="340" w:type="pct"/>
            <w:tcBorders>
              <w:top w:val="nil"/>
              <w:bottom w:val="nil"/>
            </w:tcBorders>
            <w:noWrap/>
            <w:vAlign w:val="center"/>
          </w:tcPr>
          <w:p w14:paraId="589D627E"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9</w:t>
            </w:r>
          </w:p>
        </w:tc>
        <w:tc>
          <w:tcPr>
            <w:tcW w:w="264" w:type="pct"/>
            <w:tcBorders>
              <w:top w:val="nil"/>
              <w:bottom w:val="nil"/>
            </w:tcBorders>
            <w:vAlign w:val="center"/>
          </w:tcPr>
          <w:p w14:paraId="28D86AE5" w14:textId="7887FCD9"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93</w:t>
            </w:r>
          </w:p>
        </w:tc>
        <w:tc>
          <w:tcPr>
            <w:tcW w:w="289" w:type="pct"/>
            <w:tcBorders>
              <w:top w:val="nil"/>
              <w:bottom w:val="nil"/>
            </w:tcBorders>
            <w:vAlign w:val="center"/>
          </w:tcPr>
          <w:p w14:paraId="66252717" w14:textId="45B973F3"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89</w:t>
            </w:r>
          </w:p>
        </w:tc>
        <w:tc>
          <w:tcPr>
            <w:tcW w:w="115" w:type="pct"/>
            <w:tcBorders>
              <w:top w:val="nil"/>
              <w:bottom w:val="nil"/>
            </w:tcBorders>
          </w:tcPr>
          <w:p w14:paraId="3A598941" w14:textId="77777777" w:rsidR="00174924" w:rsidRPr="00174924" w:rsidRDefault="00174924" w:rsidP="00154EFB">
            <w:pPr>
              <w:jc w:val="center"/>
              <w:rPr>
                <w:rFonts w:ascii="Garamond" w:hAnsi="Garamond"/>
                <w:color w:val="000000" w:themeColor="text1"/>
                <w:sz w:val="18"/>
                <w:szCs w:val="18"/>
              </w:rPr>
            </w:pPr>
          </w:p>
        </w:tc>
        <w:tc>
          <w:tcPr>
            <w:tcW w:w="340" w:type="pct"/>
            <w:tcBorders>
              <w:top w:val="nil"/>
              <w:bottom w:val="nil"/>
            </w:tcBorders>
            <w:vAlign w:val="center"/>
          </w:tcPr>
          <w:p w14:paraId="17F34BAC"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8</w:t>
            </w:r>
          </w:p>
        </w:tc>
        <w:tc>
          <w:tcPr>
            <w:tcW w:w="264" w:type="pct"/>
            <w:tcBorders>
              <w:top w:val="nil"/>
              <w:bottom w:val="nil"/>
            </w:tcBorders>
            <w:vAlign w:val="center"/>
          </w:tcPr>
          <w:p w14:paraId="6BAABCC7" w14:textId="43B656DF"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93</w:t>
            </w:r>
          </w:p>
        </w:tc>
        <w:tc>
          <w:tcPr>
            <w:tcW w:w="264" w:type="pct"/>
            <w:tcBorders>
              <w:top w:val="nil"/>
              <w:bottom w:val="nil"/>
            </w:tcBorders>
            <w:vAlign w:val="center"/>
          </w:tcPr>
          <w:p w14:paraId="10192072" w14:textId="47B399C9"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90</w:t>
            </w:r>
          </w:p>
        </w:tc>
      </w:tr>
      <w:tr w:rsidR="00174924" w:rsidRPr="00174924" w14:paraId="4D8980F5" w14:textId="77777777" w:rsidTr="00BA4BDB">
        <w:trPr>
          <w:trHeight w:val="255"/>
        </w:trPr>
        <w:tc>
          <w:tcPr>
            <w:tcW w:w="1331" w:type="pct"/>
            <w:vMerge/>
            <w:noWrap/>
          </w:tcPr>
          <w:p w14:paraId="73FBE29D" w14:textId="77777777" w:rsidR="00174924" w:rsidRPr="00174924" w:rsidRDefault="00174924" w:rsidP="00154EFB">
            <w:pPr>
              <w:rPr>
                <w:rFonts w:ascii="Garamond" w:hAnsi="Garamond"/>
                <w:color w:val="000000" w:themeColor="text1"/>
                <w:sz w:val="18"/>
                <w:szCs w:val="18"/>
              </w:rPr>
            </w:pPr>
          </w:p>
        </w:tc>
        <w:tc>
          <w:tcPr>
            <w:tcW w:w="1793" w:type="pct"/>
            <w:tcBorders>
              <w:top w:val="nil"/>
              <w:bottom w:val="single" w:sz="4" w:space="0" w:color="auto"/>
            </w:tcBorders>
            <w:noWrap/>
            <w:vAlign w:val="center"/>
          </w:tcPr>
          <w:p w14:paraId="21319B3F" w14:textId="0BEE1824" w:rsidR="00174924" w:rsidRPr="00174924" w:rsidRDefault="00F37C00" w:rsidP="00154EFB">
            <w:pPr>
              <w:rPr>
                <w:rFonts w:ascii="Garamond" w:hAnsi="Garamond"/>
                <w:b/>
                <w:bCs/>
                <w:color w:val="000000" w:themeColor="text1"/>
                <w:sz w:val="18"/>
                <w:szCs w:val="18"/>
              </w:rPr>
            </w:pPr>
            <w:r w:rsidRPr="00F37C00">
              <w:rPr>
                <w:rFonts w:ascii="Garamond" w:hAnsi="Garamond"/>
                <w:color w:val="000000" w:themeColor="text1"/>
                <w:sz w:val="18"/>
                <w:szCs w:val="18"/>
              </w:rPr>
              <w:t>Expression – Writing</w:t>
            </w:r>
          </w:p>
        </w:tc>
        <w:tc>
          <w:tcPr>
            <w:tcW w:w="340" w:type="pct"/>
            <w:tcBorders>
              <w:top w:val="nil"/>
              <w:bottom w:val="single" w:sz="4" w:space="0" w:color="auto"/>
            </w:tcBorders>
            <w:noWrap/>
            <w:vAlign w:val="center"/>
          </w:tcPr>
          <w:p w14:paraId="071D7D42"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color w:val="000000" w:themeColor="text1"/>
                <w:sz w:val="18"/>
                <w:szCs w:val="18"/>
              </w:rPr>
              <w:t>4</w:t>
            </w:r>
          </w:p>
        </w:tc>
        <w:tc>
          <w:tcPr>
            <w:tcW w:w="264" w:type="pct"/>
            <w:tcBorders>
              <w:top w:val="nil"/>
              <w:bottom w:val="single" w:sz="4" w:space="0" w:color="auto"/>
            </w:tcBorders>
            <w:vAlign w:val="center"/>
          </w:tcPr>
          <w:p w14:paraId="115AF764" w14:textId="6586831C"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c>
          <w:tcPr>
            <w:tcW w:w="289" w:type="pct"/>
            <w:tcBorders>
              <w:top w:val="nil"/>
              <w:bottom w:val="single" w:sz="4" w:space="0" w:color="auto"/>
            </w:tcBorders>
            <w:vAlign w:val="center"/>
          </w:tcPr>
          <w:p w14:paraId="69D16375" w14:textId="3CC1A016"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c>
          <w:tcPr>
            <w:tcW w:w="115" w:type="pct"/>
            <w:tcBorders>
              <w:top w:val="nil"/>
              <w:bottom w:val="single" w:sz="4" w:space="0" w:color="auto"/>
            </w:tcBorders>
          </w:tcPr>
          <w:p w14:paraId="20E17F2F" w14:textId="77777777" w:rsidR="00174924" w:rsidRPr="00174924" w:rsidRDefault="00174924" w:rsidP="00154EFB">
            <w:pPr>
              <w:jc w:val="center"/>
              <w:rPr>
                <w:rFonts w:ascii="Garamond" w:hAnsi="Garamond"/>
                <w:color w:val="000000" w:themeColor="text1"/>
                <w:sz w:val="18"/>
                <w:szCs w:val="18"/>
              </w:rPr>
            </w:pPr>
          </w:p>
        </w:tc>
        <w:tc>
          <w:tcPr>
            <w:tcW w:w="340" w:type="pct"/>
            <w:tcBorders>
              <w:top w:val="nil"/>
              <w:bottom w:val="single" w:sz="4" w:space="0" w:color="auto"/>
            </w:tcBorders>
            <w:vAlign w:val="center"/>
          </w:tcPr>
          <w:p w14:paraId="05D8F556"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4</w:t>
            </w:r>
          </w:p>
        </w:tc>
        <w:tc>
          <w:tcPr>
            <w:tcW w:w="264" w:type="pct"/>
            <w:tcBorders>
              <w:top w:val="nil"/>
              <w:bottom w:val="single" w:sz="4" w:space="0" w:color="auto"/>
            </w:tcBorders>
            <w:vAlign w:val="center"/>
          </w:tcPr>
          <w:p w14:paraId="6F488DC0" w14:textId="5CAECE0D"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c>
          <w:tcPr>
            <w:tcW w:w="264" w:type="pct"/>
            <w:tcBorders>
              <w:top w:val="nil"/>
              <w:bottom w:val="single" w:sz="4" w:space="0" w:color="auto"/>
            </w:tcBorders>
            <w:vAlign w:val="center"/>
          </w:tcPr>
          <w:p w14:paraId="4D72F0B7" w14:textId="2714C081" w:rsidR="00174924" w:rsidRPr="00174924" w:rsidRDefault="00F37C00"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r>
      <w:tr w:rsidR="00174924" w:rsidRPr="00174924" w14:paraId="0AEC09FE" w14:textId="77777777" w:rsidTr="00BA4BDB">
        <w:trPr>
          <w:trHeight w:val="255"/>
        </w:trPr>
        <w:tc>
          <w:tcPr>
            <w:tcW w:w="1331" w:type="pct"/>
            <w:vMerge/>
            <w:noWrap/>
          </w:tcPr>
          <w:p w14:paraId="2F252719" w14:textId="77777777" w:rsidR="00174924" w:rsidRPr="00174924" w:rsidRDefault="00174924" w:rsidP="00154EFB">
            <w:pPr>
              <w:rPr>
                <w:rFonts w:ascii="Garamond" w:hAnsi="Garamond"/>
                <w:color w:val="000000" w:themeColor="text1"/>
                <w:sz w:val="18"/>
                <w:szCs w:val="18"/>
              </w:rPr>
            </w:pPr>
          </w:p>
        </w:tc>
        <w:tc>
          <w:tcPr>
            <w:tcW w:w="1793" w:type="pct"/>
            <w:tcBorders>
              <w:top w:val="single" w:sz="4" w:space="0" w:color="auto"/>
              <w:bottom w:val="single" w:sz="4" w:space="0" w:color="auto"/>
            </w:tcBorders>
            <w:noWrap/>
            <w:vAlign w:val="center"/>
          </w:tcPr>
          <w:p w14:paraId="3F59B9BB" w14:textId="5C93B5AE" w:rsidR="00174924" w:rsidRPr="00174924" w:rsidRDefault="00174924" w:rsidP="00154EFB">
            <w:pPr>
              <w:rPr>
                <w:rFonts w:ascii="Garamond" w:hAnsi="Garamond"/>
                <w:b/>
                <w:bCs/>
                <w:color w:val="000000" w:themeColor="text1"/>
                <w:sz w:val="18"/>
                <w:szCs w:val="18"/>
              </w:rPr>
            </w:pPr>
            <w:r w:rsidRPr="00174924">
              <w:rPr>
                <w:rFonts w:ascii="Garamond" w:hAnsi="Garamond"/>
                <w:b/>
                <w:bCs/>
                <w:color w:val="000000" w:themeColor="text1"/>
                <w:sz w:val="18"/>
                <w:szCs w:val="18"/>
              </w:rPr>
              <w:t>Total Lengua</w:t>
            </w:r>
            <w:r w:rsidR="00F37C00">
              <w:rPr>
                <w:rFonts w:ascii="Garamond" w:hAnsi="Garamond"/>
                <w:b/>
                <w:bCs/>
                <w:color w:val="000000" w:themeColor="text1"/>
                <w:sz w:val="18"/>
                <w:szCs w:val="18"/>
              </w:rPr>
              <w:t>g</w:t>
            </w:r>
            <w:r w:rsidRPr="00174924">
              <w:rPr>
                <w:rFonts w:ascii="Garamond" w:hAnsi="Garamond"/>
                <w:b/>
                <w:bCs/>
                <w:color w:val="000000" w:themeColor="text1"/>
                <w:sz w:val="18"/>
                <w:szCs w:val="18"/>
              </w:rPr>
              <w:t>e</w:t>
            </w:r>
          </w:p>
        </w:tc>
        <w:tc>
          <w:tcPr>
            <w:tcW w:w="340" w:type="pct"/>
            <w:tcBorders>
              <w:top w:val="single" w:sz="4" w:space="0" w:color="auto"/>
              <w:bottom w:val="single" w:sz="4" w:space="0" w:color="auto"/>
            </w:tcBorders>
            <w:noWrap/>
            <w:vAlign w:val="center"/>
          </w:tcPr>
          <w:p w14:paraId="703717FE"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37</w:t>
            </w:r>
          </w:p>
        </w:tc>
        <w:tc>
          <w:tcPr>
            <w:tcW w:w="264" w:type="pct"/>
            <w:tcBorders>
              <w:top w:val="single" w:sz="4" w:space="0" w:color="auto"/>
              <w:bottom w:val="single" w:sz="4" w:space="0" w:color="auto"/>
            </w:tcBorders>
            <w:vAlign w:val="center"/>
          </w:tcPr>
          <w:p w14:paraId="0CA05C0B" w14:textId="7A5EA799" w:rsidR="00174924" w:rsidRPr="00174924" w:rsidRDefault="00F37C00"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94</w:t>
            </w:r>
          </w:p>
        </w:tc>
        <w:tc>
          <w:tcPr>
            <w:tcW w:w="289" w:type="pct"/>
            <w:tcBorders>
              <w:top w:val="single" w:sz="4" w:space="0" w:color="auto"/>
              <w:bottom w:val="single" w:sz="4" w:space="0" w:color="auto"/>
            </w:tcBorders>
            <w:vAlign w:val="center"/>
          </w:tcPr>
          <w:p w14:paraId="7EF7D3B4" w14:textId="5B0228C4" w:rsidR="00174924" w:rsidRPr="00174924" w:rsidRDefault="00F37C00"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93</w:t>
            </w:r>
          </w:p>
        </w:tc>
        <w:tc>
          <w:tcPr>
            <w:tcW w:w="115" w:type="pct"/>
            <w:tcBorders>
              <w:top w:val="single" w:sz="4" w:space="0" w:color="auto"/>
              <w:bottom w:val="single" w:sz="4" w:space="0" w:color="auto"/>
            </w:tcBorders>
          </w:tcPr>
          <w:p w14:paraId="0481AC10" w14:textId="77777777" w:rsidR="00174924" w:rsidRPr="00174924" w:rsidRDefault="00174924" w:rsidP="00154EFB">
            <w:pPr>
              <w:jc w:val="center"/>
              <w:rPr>
                <w:rFonts w:ascii="Garamond" w:hAnsi="Garamond"/>
                <w:b/>
                <w:bCs/>
                <w:color w:val="000000" w:themeColor="text1"/>
                <w:sz w:val="18"/>
                <w:szCs w:val="18"/>
              </w:rPr>
            </w:pPr>
          </w:p>
        </w:tc>
        <w:tc>
          <w:tcPr>
            <w:tcW w:w="340" w:type="pct"/>
            <w:tcBorders>
              <w:top w:val="single" w:sz="4" w:space="0" w:color="auto"/>
              <w:bottom w:val="single" w:sz="4" w:space="0" w:color="auto"/>
            </w:tcBorders>
            <w:vAlign w:val="center"/>
          </w:tcPr>
          <w:p w14:paraId="7DB2851A"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35</w:t>
            </w:r>
          </w:p>
        </w:tc>
        <w:tc>
          <w:tcPr>
            <w:tcW w:w="264" w:type="pct"/>
            <w:tcBorders>
              <w:top w:val="single" w:sz="4" w:space="0" w:color="auto"/>
              <w:bottom w:val="single" w:sz="4" w:space="0" w:color="auto"/>
            </w:tcBorders>
            <w:vAlign w:val="center"/>
          </w:tcPr>
          <w:p w14:paraId="44A9257D" w14:textId="230EA96B" w:rsidR="00174924" w:rsidRPr="00174924" w:rsidRDefault="00F37C00"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94</w:t>
            </w:r>
          </w:p>
        </w:tc>
        <w:tc>
          <w:tcPr>
            <w:tcW w:w="264" w:type="pct"/>
            <w:tcBorders>
              <w:top w:val="single" w:sz="4" w:space="0" w:color="auto"/>
              <w:bottom w:val="single" w:sz="4" w:space="0" w:color="auto"/>
            </w:tcBorders>
            <w:vAlign w:val="center"/>
          </w:tcPr>
          <w:p w14:paraId="28100DBE" w14:textId="2C6EBA54" w:rsidR="00174924" w:rsidRPr="00174924" w:rsidRDefault="00F37C00"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94</w:t>
            </w:r>
          </w:p>
        </w:tc>
      </w:tr>
      <w:tr w:rsidR="00174924" w:rsidRPr="00174924" w14:paraId="12276556" w14:textId="77777777" w:rsidTr="00BA4BDB">
        <w:trPr>
          <w:trHeight w:val="255"/>
        </w:trPr>
        <w:tc>
          <w:tcPr>
            <w:tcW w:w="1331" w:type="pct"/>
            <w:vMerge w:val="restart"/>
            <w:noWrap/>
            <w:hideMark/>
          </w:tcPr>
          <w:p w14:paraId="1C481231" w14:textId="22CA0DE4" w:rsidR="00174924" w:rsidRPr="00174924" w:rsidRDefault="00D31630" w:rsidP="00154EFB">
            <w:pPr>
              <w:rPr>
                <w:rFonts w:ascii="Garamond" w:hAnsi="Garamond"/>
                <w:color w:val="000000" w:themeColor="text1"/>
                <w:sz w:val="18"/>
                <w:szCs w:val="18"/>
              </w:rPr>
            </w:pPr>
            <w:r w:rsidRPr="00D31630">
              <w:rPr>
                <w:rFonts w:ascii="Garamond" w:hAnsi="Garamond"/>
                <w:color w:val="000000" w:themeColor="text1"/>
                <w:sz w:val="18"/>
                <w:szCs w:val="18"/>
              </w:rPr>
              <w:t>Visual-Constructional Skills</w:t>
            </w:r>
          </w:p>
        </w:tc>
        <w:tc>
          <w:tcPr>
            <w:tcW w:w="1793" w:type="pct"/>
            <w:tcBorders>
              <w:bottom w:val="nil"/>
            </w:tcBorders>
            <w:noWrap/>
            <w:vAlign w:val="center"/>
            <w:hideMark/>
          </w:tcPr>
          <w:p w14:paraId="13EEAF21" w14:textId="75FA8B96" w:rsidR="00174924" w:rsidRPr="00174924" w:rsidRDefault="00D31630" w:rsidP="00154EFB">
            <w:pPr>
              <w:rPr>
                <w:rFonts w:ascii="Garamond" w:hAnsi="Garamond"/>
                <w:color w:val="000000" w:themeColor="text1"/>
                <w:sz w:val="18"/>
                <w:szCs w:val="18"/>
              </w:rPr>
            </w:pPr>
            <w:r w:rsidRPr="00D31630">
              <w:rPr>
                <w:rFonts w:ascii="Garamond" w:hAnsi="Garamond"/>
                <w:color w:val="000000" w:themeColor="text1"/>
                <w:sz w:val="18"/>
                <w:szCs w:val="18"/>
              </w:rPr>
              <w:t>Praxia</w:t>
            </w:r>
          </w:p>
        </w:tc>
        <w:tc>
          <w:tcPr>
            <w:tcW w:w="340" w:type="pct"/>
            <w:tcBorders>
              <w:bottom w:val="nil"/>
            </w:tcBorders>
            <w:noWrap/>
            <w:vAlign w:val="center"/>
            <w:hideMark/>
          </w:tcPr>
          <w:p w14:paraId="46C149D9"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8</w:t>
            </w:r>
          </w:p>
        </w:tc>
        <w:tc>
          <w:tcPr>
            <w:tcW w:w="264" w:type="pct"/>
            <w:tcBorders>
              <w:bottom w:val="nil"/>
            </w:tcBorders>
            <w:vAlign w:val="center"/>
          </w:tcPr>
          <w:p w14:paraId="003AE0E7" w14:textId="769104EA"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86</w:t>
            </w:r>
          </w:p>
        </w:tc>
        <w:tc>
          <w:tcPr>
            <w:tcW w:w="289" w:type="pct"/>
            <w:tcBorders>
              <w:bottom w:val="nil"/>
            </w:tcBorders>
            <w:vAlign w:val="center"/>
          </w:tcPr>
          <w:p w14:paraId="6DD2B3F0" w14:textId="435CA94B"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c>
          <w:tcPr>
            <w:tcW w:w="115" w:type="pct"/>
            <w:tcBorders>
              <w:bottom w:val="nil"/>
            </w:tcBorders>
          </w:tcPr>
          <w:p w14:paraId="474DFCF8" w14:textId="77777777" w:rsidR="00174924" w:rsidRPr="00174924" w:rsidRDefault="00174924" w:rsidP="00154EFB">
            <w:pPr>
              <w:jc w:val="center"/>
              <w:rPr>
                <w:rFonts w:ascii="Garamond" w:hAnsi="Garamond"/>
                <w:color w:val="000000" w:themeColor="text1"/>
                <w:sz w:val="18"/>
                <w:szCs w:val="18"/>
              </w:rPr>
            </w:pPr>
          </w:p>
        </w:tc>
        <w:tc>
          <w:tcPr>
            <w:tcW w:w="340" w:type="pct"/>
            <w:tcBorders>
              <w:bottom w:val="nil"/>
            </w:tcBorders>
            <w:vAlign w:val="center"/>
          </w:tcPr>
          <w:p w14:paraId="15EE84D9"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5</w:t>
            </w:r>
          </w:p>
        </w:tc>
        <w:tc>
          <w:tcPr>
            <w:tcW w:w="264" w:type="pct"/>
            <w:tcBorders>
              <w:bottom w:val="nil"/>
            </w:tcBorders>
            <w:vAlign w:val="center"/>
          </w:tcPr>
          <w:p w14:paraId="7A6B28A2" w14:textId="69B1CA4F"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88</w:t>
            </w:r>
          </w:p>
        </w:tc>
        <w:tc>
          <w:tcPr>
            <w:tcW w:w="264" w:type="pct"/>
            <w:tcBorders>
              <w:bottom w:val="nil"/>
            </w:tcBorders>
            <w:vAlign w:val="center"/>
          </w:tcPr>
          <w:p w14:paraId="7C02CAB4" w14:textId="14F84705"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r>
      <w:tr w:rsidR="00174924" w:rsidRPr="00174924" w14:paraId="3BFCE3C2" w14:textId="77777777" w:rsidTr="00BA4BDB">
        <w:trPr>
          <w:trHeight w:val="255"/>
        </w:trPr>
        <w:tc>
          <w:tcPr>
            <w:tcW w:w="1331" w:type="pct"/>
            <w:vMerge/>
            <w:noWrap/>
            <w:hideMark/>
          </w:tcPr>
          <w:p w14:paraId="0C675728" w14:textId="77777777" w:rsidR="00174924" w:rsidRPr="00174924" w:rsidRDefault="00174924" w:rsidP="00154EFB">
            <w:pPr>
              <w:rPr>
                <w:rFonts w:ascii="Garamond" w:hAnsi="Garamond"/>
                <w:color w:val="000000" w:themeColor="text1"/>
                <w:sz w:val="18"/>
                <w:szCs w:val="18"/>
              </w:rPr>
            </w:pPr>
          </w:p>
        </w:tc>
        <w:tc>
          <w:tcPr>
            <w:tcW w:w="1793" w:type="pct"/>
            <w:tcBorders>
              <w:top w:val="nil"/>
              <w:bottom w:val="single" w:sz="4" w:space="0" w:color="auto"/>
            </w:tcBorders>
            <w:noWrap/>
            <w:vAlign w:val="center"/>
            <w:hideMark/>
          </w:tcPr>
          <w:p w14:paraId="738754DF" w14:textId="2E034FF6" w:rsidR="00174924" w:rsidRPr="00174924" w:rsidRDefault="00D31630" w:rsidP="00154EFB">
            <w:pPr>
              <w:rPr>
                <w:rFonts w:ascii="Garamond" w:hAnsi="Garamond"/>
                <w:color w:val="000000" w:themeColor="text1"/>
                <w:sz w:val="18"/>
                <w:szCs w:val="18"/>
              </w:rPr>
            </w:pPr>
            <w:r w:rsidRPr="00D31630">
              <w:rPr>
                <w:rFonts w:ascii="Garamond" w:hAnsi="Garamond"/>
                <w:color w:val="000000" w:themeColor="text1"/>
                <w:sz w:val="18"/>
                <w:szCs w:val="18"/>
              </w:rPr>
              <w:t>Visuospatial ability</w:t>
            </w:r>
          </w:p>
        </w:tc>
        <w:tc>
          <w:tcPr>
            <w:tcW w:w="340" w:type="pct"/>
            <w:tcBorders>
              <w:top w:val="nil"/>
              <w:bottom w:val="single" w:sz="4" w:space="0" w:color="auto"/>
            </w:tcBorders>
            <w:noWrap/>
            <w:vAlign w:val="center"/>
            <w:hideMark/>
          </w:tcPr>
          <w:p w14:paraId="29CFE9D2"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8</w:t>
            </w:r>
          </w:p>
        </w:tc>
        <w:tc>
          <w:tcPr>
            <w:tcW w:w="264" w:type="pct"/>
            <w:tcBorders>
              <w:top w:val="nil"/>
              <w:bottom w:val="single" w:sz="4" w:space="0" w:color="auto"/>
            </w:tcBorders>
            <w:vAlign w:val="center"/>
          </w:tcPr>
          <w:p w14:paraId="2849EC0A" w14:textId="2AEEAED7"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84</w:t>
            </w:r>
          </w:p>
        </w:tc>
        <w:tc>
          <w:tcPr>
            <w:tcW w:w="289" w:type="pct"/>
            <w:tcBorders>
              <w:top w:val="nil"/>
              <w:bottom w:val="single" w:sz="4" w:space="0" w:color="auto"/>
            </w:tcBorders>
            <w:vAlign w:val="center"/>
          </w:tcPr>
          <w:p w14:paraId="36F111CD" w14:textId="6899C498"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86</w:t>
            </w:r>
          </w:p>
        </w:tc>
        <w:tc>
          <w:tcPr>
            <w:tcW w:w="115" w:type="pct"/>
            <w:tcBorders>
              <w:top w:val="nil"/>
              <w:bottom w:val="single" w:sz="4" w:space="0" w:color="auto"/>
            </w:tcBorders>
          </w:tcPr>
          <w:p w14:paraId="5944BAF7" w14:textId="77777777" w:rsidR="00174924" w:rsidRPr="00174924" w:rsidRDefault="00174924" w:rsidP="00154EFB">
            <w:pPr>
              <w:jc w:val="center"/>
              <w:rPr>
                <w:rFonts w:ascii="Garamond" w:hAnsi="Garamond"/>
                <w:color w:val="000000" w:themeColor="text1"/>
                <w:sz w:val="18"/>
                <w:szCs w:val="18"/>
              </w:rPr>
            </w:pPr>
          </w:p>
        </w:tc>
        <w:tc>
          <w:tcPr>
            <w:tcW w:w="340" w:type="pct"/>
            <w:tcBorders>
              <w:top w:val="nil"/>
              <w:bottom w:val="single" w:sz="4" w:space="0" w:color="auto"/>
            </w:tcBorders>
            <w:vAlign w:val="center"/>
          </w:tcPr>
          <w:p w14:paraId="3CC5793C"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5</w:t>
            </w:r>
          </w:p>
        </w:tc>
        <w:tc>
          <w:tcPr>
            <w:tcW w:w="264" w:type="pct"/>
            <w:tcBorders>
              <w:top w:val="nil"/>
              <w:bottom w:val="single" w:sz="4" w:space="0" w:color="auto"/>
            </w:tcBorders>
            <w:vAlign w:val="center"/>
          </w:tcPr>
          <w:p w14:paraId="7EC8D506" w14:textId="2529FD0B"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90</w:t>
            </w:r>
          </w:p>
        </w:tc>
        <w:tc>
          <w:tcPr>
            <w:tcW w:w="264" w:type="pct"/>
            <w:tcBorders>
              <w:top w:val="nil"/>
              <w:bottom w:val="single" w:sz="4" w:space="0" w:color="auto"/>
            </w:tcBorders>
            <w:vAlign w:val="center"/>
          </w:tcPr>
          <w:p w14:paraId="79A14C66" w14:textId="040F0DD2"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91</w:t>
            </w:r>
          </w:p>
        </w:tc>
      </w:tr>
      <w:tr w:rsidR="00174924" w:rsidRPr="00174924" w14:paraId="7C232B1A" w14:textId="77777777" w:rsidTr="00BA4BDB">
        <w:trPr>
          <w:trHeight w:val="255"/>
        </w:trPr>
        <w:tc>
          <w:tcPr>
            <w:tcW w:w="1331" w:type="pct"/>
            <w:vMerge/>
            <w:noWrap/>
            <w:hideMark/>
          </w:tcPr>
          <w:p w14:paraId="6FBA694F" w14:textId="77777777" w:rsidR="00174924" w:rsidRPr="00174924" w:rsidRDefault="00174924" w:rsidP="00154EFB">
            <w:pPr>
              <w:rPr>
                <w:rFonts w:ascii="Garamond" w:hAnsi="Garamond"/>
                <w:color w:val="000000" w:themeColor="text1"/>
                <w:sz w:val="18"/>
                <w:szCs w:val="18"/>
              </w:rPr>
            </w:pPr>
          </w:p>
        </w:tc>
        <w:tc>
          <w:tcPr>
            <w:tcW w:w="1793" w:type="pct"/>
            <w:tcBorders>
              <w:top w:val="single" w:sz="4" w:space="0" w:color="auto"/>
              <w:bottom w:val="single" w:sz="4" w:space="0" w:color="auto"/>
            </w:tcBorders>
            <w:noWrap/>
            <w:vAlign w:val="center"/>
            <w:hideMark/>
          </w:tcPr>
          <w:p w14:paraId="5D66E1C0" w14:textId="1D5A5F78" w:rsidR="00174924" w:rsidRPr="00174924" w:rsidRDefault="00D31630" w:rsidP="00154EFB">
            <w:pPr>
              <w:rPr>
                <w:rFonts w:ascii="Garamond" w:hAnsi="Garamond"/>
                <w:b/>
                <w:bCs/>
                <w:color w:val="000000" w:themeColor="text1"/>
                <w:sz w:val="18"/>
                <w:szCs w:val="18"/>
              </w:rPr>
            </w:pPr>
            <w:r w:rsidRPr="00D31630">
              <w:rPr>
                <w:rFonts w:ascii="Garamond" w:hAnsi="Garamond"/>
                <w:b/>
                <w:bCs/>
                <w:color w:val="000000" w:themeColor="text1"/>
                <w:sz w:val="18"/>
                <w:szCs w:val="18"/>
              </w:rPr>
              <w:t>Total Vis</w:t>
            </w:r>
            <w:r>
              <w:rPr>
                <w:rFonts w:ascii="Garamond" w:hAnsi="Garamond"/>
                <w:b/>
                <w:bCs/>
                <w:color w:val="000000" w:themeColor="text1"/>
                <w:sz w:val="18"/>
                <w:szCs w:val="18"/>
              </w:rPr>
              <w:t xml:space="preserve">ual - </w:t>
            </w:r>
            <w:r w:rsidRPr="00D31630">
              <w:rPr>
                <w:rFonts w:ascii="Garamond" w:hAnsi="Garamond"/>
                <w:b/>
                <w:bCs/>
                <w:color w:val="000000" w:themeColor="text1"/>
                <w:sz w:val="18"/>
                <w:szCs w:val="18"/>
              </w:rPr>
              <w:t>constructional Skills</w:t>
            </w:r>
          </w:p>
        </w:tc>
        <w:tc>
          <w:tcPr>
            <w:tcW w:w="340" w:type="pct"/>
            <w:tcBorders>
              <w:top w:val="single" w:sz="4" w:space="0" w:color="auto"/>
              <w:bottom w:val="single" w:sz="4" w:space="0" w:color="auto"/>
            </w:tcBorders>
            <w:noWrap/>
            <w:vAlign w:val="center"/>
            <w:hideMark/>
          </w:tcPr>
          <w:p w14:paraId="4EEF6BE0"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16</w:t>
            </w:r>
          </w:p>
        </w:tc>
        <w:tc>
          <w:tcPr>
            <w:tcW w:w="264" w:type="pct"/>
            <w:tcBorders>
              <w:top w:val="single" w:sz="4" w:space="0" w:color="auto"/>
              <w:bottom w:val="single" w:sz="4" w:space="0" w:color="auto"/>
            </w:tcBorders>
            <w:vAlign w:val="center"/>
          </w:tcPr>
          <w:p w14:paraId="520A4425" w14:textId="057E21D9" w:rsidR="00174924" w:rsidRPr="00174924" w:rsidRDefault="000627BF"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85</w:t>
            </w:r>
          </w:p>
        </w:tc>
        <w:tc>
          <w:tcPr>
            <w:tcW w:w="289" w:type="pct"/>
            <w:tcBorders>
              <w:top w:val="single" w:sz="4" w:space="0" w:color="auto"/>
              <w:bottom w:val="single" w:sz="4" w:space="0" w:color="auto"/>
            </w:tcBorders>
            <w:vAlign w:val="center"/>
          </w:tcPr>
          <w:p w14:paraId="6EE51C20" w14:textId="3E85A602" w:rsidR="00174924" w:rsidRPr="00174924" w:rsidRDefault="000627BF"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90</w:t>
            </w:r>
          </w:p>
        </w:tc>
        <w:tc>
          <w:tcPr>
            <w:tcW w:w="115" w:type="pct"/>
            <w:tcBorders>
              <w:top w:val="single" w:sz="4" w:space="0" w:color="auto"/>
              <w:bottom w:val="single" w:sz="4" w:space="0" w:color="auto"/>
            </w:tcBorders>
          </w:tcPr>
          <w:p w14:paraId="6674EBE9" w14:textId="77777777" w:rsidR="00174924" w:rsidRPr="00174924" w:rsidRDefault="00174924" w:rsidP="00154EFB">
            <w:pPr>
              <w:jc w:val="center"/>
              <w:rPr>
                <w:rFonts w:ascii="Garamond" w:hAnsi="Garamond"/>
                <w:b/>
                <w:bCs/>
                <w:color w:val="000000" w:themeColor="text1"/>
                <w:sz w:val="18"/>
                <w:szCs w:val="18"/>
              </w:rPr>
            </w:pPr>
          </w:p>
        </w:tc>
        <w:tc>
          <w:tcPr>
            <w:tcW w:w="340" w:type="pct"/>
            <w:tcBorders>
              <w:top w:val="single" w:sz="4" w:space="0" w:color="auto"/>
              <w:bottom w:val="single" w:sz="4" w:space="0" w:color="auto"/>
            </w:tcBorders>
            <w:vAlign w:val="center"/>
          </w:tcPr>
          <w:p w14:paraId="2E8B4640"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10</w:t>
            </w:r>
          </w:p>
        </w:tc>
        <w:tc>
          <w:tcPr>
            <w:tcW w:w="264" w:type="pct"/>
            <w:tcBorders>
              <w:top w:val="single" w:sz="4" w:space="0" w:color="auto"/>
              <w:bottom w:val="single" w:sz="4" w:space="0" w:color="auto"/>
            </w:tcBorders>
            <w:vAlign w:val="center"/>
          </w:tcPr>
          <w:p w14:paraId="3012E1B6" w14:textId="1670A969" w:rsidR="00174924" w:rsidRPr="00174924" w:rsidRDefault="000627BF"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89</w:t>
            </w:r>
          </w:p>
        </w:tc>
        <w:tc>
          <w:tcPr>
            <w:tcW w:w="264" w:type="pct"/>
            <w:tcBorders>
              <w:top w:val="single" w:sz="4" w:space="0" w:color="auto"/>
              <w:bottom w:val="single" w:sz="4" w:space="0" w:color="auto"/>
            </w:tcBorders>
            <w:vAlign w:val="center"/>
          </w:tcPr>
          <w:p w14:paraId="5F69E280" w14:textId="0FB6A33B" w:rsidR="00174924" w:rsidRPr="00174924" w:rsidRDefault="000627BF"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93</w:t>
            </w:r>
          </w:p>
        </w:tc>
      </w:tr>
      <w:tr w:rsidR="00174924" w:rsidRPr="00174924" w14:paraId="7E45F61C" w14:textId="77777777" w:rsidTr="00BA4BDB">
        <w:trPr>
          <w:trHeight w:val="255"/>
        </w:trPr>
        <w:tc>
          <w:tcPr>
            <w:tcW w:w="1331" w:type="pct"/>
            <w:vMerge w:val="restart"/>
            <w:noWrap/>
          </w:tcPr>
          <w:p w14:paraId="6C398625" w14:textId="00FEA888" w:rsidR="00174924" w:rsidRPr="00174924" w:rsidRDefault="00D31630" w:rsidP="00154EFB">
            <w:pPr>
              <w:rPr>
                <w:rFonts w:ascii="Garamond" w:hAnsi="Garamond"/>
                <w:color w:val="000000" w:themeColor="text1"/>
                <w:sz w:val="18"/>
                <w:szCs w:val="18"/>
              </w:rPr>
            </w:pPr>
            <w:r>
              <w:rPr>
                <w:rFonts w:ascii="Garamond" w:hAnsi="Garamond"/>
                <w:color w:val="000000" w:themeColor="text1"/>
                <w:sz w:val="18"/>
                <w:szCs w:val="18"/>
              </w:rPr>
              <w:t>E</w:t>
            </w:r>
            <w:r w:rsidRPr="00D31630">
              <w:rPr>
                <w:rFonts w:ascii="Garamond" w:hAnsi="Garamond"/>
                <w:color w:val="000000" w:themeColor="text1"/>
                <w:sz w:val="18"/>
                <w:szCs w:val="18"/>
              </w:rPr>
              <w:t>xecutive functions</w:t>
            </w:r>
          </w:p>
        </w:tc>
        <w:tc>
          <w:tcPr>
            <w:tcW w:w="1793" w:type="pct"/>
            <w:tcBorders>
              <w:bottom w:val="nil"/>
            </w:tcBorders>
            <w:noWrap/>
            <w:vAlign w:val="center"/>
          </w:tcPr>
          <w:p w14:paraId="75DC2376" w14:textId="4C25BAB9" w:rsidR="00174924" w:rsidRPr="00174924" w:rsidRDefault="00D31630" w:rsidP="00154EFB">
            <w:pPr>
              <w:rPr>
                <w:rFonts w:ascii="Garamond" w:hAnsi="Garamond"/>
                <w:b/>
                <w:bCs/>
                <w:color w:val="000000" w:themeColor="text1"/>
                <w:sz w:val="18"/>
                <w:szCs w:val="18"/>
              </w:rPr>
            </w:pPr>
            <w:r w:rsidRPr="00D31630">
              <w:rPr>
                <w:rFonts w:ascii="Garamond" w:hAnsi="Garamond"/>
                <w:color w:val="000000" w:themeColor="text1"/>
                <w:sz w:val="18"/>
                <w:szCs w:val="18"/>
              </w:rPr>
              <w:t>Innibitory control</w:t>
            </w:r>
          </w:p>
        </w:tc>
        <w:tc>
          <w:tcPr>
            <w:tcW w:w="340" w:type="pct"/>
            <w:tcBorders>
              <w:bottom w:val="nil"/>
            </w:tcBorders>
            <w:noWrap/>
            <w:vAlign w:val="center"/>
          </w:tcPr>
          <w:p w14:paraId="194966F9"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color w:val="000000" w:themeColor="text1"/>
                <w:sz w:val="18"/>
                <w:szCs w:val="18"/>
              </w:rPr>
              <w:t>12</w:t>
            </w:r>
          </w:p>
        </w:tc>
        <w:tc>
          <w:tcPr>
            <w:tcW w:w="264" w:type="pct"/>
            <w:tcBorders>
              <w:bottom w:val="nil"/>
            </w:tcBorders>
            <w:vAlign w:val="center"/>
          </w:tcPr>
          <w:p w14:paraId="300010BC" w14:textId="6D4A642D"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95</w:t>
            </w:r>
          </w:p>
        </w:tc>
        <w:tc>
          <w:tcPr>
            <w:tcW w:w="289" w:type="pct"/>
            <w:tcBorders>
              <w:bottom w:val="nil"/>
            </w:tcBorders>
            <w:vAlign w:val="center"/>
          </w:tcPr>
          <w:p w14:paraId="0D8ED192" w14:textId="36D57BF0"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96</w:t>
            </w:r>
          </w:p>
        </w:tc>
        <w:tc>
          <w:tcPr>
            <w:tcW w:w="115" w:type="pct"/>
            <w:tcBorders>
              <w:bottom w:val="nil"/>
            </w:tcBorders>
          </w:tcPr>
          <w:p w14:paraId="3B0A7647" w14:textId="77777777" w:rsidR="00174924" w:rsidRPr="00174924" w:rsidRDefault="00174924" w:rsidP="00154EFB">
            <w:pPr>
              <w:jc w:val="center"/>
              <w:rPr>
                <w:rFonts w:ascii="Garamond" w:hAnsi="Garamond"/>
                <w:color w:val="000000" w:themeColor="text1"/>
                <w:sz w:val="18"/>
                <w:szCs w:val="18"/>
              </w:rPr>
            </w:pPr>
          </w:p>
        </w:tc>
        <w:tc>
          <w:tcPr>
            <w:tcW w:w="340" w:type="pct"/>
            <w:tcBorders>
              <w:bottom w:val="nil"/>
            </w:tcBorders>
            <w:vAlign w:val="center"/>
          </w:tcPr>
          <w:p w14:paraId="1B684A07"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12</w:t>
            </w:r>
          </w:p>
        </w:tc>
        <w:tc>
          <w:tcPr>
            <w:tcW w:w="264" w:type="pct"/>
            <w:tcBorders>
              <w:bottom w:val="nil"/>
            </w:tcBorders>
            <w:vAlign w:val="center"/>
          </w:tcPr>
          <w:p w14:paraId="0AECA5EB" w14:textId="2545ABDE"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95</w:t>
            </w:r>
          </w:p>
        </w:tc>
        <w:tc>
          <w:tcPr>
            <w:tcW w:w="264" w:type="pct"/>
            <w:tcBorders>
              <w:bottom w:val="nil"/>
            </w:tcBorders>
            <w:vAlign w:val="center"/>
          </w:tcPr>
          <w:p w14:paraId="33A5E4C4" w14:textId="1ABF9C2A"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96</w:t>
            </w:r>
          </w:p>
        </w:tc>
      </w:tr>
      <w:tr w:rsidR="00174924" w:rsidRPr="00174924" w14:paraId="65E7B178" w14:textId="77777777" w:rsidTr="00BA4BDB">
        <w:trPr>
          <w:trHeight w:val="255"/>
        </w:trPr>
        <w:tc>
          <w:tcPr>
            <w:tcW w:w="1331" w:type="pct"/>
            <w:vMerge/>
            <w:noWrap/>
            <w:vAlign w:val="center"/>
          </w:tcPr>
          <w:p w14:paraId="5CFF983D" w14:textId="77777777" w:rsidR="00174924" w:rsidRPr="00174924" w:rsidRDefault="00174924" w:rsidP="00154EFB">
            <w:pPr>
              <w:rPr>
                <w:rFonts w:ascii="Garamond" w:hAnsi="Garamond"/>
                <w:b/>
                <w:bCs/>
                <w:color w:val="000000" w:themeColor="text1"/>
                <w:sz w:val="18"/>
                <w:szCs w:val="18"/>
              </w:rPr>
            </w:pPr>
          </w:p>
        </w:tc>
        <w:tc>
          <w:tcPr>
            <w:tcW w:w="1793" w:type="pct"/>
            <w:tcBorders>
              <w:top w:val="nil"/>
              <w:bottom w:val="nil"/>
            </w:tcBorders>
            <w:noWrap/>
            <w:vAlign w:val="center"/>
          </w:tcPr>
          <w:p w14:paraId="548056F7" w14:textId="59041F30" w:rsidR="00174924" w:rsidRPr="00174924" w:rsidRDefault="00D31630" w:rsidP="00154EFB">
            <w:pPr>
              <w:rPr>
                <w:rFonts w:ascii="Garamond" w:hAnsi="Garamond"/>
                <w:b/>
                <w:bCs/>
                <w:color w:val="000000" w:themeColor="text1"/>
                <w:sz w:val="18"/>
                <w:szCs w:val="18"/>
              </w:rPr>
            </w:pPr>
            <w:r w:rsidRPr="00D31630">
              <w:rPr>
                <w:rFonts w:ascii="Garamond" w:hAnsi="Garamond"/>
                <w:color w:val="000000" w:themeColor="text1"/>
                <w:sz w:val="18"/>
                <w:szCs w:val="18"/>
              </w:rPr>
              <w:t>Working memory – phonological loop</w:t>
            </w:r>
          </w:p>
        </w:tc>
        <w:tc>
          <w:tcPr>
            <w:tcW w:w="340" w:type="pct"/>
            <w:tcBorders>
              <w:top w:val="nil"/>
              <w:bottom w:val="nil"/>
            </w:tcBorders>
            <w:noWrap/>
            <w:vAlign w:val="center"/>
          </w:tcPr>
          <w:p w14:paraId="5A9536C4"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color w:val="000000" w:themeColor="text1"/>
                <w:sz w:val="18"/>
                <w:szCs w:val="18"/>
              </w:rPr>
              <w:t>4</w:t>
            </w:r>
          </w:p>
        </w:tc>
        <w:tc>
          <w:tcPr>
            <w:tcW w:w="264" w:type="pct"/>
            <w:tcBorders>
              <w:top w:val="nil"/>
              <w:bottom w:val="nil"/>
            </w:tcBorders>
            <w:vAlign w:val="center"/>
          </w:tcPr>
          <w:p w14:paraId="2962F2C4" w14:textId="1D9A3D62"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1</w:t>
            </w:r>
            <w:r w:rsidR="000627BF">
              <w:rPr>
                <w:rFonts w:ascii="Garamond" w:hAnsi="Garamond"/>
                <w:color w:val="000000" w:themeColor="text1"/>
                <w:sz w:val="18"/>
                <w:szCs w:val="18"/>
              </w:rPr>
              <w:t>.</w:t>
            </w:r>
            <w:r w:rsidRPr="00174924">
              <w:rPr>
                <w:rFonts w:ascii="Garamond" w:hAnsi="Garamond"/>
                <w:color w:val="000000" w:themeColor="text1"/>
                <w:sz w:val="18"/>
                <w:szCs w:val="18"/>
              </w:rPr>
              <w:t>00</w:t>
            </w:r>
          </w:p>
        </w:tc>
        <w:tc>
          <w:tcPr>
            <w:tcW w:w="289" w:type="pct"/>
            <w:tcBorders>
              <w:top w:val="nil"/>
              <w:bottom w:val="nil"/>
            </w:tcBorders>
            <w:vAlign w:val="center"/>
          </w:tcPr>
          <w:p w14:paraId="540822D1" w14:textId="29ABB554"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1</w:t>
            </w:r>
            <w:r w:rsidR="000627BF">
              <w:rPr>
                <w:rFonts w:ascii="Garamond" w:hAnsi="Garamond"/>
                <w:color w:val="000000" w:themeColor="text1"/>
                <w:sz w:val="18"/>
                <w:szCs w:val="18"/>
              </w:rPr>
              <w:t>.</w:t>
            </w:r>
            <w:r w:rsidRPr="00174924">
              <w:rPr>
                <w:rFonts w:ascii="Garamond" w:hAnsi="Garamond"/>
                <w:color w:val="000000" w:themeColor="text1"/>
                <w:sz w:val="18"/>
                <w:szCs w:val="18"/>
              </w:rPr>
              <w:t>00</w:t>
            </w:r>
          </w:p>
        </w:tc>
        <w:tc>
          <w:tcPr>
            <w:tcW w:w="115" w:type="pct"/>
            <w:tcBorders>
              <w:top w:val="nil"/>
              <w:bottom w:val="nil"/>
            </w:tcBorders>
          </w:tcPr>
          <w:p w14:paraId="572C8F0E" w14:textId="77777777" w:rsidR="00174924" w:rsidRPr="00174924" w:rsidRDefault="00174924" w:rsidP="00154EFB">
            <w:pPr>
              <w:jc w:val="center"/>
              <w:rPr>
                <w:rFonts w:ascii="Garamond" w:hAnsi="Garamond"/>
                <w:color w:val="000000" w:themeColor="text1"/>
                <w:sz w:val="18"/>
                <w:szCs w:val="18"/>
              </w:rPr>
            </w:pPr>
          </w:p>
        </w:tc>
        <w:tc>
          <w:tcPr>
            <w:tcW w:w="340" w:type="pct"/>
            <w:tcBorders>
              <w:top w:val="nil"/>
              <w:bottom w:val="nil"/>
            </w:tcBorders>
            <w:vAlign w:val="center"/>
          </w:tcPr>
          <w:p w14:paraId="6378F1D6"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4</w:t>
            </w:r>
          </w:p>
        </w:tc>
        <w:tc>
          <w:tcPr>
            <w:tcW w:w="264" w:type="pct"/>
            <w:tcBorders>
              <w:top w:val="nil"/>
              <w:bottom w:val="nil"/>
            </w:tcBorders>
            <w:vAlign w:val="center"/>
          </w:tcPr>
          <w:p w14:paraId="31E29235" w14:textId="403F4F2E"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1</w:t>
            </w:r>
            <w:r w:rsidR="000627BF">
              <w:rPr>
                <w:rFonts w:ascii="Garamond" w:hAnsi="Garamond"/>
                <w:color w:val="000000" w:themeColor="text1"/>
                <w:sz w:val="18"/>
                <w:szCs w:val="18"/>
              </w:rPr>
              <w:t>.</w:t>
            </w:r>
            <w:r w:rsidRPr="00174924">
              <w:rPr>
                <w:rFonts w:ascii="Garamond" w:hAnsi="Garamond"/>
                <w:color w:val="000000" w:themeColor="text1"/>
                <w:sz w:val="18"/>
                <w:szCs w:val="18"/>
              </w:rPr>
              <w:t>00</w:t>
            </w:r>
          </w:p>
        </w:tc>
        <w:tc>
          <w:tcPr>
            <w:tcW w:w="264" w:type="pct"/>
            <w:tcBorders>
              <w:top w:val="nil"/>
              <w:bottom w:val="nil"/>
            </w:tcBorders>
            <w:vAlign w:val="center"/>
          </w:tcPr>
          <w:p w14:paraId="5C0FD192" w14:textId="0075B54B"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1</w:t>
            </w:r>
            <w:r w:rsidR="000627BF">
              <w:rPr>
                <w:rFonts w:ascii="Garamond" w:hAnsi="Garamond"/>
                <w:color w:val="000000" w:themeColor="text1"/>
                <w:sz w:val="18"/>
                <w:szCs w:val="18"/>
              </w:rPr>
              <w:t>.</w:t>
            </w:r>
            <w:r w:rsidRPr="00174924">
              <w:rPr>
                <w:rFonts w:ascii="Garamond" w:hAnsi="Garamond"/>
                <w:color w:val="000000" w:themeColor="text1"/>
                <w:sz w:val="18"/>
                <w:szCs w:val="18"/>
              </w:rPr>
              <w:t>00</w:t>
            </w:r>
          </w:p>
        </w:tc>
      </w:tr>
      <w:tr w:rsidR="00174924" w:rsidRPr="00174924" w14:paraId="2B4639E9" w14:textId="77777777" w:rsidTr="00BA4BDB">
        <w:trPr>
          <w:trHeight w:val="255"/>
        </w:trPr>
        <w:tc>
          <w:tcPr>
            <w:tcW w:w="1331" w:type="pct"/>
            <w:vMerge/>
            <w:noWrap/>
            <w:vAlign w:val="center"/>
          </w:tcPr>
          <w:p w14:paraId="049023DC" w14:textId="77777777" w:rsidR="00174924" w:rsidRPr="00174924" w:rsidRDefault="00174924" w:rsidP="00154EFB">
            <w:pPr>
              <w:rPr>
                <w:rFonts w:ascii="Garamond" w:hAnsi="Garamond"/>
                <w:b/>
                <w:bCs/>
                <w:color w:val="000000" w:themeColor="text1"/>
                <w:sz w:val="18"/>
                <w:szCs w:val="18"/>
              </w:rPr>
            </w:pPr>
          </w:p>
        </w:tc>
        <w:tc>
          <w:tcPr>
            <w:tcW w:w="1793" w:type="pct"/>
            <w:tcBorders>
              <w:top w:val="nil"/>
              <w:bottom w:val="nil"/>
            </w:tcBorders>
            <w:noWrap/>
            <w:vAlign w:val="center"/>
          </w:tcPr>
          <w:p w14:paraId="28BC6B8A" w14:textId="49A892C4" w:rsidR="00174924" w:rsidRPr="00174924" w:rsidRDefault="00D31630" w:rsidP="00154EFB">
            <w:pPr>
              <w:rPr>
                <w:rFonts w:ascii="Garamond" w:hAnsi="Garamond"/>
                <w:color w:val="000000" w:themeColor="text1"/>
                <w:sz w:val="18"/>
                <w:szCs w:val="18"/>
              </w:rPr>
            </w:pPr>
            <w:r w:rsidRPr="00D31630">
              <w:rPr>
                <w:rFonts w:ascii="Garamond" w:hAnsi="Garamond"/>
                <w:color w:val="000000" w:themeColor="text1"/>
                <w:sz w:val="18"/>
                <w:szCs w:val="18"/>
              </w:rPr>
              <w:t>Visual-spatial working memory</w:t>
            </w:r>
          </w:p>
        </w:tc>
        <w:tc>
          <w:tcPr>
            <w:tcW w:w="340" w:type="pct"/>
            <w:tcBorders>
              <w:top w:val="nil"/>
              <w:bottom w:val="nil"/>
            </w:tcBorders>
            <w:noWrap/>
            <w:vAlign w:val="center"/>
          </w:tcPr>
          <w:p w14:paraId="5F7664F2"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8</w:t>
            </w:r>
          </w:p>
        </w:tc>
        <w:tc>
          <w:tcPr>
            <w:tcW w:w="264" w:type="pct"/>
            <w:tcBorders>
              <w:top w:val="nil"/>
              <w:bottom w:val="nil"/>
            </w:tcBorders>
            <w:vAlign w:val="center"/>
          </w:tcPr>
          <w:p w14:paraId="5C0B939F" w14:textId="4F8F4BFB"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c>
          <w:tcPr>
            <w:tcW w:w="289" w:type="pct"/>
            <w:tcBorders>
              <w:top w:val="nil"/>
              <w:bottom w:val="nil"/>
            </w:tcBorders>
            <w:vAlign w:val="center"/>
          </w:tcPr>
          <w:p w14:paraId="432B1054" w14:textId="3340DB15"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c>
          <w:tcPr>
            <w:tcW w:w="115" w:type="pct"/>
            <w:tcBorders>
              <w:top w:val="nil"/>
              <w:bottom w:val="nil"/>
            </w:tcBorders>
          </w:tcPr>
          <w:p w14:paraId="661E50FD" w14:textId="77777777" w:rsidR="00174924" w:rsidRPr="00174924" w:rsidRDefault="00174924" w:rsidP="00154EFB">
            <w:pPr>
              <w:jc w:val="center"/>
              <w:rPr>
                <w:rFonts w:ascii="Garamond" w:hAnsi="Garamond"/>
                <w:color w:val="000000" w:themeColor="text1"/>
                <w:sz w:val="18"/>
                <w:szCs w:val="18"/>
              </w:rPr>
            </w:pPr>
          </w:p>
        </w:tc>
        <w:tc>
          <w:tcPr>
            <w:tcW w:w="340" w:type="pct"/>
            <w:tcBorders>
              <w:top w:val="nil"/>
              <w:bottom w:val="nil"/>
            </w:tcBorders>
            <w:vAlign w:val="center"/>
          </w:tcPr>
          <w:p w14:paraId="3415D805"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8</w:t>
            </w:r>
          </w:p>
        </w:tc>
        <w:tc>
          <w:tcPr>
            <w:tcW w:w="264" w:type="pct"/>
            <w:tcBorders>
              <w:top w:val="nil"/>
              <w:bottom w:val="nil"/>
            </w:tcBorders>
            <w:vAlign w:val="center"/>
          </w:tcPr>
          <w:p w14:paraId="450D170D" w14:textId="52F653B0"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c>
          <w:tcPr>
            <w:tcW w:w="264" w:type="pct"/>
            <w:tcBorders>
              <w:top w:val="nil"/>
              <w:bottom w:val="nil"/>
            </w:tcBorders>
            <w:vAlign w:val="center"/>
          </w:tcPr>
          <w:p w14:paraId="223A2265" w14:textId="3A2EFA31"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94</w:t>
            </w:r>
          </w:p>
        </w:tc>
      </w:tr>
      <w:tr w:rsidR="00174924" w:rsidRPr="00174924" w14:paraId="7AC11045" w14:textId="77777777" w:rsidTr="00BA4BDB">
        <w:trPr>
          <w:trHeight w:val="255"/>
        </w:trPr>
        <w:tc>
          <w:tcPr>
            <w:tcW w:w="1331" w:type="pct"/>
            <w:vMerge/>
            <w:noWrap/>
            <w:vAlign w:val="center"/>
          </w:tcPr>
          <w:p w14:paraId="4028627B" w14:textId="77777777" w:rsidR="00174924" w:rsidRPr="00174924" w:rsidRDefault="00174924" w:rsidP="00154EFB">
            <w:pPr>
              <w:rPr>
                <w:rFonts w:ascii="Garamond" w:hAnsi="Garamond"/>
                <w:b/>
                <w:bCs/>
                <w:color w:val="000000" w:themeColor="text1"/>
                <w:sz w:val="18"/>
                <w:szCs w:val="18"/>
              </w:rPr>
            </w:pPr>
          </w:p>
        </w:tc>
        <w:tc>
          <w:tcPr>
            <w:tcW w:w="1793" w:type="pct"/>
            <w:tcBorders>
              <w:top w:val="nil"/>
              <w:bottom w:val="single" w:sz="4" w:space="0" w:color="auto"/>
            </w:tcBorders>
            <w:noWrap/>
            <w:vAlign w:val="center"/>
          </w:tcPr>
          <w:p w14:paraId="6856E36B" w14:textId="5FACAD32" w:rsidR="00174924" w:rsidRPr="00174924" w:rsidRDefault="00D31630" w:rsidP="00154EFB">
            <w:pPr>
              <w:rPr>
                <w:rFonts w:ascii="Garamond" w:hAnsi="Garamond"/>
                <w:b/>
                <w:bCs/>
                <w:color w:val="000000" w:themeColor="text1"/>
                <w:sz w:val="18"/>
                <w:szCs w:val="18"/>
              </w:rPr>
            </w:pPr>
            <w:r w:rsidRPr="00D31630">
              <w:rPr>
                <w:rFonts w:ascii="Garamond" w:hAnsi="Garamond"/>
                <w:color w:val="000000" w:themeColor="text1"/>
                <w:sz w:val="18"/>
                <w:szCs w:val="18"/>
              </w:rPr>
              <w:t>Cognitive flexibility</w:t>
            </w:r>
          </w:p>
        </w:tc>
        <w:tc>
          <w:tcPr>
            <w:tcW w:w="340" w:type="pct"/>
            <w:tcBorders>
              <w:top w:val="nil"/>
              <w:bottom w:val="single" w:sz="4" w:space="0" w:color="auto"/>
            </w:tcBorders>
            <w:noWrap/>
            <w:vAlign w:val="center"/>
          </w:tcPr>
          <w:p w14:paraId="685F7ECC"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color w:val="000000" w:themeColor="text1"/>
                <w:sz w:val="18"/>
                <w:szCs w:val="18"/>
              </w:rPr>
              <w:t>8</w:t>
            </w:r>
          </w:p>
        </w:tc>
        <w:tc>
          <w:tcPr>
            <w:tcW w:w="264" w:type="pct"/>
            <w:tcBorders>
              <w:top w:val="nil"/>
              <w:bottom w:val="single" w:sz="4" w:space="0" w:color="auto"/>
            </w:tcBorders>
            <w:vAlign w:val="center"/>
          </w:tcPr>
          <w:p w14:paraId="32904CC6" w14:textId="55E1C8FB"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78</w:t>
            </w:r>
          </w:p>
        </w:tc>
        <w:tc>
          <w:tcPr>
            <w:tcW w:w="289" w:type="pct"/>
            <w:tcBorders>
              <w:top w:val="nil"/>
              <w:bottom w:val="single" w:sz="4" w:space="0" w:color="auto"/>
            </w:tcBorders>
            <w:vAlign w:val="center"/>
          </w:tcPr>
          <w:p w14:paraId="64DE1AA6" w14:textId="50E11C04"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72</w:t>
            </w:r>
          </w:p>
        </w:tc>
        <w:tc>
          <w:tcPr>
            <w:tcW w:w="115" w:type="pct"/>
            <w:tcBorders>
              <w:top w:val="nil"/>
              <w:bottom w:val="single" w:sz="4" w:space="0" w:color="auto"/>
            </w:tcBorders>
          </w:tcPr>
          <w:p w14:paraId="37B14086" w14:textId="77777777" w:rsidR="00174924" w:rsidRPr="00174924" w:rsidRDefault="00174924" w:rsidP="00154EFB">
            <w:pPr>
              <w:jc w:val="center"/>
              <w:rPr>
                <w:rFonts w:ascii="Garamond" w:hAnsi="Garamond"/>
                <w:color w:val="000000" w:themeColor="text1"/>
                <w:sz w:val="18"/>
                <w:szCs w:val="18"/>
              </w:rPr>
            </w:pPr>
          </w:p>
        </w:tc>
        <w:tc>
          <w:tcPr>
            <w:tcW w:w="340" w:type="pct"/>
            <w:tcBorders>
              <w:top w:val="nil"/>
              <w:bottom w:val="single" w:sz="4" w:space="0" w:color="auto"/>
            </w:tcBorders>
            <w:vAlign w:val="center"/>
          </w:tcPr>
          <w:p w14:paraId="260535F0"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color w:val="000000" w:themeColor="text1"/>
                <w:sz w:val="18"/>
                <w:szCs w:val="18"/>
              </w:rPr>
              <w:t>3</w:t>
            </w:r>
          </w:p>
        </w:tc>
        <w:tc>
          <w:tcPr>
            <w:tcW w:w="264" w:type="pct"/>
            <w:tcBorders>
              <w:top w:val="nil"/>
              <w:bottom w:val="single" w:sz="4" w:space="0" w:color="auto"/>
            </w:tcBorders>
            <w:vAlign w:val="center"/>
          </w:tcPr>
          <w:p w14:paraId="30F30930" w14:textId="0435B4E5"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86</w:t>
            </w:r>
          </w:p>
        </w:tc>
        <w:tc>
          <w:tcPr>
            <w:tcW w:w="264" w:type="pct"/>
            <w:tcBorders>
              <w:top w:val="nil"/>
              <w:bottom w:val="single" w:sz="4" w:space="0" w:color="auto"/>
            </w:tcBorders>
            <w:vAlign w:val="center"/>
          </w:tcPr>
          <w:p w14:paraId="76B43779" w14:textId="3884BB67" w:rsidR="00174924" w:rsidRPr="00174924" w:rsidRDefault="000627BF" w:rsidP="00154EFB">
            <w:pPr>
              <w:jc w:val="center"/>
              <w:rPr>
                <w:rFonts w:ascii="Garamond" w:hAnsi="Garamond"/>
                <w:color w:val="000000" w:themeColor="text1"/>
                <w:sz w:val="18"/>
                <w:szCs w:val="18"/>
              </w:rPr>
            </w:pPr>
            <w:r>
              <w:rPr>
                <w:rFonts w:ascii="Garamond" w:hAnsi="Garamond"/>
                <w:color w:val="000000" w:themeColor="text1"/>
                <w:sz w:val="18"/>
                <w:szCs w:val="18"/>
              </w:rPr>
              <w:t>.</w:t>
            </w:r>
            <w:r w:rsidR="00174924" w:rsidRPr="00174924">
              <w:rPr>
                <w:rFonts w:ascii="Garamond" w:hAnsi="Garamond"/>
                <w:color w:val="000000" w:themeColor="text1"/>
                <w:sz w:val="18"/>
                <w:szCs w:val="18"/>
              </w:rPr>
              <w:t>85</w:t>
            </w:r>
          </w:p>
        </w:tc>
      </w:tr>
      <w:tr w:rsidR="00174924" w:rsidRPr="00174924" w14:paraId="7B2CAAD5" w14:textId="77777777" w:rsidTr="00BA4BDB">
        <w:trPr>
          <w:trHeight w:val="255"/>
        </w:trPr>
        <w:tc>
          <w:tcPr>
            <w:tcW w:w="1331" w:type="pct"/>
            <w:vMerge/>
            <w:noWrap/>
            <w:vAlign w:val="center"/>
          </w:tcPr>
          <w:p w14:paraId="5B9A15E2" w14:textId="77777777" w:rsidR="00174924" w:rsidRPr="00174924" w:rsidRDefault="00174924" w:rsidP="00154EFB">
            <w:pPr>
              <w:rPr>
                <w:rFonts w:ascii="Garamond" w:hAnsi="Garamond"/>
                <w:b/>
                <w:bCs/>
                <w:color w:val="000000" w:themeColor="text1"/>
                <w:sz w:val="18"/>
                <w:szCs w:val="18"/>
              </w:rPr>
            </w:pPr>
          </w:p>
        </w:tc>
        <w:tc>
          <w:tcPr>
            <w:tcW w:w="1793" w:type="pct"/>
            <w:tcBorders>
              <w:top w:val="single" w:sz="4" w:space="0" w:color="auto"/>
              <w:bottom w:val="single" w:sz="4" w:space="0" w:color="auto"/>
            </w:tcBorders>
            <w:noWrap/>
            <w:vAlign w:val="center"/>
          </w:tcPr>
          <w:p w14:paraId="414671D1" w14:textId="05D77BD4" w:rsidR="00174924" w:rsidRPr="00174924" w:rsidRDefault="000627BF" w:rsidP="00154EFB">
            <w:pPr>
              <w:rPr>
                <w:rFonts w:ascii="Garamond" w:hAnsi="Garamond"/>
                <w:color w:val="000000" w:themeColor="text1"/>
                <w:sz w:val="18"/>
                <w:szCs w:val="18"/>
              </w:rPr>
            </w:pPr>
            <w:r w:rsidRPr="000627BF">
              <w:rPr>
                <w:rFonts w:ascii="Garamond" w:hAnsi="Garamond"/>
                <w:b/>
                <w:bCs/>
                <w:color w:val="000000" w:themeColor="text1"/>
                <w:sz w:val="18"/>
                <w:szCs w:val="18"/>
              </w:rPr>
              <w:t>Total Executive Functions</w:t>
            </w:r>
          </w:p>
        </w:tc>
        <w:tc>
          <w:tcPr>
            <w:tcW w:w="340" w:type="pct"/>
            <w:tcBorders>
              <w:top w:val="single" w:sz="4" w:space="0" w:color="auto"/>
              <w:bottom w:val="single" w:sz="4" w:space="0" w:color="auto"/>
            </w:tcBorders>
            <w:noWrap/>
            <w:vAlign w:val="center"/>
          </w:tcPr>
          <w:p w14:paraId="46893C49" w14:textId="77777777" w:rsidR="00174924" w:rsidRPr="00174924" w:rsidRDefault="00174924" w:rsidP="00154EFB">
            <w:pPr>
              <w:jc w:val="center"/>
              <w:rPr>
                <w:rFonts w:ascii="Garamond" w:hAnsi="Garamond"/>
                <w:color w:val="000000" w:themeColor="text1"/>
                <w:sz w:val="18"/>
                <w:szCs w:val="18"/>
              </w:rPr>
            </w:pPr>
            <w:r w:rsidRPr="00174924">
              <w:rPr>
                <w:rFonts w:ascii="Garamond" w:hAnsi="Garamond"/>
                <w:b/>
                <w:bCs/>
                <w:color w:val="000000" w:themeColor="text1"/>
                <w:sz w:val="18"/>
                <w:szCs w:val="18"/>
              </w:rPr>
              <w:t>32</w:t>
            </w:r>
          </w:p>
        </w:tc>
        <w:tc>
          <w:tcPr>
            <w:tcW w:w="264" w:type="pct"/>
            <w:tcBorders>
              <w:top w:val="single" w:sz="4" w:space="0" w:color="auto"/>
              <w:bottom w:val="single" w:sz="4" w:space="0" w:color="auto"/>
            </w:tcBorders>
            <w:vAlign w:val="center"/>
          </w:tcPr>
          <w:p w14:paraId="19DAA2CD" w14:textId="09007E98" w:rsidR="00174924" w:rsidRPr="00174924" w:rsidRDefault="000627BF"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92</w:t>
            </w:r>
          </w:p>
        </w:tc>
        <w:tc>
          <w:tcPr>
            <w:tcW w:w="289" w:type="pct"/>
            <w:tcBorders>
              <w:top w:val="single" w:sz="4" w:space="0" w:color="auto"/>
              <w:bottom w:val="single" w:sz="4" w:space="0" w:color="auto"/>
            </w:tcBorders>
            <w:vAlign w:val="center"/>
          </w:tcPr>
          <w:p w14:paraId="73A4439F" w14:textId="2BE8DA54" w:rsidR="00174924" w:rsidRPr="00174924" w:rsidRDefault="000627BF"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90</w:t>
            </w:r>
          </w:p>
        </w:tc>
        <w:tc>
          <w:tcPr>
            <w:tcW w:w="115" w:type="pct"/>
            <w:tcBorders>
              <w:top w:val="single" w:sz="4" w:space="0" w:color="auto"/>
              <w:bottom w:val="single" w:sz="4" w:space="0" w:color="auto"/>
            </w:tcBorders>
          </w:tcPr>
          <w:p w14:paraId="7FC330F4" w14:textId="77777777" w:rsidR="00174924" w:rsidRPr="00174924" w:rsidRDefault="00174924" w:rsidP="00154EFB">
            <w:pPr>
              <w:jc w:val="center"/>
              <w:rPr>
                <w:rFonts w:ascii="Garamond" w:hAnsi="Garamond"/>
                <w:b/>
                <w:bCs/>
                <w:color w:val="000000" w:themeColor="text1"/>
                <w:sz w:val="18"/>
                <w:szCs w:val="18"/>
              </w:rPr>
            </w:pPr>
          </w:p>
        </w:tc>
        <w:tc>
          <w:tcPr>
            <w:tcW w:w="340" w:type="pct"/>
            <w:tcBorders>
              <w:top w:val="single" w:sz="4" w:space="0" w:color="auto"/>
              <w:bottom w:val="single" w:sz="4" w:space="0" w:color="auto"/>
            </w:tcBorders>
            <w:vAlign w:val="center"/>
          </w:tcPr>
          <w:p w14:paraId="7E3A0D21"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27</w:t>
            </w:r>
          </w:p>
        </w:tc>
        <w:tc>
          <w:tcPr>
            <w:tcW w:w="264" w:type="pct"/>
            <w:tcBorders>
              <w:top w:val="single" w:sz="4" w:space="0" w:color="auto"/>
              <w:bottom w:val="single" w:sz="4" w:space="0" w:color="auto"/>
            </w:tcBorders>
            <w:vAlign w:val="center"/>
          </w:tcPr>
          <w:p w14:paraId="14169B02" w14:textId="7FA63C58" w:rsidR="00174924" w:rsidRPr="00174924" w:rsidRDefault="000627BF"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94</w:t>
            </w:r>
          </w:p>
        </w:tc>
        <w:tc>
          <w:tcPr>
            <w:tcW w:w="264" w:type="pct"/>
            <w:tcBorders>
              <w:top w:val="single" w:sz="4" w:space="0" w:color="auto"/>
              <w:bottom w:val="single" w:sz="4" w:space="0" w:color="auto"/>
            </w:tcBorders>
            <w:vAlign w:val="center"/>
          </w:tcPr>
          <w:p w14:paraId="4245647B" w14:textId="22A75D46" w:rsidR="00174924" w:rsidRPr="00174924" w:rsidRDefault="000627BF"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94</w:t>
            </w:r>
          </w:p>
        </w:tc>
      </w:tr>
      <w:tr w:rsidR="00174924" w:rsidRPr="00174924" w14:paraId="16CEAAB2" w14:textId="77777777" w:rsidTr="00BA4BDB">
        <w:trPr>
          <w:trHeight w:val="255"/>
        </w:trPr>
        <w:tc>
          <w:tcPr>
            <w:tcW w:w="1331" w:type="pct"/>
            <w:noWrap/>
            <w:vAlign w:val="center"/>
            <w:hideMark/>
          </w:tcPr>
          <w:p w14:paraId="7BA299A6" w14:textId="77777777" w:rsidR="00174924" w:rsidRPr="00174924" w:rsidRDefault="00174924" w:rsidP="00154EFB">
            <w:pPr>
              <w:rPr>
                <w:rFonts w:ascii="Garamond" w:hAnsi="Garamond"/>
                <w:b/>
                <w:bCs/>
                <w:color w:val="000000" w:themeColor="text1"/>
                <w:sz w:val="18"/>
                <w:szCs w:val="18"/>
              </w:rPr>
            </w:pPr>
          </w:p>
        </w:tc>
        <w:tc>
          <w:tcPr>
            <w:tcW w:w="1793" w:type="pct"/>
            <w:noWrap/>
            <w:vAlign w:val="center"/>
            <w:hideMark/>
          </w:tcPr>
          <w:p w14:paraId="27ED6147" w14:textId="77777777" w:rsidR="00174924" w:rsidRPr="00174924" w:rsidRDefault="00174924" w:rsidP="00154EFB">
            <w:pPr>
              <w:rPr>
                <w:rFonts w:ascii="Garamond" w:hAnsi="Garamond"/>
                <w:b/>
                <w:bCs/>
                <w:color w:val="000000" w:themeColor="text1"/>
                <w:sz w:val="18"/>
                <w:szCs w:val="18"/>
              </w:rPr>
            </w:pPr>
            <w:r w:rsidRPr="00174924">
              <w:rPr>
                <w:rFonts w:ascii="Garamond" w:hAnsi="Garamond"/>
                <w:b/>
                <w:bCs/>
                <w:color w:val="000000" w:themeColor="text1"/>
                <w:sz w:val="18"/>
                <w:szCs w:val="18"/>
              </w:rPr>
              <w:t>Total General</w:t>
            </w:r>
          </w:p>
        </w:tc>
        <w:tc>
          <w:tcPr>
            <w:tcW w:w="340" w:type="pct"/>
            <w:noWrap/>
            <w:vAlign w:val="center"/>
            <w:hideMark/>
          </w:tcPr>
          <w:p w14:paraId="58B9B0E4"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149</w:t>
            </w:r>
          </w:p>
        </w:tc>
        <w:tc>
          <w:tcPr>
            <w:tcW w:w="264" w:type="pct"/>
            <w:vAlign w:val="center"/>
          </w:tcPr>
          <w:p w14:paraId="66C3FB55" w14:textId="12BA2593" w:rsidR="00174924" w:rsidRPr="00174924" w:rsidRDefault="000627BF"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90</w:t>
            </w:r>
          </w:p>
        </w:tc>
        <w:tc>
          <w:tcPr>
            <w:tcW w:w="289" w:type="pct"/>
            <w:vAlign w:val="center"/>
          </w:tcPr>
          <w:p w14:paraId="078DEA49" w14:textId="78E508A8" w:rsidR="00174924" w:rsidRPr="00174924" w:rsidRDefault="000627BF"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93</w:t>
            </w:r>
          </w:p>
        </w:tc>
        <w:tc>
          <w:tcPr>
            <w:tcW w:w="115" w:type="pct"/>
          </w:tcPr>
          <w:p w14:paraId="6A61B667" w14:textId="77777777" w:rsidR="00174924" w:rsidRPr="00174924" w:rsidRDefault="00174924" w:rsidP="00154EFB">
            <w:pPr>
              <w:jc w:val="center"/>
              <w:rPr>
                <w:rFonts w:ascii="Garamond" w:hAnsi="Garamond"/>
                <w:b/>
                <w:bCs/>
                <w:color w:val="000000" w:themeColor="text1"/>
                <w:sz w:val="18"/>
                <w:szCs w:val="18"/>
              </w:rPr>
            </w:pPr>
          </w:p>
        </w:tc>
        <w:tc>
          <w:tcPr>
            <w:tcW w:w="340" w:type="pct"/>
            <w:vAlign w:val="center"/>
          </w:tcPr>
          <w:p w14:paraId="419F7CFD" w14:textId="77777777" w:rsidR="00174924" w:rsidRPr="00174924" w:rsidRDefault="00174924" w:rsidP="00154EFB">
            <w:pPr>
              <w:jc w:val="center"/>
              <w:rPr>
                <w:rFonts w:ascii="Garamond" w:hAnsi="Garamond"/>
                <w:b/>
                <w:bCs/>
                <w:color w:val="000000" w:themeColor="text1"/>
                <w:sz w:val="18"/>
                <w:szCs w:val="18"/>
              </w:rPr>
            </w:pPr>
            <w:r w:rsidRPr="00174924">
              <w:rPr>
                <w:rFonts w:ascii="Garamond" w:hAnsi="Garamond"/>
                <w:b/>
                <w:bCs/>
                <w:color w:val="000000" w:themeColor="text1"/>
                <w:sz w:val="18"/>
                <w:szCs w:val="18"/>
              </w:rPr>
              <w:t>119</w:t>
            </w:r>
          </w:p>
        </w:tc>
        <w:tc>
          <w:tcPr>
            <w:tcW w:w="264" w:type="pct"/>
            <w:vAlign w:val="center"/>
          </w:tcPr>
          <w:p w14:paraId="1E8ABB25" w14:textId="228E4694" w:rsidR="00174924" w:rsidRPr="00174924" w:rsidRDefault="000627BF"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91</w:t>
            </w:r>
          </w:p>
        </w:tc>
        <w:tc>
          <w:tcPr>
            <w:tcW w:w="264" w:type="pct"/>
            <w:vAlign w:val="center"/>
          </w:tcPr>
          <w:p w14:paraId="4B3A4DFC" w14:textId="0C762D93" w:rsidR="00174924" w:rsidRPr="00174924" w:rsidRDefault="000627BF" w:rsidP="00154EFB">
            <w:pPr>
              <w:jc w:val="center"/>
              <w:rPr>
                <w:rFonts w:ascii="Garamond" w:hAnsi="Garamond"/>
                <w:b/>
                <w:bCs/>
                <w:color w:val="000000" w:themeColor="text1"/>
                <w:sz w:val="18"/>
                <w:szCs w:val="18"/>
              </w:rPr>
            </w:pPr>
            <w:r>
              <w:rPr>
                <w:rFonts w:ascii="Garamond" w:hAnsi="Garamond"/>
                <w:b/>
                <w:bCs/>
                <w:color w:val="000000" w:themeColor="text1"/>
                <w:sz w:val="18"/>
                <w:szCs w:val="18"/>
              </w:rPr>
              <w:t>.</w:t>
            </w:r>
            <w:r w:rsidR="00174924" w:rsidRPr="00174924">
              <w:rPr>
                <w:rFonts w:ascii="Garamond" w:hAnsi="Garamond"/>
                <w:b/>
                <w:bCs/>
                <w:color w:val="000000" w:themeColor="text1"/>
                <w:sz w:val="18"/>
                <w:szCs w:val="18"/>
              </w:rPr>
              <w:t>94</w:t>
            </w:r>
          </w:p>
        </w:tc>
      </w:tr>
    </w:tbl>
    <w:p w14:paraId="25A11E38" w14:textId="4FB35E92" w:rsidR="00174924" w:rsidRDefault="00BA4BDB" w:rsidP="00174924">
      <w:pPr>
        <w:spacing w:line="360" w:lineRule="auto"/>
        <w:rPr>
          <w:rFonts w:ascii="Garamond" w:hAnsi="Garamond"/>
          <w:i/>
          <w:iCs/>
          <w:sz w:val="24"/>
          <w:szCs w:val="24"/>
        </w:rPr>
      </w:pPr>
      <w:r w:rsidRPr="00BA4BDB">
        <w:rPr>
          <w:rFonts w:ascii="Garamond" w:hAnsi="Garamond"/>
          <w:i/>
          <w:iCs/>
          <w:sz w:val="24"/>
          <w:szCs w:val="24"/>
        </w:rPr>
        <w:t>MP: Mean V in Pertinence; MR: Mean V in Relevance</w:t>
      </w:r>
    </w:p>
    <w:p w14:paraId="1FF205EE" w14:textId="77777777" w:rsidR="00BA4BDB" w:rsidRDefault="00BA4BDB" w:rsidP="00174924">
      <w:pPr>
        <w:spacing w:line="360" w:lineRule="auto"/>
        <w:rPr>
          <w:rFonts w:ascii="Garamond" w:hAnsi="Garamond"/>
          <w:i/>
          <w:iCs/>
          <w:sz w:val="24"/>
          <w:szCs w:val="24"/>
        </w:rPr>
      </w:pPr>
    </w:p>
    <w:p w14:paraId="5A4899A8" w14:textId="77777777" w:rsidR="00BA4BDB" w:rsidRPr="00BA4BDB" w:rsidRDefault="00BA4BDB" w:rsidP="00BA4BDB">
      <w:pPr>
        <w:spacing w:line="360" w:lineRule="auto"/>
        <w:rPr>
          <w:rFonts w:ascii="Garamond" w:hAnsi="Garamond"/>
          <w:sz w:val="24"/>
          <w:szCs w:val="24"/>
        </w:rPr>
      </w:pPr>
      <w:r w:rsidRPr="00BA4BDB">
        <w:rPr>
          <w:rFonts w:ascii="Garamond" w:hAnsi="Garamond"/>
          <w:sz w:val="24"/>
          <w:szCs w:val="24"/>
        </w:rPr>
        <w:t>Discussion</w:t>
      </w:r>
    </w:p>
    <w:p w14:paraId="2E3BA10B" w14:textId="77777777" w:rsidR="00BA4BDB" w:rsidRPr="00BA4BDB" w:rsidRDefault="00BA4BDB" w:rsidP="00BA4BDB">
      <w:pPr>
        <w:spacing w:line="360" w:lineRule="auto"/>
        <w:rPr>
          <w:rFonts w:ascii="Garamond" w:hAnsi="Garamond"/>
          <w:sz w:val="24"/>
          <w:szCs w:val="24"/>
        </w:rPr>
      </w:pPr>
      <w:r w:rsidRPr="00BA4BDB">
        <w:rPr>
          <w:rFonts w:ascii="Garamond" w:hAnsi="Garamond"/>
          <w:sz w:val="24"/>
          <w:szCs w:val="24"/>
        </w:rPr>
        <w:t>One of the fundamental purposes of reviewing a measurement scale, especially when psychological constructs are measured, is to be able to establish the degree of relationship between the content of the item and the domain that is intended to be evaluated (Penfield &amp; Giacobbi, Jr., 2004). In this research, the Aiken V statistic was used. This statistic has been reviewed in sufficient detail in relation to the confidence interval and the inference regarding the population value. The results of the research show that the instrument has a high degree of reliability, which means that reliable measurements of neurocognitive tracking in the child population can be made.</w:t>
      </w:r>
    </w:p>
    <w:p w14:paraId="409DE2C3" w14:textId="77777777" w:rsidR="00BA4BDB" w:rsidRPr="00BA4BDB" w:rsidRDefault="00BA4BDB" w:rsidP="00BA4BDB">
      <w:pPr>
        <w:spacing w:line="360" w:lineRule="auto"/>
        <w:rPr>
          <w:rFonts w:ascii="Garamond" w:hAnsi="Garamond"/>
          <w:sz w:val="24"/>
          <w:szCs w:val="24"/>
        </w:rPr>
      </w:pPr>
      <w:r w:rsidRPr="00BA4BDB">
        <w:rPr>
          <w:rFonts w:ascii="Garamond" w:hAnsi="Garamond"/>
          <w:sz w:val="24"/>
          <w:szCs w:val="24"/>
        </w:rPr>
        <w:t>The Aiken V coefficient (1980; 1985) is a point estimate of the mean ratings of judges for an item. It assumes values between 0 and 1, where 0 indicates that there is no consensus among judges and 1 indicates perfect consensus. As the degree of consensus among judges increases, the value of this coefficient approaches 1, which means that the item has a higher content validity.</w:t>
      </w:r>
    </w:p>
    <w:p w14:paraId="04111C6C" w14:textId="77777777" w:rsidR="00BA4BDB" w:rsidRPr="00BA4BDB" w:rsidRDefault="00BA4BDB" w:rsidP="00BA4BDB">
      <w:pPr>
        <w:spacing w:line="360" w:lineRule="auto"/>
        <w:rPr>
          <w:rFonts w:ascii="Garamond" w:hAnsi="Garamond"/>
          <w:sz w:val="24"/>
          <w:szCs w:val="24"/>
        </w:rPr>
      </w:pPr>
      <w:r w:rsidRPr="00BA4BDB">
        <w:rPr>
          <w:rFonts w:ascii="Garamond" w:hAnsi="Garamond"/>
          <w:sz w:val="24"/>
          <w:szCs w:val="24"/>
        </w:rPr>
        <w:t>In this study, the Aiken V coefficient was used to assess the content validity of each item in each of the criteria. The results showed that the items had a high degree of consensus among judges, suggesting that the items reliably measure the content domain that they are intended to measure. Expert ratings tended to be high, indicating a high degree of content validity. For example, perfect validity coefficients (V = 1) were obtained for several items.</w:t>
      </w:r>
    </w:p>
    <w:p w14:paraId="1F7C1CF3" w14:textId="77777777" w:rsidR="00BA4BDB" w:rsidRPr="00BA4BDB" w:rsidRDefault="00BA4BDB" w:rsidP="00BA4BDB">
      <w:pPr>
        <w:spacing w:line="360" w:lineRule="auto"/>
        <w:rPr>
          <w:rFonts w:ascii="Garamond" w:hAnsi="Garamond"/>
          <w:sz w:val="24"/>
          <w:szCs w:val="24"/>
        </w:rPr>
      </w:pPr>
      <w:r w:rsidRPr="00BA4BDB">
        <w:rPr>
          <w:rFonts w:ascii="Garamond" w:hAnsi="Garamond"/>
          <w:sz w:val="24"/>
          <w:szCs w:val="24"/>
        </w:rPr>
        <w:t>The probability of an item being rejected increased in correlation with the standard deviation of judge ratings. This means that the more scattered the expert opinions were, the more likely the item was to be rejected. According to Penfield &amp; Giacobbi (2004), the values for the null hypothesis of V and its confidence interval are relative; for example, in the initial stages of test development, less restrictive values can be taken. In this study, a cut-off point for Aiken V of 0.65 was set, with a 95% confidence level. This means that if the confidence interval for an item is less than 0.65, the item is concluded to have insufficient content validity.</w:t>
      </w:r>
    </w:p>
    <w:p w14:paraId="776F5537" w14:textId="77777777" w:rsidR="00BA4BDB" w:rsidRPr="00BA4BDB" w:rsidRDefault="00BA4BDB" w:rsidP="00BA4BDB">
      <w:pPr>
        <w:spacing w:line="360" w:lineRule="auto"/>
        <w:rPr>
          <w:rFonts w:ascii="Garamond" w:hAnsi="Garamond"/>
          <w:sz w:val="24"/>
          <w:szCs w:val="24"/>
        </w:rPr>
      </w:pPr>
      <w:r w:rsidRPr="00BA4BDB">
        <w:rPr>
          <w:rFonts w:ascii="Garamond" w:hAnsi="Garamond"/>
          <w:sz w:val="24"/>
          <w:szCs w:val="24"/>
        </w:rPr>
        <w:t>In this sense, it is important to take into account the different models that have been proposed to carry out measurements of cognitive functions in the child population. A relevant starting point for this work was that of (Anderson, 2002), where a model is proposed that involves four executive domains called: attentional control, cognitive flexibility, goal setting, and information processing. One of the lines that are raised in the cited work refers to the need to design analytical studies in which the interrelationship that can be given between the different domains can be analyzed on a large scale, a line of work that is intended to be developed based on the results of the present study.</w:t>
      </w:r>
    </w:p>
    <w:p w14:paraId="05250F01" w14:textId="77777777" w:rsidR="00BA4BDB" w:rsidRPr="00BA4BDB" w:rsidRDefault="00BA4BDB" w:rsidP="00BA4BDB">
      <w:pPr>
        <w:spacing w:line="360" w:lineRule="auto"/>
        <w:rPr>
          <w:rFonts w:ascii="Garamond" w:hAnsi="Garamond"/>
          <w:sz w:val="24"/>
          <w:szCs w:val="24"/>
        </w:rPr>
      </w:pPr>
      <w:r w:rsidRPr="00BA4BDB">
        <w:rPr>
          <w:rFonts w:ascii="Garamond" w:hAnsi="Garamond"/>
          <w:sz w:val="24"/>
          <w:szCs w:val="24"/>
        </w:rPr>
        <w:t>Other works such as those of Anderson &amp; Burnett (2017) and Takio et al. (2014), propose the study of executive functions in children from asymmetric perceptual processes, attention, language, and motor development. However, these works also mention the inefficiency of instruments such as the Bayley Developmental Test (2019). and the Executive Function Activities Test (EAFT), to predict motor and cognitive disorders, suggesting, in addition, the use of much more complete test batteries that more precisely evidence the relationships between dimensions and activities inherent to each process. This is an aspect that is highlighted in the present study by considering for each of the dimensions, a series of specific activities, which will allow to evaluate in more detail each of the processes that are considered in the PRANI cognitive tracking test.</w:t>
      </w:r>
    </w:p>
    <w:p w14:paraId="79BD3BC1" w14:textId="77777777" w:rsidR="00BA4BDB" w:rsidRPr="00BA4BDB" w:rsidRDefault="00BA4BDB" w:rsidP="00BA4BDB">
      <w:pPr>
        <w:spacing w:line="360" w:lineRule="auto"/>
        <w:rPr>
          <w:rFonts w:ascii="Garamond" w:hAnsi="Garamond"/>
          <w:sz w:val="24"/>
          <w:szCs w:val="24"/>
        </w:rPr>
      </w:pPr>
      <w:r w:rsidRPr="00BA4BDB">
        <w:rPr>
          <w:rFonts w:ascii="Garamond" w:hAnsi="Garamond"/>
          <w:sz w:val="24"/>
          <w:szCs w:val="24"/>
        </w:rPr>
        <w:t>An important feature of the present research is to be able to make a diagnosis of cognitive functions in the child population without necessarily having to focus on the measurement of these processes in the population with some type of disease or cognitive disorder (Buelow et al., 2012; Daraki et al., 2017; de Mello et al., 2012; Woodward et al., 2017). This has been a relevant factor for the proposal of new rapid and optimal assessment instruments, where it can be highlighted that one of the objectives of the present research is to identify and relate cognitive predictor factors that are key to the identification of anomalies and alterations of the neuropsychological processes of children at an early age.</w:t>
      </w:r>
    </w:p>
    <w:p w14:paraId="709828D5" w14:textId="6BAA4343" w:rsidR="00BA4BDB" w:rsidRPr="00BA4BDB" w:rsidRDefault="00BA4BDB" w:rsidP="00BA4BDB">
      <w:pPr>
        <w:spacing w:line="360" w:lineRule="auto"/>
        <w:rPr>
          <w:rFonts w:ascii="Garamond" w:hAnsi="Garamond"/>
          <w:sz w:val="24"/>
          <w:szCs w:val="24"/>
        </w:rPr>
      </w:pPr>
      <w:r w:rsidRPr="00BA4BDB">
        <w:rPr>
          <w:rFonts w:ascii="Garamond" w:hAnsi="Garamond"/>
          <w:sz w:val="24"/>
          <w:szCs w:val="24"/>
        </w:rPr>
        <w:t>The process of obtaining evidence of validity and reliability must continue; a first phase consists in analyzing the pilot data, which will allow to refine the item bank based on an empirical criterion. Likewise, new studies with representative samples should be carried out to calculate psychometric indicators and define grading norms.</w:t>
      </w:r>
    </w:p>
    <w:p w14:paraId="3F87686D" w14:textId="412D907F" w:rsidR="009C108C" w:rsidRPr="009B605F" w:rsidRDefault="009C108C" w:rsidP="005745D9">
      <w:pPr>
        <w:spacing w:line="360" w:lineRule="auto"/>
        <w:jc w:val="both"/>
        <w:rPr>
          <w:rFonts w:ascii="Garamond" w:hAnsi="Garamond"/>
          <w:sz w:val="24"/>
          <w:szCs w:val="24"/>
        </w:rPr>
      </w:pPr>
      <w:r w:rsidRPr="009B605F">
        <w:rPr>
          <w:rFonts w:ascii="Garamond" w:hAnsi="Garamond"/>
          <w:sz w:val="24"/>
          <w:szCs w:val="24"/>
        </w:rPr>
        <w:t>(</w:t>
      </w:r>
      <w:r w:rsidR="005745D9" w:rsidRPr="009B605F">
        <w:rPr>
          <w:rFonts w:ascii="Garamond" w:hAnsi="Garamond"/>
          <w:sz w:val="24"/>
          <w:szCs w:val="24"/>
          <w:u w:val="single"/>
        </w:rPr>
        <w:t>R</w:t>
      </w:r>
      <w:r w:rsidRPr="009B605F">
        <w:rPr>
          <w:rFonts w:ascii="Garamond" w:hAnsi="Garamond"/>
          <w:sz w:val="24"/>
          <w:szCs w:val="24"/>
          <w:u w:val="single"/>
        </w:rPr>
        <w:t>eport your manuscript</w:t>
      </w:r>
      <w:r w:rsidR="00EF3A53" w:rsidRPr="009B605F">
        <w:rPr>
          <w:rFonts w:ascii="Garamond" w:hAnsi="Garamond"/>
          <w:sz w:val="24"/>
          <w:szCs w:val="24"/>
        </w:rPr>
        <w:t xml:space="preserve">: </w:t>
      </w:r>
    </w:p>
    <w:p w14:paraId="74F9A224" w14:textId="77777777" w:rsidR="009C108C" w:rsidRPr="009B605F" w:rsidRDefault="009C108C" w:rsidP="009C108C">
      <w:pPr>
        <w:spacing w:line="360" w:lineRule="auto"/>
        <w:jc w:val="center"/>
        <w:rPr>
          <w:rFonts w:ascii="Garamond" w:hAnsi="Garamond"/>
          <w:sz w:val="24"/>
          <w:szCs w:val="24"/>
        </w:rPr>
      </w:pPr>
    </w:p>
    <w:p w14:paraId="5796D4A9" w14:textId="09419C5C" w:rsidR="005051B8" w:rsidRPr="005051B8" w:rsidRDefault="009C108C" w:rsidP="005051B8">
      <w:pPr>
        <w:spacing w:line="360" w:lineRule="auto"/>
        <w:rPr>
          <w:rStyle w:val="Textoennegrita"/>
          <w:rFonts w:ascii="Garamond" w:hAnsi="Garamond" w:cs="Arial"/>
          <w:b w:val="0"/>
          <w:bCs w:val="0"/>
          <w:color w:val="1F1F1F"/>
          <w:sz w:val="24"/>
          <w:szCs w:val="24"/>
          <w:shd w:val="clear" w:color="auto" w:fill="FFFFFF"/>
        </w:rPr>
      </w:pPr>
      <w:r w:rsidRPr="009B605F">
        <w:rPr>
          <w:rFonts w:ascii="Garamond" w:hAnsi="Garamond"/>
          <w:b/>
          <w:bCs/>
          <w:sz w:val="24"/>
          <w:szCs w:val="24"/>
        </w:rPr>
        <w:t xml:space="preserve">Ethical </w:t>
      </w:r>
      <w:r w:rsidR="0004541A" w:rsidRPr="009B605F">
        <w:rPr>
          <w:rFonts w:ascii="Garamond" w:hAnsi="Garamond"/>
          <w:b/>
          <w:bCs/>
          <w:sz w:val="24"/>
          <w:szCs w:val="24"/>
        </w:rPr>
        <w:t>approval</w:t>
      </w:r>
      <w:r w:rsidR="0004541A" w:rsidRPr="009B605F">
        <w:rPr>
          <w:rFonts w:ascii="Garamond" w:hAnsi="Garamond"/>
          <w:b/>
          <w:bCs/>
          <w:sz w:val="24"/>
          <w:szCs w:val="24"/>
          <w:vertAlign w:val="superscript"/>
        </w:rPr>
        <w:t>:</w:t>
      </w:r>
      <w:r w:rsidR="005075CE" w:rsidRPr="009B605F">
        <w:rPr>
          <w:rFonts w:ascii="Garamond" w:hAnsi="Garamond"/>
          <w:b/>
          <w:bCs/>
          <w:sz w:val="24"/>
          <w:szCs w:val="24"/>
        </w:rPr>
        <w:t xml:space="preserve"> </w:t>
      </w:r>
    </w:p>
    <w:p w14:paraId="761BCCBC" w14:textId="50693966" w:rsidR="009C108C" w:rsidRDefault="005051B8" w:rsidP="005051B8">
      <w:pPr>
        <w:spacing w:line="360" w:lineRule="auto"/>
        <w:rPr>
          <w:rStyle w:val="Textoennegrita"/>
          <w:rFonts w:ascii="Garamond" w:hAnsi="Garamond" w:cs="Arial"/>
          <w:b w:val="0"/>
          <w:bCs w:val="0"/>
          <w:color w:val="1F1F1F"/>
          <w:sz w:val="24"/>
          <w:szCs w:val="24"/>
          <w:shd w:val="clear" w:color="auto" w:fill="FFFFFF"/>
        </w:rPr>
      </w:pPr>
      <w:r w:rsidRPr="005051B8">
        <w:rPr>
          <w:rStyle w:val="Textoennegrita"/>
          <w:rFonts w:ascii="Garamond" w:hAnsi="Garamond" w:cs="Arial"/>
          <w:b w:val="0"/>
          <w:bCs w:val="0"/>
          <w:color w:val="1F1F1F"/>
          <w:sz w:val="24"/>
          <w:szCs w:val="24"/>
          <w:shd w:val="clear" w:color="auto" w:fill="FFFFFF"/>
        </w:rPr>
        <w:t>The research is classified as a low-risk study according to Resolution 8430 of 1993 of the Ministry of Health, Article 11, because it is a study that uses retrospective research techniques and methods and does not involve any intentional intervention or modification of biological, physiological, psychological, or social variables in the individuals who participate in the study.</w:t>
      </w:r>
    </w:p>
    <w:p w14:paraId="0B37E517" w14:textId="77777777" w:rsidR="00C82338" w:rsidRPr="00C82338" w:rsidRDefault="00C82338" w:rsidP="00C82338">
      <w:pPr>
        <w:shd w:val="clear" w:color="auto" w:fill="FFFFFF"/>
        <w:spacing w:before="360" w:after="360" w:line="480" w:lineRule="auto"/>
        <w:rPr>
          <w:rFonts w:ascii="Garamond" w:eastAsia="Times New Roman" w:hAnsi="Garamond" w:cs="Times New Roman"/>
          <w:color w:val="1F1F1F"/>
          <w:sz w:val="24"/>
          <w:szCs w:val="24"/>
          <w:lang w:val="en-US" w:eastAsia="es-CO"/>
        </w:rPr>
      </w:pPr>
      <w:r w:rsidRPr="00C82338">
        <w:rPr>
          <w:rFonts w:ascii="Garamond" w:eastAsia="Times New Roman" w:hAnsi="Garamond" w:cs="Times New Roman"/>
          <w:color w:val="1F1F1F"/>
          <w:sz w:val="24"/>
          <w:szCs w:val="24"/>
          <w:lang w:val="en-US" w:eastAsia="es-CO"/>
        </w:rPr>
        <w:t>According to Law 1090 of 2006, research involving minimal risk and not requiring the application of any instrument may be approved without individual participant consent, provided that the participants are informed about the research and their general consent to participate in the research is obtained.</w:t>
      </w:r>
    </w:p>
    <w:p w14:paraId="7A5C491E" w14:textId="77777777" w:rsidR="00C82338" w:rsidRPr="00C82338" w:rsidRDefault="00C82338" w:rsidP="00C82338">
      <w:pPr>
        <w:shd w:val="clear" w:color="auto" w:fill="FFFFFF"/>
        <w:spacing w:before="360" w:after="360" w:line="480" w:lineRule="auto"/>
        <w:rPr>
          <w:rFonts w:ascii="Garamond" w:eastAsia="Times New Roman" w:hAnsi="Garamond" w:cs="Times New Roman"/>
          <w:color w:val="1F1F1F"/>
          <w:sz w:val="24"/>
          <w:szCs w:val="24"/>
          <w:lang w:val="en-US" w:eastAsia="es-CO"/>
        </w:rPr>
      </w:pPr>
      <w:r w:rsidRPr="00C82338">
        <w:rPr>
          <w:rFonts w:ascii="Garamond" w:eastAsia="Times New Roman" w:hAnsi="Garamond" w:cs="Times New Roman"/>
          <w:color w:val="1F1F1F"/>
          <w:sz w:val="24"/>
          <w:szCs w:val="24"/>
          <w:lang w:val="en-US" w:eastAsia="es-CO"/>
        </w:rPr>
        <w:t>In this case, the research did not involve children and only 9 expert judges who voluntarily accepted to be the evaluators of the instrument participated. Therefore, the instrument was not used or applied to humans, but was only evaluated and rated.</w:t>
      </w:r>
    </w:p>
    <w:p w14:paraId="6C6D9239" w14:textId="5E46D6B6" w:rsidR="007560FC" w:rsidRPr="009B605F" w:rsidRDefault="007560FC" w:rsidP="00721207">
      <w:pPr>
        <w:spacing w:line="360" w:lineRule="auto"/>
        <w:rPr>
          <w:rFonts w:ascii="Garamond" w:hAnsi="Garamond"/>
          <w:sz w:val="24"/>
          <w:szCs w:val="24"/>
        </w:rPr>
      </w:pPr>
      <w:r w:rsidRPr="009B605F">
        <w:rPr>
          <w:rFonts w:ascii="Garamond" w:hAnsi="Garamond"/>
          <w:b/>
          <w:bCs/>
          <w:sz w:val="24"/>
          <w:szCs w:val="24"/>
        </w:rPr>
        <w:t>Informed Consent Statement:</w:t>
      </w:r>
      <w:r w:rsidRPr="009B605F">
        <w:rPr>
          <w:rFonts w:ascii="Garamond" w:hAnsi="Garamond"/>
          <w:sz w:val="24"/>
          <w:szCs w:val="24"/>
        </w:rPr>
        <w:t xml:space="preserve"> </w:t>
      </w:r>
      <w:r w:rsidR="0004541A" w:rsidRPr="009B605F">
        <w:rPr>
          <w:rStyle w:val="Textoennegrita"/>
          <w:rFonts w:ascii="Garamond" w:hAnsi="Garamond" w:cs="Arial"/>
          <w:b w:val="0"/>
          <w:bCs w:val="0"/>
          <w:color w:val="1F1F1F"/>
          <w:sz w:val="24"/>
          <w:szCs w:val="24"/>
          <w:shd w:val="clear" w:color="auto" w:fill="FFFFFF"/>
        </w:rPr>
        <w:t>Email authorization from expert judges, the instrument was not applied, only the items were validated.</w:t>
      </w:r>
    </w:p>
    <w:p w14:paraId="2796866A" w14:textId="34090956" w:rsidR="007560FC" w:rsidRPr="009B605F" w:rsidRDefault="007560FC" w:rsidP="00721207">
      <w:pPr>
        <w:spacing w:line="360" w:lineRule="auto"/>
        <w:rPr>
          <w:rFonts w:ascii="Garamond" w:hAnsi="Garamond"/>
          <w:b/>
          <w:bCs/>
          <w:sz w:val="24"/>
          <w:szCs w:val="24"/>
        </w:rPr>
      </w:pPr>
    </w:p>
    <w:p w14:paraId="4DFCCCB5" w14:textId="31D172DB" w:rsidR="007560FC" w:rsidRPr="009B605F" w:rsidRDefault="007560FC" w:rsidP="00721207">
      <w:pPr>
        <w:spacing w:line="360" w:lineRule="auto"/>
        <w:rPr>
          <w:rFonts w:ascii="Garamond" w:hAnsi="Garamond"/>
          <w:b/>
          <w:bCs/>
          <w:sz w:val="24"/>
          <w:szCs w:val="24"/>
        </w:rPr>
      </w:pPr>
      <w:r w:rsidRPr="009B605F">
        <w:rPr>
          <w:rFonts w:ascii="Garamond" w:hAnsi="Garamond"/>
          <w:b/>
          <w:bCs/>
          <w:sz w:val="24"/>
          <w:szCs w:val="24"/>
        </w:rPr>
        <w:t xml:space="preserve">Data Availability Statement </w:t>
      </w:r>
      <w:r w:rsidRPr="009B605F">
        <w:rPr>
          <w:rFonts w:ascii="Garamond" w:hAnsi="Garamond"/>
          <w:b/>
          <w:bCs/>
          <w:sz w:val="24"/>
          <w:szCs w:val="24"/>
          <w:vertAlign w:val="superscript"/>
        </w:rPr>
        <w:t>*</w:t>
      </w:r>
      <w:r w:rsidRPr="009B605F">
        <w:rPr>
          <w:rFonts w:ascii="Garamond" w:hAnsi="Garamond"/>
          <w:b/>
          <w:bCs/>
          <w:sz w:val="24"/>
          <w:szCs w:val="24"/>
        </w:rPr>
        <w:t>:</w:t>
      </w:r>
      <w:r w:rsidR="0004541A" w:rsidRPr="009B605F">
        <w:rPr>
          <w:rFonts w:ascii="Garamond" w:hAnsi="Garamond" w:cs="Arial"/>
          <w:b/>
          <w:bCs/>
          <w:color w:val="1F1F1F"/>
          <w:sz w:val="30"/>
          <w:szCs w:val="30"/>
          <w:shd w:val="clear" w:color="auto" w:fill="FFFFFF"/>
        </w:rPr>
        <w:t xml:space="preserve"> </w:t>
      </w:r>
      <w:r w:rsidR="0004541A" w:rsidRPr="009B605F">
        <w:rPr>
          <w:rStyle w:val="Textoennegrita"/>
          <w:rFonts w:ascii="Garamond" w:hAnsi="Garamond" w:cs="Arial"/>
          <w:b w:val="0"/>
          <w:bCs w:val="0"/>
          <w:color w:val="1F1F1F"/>
          <w:sz w:val="24"/>
          <w:szCs w:val="24"/>
          <w:shd w:val="clear" w:color="auto" w:fill="FFFFFF"/>
        </w:rPr>
        <w:t>The data is located in an Excel database.</w:t>
      </w:r>
    </w:p>
    <w:p w14:paraId="02FE686C" w14:textId="40351E99" w:rsidR="006A0AE7" w:rsidRPr="009B605F" w:rsidRDefault="009C108C" w:rsidP="00225859">
      <w:pPr>
        <w:spacing w:line="360" w:lineRule="auto"/>
        <w:rPr>
          <w:rFonts w:ascii="Garamond" w:hAnsi="Garamond"/>
          <w:b/>
          <w:bCs/>
          <w:sz w:val="24"/>
          <w:szCs w:val="24"/>
        </w:rPr>
      </w:pPr>
      <w:r w:rsidRPr="009B605F">
        <w:rPr>
          <w:rFonts w:ascii="Garamond" w:hAnsi="Garamond"/>
          <w:b/>
          <w:bCs/>
          <w:sz w:val="24"/>
          <w:szCs w:val="24"/>
        </w:rPr>
        <w:t>Conflict of interest</w:t>
      </w:r>
      <w:r w:rsidR="00225859" w:rsidRPr="009B605F">
        <w:rPr>
          <w:rFonts w:ascii="Garamond" w:hAnsi="Garamond"/>
          <w:b/>
          <w:bCs/>
          <w:sz w:val="24"/>
          <w:szCs w:val="24"/>
        </w:rPr>
        <w:t xml:space="preserve"> statement </w:t>
      </w:r>
      <w:r w:rsidR="00225859" w:rsidRPr="009B605F">
        <w:rPr>
          <w:rFonts w:ascii="Garamond" w:hAnsi="Garamond"/>
          <w:b/>
          <w:bCs/>
          <w:sz w:val="24"/>
          <w:szCs w:val="24"/>
          <w:vertAlign w:val="superscript"/>
        </w:rPr>
        <w:t>*</w:t>
      </w:r>
      <w:r w:rsidRPr="009B605F">
        <w:rPr>
          <w:rFonts w:ascii="Garamond" w:hAnsi="Garamond"/>
          <w:b/>
          <w:bCs/>
          <w:sz w:val="24"/>
          <w:szCs w:val="24"/>
        </w:rPr>
        <w:t>:</w:t>
      </w:r>
      <w:r w:rsidR="00B8557C" w:rsidRPr="009B605F">
        <w:rPr>
          <w:rFonts w:ascii="Garamond" w:hAnsi="Garamond"/>
          <w:b/>
          <w:bCs/>
          <w:sz w:val="24"/>
          <w:szCs w:val="24"/>
        </w:rPr>
        <w:t xml:space="preserve"> </w:t>
      </w:r>
      <w:r w:rsidR="0004541A" w:rsidRPr="009B605F">
        <w:rPr>
          <w:rStyle w:val="Textoennegrita"/>
          <w:rFonts w:ascii="Garamond" w:hAnsi="Garamond" w:cs="Arial"/>
          <w:b w:val="0"/>
          <w:bCs w:val="0"/>
          <w:color w:val="1F1F1F"/>
          <w:sz w:val="24"/>
          <w:szCs w:val="24"/>
          <w:shd w:val="clear" w:color="auto" w:fill="FFFFFF"/>
        </w:rPr>
        <w:t>All authors declare that there is no conflict of interest in this research.</w:t>
      </w:r>
    </w:p>
    <w:p w14:paraId="0063F4B2" w14:textId="50C5025C" w:rsidR="006A0AE7" w:rsidRPr="009B605F" w:rsidRDefault="006A0AE7" w:rsidP="00225859">
      <w:pPr>
        <w:spacing w:line="360" w:lineRule="auto"/>
        <w:rPr>
          <w:rFonts w:ascii="Garamond" w:hAnsi="Garamond"/>
          <w:iCs/>
          <w:sz w:val="24"/>
          <w:szCs w:val="24"/>
          <w:lang w:val="en-US"/>
        </w:rPr>
      </w:pPr>
      <w:r w:rsidRPr="009B605F">
        <w:rPr>
          <w:rFonts w:ascii="Garamond" w:hAnsi="Garamond"/>
          <w:b/>
          <w:bCs/>
          <w:sz w:val="24"/>
          <w:szCs w:val="24"/>
        </w:rPr>
        <w:t xml:space="preserve">Funding: </w:t>
      </w:r>
      <w:r w:rsidR="00341031" w:rsidRPr="009B605F">
        <w:rPr>
          <w:rStyle w:val="Textoennegrita"/>
          <w:rFonts w:ascii="Garamond" w:hAnsi="Garamond" w:cs="Arial"/>
          <w:b w:val="0"/>
          <w:bCs w:val="0"/>
          <w:color w:val="1F1F1F"/>
          <w:sz w:val="24"/>
          <w:szCs w:val="24"/>
          <w:shd w:val="clear" w:color="auto" w:fill="FFFFFF"/>
        </w:rPr>
        <w:t>Currently, this project is supported by research time from the Universidad Católica Luis Amigó.</w:t>
      </w:r>
    </w:p>
    <w:p w14:paraId="49874AFB" w14:textId="66545AE5" w:rsidR="00A66879" w:rsidRPr="009B605F" w:rsidRDefault="00A66879" w:rsidP="00721207">
      <w:pPr>
        <w:spacing w:line="360" w:lineRule="auto"/>
        <w:rPr>
          <w:rFonts w:ascii="Garamond" w:hAnsi="Garamond"/>
          <w:b/>
          <w:bCs/>
          <w:sz w:val="24"/>
          <w:szCs w:val="24"/>
        </w:rPr>
      </w:pPr>
    </w:p>
    <w:p w14:paraId="4D2FE99E" w14:textId="738E96C9" w:rsidR="00A66879" w:rsidRPr="009B605F" w:rsidRDefault="00A66879" w:rsidP="00721207">
      <w:pPr>
        <w:spacing w:line="360" w:lineRule="auto"/>
        <w:rPr>
          <w:rFonts w:ascii="Garamond" w:hAnsi="Garamond"/>
          <w:sz w:val="24"/>
          <w:szCs w:val="24"/>
        </w:rPr>
      </w:pPr>
      <w:r w:rsidRPr="009B605F">
        <w:rPr>
          <w:rFonts w:ascii="Garamond" w:hAnsi="Garamond"/>
          <w:b/>
          <w:bCs/>
          <w:sz w:val="24"/>
          <w:szCs w:val="24"/>
        </w:rPr>
        <w:t xml:space="preserve">Acknowledgments: </w:t>
      </w:r>
      <w:r w:rsidR="00341031" w:rsidRPr="009B605F">
        <w:rPr>
          <w:rFonts w:ascii="Garamond" w:hAnsi="Garamond" w:cs="Arial"/>
          <w:color w:val="1F1F1F"/>
          <w:sz w:val="24"/>
          <w:szCs w:val="24"/>
          <w:shd w:val="clear" w:color="auto" w:fill="FFFFFF"/>
        </w:rPr>
        <w:t>currently the research has no recognitions</w:t>
      </w:r>
    </w:p>
    <w:p w14:paraId="3C273915" w14:textId="47C5B42B" w:rsidR="00E514F5" w:rsidRPr="009B605F" w:rsidRDefault="00E514F5" w:rsidP="00721207">
      <w:pPr>
        <w:spacing w:line="360" w:lineRule="auto"/>
        <w:rPr>
          <w:rFonts w:ascii="Garamond" w:hAnsi="Garamond"/>
          <w:b/>
          <w:bCs/>
          <w:sz w:val="24"/>
          <w:szCs w:val="24"/>
        </w:rPr>
      </w:pPr>
    </w:p>
    <w:p w14:paraId="0A5150BB" w14:textId="7BFE05AD" w:rsidR="009C108C" w:rsidRPr="009B605F" w:rsidRDefault="00E514F5" w:rsidP="00721207">
      <w:pPr>
        <w:spacing w:line="360" w:lineRule="auto"/>
        <w:rPr>
          <w:rFonts w:ascii="Garamond" w:hAnsi="Garamond"/>
          <w:sz w:val="24"/>
          <w:szCs w:val="24"/>
        </w:rPr>
      </w:pPr>
      <w:r w:rsidRPr="009B605F">
        <w:rPr>
          <w:rFonts w:ascii="Garamond" w:hAnsi="Garamond"/>
          <w:b/>
          <w:bCs/>
          <w:sz w:val="24"/>
          <w:szCs w:val="24"/>
        </w:rPr>
        <w:t>Author Contributions</w:t>
      </w:r>
      <w:r w:rsidR="00225859" w:rsidRPr="009B605F">
        <w:rPr>
          <w:rFonts w:ascii="Garamond" w:hAnsi="Garamond"/>
          <w:b/>
          <w:bCs/>
          <w:sz w:val="24"/>
          <w:szCs w:val="24"/>
        </w:rPr>
        <w:t xml:space="preserve"> </w:t>
      </w:r>
      <w:r w:rsidR="00225859" w:rsidRPr="009B605F">
        <w:rPr>
          <w:rFonts w:ascii="Garamond" w:hAnsi="Garamond"/>
          <w:b/>
          <w:bCs/>
          <w:sz w:val="24"/>
          <w:szCs w:val="24"/>
          <w:vertAlign w:val="superscript"/>
        </w:rPr>
        <w:t xml:space="preserve">* </w:t>
      </w:r>
      <w:r w:rsidRPr="009B605F">
        <w:rPr>
          <w:rFonts w:ascii="Garamond" w:hAnsi="Garamond"/>
          <w:b/>
          <w:bCs/>
          <w:sz w:val="24"/>
          <w:szCs w:val="24"/>
        </w:rPr>
        <w:t xml:space="preserve">: </w:t>
      </w:r>
      <w:r w:rsidRPr="009B605F">
        <w:rPr>
          <w:rFonts w:ascii="Garamond" w:hAnsi="Garamond"/>
          <w:sz w:val="24"/>
          <w:szCs w:val="24"/>
        </w:rPr>
        <w:t xml:space="preserve">A short paragraph reporting authors’ individual contribution to the research. Authors shall be listed with their initials. For homonyms and authors presenting identical initials, specify their position within brackets (e.g. AA (first author) and AA (last author)). All research activities must be reported. </w:t>
      </w:r>
    </w:p>
    <w:p w14:paraId="5B2CAFF6" w14:textId="77777777" w:rsidR="00225859" w:rsidRPr="009B605F" w:rsidRDefault="00225859" w:rsidP="00721207">
      <w:pPr>
        <w:spacing w:line="360" w:lineRule="auto"/>
        <w:rPr>
          <w:rFonts w:ascii="Garamond" w:hAnsi="Garamond"/>
          <w:sz w:val="24"/>
          <w:szCs w:val="24"/>
        </w:rPr>
      </w:pPr>
    </w:p>
    <w:p w14:paraId="657C26AB" w14:textId="77777777" w:rsidR="001023CE" w:rsidRPr="009B605F" w:rsidRDefault="009C108C" w:rsidP="00721207">
      <w:pPr>
        <w:spacing w:line="360" w:lineRule="auto"/>
        <w:rPr>
          <w:rFonts w:ascii="Garamond" w:hAnsi="Garamond"/>
          <w:sz w:val="24"/>
          <w:szCs w:val="24"/>
        </w:rPr>
      </w:pPr>
      <w:r w:rsidRPr="009B605F">
        <w:rPr>
          <w:rFonts w:ascii="Garamond" w:hAnsi="Garamond"/>
          <w:b/>
          <w:bCs/>
          <w:sz w:val="24"/>
          <w:szCs w:val="24"/>
        </w:rPr>
        <w:t xml:space="preserve">References </w:t>
      </w:r>
      <w:r w:rsidR="00225859" w:rsidRPr="009B605F">
        <w:rPr>
          <w:rFonts w:ascii="Garamond" w:hAnsi="Garamond"/>
          <w:b/>
          <w:bCs/>
          <w:sz w:val="24"/>
          <w:szCs w:val="24"/>
          <w:vertAlign w:val="superscript"/>
        </w:rPr>
        <w:t xml:space="preserve">* </w:t>
      </w:r>
    </w:p>
    <w:p w14:paraId="45719CAC" w14:textId="7F7EE918" w:rsidR="001023CE" w:rsidRPr="009B605F"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n-US"/>
        </w:rPr>
        <w:tab/>
        <w:t xml:space="preserve">Anderson, P. (2002). Assessment and Development of Executive Function (EF) During Childhood. </w:t>
      </w:r>
      <w:r w:rsidRPr="009B605F">
        <w:rPr>
          <w:rFonts w:ascii="Garamond" w:eastAsia="Times New Roman" w:hAnsi="Garamond" w:cs="Times New Roman"/>
          <w:i/>
          <w:color w:val="000000" w:themeColor="text1"/>
          <w:sz w:val="24"/>
          <w:szCs w:val="24"/>
          <w:lang w:val="en-US"/>
        </w:rPr>
        <w:t>Child Neuropsychology</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8</w:t>
      </w:r>
      <w:r w:rsidRPr="009B605F">
        <w:rPr>
          <w:rFonts w:ascii="Garamond" w:eastAsia="Times New Roman" w:hAnsi="Garamond" w:cs="Times New Roman"/>
          <w:color w:val="000000" w:themeColor="text1"/>
          <w:sz w:val="24"/>
          <w:szCs w:val="24"/>
          <w:lang w:val="en-US"/>
        </w:rPr>
        <w:t>(2), 71–82. https://doi.org/10.1076/chin.8.2.71.8724</w:t>
      </w:r>
    </w:p>
    <w:p w14:paraId="32945936" w14:textId="4DC59826"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n-US"/>
        </w:rPr>
        <w:tab/>
        <w:t xml:space="preserve">Anderson, P. J., y Burnett, A. (2017). Assessing developmental delay in early childhood — concerns with the Bayley-III scales. </w:t>
      </w:r>
      <w:r w:rsidRPr="009B605F">
        <w:rPr>
          <w:rFonts w:ascii="Garamond" w:eastAsia="Times New Roman" w:hAnsi="Garamond" w:cs="Times New Roman"/>
          <w:i/>
          <w:color w:val="000000" w:themeColor="text1"/>
          <w:sz w:val="24"/>
          <w:szCs w:val="24"/>
          <w:lang w:val="en-US"/>
        </w:rPr>
        <w:t>Clinical Neuropsychologist</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31</w:t>
      </w:r>
      <w:r w:rsidRPr="009B605F">
        <w:rPr>
          <w:rFonts w:ascii="Garamond" w:eastAsia="Times New Roman" w:hAnsi="Garamond" w:cs="Times New Roman"/>
          <w:color w:val="000000" w:themeColor="text1"/>
          <w:sz w:val="24"/>
          <w:szCs w:val="24"/>
          <w:lang w:val="en-US"/>
        </w:rPr>
        <w:t xml:space="preserve">(2). </w:t>
      </w:r>
      <w:hyperlink r:id="rId7" w:history="1">
        <w:r w:rsidR="00143278" w:rsidRPr="00120E14">
          <w:rPr>
            <w:rStyle w:val="Hipervnculo"/>
            <w:rFonts w:ascii="Garamond" w:eastAsia="Times New Roman" w:hAnsi="Garamond" w:cs="Times New Roman"/>
            <w:sz w:val="24"/>
            <w:szCs w:val="24"/>
            <w:lang w:val="en-US"/>
          </w:rPr>
          <w:t>https://doi.org/10.1080/13854046.2016.1216518</w:t>
        </w:r>
      </w:hyperlink>
      <w:r w:rsidR="00143278">
        <w:rPr>
          <w:rFonts w:ascii="Garamond" w:eastAsia="Times New Roman" w:hAnsi="Garamond" w:cs="Times New Roman"/>
          <w:color w:val="000000" w:themeColor="text1"/>
          <w:sz w:val="24"/>
          <w:szCs w:val="24"/>
          <w:lang w:val="en-US"/>
        </w:rPr>
        <w:t xml:space="preserve"> </w:t>
      </w:r>
    </w:p>
    <w:p w14:paraId="41AFAD25"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002F4796" w14:textId="7295BD9B" w:rsidR="001023CE" w:rsidRDefault="001023CE" w:rsidP="001023CE">
      <w:pPr>
        <w:spacing w:line="480" w:lineRule="auto"/>
        <w:ind w:hanging="480"/>
        <w:rPr>
          <w:rStyle w:val="Hipervnculo"/>
          <w:rFonts w:ascii="Garamond" w:eastAsia="Times New Roman" w:hAnsi="Garamond" w:cs="Times New Roman"/>
          <w:sz w:val="24"/>
          <w:szCs w:val="24"/>
          <w:lang w:val="en-US"/>
        </w:rPr>
      </w:pPr>
      <w:r w:rsidRPr="009B605F">
        <w:rPr>
          <w:rFonts w:ascii="Garamond" w:eastAsia="Times New Roman" w:hAnsi="Garamond" w:cs="Times New Roman"/>
          <w:color w:val="000000" w:themeColor="text1"/>
          <w:sz w:val="24"/>
          <w:szCs w:val="24"/>
          <w:lang w:val="en-US"/>
        </w:rPr>
        <w:tab/>
        <w:t xml:space="preserve">Assilkhanova, M., Tazhbayeva, S., y Ilimkhanova, L. (2014). Investigating cognitive processes and language mastering of rural and urban school children. </w:t>
      </w:r>
      <w:r w:rsidRPr="009B605F">
        <w:rPr>
          <w:rFonts w:ascii="Garamond" w:eastAsia="Times New Roman" w:hAnsi="Garamond" w:cs="Times New Roman"/>
          <w:i/>
          <w:color w:val="000000" w:themeColor="text1"/>
          <w:sz w:val="24"/>
          <w:szCs w:val="24"/>
          <w:lang w:val="en-US"/>
        </w:rPr>
        <w:t>MediterraneanJournalof Social Sciences</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5</w:t>
      </w:r>
      <w:r w:rsidRPr="009B605F">
        <w:rPr>
          <w:rFonts w:ascii="Garamond" w:eastAsia="Times New Roman" w:hAnsi="Garamond" w:cs="Times New Roman"/>
          <w:color w:val="000000" w:themeColor="text1"/>
          <w:sz w:val="24"/>
          <w:szCs w:val="24"/>
          <w:lang w:val="en-US"/>
        </w:rPr>
        <w:t xml:space="preserve">(20). </w:t>
      </w:r>
      <w:hyperlink r:id="rId8" w:history="1">
        <w:r w:rsidRPr="009B605F">
          <w:rPr>
            <w:rStyle w:val="Hipervnculo"/>
            <w:rFonts w:ascii="Garamond" w:eastAsia="Times New Roman" w:hAnsi="Garamond" w:cs="Times New Roman"/>
            <w:sz w:val="24"/>
            <w:szCs w:val="24"/>
            <w:lang w:val="en-US"/>
          </w:rPr>
          <w:t>https://doi.org/10.5901/mjss.2014.v5n20p2764</w:t>
        </w:r>
      </w:hyperlink>
    </w:p>
    <w:p w14:paraId="41E8B060"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30D9E63D" w14:textId="1788BAB7" w:rsidR="001023CE" w:rsidRDefault="001023CE" w:rsidP="001023CE">
      <w:pPr>
        <w:spacing w:line="480" w:lineRule="auto"/>
        <w:ind w:hanging="480"/>
        <w:rPr>
          <w:rStyle w:val="Hipervnculo"/>
          <w:rFonts w:ascii="Garamond" w:hAnsi="Garamond" w:cs="Times New Roman"/>
          <w:sz w:val="24"/>
          <w:szCs w:val="24"/>
          <w:lang w:val="en-US"/>
        </w:rPr>
      </w:pPr>
      <w:r w:rsidRPr="009B605F">
        <w:rPr>
          <w:rFonts w:ascii="Garamond" w:hAnsi="Garamond" w:cs="Times New Roman"/>
          <w:sz w:val="24"/>
          <w:szCs w:val="24"/>
          <w:lang w:val="en-US"/>
        </w:rPr>
        <w:tab/>
        <w:t xml:space="preserve">Aiken, L. (1980). Content Validity and Reliability of Single Items or Questionnaire. </w:t>
      </w:r>
      <w:r w:rsidRPr="009B605F">
        <w:rPr>
          <w:rFonts w:ascii="Garamond" w:hAnsi="Garamond" w:cs="Times New Roman"/>
          <w:i/>
          <w:iCs/>
          <w:sz w:val="24"/>
          <w:szCs w:val="24"/>
          <w:lang w:val="en-US"/>
        </w:rPr>
        <w:t>Educational and Psychological Measurement, 40</w:t>
      </w:r>
      <w:r w:rsidRPr="009B605F">
        <w:rPr>
          <w:rFonts w:ascii="Garamond" w:hAnsi="Garamond" w:cs="Times New Roman"/>
          <w:sz w:val="24"/>
          <w:szCs w:val="24"/>
          <w:lang w:val="en-US"/>
        </w:rPr>
        <w:t xml:space="preserve">(4), 955-959. </w:t>
      </w:r>
      <w:hyperlink r:id="rId9" w:history="1">
        <w:r w:rsidRPr="009B605F">
          <w:rPr>
            <w:rStyle w:val="Hipervnculo"/>
            <w:rFonts w:ascii="Garamond" w:hAnsi="Garamond" w:cs="Times New Roman"/>
            <w:sz w:val="24"/>
            <w:szCs w:val="24"/>
            <w:lang w:val="en-US"/>
          </w:rPr>
          <w:t>https://doi.org/10.1177/001316448004000419</w:t>
        </w:r>
      </w:hyperlink>
    </w:p>
    <w:p w14:paraId="143E3011" w14:textId="77777777" w:rsidR="00143278" w:rsidRPr="009B605F" w:rsidRDefault="00143278" w:rsidP="001023CE">
      <w:pPr>
        <w:spacing w:line="480" w:lineRule="auto"/>
        <w:ind w:hanging="480"/>
        <w:rPr>
          <w:rFonts w:ascii="Garamond" w:hAnsi="Garamond" w:cs="Times New Roman"/>
          <w:sz w:val="24"/>
          <w:szCs w:val="24"/>
          <w:lang w:val="en-US"/>
        </w:rPr>
      </w:pPr>
    </w:p>
    <w:p w14:paraId="3262741A" w14:textId="3E5A1D68" w:rsidR="001023CE" w:rsidRDefault="001023CE" w:rsidP="001023CE">
      <w:pPr>
        <w:spacing w:line="480" w:lineRule="auto"/>
        <w:ind w:hanging="480"/>
        <w:rPr>
          <w:rStyle w:val="Hipervnculo"/>
          <w:rFonts w:ascii="Garamond" w:hAnsi="Garamond" w:cs="Times New Roman"/>
          <w:szCs w:val="24"/>
          <w:lang w:val="en-US"/>
        </w:rPr>
      </w:pPr>
      <w:r w:rsidRPr="009B605F">
        <w:rPr>
          <w:rFonts w:ascii="Garamond" w:hAnsi="Garamond" w:cs="Times New Roman"/>
          <w:sz w:val="24"/>
          <w:szCs w:val="24"/>
          <w:lang w:val="en-US"/>
        </w:rPr>
        <w:tab/>
        <w:t xml:space="preserve">Aiken, L. (1985). Three Coefficients for Analyzing the Reliability and Validity of Ratings. </w:t>
      </w:r>
      <w:r w:rsidRPr="009B605F">
        <w:rPr>
          <w:rFonts w:ascii="Garamond" w:hAnsi="Garamond" w:cs="Times New Roman"/>
          <w:i/>
          <w:iCs/>
          <w:sz w:val="24"/>
          <w:szCs w:val="24"/>
          <w:lang w:val="en-US"/>
        </w:rPr>
        <w:t>Educational and Psychological Measurement, 45</w:t>
      </w:r>
      <w:r w:rsidRPr="009B605F">
        <w:rPr>
          <w:rFonts w:ascii="Garamond" w:hAnsi="Garamond" w:cs="Times New Roman"/>
          <w:sz w:val="24"/>
          <w:szCs w:val="24"/>
          <w:lang w:val="en-US"/>
        </w:rPr>
        <w:t xml:space="preserve">(1), 131-142. </w:t>
      </w:r>
      <w:hyperlink r:id="rId10" w:history="1">
        <w:r w:rsidRPr="009B605F">
          <w:rPr>
            <w:rStyle w:val="Hipervnculo"/>
            <w:rFonts w:ascii="Garamond" w:hAnsi="Garamond" w:cs="Times New Roman"/>
            <w:szCs w:val="24"/>
            <w:lang w:val="en-US"/>
          </w:rPr>
          <w:t>https://doi.org/10.1177/0013164485451012</w:t>
        </w:r>
      </w:hyperlink>
    </w:p>
    <w:p w14:paraId="748107D7" w14:textId="77777777" w:rsidR="00143278" w:rsidRPr="009B605F" w:rsidRDefault="00143278" w:rsidP="001023CE">
      <w:pPr>
        <w:spacing w:line="480" w:lineRule="auto"/>
        <w:ind w:hanging="480"/>
        <w:rPr>
          <w:rFonts w:ascii="Garamond" w:hAnsi="Garamond" w:cs="Times New Roman"/>
          <w:szCs w:val="24"/>
          <w:lang w:val="en-US"/>
        </w:rPr>
      </w:pPr>
    </w:p>
    <w:p w14:paraId="060CC551" w14:textId="081D5100" w:rsidR="001023CE" w:rsidRDefault="001023CE" w:rsidP="001023CE">
      <w:pPr>
        <w:spacing w:line="480" w:lineRule="auto"/>
        <w:ind w:hanging="480"/>
        <w:rPr>
          <w:rFonts w:ascii="Garamond" w:hAnsi="Garamond" w:cs="Times New Roman"/>
          <w:sz w:val="24"/>
          <w:szCs w:val="24"/>
          <w:lang w:val="en-US"/>
        </w:rPr>
      </w:pPr>
      <w:r w:rsidRPr="009B605F">
        <w:rPr>
          <w:rFonts w:ascii="Garamond" w:hAnsi="Garamond" w:cs="Times New Roman"/>
          <w:sz w:val="24"/>
          <w:szCs w:val="24"/>
          <w:lang w:val="en-US"/>
        </w:rPr>
        <w:tab/>
        <w:t xml:space="preserve">AERA, APA, &amp; NCME. (2014). </w:t>
      </w:r>
      <w:r w:rsidRPr="009B605F">
        <w:rPr>
          <w:rFonts w:ascii="Garamond" w:hAnsi="Garamond" w:cs="Times New Roman"/>
          <w:i/>
          <w:iCs/>
          <w:sz w:val="24"/>
          <w:szCs w:val="24"/>
          <w:lang w:val="en-US"/>
        </w:rPr>
        <w:t>Standards for educational and psychological testing</w:t>
      </w:r>
      <w:r w:rsidRPr="009B605F">
        <w:rPr>
          <w:rFonts w:ascii="Garamond" w:hAnsi="Garamond" w:cs="Times New Roman"/>
          <w:sz w:val="24"/>
          <w:szCs w:val="24"/>
          <w:lang w:val="en-US"/>
        </w:rPr>
        <w:t>. Washington, DC: American Educational Research Association.</w:t>
      </w:r>
    </w:p>
    <w:p w14:paraId="6BDC56DB"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32FA6CEC" w14:textId="4187BF9B" w:rsidR="001023CE" w:rsidRDefault="001023CE" w:rsidP="001023CE">
      <w:pPr>
        <w:spacing w:line="480" w:lineRule="auto"/>
        <w:ind w:hanging="480"/>
        <w:rPr>
          <w:rFonts w:ascii="Garamond" w:eastAsia="Times New Roman" w:hAnsi="Garamond" w:cs="Times New Roman"/>
          <w:color w:val="000000" w:themeColor="text1"/>
          <w:sz w:val="24"/>
          <w:szCs w:val="24"/>
          <w:lang w:val="es-CO"/>
        </w:rPr>
      </w:pPr>
      <w:r w:rsidRPr="009B605F">
        <w:rPr>
          <w:rFonts w:ascii="Garamond" w:eastAsia="Times New Roman" w:hAnsi="Garamond" w:cs="Times New Roman"/>
          <w:color w:val="000000" w:themeColor="text1"/>
          <w:sz w:val="24"/>
          <w:szCs w:val="24"/>
          <w:lang w:val="en-US"/>
        </w:rPr>
        <w:tab/>
        <w:t xml:space="preserve">Ato, M., López, J. J., y Benavente, A. (2013). </w:t>
      </w:r>
      <w:r w:rsidRPr="009B605F">
        <w:rPr>
          <w:rFonts w:ascii="Garamond" w:eastAsia="Times New Roman" w:hAnsi="Garamond" w:cs="Times New Roman"/>
          <w:color w:val="000000" w:themeColor="text1"/>
          <w:sz w:val="24"/>
          <w:szCs w:val="24"/>
          <w:lang w:val="es-CO"/>
        </w:rPr>
        <w:t xml:space="preserve">Un sistema de clasificación de los diseños de investigación en psicología. </w:t>
      </w:r>
      <w:r w:rsidRPr="009B605F">
        <w:rPr>
          <w:rFonts w:ascii="Garamond" w:eastAsia="Times New Roman" w:hAnsi="Garamond" w:cs="Times New Roman"/>
          <w:i/>
          <w:color w:val="000000" w:themeColor="text1"/>
          <w:sz w:val="24"/>
          <w:szCs w:val="24"/>
          <w:lang w:val="es-CO"/>
        </w:rPr>
        <w:t>Anales de Psicologia</w:t>
      </w:r>
      <w:r w:rsidRPr="009B605F">
        <w:rPr>
          <w:rFonts w:ascii="Garamond" w:eastAsia="Times New Roman" w:hAnsi="Garamond" w:cs="Times New Roman"/>
          <w:color w:val="000000" w:themeColor="text1"/>
          <w:sz w:val="24"/>
          <w:szCs w:val="24"/>
          <w:lang w:val="es-CO"/>
        </w:rPr>
        <w:t xml:space="preserve">, </w:t>
      </w:r>
      <w:r w:rsidRPr="009B605F">
        <w:rPr>
          <w:rFonts w:ascii="Garamond" w:eastAsia="Times New Roman" w:hAnsi="Garamond" w:cs="Times New Roman"/>
          <w:i/>
          <w:color w:val="000000" w:themeColor="text1"/>
          <w:sz w:val="24"/>
          <w:szCs w:val="24"/>
          <w:lang w:val="es-CO"/>
        </w:rPr>
        <w:t>29</w:t>
      </w:r>
      <w:r w:rsidRPr="009B605F">
        <w:rPr>
          <w:rFonts w:ascii="Garamond" w:eastAsia="Times New Roman" w:hAnsi="Garamond" w:cs="Times New Roman"/>
          <w:color w:val="000000" w:themeColor="text1"/>
          <w:sz w:val="24"/>
          <w:szCs w:val="24"/>
          <w:lang w:val="es-CO"/>
        </w:rPr>
        <w:t xml:space="preserve">(3). </w:t>
      </w:r>
      <w:hyperlink r:id="rId11" w:history="1">
        <w:r w:rsidR="00143278" w:rsidRPr="00120E14">
          <w:rPr>
            <w:rStyle w:val="Hipervnculo"/>
            <w:rFonts w:ascii="Garamond" w:eastAsia="Times New Roman" w:hAnsi="Garamond" w:cs="Times New Roman"/>
            <w:sz w:val="24"/>
            <w:szCs w:val="24"/>
            <w:lang w:val="es-CO"/>
          </w:rPr>
          <w:t>https://doi.org/10.6018/analesps.29.3.178511</w:t>
        </w:r>
      </w:hyperlink>
    </w:p>
    <w:p w14:paraId="6D343287"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s-CO"/>
        </w:rPr>
      </w:pPr>
    </w:p>
    <w:p w14:paraId="4C3171ED" w14:textId="5064B13C" w:rsidR="001023CE" w:rsidRDefault="001023CE" w:rsidP="001023CE">
      <w:pPr>
        <w:spacing w:line="480" w:lineRule="auto"/>
        <w:ind w:hanging="480"/>
        <w:rPr>
          <w:rFonts w:ascii="Garamond" w:eastAsia="Times New Roman" w:hAnsi="Garamond" w:cs="Times New Roman"/>
          <w:sz w:val="24"/>
          <w:szCs w:val="24"/>
          <w:lang w:val="en-US"/>
        </w:rPr>
      </w:pPr>
      <w:r w:rsidRPr="009B605F">
        <w:rPr>
          <w:rFonts w:ascii="Garamond" w:eastAsia="Times New Roman" w:hAnsi="Garamond" w:cs="Times New Roman"/>
          <w:color w:val="000000" w:themeColor="text1"/>
          <w:sz w:val="24"/>
          <w:szCs w:val="24"/>
          <w:lang w:val="es-CO"/>
        </w:rPr>
        <w:tab/>
        <w:t xml:space="preserve">Attneave, F., B., M., y Hebb, D. O. (1950). </w:t>
      </w:r>
      <w:r w:rsidRPr="009B605F">
        <w:rPr>
          <w:rFonts w:ascii="Garamond" w:eastAsia="Times New Roman" w:hAnsi="Garamond" w:cs="Times New Roman"/>
          <w:color w:val="000000" w:themeColor="text1"/>
          <w:sz w:val="24"/>
          <w:szCs w:val="24"/>
          <w:lang w:val="en-US"/>
        </w:rPr>
        <w:t xml:space="preserve">The Organization of Behavior; A Neuropsychological Theory. </w:t>
      </w:r>
      <w:r w:rsidRPr="009B605F">
        <w:rPr>
          <w:rFonts w:ascii="Garamond" w:eastAsia="Times New Roman" w:hAnsi="Garamond" w:cs="Times New Roman"/>
          <w:i/>
          <w:color w:val="000000" w:themeColor="text1"/>
          <w:sz w:val="24"/>
          <w:szCs w:val="24"/>
          <w:lang w:val="en-US"/>
        </w:rPr>
        <w:t>The American Journal of Psychology</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63</w:t>
      </w:r>
      <w:r w:rsidRPr="009B605F">
        <w:rPr>
          <w:rFonts w:ascii="Garamond" w:eastAsia="Times New Roman" w:hAnsi="Garamond" w:cs="Times New Roman"/>
          <w:color w:val="000000" w:themeColor="text1"/>
          <w:sz w:val="24"/>
          <w:szCs w:val="24"/>
          <w:lang w:val="en-US"/>
        </w:rPr>
        <w:t xml:space="preserve">(4). </w:t>
      </w:r>
      <w:hyperlink r:id="rId12" w:history="1">
        <w:r w:rsidR="00143278" w:rsidRPr="00120E14">
          <w:rPr>
            <w:rStyle w:val="Hipervnculo"/>
            <w:rFonts w:ascii="Garamond" w:eastAsia="Times New Roman" w:hAnsi="Garamond" w:cs="Times New Roman"/>
            <w:sz w:val="24"/>
            <w:szCs w:val="24"/>
            <w:lang w:val="en-US"/>
          </w:rPr>
          <w:t>https://doi.org/10.2307/1418888</w:t>
        </w:r>
      </w:hyperlink>
    </w:p>
    <w:p w14:paraId="60C274BE" w14:textId="77777777" w:rsidR="00143278" w:rsidRPr="009B605F" w:rsidRDefault="00143278" w:rsidP="001023CE">
      <w:pPr>
        <w:spacing w:line="480" w:lineRule="auto"/>
        <w:ind w:hanging="480"/>
        <w:rPr>
          <w:rFonts w:ascii="Garamond" w:eastAsia="Times New Roman" w:hAnsi="Garamond" w:cs="Times New Roman"/>
          <w:sz w:val="24"/>
          <w:szCs w:val="24"/>
          <w:lang w:val="en-US"/>
        </w:rPr>
      </w:pPr>
    </w:p>
    <w:p w14:paraId="1FEC62EC" w14:textId="79A5A4C5" w:rsidR="001023CE" w:rsidRDefault="001023CE" w:rsidP="001023CE">
      <w:pPr>
        <w:spacing w:line="480" w:lineRule="auto"/>
        <w:ind w:hanging="480"/>
        <w:rPr>
          <w:rFonts w:ascii="Garamond" w:eastAsia="Times New Roman" w:hAnsi="Garamond" w:cs="Times New Roman"/>
          <w:sz w:val="24"/>
          <w:szCs w:val="24"/>
          <w:lang w:val="en-US"/>
        </w:rPr>
      </w:pPr>
      <w:r w:rsidRPr="009B605F">
        <w:rPr>
          <w:rFonts w:ascii="Garamond" w:eastAsia="Times New Roman" w:hAnsi="Garamond" w:cs="Times New Roman"/>
          <w:sz w:val="24"/>
          <w:szCs w:val="24"/>
          <w:lang w:val="en-US"/>
        </w:rPr>
        <w:tab/>
        <w:t xml:space="preserve">Aygun, B., Parker, J., Freeman, M. B., Stephens, A. L., Smeltzer, M. P., Wu, S., Hankins, J. S., y Wang, W. C. (2011). Neurocognitive screening with the Brigance Preschool screen-II in 3-year-old children with sickle cell disease. In </w:t>
      </w:r>
      <w:r w:rsidRPr="009B605F">
        <w:rPr>
          <w:rFonts w:ascii="Garamond" w:eastAsia="Times New Roman" w:hAnsi="Garamond" w:cs="Times New Roman"/>
          <w:i/>
          <w:sz w:val="24"/>
          <w:szCs w:val="24"/>
          <w:lang w:val="en-US"/>
        </w:rPr>
        <w:t>Pediatric Blood and Cancer,</w:t>
      </w:r>
      <w:r w:rsidRPr="009B605F">
        <w:rPr>
          <w:rFonts w:ascii="Garamond" w:eastAsia="Times New Roman" w:hAnsi="Garamond" w:cs="Times New Roman"/>
          <w:sz w:val="24"/>
          <w:szCs w:val="24"/>
          <w:lang w:val="en-US"/>
        </w:rPr>
        <w:t xml:space="preserve"> 56(4). </w:t>
      </w:r>
      <w:hyperlink r:id="rId13" w:history="1">
        <w:r w:rsidR="00143278" w:rsidRPr="00120E14">
          <w:rPr>
            <w:rStyle w:val="Hipervnculo"/>
            <w:rFonts w:ascii="Garamond" w:eastAsia="Times New Roman" w:hAnsi="Garamond" w:cs="Times New Roman"/>
            <w:sz w:val="24"/>
            <w:szCs w:val="24"/>
            <w:lang w:val="en-US"/>
          </w:rPr>
          <w:t>https://doi.org/10.1002/pbc.22833</w:t>
        </w:r>
      </w:hyperlink>
    </w:p>
    <w:p w14:paraId="15D04AA8" w14:textId="77777777" w:rsidR="00143278" w:rsidRPr="009B605F" w:rsidRDefault="00143278" w:rsidP="001023CE">
      <w:pPr>
        <w:spacing w:line="480" w:lineRule="auto"/>
        <w:ind w:hanging="480"/>
        <w:rPr>
          <w:rFonts w:ascii="Garamond" w:eastAsia="Times New Roman" w:hAnsi="Garamond" w:cs="Times New Roman"/>
          <w:sz w:val="24"/>
          <w:szCs w:val="24"/>
          <w:lang w:val="en-US"/>
        </w:rPr>
      </w:pPr>
    </w:p>
    <w:p w14:paraId="4A9BB8B2" w14:textId="2215A766" w:rsidR="001023CE" w:rsidRPr="00C82338" w:rsidRDefault="001023CE" w:rsidP="001023CE">
      <w:pPr>
        <w:spacing w:line="480" w:lineRule="auto"/>
        <w:ind w:hanging="480"/>
        <w:rPr>
          <w:rFonts w:ascii="Garamond" w:eastAsia="Times New Roman" w:hAnsi="Garamond" w:cs="Times New Roman"/>
          <w:color w:val="000000" w:themeColor="text1"/>
          <w:sz w:val="24"/>
          <w:szCs w:val="24"/>
          <w:lang w:val="es-CO"/>
        </w:rPr>
      </w:pPr>
      <w:r w:rsidRPr="009B605F">
        <w:rPr>
          <w:rFonts w:ascii="Garamond" w:eastAsia="Times New Roman" w:hAnsi="Garamond" w:cs="Times New Roman"/>
          <w:color w:val="000000" w:themeColor="text1"/>
          <w:sz w:val="24"/>
          <w:szCs w:val="24"/>
          <w:lang w:val="en-US"/>
        </w:rPr>
        <w:tab/>
        <w:t xml:space="preserve">Bayley, P. J., y Squire, L. R. (2007). </w:t>
      </w:r>
      <w:r w:rsidRPr="009B605F">
        <w:rPr>
          <w:rFonts w:ascii="Garamond" w:eastAsia="Times New Roman" w:hAnsi="Garamond" w:cs="Times New Roman"/>
          <w:i/>
          <w:color w:val="000000" w:themeColor="text1"/>
          <w:sz w:val="24"/>
          <w:szCs w:val="24"/>
          <w:lang w:val="en-US"/>
        </w:rPr>
        <w:t>The Neuroanatomy and Neuropsychology of Declarative and Nondeclarative Memory</w:t>
      </w:r>
      <w:r w:rsidRPr="009B605F">
        <w:rPr>
          <w:rFonts w:ascii="Garamond" w:eastAsia="Times New Roman" w:hAnsi="Garamond" w:cs="Times New Roman"/>
          <w:color w:val="000000" w:themeColor="text1"/>
          <w:sz w:val="24"/>
          <w:szCs w:val="24"/>
          <w:lang w:val="en-US"/>
        </w:rPr>
        <w:t xml:space="preserve">. </w:t>
      </w:r>
      <w:hyperlink r:id="rId14" w:history="1">
        <w:r w:rsidR="00143278" w:rsidRPr="00C82338">
          <w:rPr>
            <w:rStyle w:val="Hipervnculo"/>
            <w:rFonts w:ascii="Garamond" w:eastAsia="Times New Roman" w:hAnsi="Garamond" w:cs="Times New Roman"/>
            <w:sz w:val="24"/>
            <w:szCs w:val="24"/>
            <w:lang w:val="es-CO"/>
          </w:rPr>
          <w:t>https://doi.org/10.1007/978-3-540-45702-2_1</w:t>
        </w:r>
      </w:hyperlink>
    </w:p>
    <w:p w14:paraId="5C0AC4AF" w14:textId="77777777" w:rsidR="00143278" w:rsidRPr="00C82338" w:rsidRDefault="00143278" w:rsidP="001023CE">
      <w:pPr>
        <w:spacing w:line="480" w:lineRule="auto"/>
        <w:ind w:hanging="480"/>
        <w:rPr>
          <w:rFonts w:ascii="Garamond" w:eastAsia="Times New Roman" w:hAnsi="Garamond" w:cs="Times New Roman"/>
          <w:color w:val="000000" w:themeColor="text1"/>
          <w:sz w:val="24"/>
          <w:szCs w:val="24"/>
          <w:lang w:val="es-CO"/>
        </w:rPr>
      </w:pPr>
    </w:p>
    <w:p w14:paraId="53097102" w14:textId="0238D85D" w:rsidR="001023CE" w:rsidRDefault="001023CE" w:rsidP="001023CE">
      <w:pPr>
        <w:spacing w:line="480" w:lineRule="auto"/>
        <w:ind w:hanging="480"/>
        <w:rPr>
          <w:rFonts w:ascii="Garamond" w:eastAsia="Times New Roman" w:hAnsi="Garamond" w:cs="Times New Roman"/>
          <w:color w:val="000000" w:themeColor="text1"/>
          <w:sz w:val="24"/>
          <w:szCs w:val="24"/>
          <w:lang w:val="es-CO"/>
        </w:rPr>
      </w:pPr>
      <w:r w:rsidRPr="00C82338">
        <w:rPr>
          <w:rFonts w:ascii="Garamond" w:eastAsia="Times New Roman" w:hAnsi="Garamond" w:cs="Times New Roman"/>
          <w:color w:val="000000" w:themeColor="text1"/>
          <w:sz w:val="24"/>
          <w:szCs w:val="24"/>
          <w:lang w:val="es-CO"/>
        </w:rPr>
        <w:tab/>
      </w:r>
      <w:r w:rsidRPr="009B605F">
        <w:rPr>
          <w:rFonts w:ascii="Garamond" w:eastAsia="Times New Roman" w:hAnsi="Garamond" w:cs="Times New Roman"/>
          <w:color w:val="000000" w:themeColor="text1"/>
          <w:sz w:val="24"/>
          <w:szCs w:val="24"/>
          <w:lang w:val="es-CO"/>
        </w:rPr>
        <w:t xml:space="preserve">Benítez, M. T., González, L., Méndez, S., Mora, C., Ordoñez, A., Pedrero, E. J., y Rodríguez, R. (2018). Uso y abuso de las Tecnologías de la Información y la Comunicación por adolescentes. </w:t>
      </w:r>
      <w:r w:rsidRPr="009B605F">
        <w:rPr>
          <w:rFonts w:ascii="Garamond" w:eastAsia="Times New Roman" w:hAnsi="Garamond" w:cs="Times New Roman"/>
          <w:i/>
          <w:color w:val="000000" w:themeColor="text1"/>
          <w:sz w:val="24"/>
          <w:szCs w:val="24"/>
          <w:lang w:val="es-CO"/>
        </w:rPr>
        <w:t>Revista Del Centro Reina Sofía Sobre Adolescencia y Juventud</w:t>
      </w:r>
      <w:r w:rsidRPr="009B605F">
        <w:rPr>
          <w:rFonts w:ascii="Garamond" w:eastAsia="Times New Roman" w:hAnsi="Garamond" w:cs="Times New Roman"/>
          <w:color w:val="000000" w:themeColor="text1"/>
          <w:sz w:val="24"/>
          <w:szCs w:val="24"/>
          <w:lang w:val="es-CO"/>
        </w:rPr>
        <w:t xml:space="preserve">, </w:t>
      </w:r>
      <w:r w:rsidRPr="009B605F">
        <w:rPr>
          <w:rFonts w:ascii="Garamond" w:eastAsia="Times New Roman" w:hAnsi="Garamond" w:cs="Times New Roman"/>
          <w:i/>
          <w:color w:val="000000" w:themeColor="text1"/>
          <w:sz w:val="24"/>
          <w:szCs w:val="24"/>
          <w:lang w:val="es-CO"/>
        </w:rPr>
        <w:t>2</w:t>
      </w:r>
      <w:r w:rsidRPr="009B605F">
        <w:rPr>
          <w:rFonts w:ascii="Garamond" w:eastAsia="Times New Roman" w:hAnsi="Garamond" w:cs="Times New Roman"/>
          <w:color w:val="000000" w:themeColor="text1"/>
          <w:sz w:val="24"/>
          <w:szCs w:val="24"/>
          <w:lang w:val="es-CO"/>
        </w:rPr>
        <w:t>(9).</w:t>
      </w:r>
    </w:p>
    <w:p w14:paraId="6DDAED9B"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s-CO"/>
        </w:rPr>
      </w:pPr>
    </w:p>
    <w:p w14:paraId="2C414C98" w14:textId="77B57816"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s-CO"/>
        </w:rPr>
        <w:tab/>
        <w:t xml:space="preserve">Buelow, J. M., Perkins, S. M., Johnson, C. S., Byars, A. W., Fastenau, P. S., Dunn, D. W., y Austin, J. K. (2012). </w:t>
      </w:r>
      <w:r w:rsidRPr="009B605F">
        <w:rPr>
          <w:rFonts w:ascii="Garamond" w:eastAsia="Times New Roman" w:hAnsi="Garamond" w:cs="Times New Roman"/>
          <w:color w:val="000000" w:themeColor="text1"/>
          <w:sz w:val="24"/>
          <w:szCs w:val="24"/>
          <w:lang w:val="en-US"/>
        </w:rPr>
        <w:t xml:space="preserve">Adaptive functioning in children with epilepsy and learning problems. </w:t>
      </w:r>
      <w:r w:rsidRPr="009B605F">
        <w:rPr>
          <w:rFonts w:ascii="Garamond" w:eastAsia="Times New Roman" w:hAnsi="Garamond" w:cs="Times New Roman"/>
          <w:i/>
          <w:color w:val="000000" w:themeColor="text1"/>
          <w:sz w:val="24"/>
          <w:szCs w:val="24"/>
          <w:lang w:val="en-US"/>
        </w:rPr>
        <w:t>Journal of Child Neurology</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27</w:t>
      </w:r>
      <w:r w:rsidRPr="009B605F">
        <w:rPr>
          <w:rFonts w:ascii="Garamond" w:eastAsia="Times New Roman" w:hAnsi="Garamond" w:cs="Times New Roman"/>
          <w:color w:val="000000" w:themeColor="text1"/>
          <w:sz w:val="24"/>
          <w:szCs w:val="24"/>
          <w:lang w:val="en-US"/>
        </w:rPr>
        <w:t xml:space="preserve">(10). </w:t>
      </w:r>
      <w:hyperlink r:id="rId15" w:history="1">
        <w:r w:rsidR="00143278" w:rsidRPr="00120E14">
          <w:rPr>
            <w:rStyle w:val="Hipervnculo"/>
            <w:rFonts w:ascii="Garamond" w:eastAsia="Times New Roman" w:hAnsi="Garamond" w:cs="Times New Roman"/>
            <w:sz w:val="24"/>
            <w:szCs w:val="24"/>
            <w:lang w:val="en-US"/>
          </w:rPr>
          <w:t>https://doi.org/10.1177/0883073811432750</w:t>
        </w:r>
      </w:hyperlink>
    </w:p>
    <w:p w14:paraId="0FBBB435"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60242827" w14:textId="0204724A"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n-US"/>
        </w:rPr>
        <w:tab/>
        <w:t xml:space="preserve">Butterworth, G. (2014). Principles Of Developmental Psychology. In </w:t>
      </w:r>
      <w:r w:rsidRPr="009B605F">
        <w:rPr>
          <w:rFonts w:ascii="Garamond" w:eastAsia="Times New Roman" w:hAnsi="Garamond" w:cs="Times New Roman"/>
          <w:i/>
          <w:color w:val="000000" w:themeColor="text1"/>
          <w:sz w:val="24"/>
          <w:szCs w:val="24"/>
          <w:lang w:val="en-US"/>
        </w:rPr>
        <w:t>Principles of Developmental Psychology</w:t>
      </w:r>
      <w:r w:rsidRPr="009B605F">
        <w:rPr>
          <w:rFonts w:ascii="Garamond" w:eastAsia="Times New Roman" w:hAnsi="Garamond" w:cs="Times New Roman"/>
          <w:color w:val="000000" w:themeColor="text1"/>
          <w:sz w:val="24"/>
          <w:szCs w:val="24"/>
          <w:lang w:val="en-US"/>
        </w:rPr>
        <w:t xml:space="preserve">. </w:t>
      </w:r>
      <w:hyperlink r:id="rId16" w:history="1">
        <w:r w:rsidR="00143278" w:rsidRPr="00120E14">
          <w:rPr>
            <w:rStyle w:val="Hipervnculo"/>
            <w:rFonts w:ascii="Garamond" w:eastAsia="Times New Roman" w:hAnsi="Garamond" w:cs="Times New Roman"/>
            <w:sz w:val="24"/>
            <w:szCs w:val="24"/>
            <w:lang w:val="en-US"/>
          </w:rPr>
          <w:t>https://doi.org/10.4324/9781315804675</w:t>
        </w:r>
      </w:hyperlink>
    </w:p>
    <w:p w14:paraId="4AB7A81F"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66253E33" w14:textId="53D930E9"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n-US"/>
        </w:rPr>
        <w:tab/>
        <w:t>Byrne, J. M. (1984). Cognitive</w:t>
      </w:r>
      <w:r w:rsidRPr="009B605F">
        <w:rPr>
          <w:rFonts w:ascii="Times New Roman" w:eastAsia="Times New Roman" w:hAnsi="Times New Roman" w:cs="Times New Roman"/>
          <w:color w:val="000000" w:themeColor="text1"/>
          <w:sz w:val="24"/>
          <w:szCs w:val="24"/>
          <w:lang w:val="en-US"/>
        </w:rPr>
        <w:t>‐</w:t>
      </w:r>
      <w:r w:rsidRPr="009B605F">
        <w:rPr>
          <w:rFonts w:ascii="Garamond" w:eastAsia="Times New Roman" w:hAnsi="Garamond" w:cs="Times New Roman"/>
          <w:color w:val="000000" w:themeColor="text1"/>
          <w:sz w:val="24"/>
          <w:szCs w:val="24"/>
          <w:lang w:val="en-US"/>
        </w:rPr>
        <w:t xml:space="preserve">perceptual Abilities of a Neurologically Impaired Infant: an Alternative Assessment Strategy. </w:t>
      </w:r>
      <w:r w:rsidRPr="009B605F">
        <w:rPr>
          <w:rFonts w:ascii="Garamond" w:eastAsia="Times New Roman" w:hAnsi="Garamond" w:cs="Times New Roman"/>
          <w:i/>
          <w:color w:val="000000" w:themeColor="text1"/>
          <w:sz w:val="24"/>
          <w:szCs w:val="24"/>
          <w:lang w:val="en-US"/>
        </w:rPr>
        <w:t>Developmental Medicine y Child Neurology</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26</w:t>
      </w:r>
      <w:r w:rsidRPr="009B605F">
        <w:rPr>
          <w:rFonts w:ascii="Garamond" w:eastAsia="Times New Roman" w:hAnsi="Garamond" w:cs="Times New Roman"/>
          <w:color w:val="000000" w:themeColor="text1"/>
          <w:sz w:val="24"/>
          <w:szCs w:val="24"/>
          <w:lang w:val="en-US"/>
        </w:rPr>
        <w:t xml:space="preserve">(3). </w:t>
      </w:r>
      <w:hyperlink r:id="rId17" w:history="1">
        <w:r w:rsidR="00143278" w:rsidRPr="00120E14">
          <w:rPr>
            <w:rStyle w:val="Hipervnculo"/>
            <w:rFonts w:ascii="Garamond" w:eastAsia="Times New Roman" w:hAnsi="Garamond" w:cs="Times New Roman"/>
            <w:sz w:val="24"/>
            <w:szCs w:val="24"/>
            <w:lang w:val="en-US"/>
          </w:rPr>
          <w:t>https://doi.org/10.1111/j.1469-8749.1984.tb04458.x</w:t>
        </w:r>
      </w:hyperlink>
    </w:p>
    <w:p w14:paraId="0C785C4A"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3DD02928" w14:textId="444B13ED" w:rsidR="001023CE" w:rsidRDefault="001023CE" w:rsidP="001023CE">
      <w:pPr>
        <w:spacing w:line="480" w:lineRule="auto"/>
        <w:ind w:hanging="480"/>
        <w:rPr>
          <w:rFonts w:ascii="Garamond" w:eastAsia="Times New Roman" w:hAnsi="Garamond" w:cs="Times New Roman"/>
          <w:sz w:val="24"/>
          <w:szCs w:val="24"/>
          <w:lang w:val="en-US"/>
        </w:rPr>
      </w:pPr>
      <w:r w:rsidRPr="009B605F">
        <w:rPr>
          <w:rFonts w:ascii="Garamond" w:eastAsia="Times New Roman" w:hAnsi="Garamond" w:cs="Times New Roman"/>
          <w:color w:val="000000" w:themeColor="text1"/>
          <w:sz w:val="24"/>
          <w:szCs w:val="24"/>
          <w:lang w:val="en-US"/>
        </w:rPr>
        <w:tab/>
      </w:r>
      <w:r w:rsidRPr="009B605F">
        <w:rPr>
          <w:rFonts w:ascii="Garamond" w:eastAsia="Times New Roman" w:hAnsi="Garamond" w:cs="Times New Roman"/>
          <w:color w:val="000000" w:themeColor="text1"/>
          <w:sz w:val="24"/>
          <w:szCs w:val="24"/>
          <w:lang w:val="es-CO"/>
        </w:rPr>
        <w:t xml:space="preserve">Casarin, F. S., Wong, C. E. I., Parente, M. A. de M. P., de Salles, J. F., y Fonseca, R. P. (2012). </w:t>
      </w:r>
      <w:r w:rsidRPr="009B605F">
        <w:rPr>
          <w:rFonts w:ascii="Garamond" w:eastAsia="Times New Roman" w:hAnsi="Garamond" w:cs="Times New Roman"/>
          <w:color w:val="000000" w:themeColor="text1"/>
          <w:sz w:val="24"/>
          <w:szCs w:val="24"/>
          <w:lang w:val="en-US"/>
        </w:rPr>
        <w:t xml:space="preserve">Comparison of Neuropsychological Performance between Students from Public and Private </w:t>
      </w:r>
      <w:r w:rsidRPr="009B605F">
        <w:rPr>
          <w:rFonts w:ascii="Garamond" w:eastAsia="Times New Roman" w:hAnsi="Garamond" w:cs="Times New Roman"/>
          <w:sz w:val="24"/>
          <w:szCs w:val="24"/>
          <w:lang w:val="en-US"/>
        </w:rPr>
        <w:t xml:space="preserve">Brazilian Schools. </w:t>
      </w:r>
      <w:r w:rsidRPr="009B605F">
        <w:rPr>
          <w:rFonts w:ascii="Garamond" w:eastAsia="Times New Roman" w:hAnsi="Garamond" w:cs="Times New Roman"/>
          <w:i/>
          <w:sz w:val="24"/>
          <w:szCs w:val="24"/>
          <w:lang w:val="en-US"/>
        </w:rPr>
        <w:t>The Spanish Journal of Psychology</w:t>
      </w:r>
      <w:r w:rsidRPr="009B605F">
        <w:rPr>
          <w:rFonts w:ascii="Garamond" w:eastAsia="Times New Roman" w:hAnsi="Garamond" w:cs="Times New Roman"/>
          <w:sz w:val="24"/>
          <w:szCs w:val="24"/>
          <w:lang w:val="en-US"/>
        </w:rPr>
        <w:t xml:space="preserve">, </w:t>
      </w:r>
      <w:r w:rsidRPr="009B605F">
        <w:rPr>
          <w:rFonts w:ascii="Garamond" w:eastAsia="Times New Roman" w:hAnsi="Garamond" w:cs="Times New Roman"/>
          <w:i/>
          <w:sz w:val="24"/>
          <w:szCs w:val="24"/>
          <w:lang w:val="en-US"/>
        </w:rPr>
        <w:t>15</w:t>
      </w:r>
      <w:r w:rsidRPr="009B605F">
        <w:rPr>
          <w:rFonts w:ascii="Garamond" w:eastAsia="Times New Roman" w:hAnsi="Garamond" w:cs="Times New Roman"/>
          <w:sz w:val="24"/>
          <w:szCs w:val="24"/>
          <w:lang w:val="en-US"/>
        </w:rPr>
        <w:t xml:space="preserve">(3). </w:t>
      </w:r>
      <w:hyperlink r:id="rId18" w:history="1">
        <w:r w:rsidR="00143278" w:rsidRPr="00120E14">
          <w:rPr>
            <w:rStyle w:val="Hipervnculo"/>
            <w:rFonts w:ascii="Garamond" w:eastAsia="Times New Roman" w:hAnsi="Garamond" w:cs="Times New Roman"/>
            <w:sz w:val="24"/>
            <w:szCs w:val="24"/>
            <w:lang w:val="en-US"/>
          </w:rPr>
          <w:t>https://doi.org/10.5209/rev_sjop.2012.v15.n3.39386</w:t>
        </w:r>
      </w:hyperlink>
    </w:p>
    <w:p w14:paraId="0CB59E92" w14:textId="77777777" w:rsidR="00143278" w:rsidRPr="009B605F" w:rsidRDefault="00143278" w:rsidP="001023CE">
      <w:pPr>
        <w:spacing w:line="480" w:lineRule="auto"/>
        <w:ind w:hanging="480"/>
        <w:rPr>
          <w:rFonts w:ascii="Garamond" w:eastAsia="Times New Roman" w:hAnsi="Garamond" w:cs="Times New Roman"/>
          <w:sz w:val="24"/>
          <w:szCs w:val="24"/>
          <w:lang w:val="en-US"/>
        </w:rPr>
      </w:pPr>
    </w:p>
    <w:p w14:paraId="75C7BC51" w14:textId="51BCB81C" w:rsidR="001023CE" w:rsidRDefault="001023CE" w:rsidP="001023CE">
      <w:pPr>
        <w:spacing w:line="480" w:lineRule="auto"/>
        <w:ind w:hanging="480"/>
        <w:rPr>
          <w:rFonts w:ascii="Garamond" w:eastAsia="Times New Roman" w:hAnsi="Garamond" w:cs="Times New Roman"/>
          <w:sz w:val="24"/>
          <w:szCs w:val="24"/>
          <w:lang w:val="es-CO"/>
        </w:rPr>
      </w:pPr>
      <w:r w:rsidRPr="009B605F">
        <w:rPr>
          <w:rFonts w:ascii="Garamond" w:eastAsia="Times New Roman" w:hAnsi="Garamond" w:cs="Times New Roman"/>
          <w:sz w:val="24"/>
          <w:szCs w:val="24"/>
          <w:lang w:val="en-US"/>
        </w:rPr>
        <w:tab/>
        <w:t xml:space="preserve">Daraki, V., Roumeliotaki, T., Koutra, K., Georgiou, V., Kampouri, M., Kyriklaki, A., Vafeiadi, M., Papavasiliou, S., Kogevinas, M., y Chatzi, L. (2017). Effect of parental obesity and gestational diabetes on child neuropsychological and behavioral development at 4 years of age: the Rhea mother–child cohort, Crete, Greece. </w:t>
      </w:r>
      <w:r w:rsidRPr="009B605F">
        <w:rPr>
          <w:rFonts w:ascii="Garamond" w:eastAsia="Times New Roman" w:hAnsi="Garamond" w:cs="Times New Roman"/>
          <w:i/>
          <w:sz w:val="24"/>
          <w:szCs w:val="24"/>
          <w:lang w:val="es-CO"/>
        </w:rPr>
        <w:t>European Child and AdolescentPsychiatry</w:t>
      </w:r>
      <w:r w:rsidRPr="009B605F">
        <w:rPr>
          <w:rFonts w:ascii="Garamond" w:eastAsia="Times New Roman" w:hAnsi="Garamond" w:cs="Times New Roman"/>
          <w:sz w:val="24"/>
          <w:szCs w:val="24"/>
          <w:lang w:val="es-CO"/>
        </w:rPr>
        <w:t xml:space="preserve">, </w:t>
      </w:r>
      <w:r w:rsidRPr="009B605F">
        <w:rPr>
          <w:rFonts w:ascii="Garamond" w:eastAsia="Times New Roman" w:hAnsi="Garamond" w:cs="Times New Roman"/>
          <w:i/>
          <w:sz w:val="24"/>
          <w:szCs w:val="24"/>
          <w:lang w:val="es-CO"/>
        </w:rPr>
        <w:t>26</w:t>
      </w:r>
      <w:r w:rsidRPr="009B605F">
        <w:rPr>
          <w:rFonts w:ascii="Garamond" w:eastAsia="Times New Roman" w:hAnsi="Garamond" w:cs="Times New Roman"/>
          <w:sz w:val="24"/>
          <w:szCs w:val="24"/>
          <w:lang w:val="es-CO"/>
        </w:rPr>
        <w:t xml:space="preserve">(6). </w:t>
      </w:r>
      <w:hyperlink r:id="rId19" w:history="1">
        <w:r w:rsidR="00143278" w:rsidRPr="00120E14">
          <w:rPr>
            <w:rStyle w:val="Hipervnculo"/>
            <w:rFonts w:ascii="Garamond" w:eastAsia="Times New Roman" w:hAnsi="Garamond" w:cs="Times New Roman"/>
            <w:sz w:val="24"/>
            <w:szCs w:val="24"/>
            <w:lang w:val="es-CO"/>
          </w:rPr>
          <w:t>https://doi.org/10.1007/s00787-016-0934-2</w:t>
        </w:r>
      </w:hyperlink>
    </w:p>
    <w:p w14:paraId="2432DD6F" w14:textId="77777777" w:rsidR="00143278" w:rsidRPr="009B605F" w:rsidRDefault="00143278" w:rsidP="001023CE">
      <w:pPr>
        <w:spacing w:line="480" w:lineRule="auto"/>
        <w:ind w:hanging="480"/>
        <w:rPr>
          <w:rFonts w:ascii="Garamond" w:eastAsia="Times New Roman" w:hAnsi="Garamond" w:cs="Times New Roman"/>
          <w:sz w:val="24"/>
          <w:szCs w:val="24"/>
          <w:lang w:val="es-CO"/>
        </w:rPr>
      </w:pPr>
    </w:p>
    <w:p w14:paraId="0A9078FF" w14:textId="04B3C22F" w:rsidR="001023CE" w:rsidRDefault="001023CE" w:rsidP="001023CE">
      <w:pPr>
        <w:spacing w:line="480" w:lineRule="auto"/>
        <w:ind w:hanging="480"/>
        <w:rPr>
          <w:rStyle w:val="Hipervnculo"/>
          <w:rFonts w:ascii="Garamond" w:eastAsia="Times New Roman" w:hAnsi="Garamond" w:cs="Times New Roman"/>
          <w:sz w:val="24"/>
          <w:szCs w:val="24"/>
          <w:lang w:val="es-CO"/>
        </w:rPr>
      </w:pPr>
      <w:r w:rsidRPr="009B605F">
        <w:rPr>
          <w:rFonts w:ascii="Garamond" w:eastAsia="Times New Roman" w:hAnsi="Garamond" w:cs="Times New Roman"/>
          <w:sz w:val="24"/>
          <w:szCs w:val="24"/>
          <w:lang w:val="es-CO"/>
        </w:rPr>
        <w:tab/>
        <w:t xml:space="preserve">De Mello, C. B., Brunoni, L. R. R., Pilla, A. L., Taddei, J. A. A. C., Barbosa, T., Sinnes, E. G., Rodrigues, C. C., Miranda, M. C., Muzskat, M., y Bueno, O. F. A. (2012). </w:t>
      </w:r>
      <w:r w:rsidRPr="009B605F">
        <w:rPr>
          <w:rFonts w:ascii="Garamond" w:eastAsia="Times New Roman" w:hAnsi="Garamond" w:cs="Times New Roman"/>
          <w:sz w:val="24"/>
          <w:szCs w:val="24"/>
          <w:lang w:val="en-US"/>
        </w:rPr>
        <w:t xml:space="preserve">A model for pediatric and neuropsychological screening assessment of children with learning disabilities. </w:t>
      </w:r>
      <w:r w:rsidRPr="009B605F">
        <w:rPr>
          <w:rFonts w:ascii="Garamond" w:eastAsia="Times New Roman" w:hAnsi="Garamond" w:cs="Times New Roman"/>
          <w:i/>
          <w:sz w:val="24"/>
          <w:szCs w:val="24"/>
          <w:lang w:val="es-CO"/>
        </w:rPr>
        <w:t>Dementia e Neuropsychologia</w:t>
      </w:r>
      <w:r w:rsidRPr="009B605F">
        <w:rPr>
          <w:rFonts w:ascii="Garamond" w:eastAsia="Times New Roman" w:hAnsi="Garamond" w:cs="Times New Roman"/>
          <w:sz w:val="24"/>
          <w:szCs w:val="24"/>
          <w:lang w:val="es-CO"/>
        </w:rPr>
        <w:t xml:space="preserve">, </w:t>
      </w:r>
      <w:r w:rsidRPr="009B605F">
        <w:rPr>
          <w:rFonts w:ascii="Garamond" w:eastAsia="Times New Roman" w:hAnsi="Garamond" w:cs="Times New Roman"/>
          <w:i/>
          <w:sz w:val="24"/>
          <w:szCs w:val="24"/>
          <w:lang w:val="es-CO"/>
        </w:rPr>
        <w:t>6</w:t>
      </w:r>
      <w:r w:rsidRPr="009B605F">
        <w:rPr>
          <w:rFonts w:ascii="Garamond" w:eastAsia="Times New Roman" w:hAnsi="Garamond" w:cs="Times New Roman"/>
          <w:sz w:val="24"/>
          <w:szCs w:val="24"/>
          <w:lang w:val="es-CO"/>
        </w:rPr>
        <w:t xml:space="preserve">(1). </w:t>
      </w:r>
      <w:hyperlink r:id="rId20" w:history="1">
        <w:r w:rsidRPr="009B605F">
          <w:rPr>
            <w:rStyle w:val="Hipervnculo"/>
            <w:rFonts w:ascii="Garamond" w:eastAsia="Times New Roman" w:hAnsi="Garamond" w:cs="Times New Roman"/>
            <w:sz w:val="24"/>
            <w:szCs w:val="24"/>
            <w:lang w:val="es-CO"/>
          </w:rPr>
          <w:t>https://doi.org/10.1590/s1980-57642012dn06010004</w:t>
        </w:r>
      </w:hyperlink>
    </w:p>
    <w:p w14:paraId="52ABC08D" w14:textId="77777777" w:rsidR="00143278" w:rsidRPr="009B605F" w:rsidRDefault="00143278" w:rsidP="001023CE">
      <w:pPr>
        <w:spacing w:line="480" w:lineRule="auto"/>
        <w:ind w:hanging="480"/>
        <w:rPr>
          <w:rFonts w:ascii="Garamond" w:eastAsia="Times New Roman" w:hAnsi="Garamond" w:cs="Times New Roman"/>
          <w:sz w:val="24"/>
          <w:szCs w:val="24"/>
          <w:lang w:val="es-CO"/>
        </w:rPr>
      </w:pPr>
    </w:p>
    <w:p w14:paraId="637E94FE" w14:textId="38312E5A" w:rsidR="001023CE" w:rsidRDefault="001023CE" w:rsidP="001023CE">
      <w:pPr>
        <w:spacing w:line="480" w:lineRule="auto"/>
        <w:ind w:hanging="480"/>
        <w:rPr>
          <w:rFonts w:ascii="Garamond" w:hAnsi="Garamond" w:cs="Times New Roman"/>
          <w:sz w:val="24"/>
          <w:szCs w:val="24"/>
          <w:lang w:val="en-US"/>
        </w:rPr>
      </w:pPr>
      <w:r w:rsidRPr="009B605F">
        <w:rPr>
          <w:rFonts w:ascii="Garamond" w:hAnsi="Garamond" w:cs="Times New Roman"/>
          <w:sz w:val="24"/>
          <w:szCs w:val="24"/>
          <w:lang w:val="es-CO"/>
        </w:rPr>
        <w:tab/>
        <w:t xml:space="preserve">Delgado-Rico, E.; Carretero-Dios, H. y Ruch, W. (2012). </w:t>
      </w:r>
      <w:r w:rsidRPr="009B605F">
        <w:rPr>
          <w:rFonts w:ascii="Garamond" w:hAnsi="Garamond" w:cs="Times New Roman"/>
          <w:sz w:val="24"/>
          <w:szCs w:val="24"/>
          <w:lang w:val="en-US"/>
        </w:rPr>
        <w:t xml:space="preserve">Content validity evidences in test development: an applied perspective. </w:t>
      </w:r>
      <w:r w:rsidRPr="009B605F">
        <w:rPr>
          <w:rFonts w:ascii="Garamond" w:hAnsi="Garamond" w:cs="Times New Roman"/>
          <w:i/>
          <w:iCs/>
          <w:sz w:val="24"/>
          <w:szCs w:val="24"/>
          <w:lang w:val="en-US"/>
        </w:rPr>
        <w:t>International Journal of Clinical and Health Psychology España, 12</w:t>
      </w:r>
      <w:r w:rsidRPr="009B605F">
        <w:rPr>
          <w:rFonts w:ascii="Garamond" w:hAnsi="Garamond" w:cs="Times New Roman"/>
          <w:sz w:val="24"/>
          <w:szCs w:val="24"/>
          <w:lang w:val="en-US"/>
        </w:rPr>
        <w:t xml:space="preserve">(3):449-460. </w:t>
      </w:r>
      <w:hyperlink r:id="rId21" w:history="1">
        <w:r w:rsidR="00143278" w:rsidRPr="00120E14">
          <w:rPr>
            <w:rStyle w:val="Hipervnculo"/>
            <w:rFonts w:ascii="Garamond" w:hAnsi="Garamond" w:cs="Times New Roman"/>
            <w:sz w:val="24"/>
            <w:szCs w:val="24"/>
            <w:lang w:val="en-US"/>
          </w:rPr>
          <w:t>https://doi.org/10.5167/uzh-64551</w:t>
        </w:r>
      </w:hyperlink>
    </w:p>
    <w:p w14:paraId="290D745A"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0C2B5B18" w14:textId="7F3D395D" w:rsidR="001023CE" w:rsidRDefault="001023CE" w:rsidP="001023CE">
      <w:pPr>
        <w:spacing w:line="480" w:lineRule="auto"/>
        <w:ind w:hanging="480"/>
        <w:rPr>
          <w:rFonts w:ascii="Garamond" w:eastAsia="Times New Roman" w:hAnsi="Garamond" w:cs="Times New Roman"/>
          <w:color w:val="000000" w:themeColor="text1"/>
          <w:sz w:val="24"/>
          <w:szCs w:val="24"/>
          <w:lang w:val="es-CO"/>
        </w:rPr>
      </w:pPr>
      <w:r w:rsidRPr="009B605F">
        <w:rPr>
          <w:rFonts w:ascii="Garamond" w:eastAsia="Times New Roman" w:hAnsi="Garamond" w:cs="Times New Roman"/>
          <w:color w:val="000000" w:themeColor="text1"/>
          <w:sz w:val="24"/>
          <w:szCs w:val="24"/>
          <w:lang w:val="en-US"/>
        </w:rPr>
        <w:tab/>
      </w:r>
      <w:r w:rsidRPr="009B605F">
        <w:rPr>
          <w:rFonts w:ascii="Garamond" w:eastAsia="Times New Roman" w:hAnsi="Garamond" w:cs="Times New Roman"/>
          <w:color w:val="000000" w:themeColor="text1"/>
          <w:sz w:val="24"/>
          <w:szCs w:val="24"/>
          <w:lang w:val="es-CO"/>
        </w:rPr>
        <w:t xml:space="preserve">Diniz, A., Pocinho, M. D., y Almeida, L. S. (2011). </w:t>
      </w:r>
      <w:r w:rsidRPr="009B605F">
        <w:rPr>
          <w:rFonts w:ascii="Garamond" w:eastAsia="Times New Roman" w:hAnsi="Garamond" w:cs="Times New Roman"/>
          <w:color w:val="000000" w:themeColor="text1"/>
          <w:sz w:val="24"/>
          <w:szCs w:val="24"/>
          <w:lang w:val="en-US"/>
        </w:rPr>
        <w:t xml:space="preserve">Cognitive abilities, sociocultural background and academic achievement. </w:t>
      </w:r>
      <w:r w:rsidRPr="009B605F">
        <w:rPr>
          <w:rFonts w:ascii="Garamond" w:eastAsia="Times New Roman" w:hAnsi="Garamond" w:cs="Times New Roman"/>
          <w:i/>
          <w:color w:val="000000" w:themeColor="text1"/>
          <w:sz w:val="24"/>
          <w:szCs w:val="24"/>
          <w:lang w:val="es-CO"/>
        </w:rPr>
        <w:t>Psicothema</w:t>
      </w:r>
      <w:r w:rsidRPr="009B605F">
        <w:rPr>
          <w:rFonts w:ascii="Garamond" w:eastAsia="Times New Roman" w:hAnsi="Garamond" w:cs="Times New Roman"/>
          <w:color w:val="000000" w:themeColor="text1"/>
          <w:sz w:val="24"/>
          <w:szCs w:val="24"/>
          <w:lang w:val="es-CO"/>
        </w:rPr>
        <w:t xml:space="preserve">, </w:t>
      </w:r>
      <w:r w:rsidRPr="009B605F">
        <w:rPr>
          <w:rFonts w:ascii="Garamond" w:eastAsia="Times New Roman" w:hAnsi="Garamond" w:cs="Times New Roman"/>
          <w:i/>
          <w:color w:val="000000" w:themeColor="text1"/>
          <w:sz w:val="24"/>
          <w:szCs w:val="24"/>
          <w:lang w:val="es-CO"/>
        </w:rPr>
        <w:t>23</w:t>
      </w:r>
      <w:r w:rsidRPr="009B605F">
        <w:rPr>
          <w:rFonts w:ascii="Garamond" w:eastAsia="Times New Roman" w:hAnsi="Garamond" w:cs="Times New Roman"/>
          <w:color w:val="000000" w:themeColor="text1"/>
          <w:sz w:val="24"/>
          <w:szCs w:val="24"/>
          <w:lang w:val="es-CO"/>
        </w:rPr>
        <w:t>(4).</w:t>
      </w:r>
    </w:p>
    <w:p w14:paraId="4AEF757A"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s-CO"/>
        </w:rPr>
      </w:pPr>
    </w:p>
    <w:p w14:paraId="76526143" w14:textId="2DE9BE0D" w:rsidR="001023CE" w:rsidRDefault="001023CE" w:rsidP="001023CE">
      <w:pPr>
        <w:spacing w:line="480" w:lineRule="auto"/>
        <w:ind w:hanging="480"/>
        <w:rPr>
          <w:rFonts w:ascii="Garamond" w:hAnsi="Garamond" w:cs="Times New Roman"/>
          <w:color w:val="1F1F1F"/>
          <w:sz w:val="24"/>
          <w:szCs w:val="24"/>
          <w:shd w:val="clear" w:color="auto" w:fill="FFFFFF"/>
          <w:lang w:val="en-US"/>
        </w:rPr>
      </w:pPr>
      <w:r w:rsidRPr="009B605F">
        <w:rPr>
          <w:rFonts w:ascii="Garamond" w:hAnsi="Garamond" w:cs="Times New Roman"/>
          <w:color w:val="1F1F1F"/>
          <w:sz w:val="24"/>
          <w:szCs w:val="24"/>
          <w:shd w:val="clear" w:color="auto" w:fill="FFFFFF"/>
          <w:lang w:val="es-CO"/>
        </w:rPr>
        <w:tab/>
        <w:t xml:space="preserve">Dominguez-Lara, M. S. A. (2016). Validez de contenido usando la V de Aiken con intervalos de confianza: Aportes a Rodríguez et al. </w:t>
      </w:r>
      <w:r w:rsidRPr="009B605F">
        <w:rPr>
          <w:rStyle w:val="nfasis"/>
          <w:rFonts w:ascii="Garamond" w:hAnsi="Garamond" w:cs="Times New Roman"/>
          <w:color w:val="1F1F1F"/>
          <w:sz w:val="24"/>
          <w:szCs w:val="24"/>
          <w:shd w:val="clear" w:color="auto" w:fill="FFFFFF"/>
          <w:lang w:val="en-US"/>
        </w:rPr>
        <w:t>Archivos Argentinos de Pediatría</w:t>
      </w:r>
      <w:r w:rsidRPr="009B605F">
        <w:rPr>
          <w:rFonts w:ascii="Garamond" w:hAnsi="Garamond" w:cs="Times New Roman"/>
          <w:color w:val="1F1F1F"/>
          <w:sz w:val="24"/>
          <w:szCs w:val="24"/>
          <w:shd w:val="clear" w:color="auto" w:fill="FFFFFF"/>
          <w:lang w:val="en-US"/>
        </w:rPr>
        <w:t>, 114(3).</w:t>
      </w:r>
    </w:p>
    <w:p w14:paraId="65258E8C" w14:textId="77777777" w:rsidR="00143278" w:rsidRPr="009B605F" w:rsidRDefault="00143278" w:rsidP="001023CE">
      <w:pPr>
        <w:spacing w:line="480" w:lineRule="auto"/>
        <w:ind w:hanging="480"/>
        <w:rPr>
          <w:rFonts w:ascii="Garamond" w:hAnsi="Garamond" w:cs="Times New Roman"/>
          <w:color w:val="1F1F1F"/>
          <w:sz w:val="24"/>
          <w:szCs w:val="24"/>
          <w:shd w:val="clear" w:color="auto" w:fill="FFFFFF"/>
          <w:lang w:val="en-US"/>
        </w:rPr>
      </w:pPr>
    </w:p>
    <w:p w14:paraId="516A345C" w14:textId="572898BE" w:rsidR="001023CE" w:rsidRDefault="001023CE" w:rsidP="001023CE">
      <w:pPr>
        <w:spacing w:line="480" w:lineRule="auto"/>
        <w:ind w:hanging="480"/>
        <w:rPr>
          <w:rFonts w:ascii="Garamond" w:eastAsia="Times New Roman" w:hAnsi="Garamond" w:cs="Times New Roman"/>
          <w:color w:val="000000" w:themeColor="text1"/>
          <w:sz w:val="24"/>
          <w:szCs w:val="24"/>
          <w:lang w:val="es-CO"/>
        </w:rPr>
      </w:pPr>
      <w:r w:rsidRPr="009B605F">
        <w:rPr>
          <w:rFonts w:ascii="Garamond" w:eastAsia="Times New Roman" w:hAnsi="Garamond" w:cs="Times New Roman"/>
          <w:color w:val="000000" w:themeColor="text1"/>
          <w:sz w:val="24"/>
          <w:szCs w:val="24"/>
          <w:lang w:val="en-US"/>
        </w:rPr>
        <w:tab/>
        <w:t xml:space="preserve">Engelhardt, L. E., Church, J. A., Paige Harden, K., y Tucker-Drob, E. M. (2019). Accounting for the shared environment in cognitive abilities and academic achievement with measured socioecological contexts. </w:t>
      </w:r>
      <w:r w:rsidRPr="009B605F">
        <w:rPr>
          <w:rFonts w:ascii="Garamond" w:eastAsia="Times New Roman" w:hAnsi="Garamond" w:cs="Times New Roman"/>
          <w:i/>
          <w:color w:val="000000" w:themeColor="text1"/>
          <w:sz w:val="24"/>
          <w:szCs w:val="24"/>
          <w:lang w:val="es-CO"/>
        </w:rPr>
        <w:t>DevelopmentalScience</w:t>
      </w:r>
      <w:r w:rsidRPr="009B605F">
        <w:rPr>
          <w:rFonts w:ascii="Garamond" w:eastAsia="Times New Roman" w:hAnsi="Garamond" w:cs="Times New Roman"/>
          <w:color w:val="000000" w:themeColor="text1"/>
          <w:sz w:val="24"/>
          <w:szCs w:val="24"/>
          <w:lang w:val="es-CO"/>
        </w:rPr>
        <w:t xml:space="preserve">, </w:t>
      </w:r>
      <w:r w:rsidRPr="009B605F">
        <w:rPr>
          <w:rFonts w:ascii="Garamond" w:eastAsia="Times New Roman" w:hAnsi="Garamond" w:cs="Times New Roman"/>
          <w:i/>
          <w:color w:val="000000" w:themeColor="text1"/>
          <w:sz w:val="24"/>
          <w:szCs w:val="24"/>
          <w:lang w:val="es-CO"/>
        </w:rPr>
        <w:t>22</w:t>
      </w:r>
      <w:r w:rsidRPr="009B605F">
        <w:rPr>
          <w:rFonts w:ascii="Garamond" w:eastAsia="Times New Roman" w:hAnsi="Garamond" w:cs="Times New Roman"/>
          <w:color w:val="000000" w:themeColor="text1"/>
          <w:sz w:val="24"/>
          <w:szCs w:val="24"/>
          <w:lang w:val="es-CO"/>
        </w:rPr>
        <w:t xml:space="preserve">(1). </w:t>
      </w:r>
      <w:hyperlink r:id="rId22" w:history="1">
        <w:r w:rsidR="00143278" w:rsidRPr="00120E14">
          <w:rPr>
            <w:rStyle w:val="Hipervnculo"/>
            <w:rFonts w:ascii="Garamond" w:eastAsia="Times New Roman" w:hAnsi="Garamond" w:cs="Times New Roman"/>
            <w:sz w:val="24"/>
            <w:szCs w:val="24"/>
            <w:lang w:val="es-CO"/>
          </w:rPr>
          <w:t>https://doi.org/10.1111/desc.12699</w:t>
        </w:r>
      </w:hyperlink>
    </w:p>
    <w:p w14:paraId="3B7E0A2E"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s-CO"/>
        </w:rPr>
      </w:pPr>
    </w:p>
    <w:p w14:paraId="72679259" w14:textId="0A50350E" w:rsidR="001023CE" w:rsidRDefault="001023CE" w:rsidP="001023CE">
      <w:pPr>
        <w:spacing w:line="480" w:lineRule="auto"/>
        <w:ind w:hanging="480"/>
        <w:rPr>
          <w:rFonts w:ascii="Garamond" w:eastAsia="Times New Roman" w:hAnsi="Garamond" w:cs="Times New Roman"/>
          <w:color w:val="000000" w:themeColor="text1"/>
          <w:sz w:val="24"/>
          <w:szCs w:val="24"/>
          <w:lang w:val="es-CO"/>
        </w:rPr>
      </w:pPr>
      <w:r w:rsidRPr="009B605F">
        <w:rPr>
          <w:rFonts w:ascii="Garamond" w:eastAsia="Times New Roman" w:hAnsi="Garamond" w:cs="Times New Roman"/>
          <w:color w:val="000000" w:themeColor="text1"/>
          <w:sz w:val="24"/>
          <w:szCs w:val="24"/>
          <w:lang w:val="es-CO"/>
        </w:rPr>
        <w:tab/>
        <w:t xml:space="preserve">Espino, Y. C., Vázquez-Justo, E., Fernandes, S., y Rocha, N. S. (2019). Uso de estrategias visuales y verbales en adultos con quejas de memoria. </w:t>
      </w:r>
      <w:r w:rsidRPr="009B605F">
        <w:rPr>
          <w:rFonts w:ascii="Garamond" w:eastAsia="Times New Roman" w:hAnsi="Garamond" w:cs="Times New Roman"/>
          <w:i/>
          <w:color w:val="000000" w:themeColor="text1"/>
          <w:sz w:val="24"/>
          <w:szCs w:val="24"/>
          <w:lang w:val="es-CO"/>
        </w:rPr>
        <w:t>Neuropsicologia Latinoamericana</w:t>
      </w:r>
      <w:r w:rsidRPr="009B605F">
        <w:rPr>
          <w:rFonts w:ascii="Garamond" w:eastAsia="Times New Roman" w:hAnsi="Garamond" w:cs="Times New Roman"/>
          <w:color w:val="000000" w:themeColor="text1"/>
          <w:sz w:val="24"/>
          <w:szCs w:val="24"/>
          <w:lang w:val="es-CO"/>
        </w:rPr>
        <w:t xml:space="preserve">, </w:t>
      </w:r>
      <w:r w:rsidRPr="009B605F">
        <w:rPr>
          <w:rFonts w:ascii="Garamond" w:eastAsia="Times New Roman" w:hAnsi="Garamond" w:cs="Times New Roman"/>
          <w:i/>
          <w:color w:val="000000" w:themeColor="text1"/>
          <w:sz w:val="24"/>
          <w:szCs w:val="24"/>
          <w:lang w:val="es-CO"/>
        </w:rPr>
        <w:t>11</w:t>
      </w:r>
      <w:r w:rsidRPr="009B605F">
        <w:rPr>
          <w:rFonts w:ascii="Garamond" w:eastAsia="Times New Roman" w:hAnsi="Garamond" w:cs="Times New Roman"/>
          <w:color w:val="000000" w:themeColor="text1"/>
          <w:sz w:val="24"/>
          <w:szCs w:val="24"/>
          <w:lang w:val="es-CO"/>
        </w:rPr>
        <w:t>(2).</w:t>
      </w:r>
    </w:p>
    <w:p w14:paraId="1D92FEFB"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s-CO"/>
        </w:rPr>
      </w:pPr>
    </w:p>
    <w:p w14:paraId="0A6653E0" w14:textId="2C4F1A10" w:rsidR="001023CE" w:rsidRDefault="001023CE" w:rsidP="001023CE">
      <w:pPr>
        <w:spacing w:line="480" w:lineRule="auto"/>
        <w:ind w:hanging="480"/>
        <w:rPr>
          <w:rFonts w:ascii="Garamond" w:eastAsia="Times New Roman" w:hAnsi="Garamond" w:cs="Times New Roman"/>
          <w:color w:val="000000" w:themeColor="text1"/>
          <w:sz w:val="24"/>
          <w:szCs w:val="24"/>
          <w:lang w:val="es-CO"/>
        </w:rPr>
      </w:pPr>
      <w:r w:rsidRPr="009B605F">
        <w:rPr>
          <w:rFonts w:ascii="Garamond" w:eastAsia="Times New Roman" w:hAnsi="Garamond" w:cs="Times New Roman"/>
          <w:color w:val="000000" w:themeColor="text1"/>
          <w:sz w:val="24"/>
          <w:szCs w:val="24"/>
          <w:lang w:val="es-CO"/>
        </w:rPr>
        <w:tab/>
        <w:t xml:space="preserve">García Molina, A., Enseñat Cantallops, A., Tirapu Ustárroz, J., y Roig Rovira, T. (2009). Maduración de la corteza prefrontal y desarrollo de las funciones ejecutivas durante los primeros cinco años de vida. </w:t>
      </w:r>
      <w:r w:rsidRPr="009B605F">
        <w:rPr>
          <w:rFonts w:ascii="Garamond" w:eastAsia="Times New Roman" w:hAnsi="Garamond" w:cs="Times New Roman"/>
          <w:i/>
          <w:color w:val="000000" w:themeColor="text1"/>
          <w:sz w:val="24"/>
          <w:szCs w:val="24"/>
          <w:lang w:val="es-CO"/>
        </w:rPr>
        <w:t>Revista de Neurología</w:t>
      </w:r>
      <w:r w:rsidRPr="009B605F">
        <w:rPr>
          <w:rFonts w:ascii="Garamond" w:eastAsia="Times New Roman" w:hAnsi="Garamond" w:cs="Times New Roman"/>
          <w:color w:val="000000" w:themeColor="text1"/>
          <w:sz w:val="24"/>
          <w:szCs w:val="24"/>
          <w:lang w:val="es-CO"/>
        </w:rPr>
        <w:t xml:space="preserve">, </w:t>
      </w:r>
      <w:r w:rsidRPr="009B605F">
        <w:rPr>
          <w:rFonts w:ascii="Garamond" w:eastAsia="Times New Roman" w:hAnsi="Garamond" w:cs="Times New Roman"/>
          <w:i/>
          <w:color w:val="000000" w:themeColor="text1"/>
          <w:sz w:val="24"/>
          <w:szCs w:val="24"/>
          <w:lang w:val="es-CO"/>
        </w:rPr>
        <w:t>48</w:t>
      </w:r>
      <w:r w:rsidRPr="009B605F">
        <w:rPr>
          <w:rFonts w:ascii="Garamond" w:eastAsia="Times New Roman" w:hAnsi="Garamond" w:cs="Times New Roman"/>
          <w:color w:val="000000" w:themeColor="text1"/>
          <w:sz w:val="24"/>
          <w:szCs w:val="24"/>
          <w:lang w:val="es-CO"/>
        </w:rPr>
        <w:t xml:space="preserve">(08). </w:t>
      </w:r>
      <w:hyperlink r:id="rId23" w:history="1">
        <w:r w:rsidR="00143278" w:rsidRPr="00120E14">
          <w:rPr>
            <w:rStyle w:val="Hipervnculo"/>
            <w:rFonts w:ascii="Garamond" w:eastAsia="Times New Roman" w:hAnsi="Garamond" w:cs="Times New Roman"/>
            <w:sz w:val="24"/>
            <w:szCs w:val="24"/>
            <w:lang w:val="es-CO"/>
          </w:rPr>
          <w:t>https://doi.org/10.33588/rn.4808.2008265</w:t>
        </w:r>
      </w:hyperlink>
    </w:p>
    <w:p w14:paraId="02ED1C21"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s-CO"/>
        </w:rPr>
      </w:pPr>
    </w:p>
    <w:p w14:paraId="12AC6F73" w14:textId="5A965F4A"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s-CO"/>
        </w:rPr>
        <w:tab/>
        <w:t xml:space="preserve">Goldman-Rakic, P. S. (1987). </w:t>
      </w:r>
      <w:r w:rsidRPr="009B605F">
        <w:rPr>
          <w:rFonts w:ascii="Garamond" w:eastAsia="Times New Roman" w:hAnsi="Garamond" w:cs="Times New Roman"/>
          <w:color w:val="000000" w:themeColor="text1"/>
          <w:sz w:val="24"/>
          <w:szCs w:val="24"/>
          <w:lang w:val="en-US"/>
        </w:rPr>
        <w:t xml:space="preserve">Development of cortical circuitry and cognitive function. </w:t>
      </w:r>
      <w:r w:rsidRPr="009B605F">
        <w:rPr>
          <w:rFonts w:ascii="Garamond" w:eastAsia="Times New Roman" w:hAnsi="Garamond" w:cs="Times New Roman"/>
          <w:i/>
          <w:color w:val="000000" w:themeColor="text1"/>
          <w:sz w:val="24"/>
          <w:szCs w:val="24"/>
          <w:lang w:val="en-US"/>
        </w:rPr>
        <w:t>Child Development</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58</w:t>
      </w:r>
      <w:r w:rsidRPr="009B605F">
        <w:rPr>
          <w:rFonts w:ascii="Garamond" w:eastAsia="Times New Roman" w:hAnsi="Garamond" w:cs="Times New Roman"/>
          <w:color w:val="000000" w:themeColor="text1"/>
          <w:sz w:val="24"/>
          <w:szCs w:val="24"/>
          <w:lang w:val="en-US"/>
        </w:rPr>
        <w:t xml:space="preserve">(3). </w:t>
      </w:r>
      <w:hyperlink r:id="rId24" w:history="1">
        <w:r w:rsidR="00143278" w:rsidRPr="00120E14">
          <w:rPr>
            <w:rStyle w:val="Hipervnculo"/>
            <w:rFonts w:ascii="Garamond" w:eastAsia="Times New Roman" w:hAnsi="Garamond" w:cs="Times New Roman"/>
            <w:sz w:val="24"/>
            <w:szCs w:val="24"/>
            <w:lang w:val="en-US"/>
          </w:rPr>
          <w:t>https://doi.org/10.1111/j.1467-8624.1987.tb01404.x</w:t>
        </w:r>
      </w:hyperlink>
    </w:p>
    <w:p w14:paraId="3317FC76"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7C3C55A8" w14:textId="091D998B"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n-US"/>
        </w:rPr>
        <w:tab/>
        <w:t xml:space="preserve">Graf, P., y Schacter, D. L. (1985). Implicit and Explicit Memory for New Associations in Normal and Amnesic Subjects. </w:t>
      </w:r>
      <w:r w:rsidRPr="009B605F">
        <w:rPr>
          <w:rFonts w:ascii="Garamond" w:eastAsia="Times New Roman" w:hAnsi="Garamond" w:cs="Times New Roman"/>
          <w:i/>
          <w:color w:val="000000" w:themeColor="text1"/>
          <w:sz w:val="24"/>
          <w:szCs w:val="24"/>
          <w:lang w:val="en-US"/>
        </w:rPr>
        <w:t>Journal of Experimental Psychology: Learning, Memory, and Cognition</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11</w:t>
      </w:r>
      <w:r w:rsidRPr="009B605F">
        <w:rPr>
          <w:rFonts w:ascii="Garamond" w:eastAsia="Times New Roman" w:hAnsi="Garamond" w:cs="Times New Roman"/>
          <w:color w:val="000000" w:themeColor="text1"/>
          <w:sz w:val="24"/>
          <w:szCs w:val="24"/>
          <w:lang w:val="en-US"/>
        </w:rPr>
        <w:t xml:space="preserve">(3). </w:t>
      </w:r>
      <w:hyperlink r:id="rId25" w:history="1">
        <w:r w:rsidR="00143278" w:rsidRPr="00120E14">
          <w:rPr>
            <w:rStyle w:val="Hipervnculo"/>
            <w:rFonts w:ascii="Garamond" w:eastAsia="Times New Roman" w:hAnsi="Garamond" w:cs="Times New Roman"/>
            <w:sz w:val="24"/>
            <w:szCs w:val="24"/>
            <w:lang w:val="en-US"/>
          </w:rPr>
          <w:t>https://doi.org/10.1037/0278-7393.11.3.501</w:t>
        </w:r>
      </w:hyperlink>
    </w:p>
    <w:p w14:paraId="0FCD5F3E"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31AF07CA" w14:textId="3C141504" w:rsidR="001023CE" w:rsidRDefault="001023CE" w:rsidP="001023CE">
      <w:pPr>
        <w:spacing w:line="480" w:lineRule="auto"/>
        <w:ind w:hanging="480"/>
        <w:rPr>
          <w:rStyle w:val="Hipervnculo"/>
          <w:rFonts w:ascii="Garamond" w:eastAsia="Times New Roman" w:hAnsi="Garamond" w:cs="Times New Roman"/>
          <w:sz w:val="24"/>
          <w:szCs w:val="24"/>
          <w:lang w:val="en-US"/>
        </w:rPr>
      </w:pPr>
      <w:r w:rsidRPr="009B605F">
        <w:rPr>
          <w:rFonts w:ascii="Garamond" w:eastAsia="Times New Roman" w:hAnsi="Garamond" w:cs="Times New Roman"/>
          <w:color w:val="000000" w:themeColor="text1"/>
          <w:sz w:val="24"/>
          <w:szCs w:val="24"/>
          <w:lang w:val="en-US"/>
        </w:rPr>
        <w:tab/>
        <w:t xml:space="preserve">Groppell, S., Soto-Ruiz, K. M., Flores, B., Dawkins, W., Smith, I., Eagleman, D. M., y Katz, Y. (2019). A rapid, mobile neurocognitive screening test to aid in identifying cognitive impairment and dementia (braincheck): Cohort study. </w:t>
      </w:r>
      <w:r w:rsidRPr="009B605F">
        <w:rPr>
          <w:rFonts w:ascii="Garamond" w:eastAsia="Times New Roman" w:hAnsi="Garamond" w:cs="Times New Roman"/>
          <w:i/>
          <w:color w:val="000000" w:themeColor="text1"/>
          <w:sz w:val="24"/>
          <w:szCs w:val="24"/>
          <w:lang w:val="en-US"/>
        </w:rPr>
        <w:t>JMIR Aging</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2</w:t>
      </w:r>
      <w:r w:rsidRPr="009B605F">
        <w:rPr>
          <w:rFonts w:ascii="Garamond" w:eastAsia="Times New Roman" w:hAnsi="Garamond" w:cs="Times New Roman"/>
          <w:color w:val="000000" w:themeColor="text1"/>
          <w:sz w:val="24"/>
          <w:szCs w:val="24"/>
          <w:lang w:val="en-US"/>
        </w:rPr>
        <w:t xml:space="preserve">(1). </w:t>
      </w:r>
      <w:hyperlink r:id="rId26" w:history="1">
        <w:r w:rsidRPr="009B605F">
          <w:rPr>
            <w:rStyle w:val="Hipervnculo"/>
            <w:rFonts w:ascii="Garamond" w:eastAsia="Times New Roman" w:hAnsi="Garamond" w:cs="Times New Roman"/>
            <w:sz w:val="24"/>
            <w:szCs w:val="24"/>
            <w:lang w:val="en-US"/>
          </w:rPr>
          <w:t>https://doi.org/10.2196/12615</w:t>
        </w:r>
      </w:hyperlink>
    </w:p>
    <w:p w14:paraId="7307DD6E"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22CAB0AB" w14:textId="2778A497" w:rsidR="001023CE" w:rsidRDefault="001023CE" w:rsidP="001023CE">
      <w:pPr>
        <w:spacing w:line="480" w:lineRule="auto"/>
        <w:ind w:hanging="480"/>
        <w:rPr>
          <w:rFonts w:ascii="Garamond" w:hAnsi="Garamond" w:cs="Times New Roman"/>
          <w:sz w:val="24"/>
          <w:szCs w:val="24"/>
          <w:lang w:val="en-US"/>
        </w:rPr>
      </w:pPr>
      <w:r w:rsidRPr="009B605F">
        <w:rPr>
          <w:rFonts w:ascii="Garamond" w:hAnsi="Garamond" w:cs="Times New Roman"/>
          <w:sz w:val="24"/>
          <w:szCs w:val="24"/>
          <w:lang w:val="en-US"/>
        </w:rPr>
        <w:tab/>
        <w:t xml:space="preserve">Hambleton, R. K. (1980). Test score validity and standard setting methods. En R. A. Berk (Ed.), </w:t>
      </w:r>
      <w:r w:rsidRPr="009B605F">
        <w:rPr>
          <w:rFonts w:ascii="Garamond" w:hAnsi="Garamond" w:cs="Times New Roman"/>
          <w:i/>
          <w:iCs/>
          <w:sz w:val="24"/>
          <w:szCs w:val="24"/>
          <w:lang w:val="en-US"/>
        </w:rPr>
        <w:t>Criterion-Referenced Measurement: The State of the Art</w:t>
      </w:r>
      <w:r w:rsidRPr="009B605F">
        <w:rPr>
          <w:rFonts w:ascii="Garamond" w:hAnsi="Garamond" w:cs="Times New Roman"/>
          <w:sz w:val="24"/>
          <w:szCs w:val="24"/>
          <w:lang w:val="en-US"/>
        </w:rPr>
        <w:t>. Baltimore: Johns Hopkins University Press.</w:t>
      </w:r>
    </w:p>
    <w:p w14:paraId="3165F97D"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54E85342" w14:textId="1152C628" w:rsidR="001023CE" w:rsidRDefault="001023CE" w:rsidP="001023CE">
      <w:pPr>
        <w:spacing w:line="480" w:lineRule="auto"/>
        <w:ind w:hanging="480"/>
        <w:rPr>
          <w:rFonts w:ascii="Garamond" w:hAnsi="Garamond" w:cs="Times New Roman"/>
          <w:color w:val="1F1F1F"/>
          <w:sz w:val="24"/>
          <w:szCs w:val="24"/>
          <w:shd w:val="clear" w:color="auto" w:fill="FFFFFF"/>
          <w:lang w:val="es-CO"/>
        </w:rPr>
      </w:pPr>
      <w:r w:rsidRPr="009B605F">
        <w:rPr>
          <w:rFonts w:ascii="Garamond" w:hAnsi="Garamond" w:cs="Times New Roman"/>
          <w:color w:val="1F1F1F"/>
          <w:sz w:val="24"/>
          <w:szCs w:val="24"/>
          <w:shd w:val="clear" w:color="auto" w:fill="FFFFFF"/>
          <w:lang w:val="en-US"/>
        </w:rPr>
        <w:tab/>
      </w:r>
      <w:r w:rsidRPr="00C82338">
        <w:rPr>
          <w:rFonts w:ascii="Garamond" w:hAnsi="Garamond" w:cs="Times New Roman"/>
          <w:color w:val="1F1F1F"/>
          <w:sz w:val="24"/>
          <w:szCs w:val="24"/>
          <w:shd w:val="clear" w:color="auto" w:fill="FFFFFF"/>
          <w:lang w:val="es-CO"/>
        </w:rPr>
        <w:t xml:space="preserve">Iparraguirre Yaurivilca, N. E. (2012). Neuropedagogía. </w:t>
      </w:r>
      <w:r w:rsidRPr="009B605F">
        <w:rPr>
          <w:rFonts w:ascii="Garamond" w:hAnsi="Garamond" w:cs="Times New Roman"/>
          <w:color w:val="1F1F1F"/>
          <w:sz w:val="24"/>
          <w:szCs w:val="24"/>
          <w:shd w:val="clear" w:color="auto" w:fill="FFFFFF"/>
          <w:lang w:val="es-CO"/>
        </w:rPr>
        <w:t>Trujillo, Perú: Universidad César Vallejo.</w:t>
      </w:r>
    </w:p>
    <w:p w14:paraId="64F984EB" w14:textId="77777777" w:rsidR="00143278" w:rsidRPr="009B605F" w:rsidRDefault="00143278" w:rsidP="001023CE">
      <w:pPr>
        <w:spacing w:line="480" w:lineRule="auto"/>
        <w:ind w:hanging="480"/>
        <w:rPr>
          <w:rFonts w:ascii="Garamond" w:hAnsi="Garamond" w:cs="Times New Roman"/>
          <w:color w:val="1F1F1F"/>
          <w:sz w:val="24"/>
          <w:szCs w:val="24"/>
          <w:shd w:val="clear" w:color="auto" w:fill="FFFFFF"/>
          <w:lang w:val="es-CO"/>
        </w:rPr>
      </w:pPr>
    </w:p>
    <w:p w14:paraId="6FCEDB39" w14:textId="5388DFF7" w:rsidR="001023CE" w:rsidRDefault="001023CE" w:rsidP="001023CE">
      <w:pPr>
        <w:spacing w:line="480" w:lineRule="auto"/>
        <w:ind w:hanging="480"/>
        <w:rPr>
          <w:rStyle w:val="Hipervnculo"/>
          <w:rFonts w:ascii="Garamond" w:eastAsia="Times New Roman" w:hAnsi="Garamond" w:cs="Times New Roman"/>
          <w:sz w:val="24"/>
          <w:szCs w:val="24"/>
          <w:lang w:val="en-US"/>
        </w:rPr>
      </w:pPr>
      <w:r w:rsidRPr="009B605F">
        <w:rPr>
          <w:rFonts w:ascii="Garamond" w:eastAsia="Times New Roman" w:hAnsi="Garamond" w:cs="Times New Roman"/>
          <w:color w:val="000000" w:themeColor="text1"/>
          <w:sz w:val="24"/>
          <w:szCs w:val="24"/>
          <w:lang w:val="es-CO"/>
        </w:rPr>
        <w:tab/>
        <w:t xml:space="preserve">Jernigan, T. L., y Tallal, P. (1990). </w:t>
      </w:r>
      <w:r w:rsidRPr="009B605F">
        <w:rPr>
          <w:rFonts w:ascii="Garamond" w:eastAsia="Times New Roman" w:hAnsi="Garamond" w:cs="Times New Roman"/>
          <w:color w:val="000000" w:themeColor="text1"/>
          <w:sz w:val="24"/>
          <w:szCs w:val="24"/>
          <w:lang w:val="en-US"/>
        </w:rPr>
        <w:t xml:space="preserve">Late childhood changes in brain morphology observable with MRI. </w:t>
      </w:r>
      <w:r w:rsidRPr="009B605F">
        <w:rPr>
          <w:rFonts w:ascii="Garamond" w:eastAsia="Times New Roman" w:hAnsi="Garamond" w:cs="Times New Roman"/>
          <w:i/>
          <w:color w:val="000000" w:themeColor="text1"/>
          <w:sz w:val="24"/>
          <w:szCs w:val="24"/>
          <w:lang w:val="en-US"/>
        </w:rPr>
        <w:t>Developmental Medicine y Child Neurology</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32</w:t>
      </w:r>
      <w:r w:rsidRPr="009B605F">
        <w:rPr>
          <w:rFonts w:ascii="Garamond" w:eastAsia="Times New Roman" w:hAnsi="Garamond" w:cs="Times New Roman"/>
          <w:color w:val="000000" w:themeColor="text1"/>
          <w:sz w:val="24"/>
          <w:szCs w:val="24"/>
          <w:lang w:val="en-US"/>
        </w:rPr>
        <w:t xml:space="preserve">(5). </w:t>
      </w:r>
      <w:hyperlink r:id="rId27" w:history="1">
        <w:r w:rsidRPr="009B605F">
          <w:rPr>
            <w:rStyle w:val="Hipervnculo"/>
            <w:rFonts w:ascii="Garamond" w:eastAsia="Times New Roman" w:hAnsi="Garamond" w:cs="Times New Roman"/>
            <w:sz w:val="24"/>
            <w:szCs w:val="24"/>
            <w:lang w:val="en-US"/>
          </w:rPr>
          <w:t>https://doi.org/10.1111/j.1469-8749.1990.tb16956.x</w:t>
        </w:r>
      </w:hyperlink>
    </w:p>
    <w:p w14:paraId="4EBBBCFE"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557CF6CB" w14:textId="77777777" w:rsidR="00143278" w:rsidRDefault="001023CE" w:rsidP="001023CE">
      <w:pPr>
        <w:spacing w:line="480" w:lineRule="auto"/>
        <w:ind w:hanging="480"/>
        <w:rPr>
          <w:rFonts w:ascii="Garamond" w:hAnsi="Garamond" w:cs="Times New Roman"/>
          <w:sz w:val="24"/>
          <w:szCs w:val="24"/>
          <w:lang w:val="en-US"/>
        </w:rPr>
      </w:pPr>
      <w:r w:rsidRPr="009B605F">
        <w:rPr>
          <w:rFonts w:ascii="Garamond" w:hAnsi="Garamond" w:cs="Times New Roman"/>
          <w:sz w:val="24"/>
          <w:szCs w:val="24"/>
          <w:lang w:val="en-US"/>
        </w:rPr>
        <w:tab/>
        <w:t xml:space="preserve">Lawshe, C. H. (1975). A quantitative approach to content validity. </w:t>
      </w:r>
      <w:r w:rsidRPr="009B605F">
        <w:rPr>
          <w:rFonts w:ascii="Garamond" w:hAnsi="Garamond" w:cs="Times New Roman"/>
          <w:i/>
          <w:iCs/>
          <w:sz w:val="24"/>
          <w:szCs w:val="24"/>
          <w:lang w:val="en-US"/>
        </w:rPr>
        <w:t>Personnel Psychology,</w:t>
      </w:r>
      <w:r w:rsidRPr="009B605F">
        <w:rPr>
          <w:rFonts w:ascii="Garamond" w:hAnsi="Garamond" w:cs="Times New Roman"/>
          <w:i/>
          <w:iCs/>
          <w:szCs w:val="24"/>
          <w:lang w:val="en-US"/>
        </w:rPr>
        <w:t xml:space="preserve"> </w:t>
      </w:r>
      <w:r w:rsidRPr="009B605F">
        <w:rPr>
          <w:rFonts w:ascii="Garamond" w:hAnsi="Garamond" w:cs="Times New Roman"/>
          <w:i/>
          <w:iCs/>
          <w:sz w:val="24"/>
          <w:szCs w:val="24"/>
          <w:lang w:val="en-US"/>
        </w:rPr>
        <w:t>28</w:t>
      </w:r>
      <w:r w:rsidRPr="009B605F">
        <w:rPr>
          <w:rFonts w:ascii="Garamond" w:hAnsi="Garamond" w:cs="Times New Roman"/>
          <w:sz w:val="24"/>
          <w:szCs w:val="24"/>
          <w:lang w:val="en-US"/>
        </w:rPr>
        <w:t>,563–575.</w:t>
      </w:r>
    </w:p>
    <w:p w14:paraId="6DBD0826" w14:textId="2E3C2C51" w:rsidR="001023CE" w:rsidRPr="009B605F"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hAnsi="Garamond" w:cs="Times New Roman"/>
          <w:sz w:val="24"/>
          <w:szCs w:val="24"/>
          <w:lang w:val="en-US"/>
        </w:rPr>
        <w:tab/>
      </w:r>
    </w:p>
    <w:p w14:paraId="07EE901F" w14:textId="0C2143EE"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n-US"/>
        </w:rPr>
        <w:tab/>
        <w:t xml:space="preserve">Lilleholt, L. (2019). Cognitive ability and risk aversion: A systematic review and meta-analysis. </w:t>
      </w:r>
      <w:r w:rsidRPr="009B605F">
        <w:rPr>
          <w:rFonts w:ascii="Garamond" w:eastAsia="Times New Roman" w:hAnsi="Garamond" w:cs="Times New Roman"/>
          <w:i/>
          <w:color w:val="000000" w:themeColor="text1"/>
          <w:sz w:val="24"/>
          <w:szCs w:val="24"/>
          <w:lang w:val="en-US"/>
        </w:rPr>
        <w:t>Judgment and Decision Making</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14</w:t>
      </w:r>
      <w:r w:rsidRPr="009B605F">
        <w:rPr>
          <w:rFonts w:ascii="Garamond" w:eastAsia="Times New Roman" w:hAnsi="Garamond" w:cs="Times New Roman"/>
          <w:color w:val="000000" w:themeColor="text1"/>
          <w:sz w:val="24"/>
          <w:szCs w:val="24"/>
          <w:lang w:val="en-US"/>
        </w:rPr>
        <w:t>(3).</w:t>
      </w:r>
      <w:r w:rsidRPr="009B605F">
        <w:rPr>
          <w:rFonts w:ascii="Garamond" w:eastAsia="Times New Roman" w:hAnsi="Garamond" w:cs="Times New Roman"/>
          <w:color w:val="000000" w:themeColor="text1"/>
          <w:sz w:val="24"/>
          <w:szCs w:val="24"/>
          <w:lang w:val="en-US"/>
        </w:rPr>
        <w:tab/>
      </w:r>
    </w:p>
    <w:p w14:paraId="1519BA26"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661BA18B" w14:textId="49A05D2A" w:rsidR="001023CE" w:rsidRDefault="001023CE" w:rsidP="001023CE">
      <w:pPr>
        <w:spacing w:line="480" w:lineRule="auto"/>
        <w:ind w:hanging="480"/>
        <w:rPr>
          <w:rFonts w:ascii="Garamond" w:eastAsia="Times New Roman" w:hAnsi="Garamond" w:cs="Times New Roman"/>
          <w:color w:val="000000" w:themeColor="text1"/>
          <w:sz w:val="24"/>
          <w:szCs w:val="24"/>
          <w:lang w:val="es-CO"/>
        </w:rPr>
      </w:pPr>
      <w:r w:rsidRPr="009B605F">
        <w:rPr>
          <w:rFonts w:ascii="Garamond" w:eastAsia="Times New Roman" w:hAnsi="Garamond" w:cs="Times New Roman"/>
          <w:color w:val="000000" w:themeColor="text1"/>
          <w:sz w:val="24"/>
          <w:szCs w:val="24"/>
          <w:lang w:val="en-US"/>
        </w:rPr>
        <w:tab/>
        <w:t xml:space="preserve">Lipsitt, L. P., y Lewis P. Lipsitt. (2019). Learning and Memory in Infants. </w:t>
      </w:r>
      <w:r w:rsidRPr="009B605F">
        <w:rPr>
          <w:rFonts w:ascii="Garamond" w:eastAsia="Times New Roman" w:hAnsi="Garamond" w:cs="Times New Roman"/>
          <w:i/>
          <w:color w:val="000000" w:themeColor="text1"/>
          <w:sz w:val="24"/>
          <w:szCs w:val="24"/>
          <w:lang w:val="es-CO"/>
        </w:rPr>
        <w:t>Merrill-Palmer Quarterly</w:t>
      </w:r>
      <w:r w:rsidRPr="009B605F">
        <w:rPr>
          <w:rFonts w:ascii="Garamond" w:eastAsia="Times New Roman" w:hAnsi="Garamond" w:cs="Times New Roman"/>
          <w:color w:val="000000" w:themeColor="text1"/>
          <w:sz w:val="24"/>
          <w:szCs w:val="24"/>
          <w:lang w:val="es-CO"/>
        </w:rPr>
        <w:t xml:space="preserve">, </w:t>
      </w:r>
      <w:r w:rsidRPr="009B605F">
        <w:rPr>
          <w:rFonts w:ascii="Garamond" w:eastAsia="Times New Roman" w:hAnsi="Garamond" w:cs="Times New Roman"/>
          <w:i/>
          <w:color w:val="000000" w:themeColor="text1"/>
          <w:sz w:val="24"/>
          <w:szCs w:val="24"/>
          <w:lang w:val="es-CO"/>
        </w:rPr>
        <w:t>36</w:t>
      </w:r>
      <w:r w:rsidRPr="009B605F">
        <w:rPr>
          <w:rFonts w:ascii="Garamond" w:eastAsia="Times New Roman" w:hAnsi="Garamond" w:cs="Times New Roman"/>
          <w:color w:val="000000" w:themeColor="text1"/>
          <w:sz w:val="24"/>
          <w:szCs w:val="24"/>
          <w:lang w:val="es-CO"/>
        </w:rPr>
        <w:t>(1).</w:t>
      </w:r>
    </w:p>
    <w:p w14:paraId="63A9871F"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s-CO"/>
        </w:rPr>
      </w:pPr>
    </w:p>
    <w:p w14:paraId="4D1138BF" w14:textId="48026B60" w:rsidR="001023CE" w:rsidRDefault="001023CE" w:rsidP="001023CE">
      <w:pPr>
        <w:spacing w:line="480" w:lineRule="auto"/>
        <w:ind w:hanging="480"/>
        <w:rPr>
          <w:rFonts w:ascii="Garamond" w:hAnsi="Garamond" w:cs="Times New Roman"/>
          <w:color w:val="1F1F1F"/>
          <w:sz w:val="24"/>
          <w:szCs w:val="24"/>
          <w:shd w:val="clear" w:color="auto" w:fill="FFFFFF"/>
          <w:lang w:val="es-CO"/>
        </w:rPr>
      </w:pPr>
      <w:r w:rsidRPr="009B605F">
        <w:rPr>
          <w:rFonts w:ascii="Garamond" w:hAnsi="Garamond" w:cs="Times New Roman"/>
          <w:color w:val="1F1F1F"/>
          <w:sz w:val="24"/>
          <w:szCs w:val="24"/>
          <w:shd w:val="clear" w:color="auto" w:fill="FFFFFF"/>
          <w:lang w:val="es-CO"/>
        </w:rPr>
        <w:tab/>
        <w:t xml:space="preserve">Martínez-Morga, M., Quesada, M. P., Bueno, C., Martínez, S., Sant, S. J., D'Onofrio, J., y España, A. (2019). Bases neurobiológicas del autismo y modelos celulares para su estudio experimental. </w:t>
      </w:r>
      <w:r w:rsidRPr="009B605F">
        <w:rPr>
          <w:rStyle w:val="nfasis"/>
          <w:rFonts w:ascii="Garamond" w:hAnsi="Garamond" w:cs="Times New Roman"/>
          <w:color w:val="1F1F1F"/>
          <w:sz w:val="24"/>
          <w:szCs w:val="24"/>
          <w:shd w:val="clear" w:color="auto" w:fill="FFFFFF"/>
          <w:lang w:val="es-CO"/>
        </w:rPr>
        <w:t>Revista de Neurología</w:t>
      </w:r>
      <w:r w:rsidRPr="009B605F">
        <w:rPr>
          <w:rFonts w:ascii="Garamond" w:hAnsi="Garamond" w:cs="Times New Roman"/>
          <w:color w:val="1F1F1F"/>
          <w:sz w:val="24"/>
          <w:szCs w:val="24"/>
          <w:shd w:val="clear" w:color="auto" w:fill="FFFFFF"/>
          <w:lang w:val="es-CO"/>
        </w:rPr>
        <w:t>, 79(1), 1-9.</w:t>
      </w:r>
    </w:p>
    <w:p w14:paraId="0EBD1809" w14:textId="77777777" w:rsidR="00143278" w:rsidRPr="009B605F" w:rsidRDefault="00143278" w:rsidP="001023CE">
      <w:pPr>
        <w:spacing w:line="480" w:lineRule="auto"/>
        <w:ind w:hanging="480"/>
        <w:rPr>
          <w:rFonts w:ascii="Garamond" w:hAnsi="Garamond" w:cs="Times New Roman"/>
          <w:color w:val="1F1F1F"/>
          <w:sz w:val="24"/>
          <w:szCs w:val="24"/>
          <w:shd w:val="clear" w:color="auto" w:fill="FFFFFF"/>
          <w:lang w:val="es-CO"/>
        </w:rPr>
      </w:pPr>
    </w:p>
    <w:p w14:paraId="28BADCC4" w14:textId="0A33F5E9"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s-CO"/>
        </w:rPr>
        <w:tab/>
        <w:t xml:space="preserve">Mas Salguero, M. J. (2019). Detección de trastornos del neurodesarrollo en la consulta de Atención Primaria. </w:t>
      </w:r>
      <w:r w:rsidRPr="009B605F">
        <w:rPr>
          <w:rFonts w:ascii="Garamond" w:eastAsia="Times New Roman" w:hAnsi="Garamond" w:cs="Times New Roman"/>
          <w:i/>
          <w:color w:val="000000" w:themeColor="text1"/>
          <w:sz w:val="24"/>
          <w:szCs w:val="24"/>
          <w:lang w:val="en-US"/>
        </w:rPr>
        <w:t>Congreso De ActualizacionPediatria 2019</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3</w:t>
      </w:r>
      <w:r w:rsidRPr="009B605F">
        <w:rPr>
          <w:rFonts w:ascii="Garamond" w:eastAsia="Times New Roman" w:hAnsi="Garamond" w:cs="Times New Roman"/>
          <w:color w:val="000000" w:themeColor="text1"/>
          <w:sz w:val="24"/>
          <w:szCs w:val="24"/>
          <w:lang w:val="en-US"/>
        </w:rPr>
        <w:t>(0).</w:t>
      </w:r>
    </w:p>
    <w:p w14:paraId="1E2E26C1"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23B41BD4" w14:textId="5191A2BA" w:rsidR="001023CE" w:rsidRDefault="001023CE" w:rsidP="001023CE">
      <w:pPr>
        <w:spacing w:line="480" w:lineRule="auto"/>
        <w:ind w:hanging="480"/>
        <w:rPr>
          <w:rFonts w:ascii="Garamond" w:eastAsia="Times New Roman" w:hAnsi="Garamond" w:cs="Times New Roman"/>
          <w:sz w:val="24"/>
          <w:szCs w:val="24"/>
          <w:lang w:val="es-CO"/>
        </w:rPr>
      </w:pPr>
      <w:r w:rsidRPr="009B605F">
        <w:rPr>
          <w:rFonts w:ascii="Garamond" w:hAnsi="Garamond" w:cs="Times New Roman"/>
          <w:color w:val="1F1F1F"/>
          <w:sz w:val="24"/>
          <w:szCs w:val="24"/>
          <w:shd w:val="clear" w:color="auto" w:fill="FFFFFF"/>
          <w:lang w:val="en-US"/>
        </w:rPr>
        <w:tab/>
        <w:t xml:space="preserve">McIntosh, R. D., &amp; Schenk, T. (2009). Two visual streams for perception and action: Current trends. </w:t>
      </w:r>
      <w:r w:rsidRPr="009B605F">
        <w:rPr>
          <w:rStyle w:val="nfasis"/>
          <w:rFonts w:ascii="Garamond" w:hAnsi="Garamond" w:cs="Times New Roman"/>
          <w:color w:val="1F1F1F"/>
          <w:sz w:val="24"/>
          <w:szCs w:val="24"/>
          <w:shd w:val="clear" w:color="auto" w:fill="FFFFFF"/>
          <w:lang w:val="es-CO"/>
        </w:rPr>
        <w:t>Neuropsychologia</w:t>
      </w:r>
      <w:r w:rsidRPr="009B605F">
        <w:rPr>
          <w:rFonts w:ascii="Garamond" w:hAnsi="Garamond" w:cs="Times New Roman"/>
          <w:color w:val="1F1F1F"/>
          <w:sz w:val="24"/>
          <w:szCs w:val="24"/>
          <w:shd w:val="clear" w:color="auto" w:fill="FFFFFF"/>
          <w:lang w:val="es-CO"/>
        </w:rPr>
        <w:t xml:space="preserve">, 47(6), 1291-1306. </w:t>
      </w:r>
      <w:hyperlink r:id="rId28" w:history="1">
        <w:r w:rsidR="00143278" w:rsidRPr="00120E14">
          <w:rPr>
            <w:rStyle w:val="Hipervnculo"/>
            <w:rFonts w:ascii="Garamond" w:eastAsia="Times New Roman" w:hAnsi="Garamond" w:cs="Times New Roman"/>
            <w:sz w:val="24"/>
            <w:szCs w:val="24"/>
            <w:lang w:val="es-CO"/>
          </w:rPr>
          <w:t>https://doi.org/10.1016/j.neuropsychologia.2009.02.009</w:t>
        </w:r>
      </w:hyperlink>
    </w:p>
    <w:p w14:paraId="6501C0B1" w14:textId="77777777" w:rsidR="00143278" w:rsidRPr="009B605F" w:rsidRDefault="00143278" w:rsidP="001023CE">
      <w:pPr>
        <w:spacing w:line="480" w:lineRule="auto"/>
        <w:ind w:hanging="480"/>
        <w:rPr>
          <w:rFonts w:ascii="Garamond" w:hAnsi="Garamond" w:cs="Times New Roman"/>
          <w:color w:val="1F1F1F"/>
          <w:sz w:val="24"/>
          <w:szCs w:val="24"/>
          <w:shd w:val="clear" w:color="auto" w:fill="FFFFFF"/>
          <w:lang w:val="es-CO"/>
        </w:rPr>
      </w:pPr>
    </w:p>
    <w:p w14:paraId="4F9C5893" w14:textId="551EDFCA" w:rsidR="001023CE" w:rsidRDefault="001023CE" w:rsidP="001023CE">
      <w:pPr>
        <w:spacing w:line="480" w:lineRule="auto"/>
        <w:ind w:hanging="480"/>
        <w:rPr>
          <w:rFonts w:ascii="Garamond" w:eastAsia="Times New Roman" w:hAnsi="Garamond" w:cs="Times New Roman"/>
          <w:sz w:val="24"/>
          <w:szCs w:val="24"/>
          <w:lang w:val="es-CO"/>
        </w:rPr>
      </w:pPr>
      <w:r w:rsidRPr="009B605F">
        <w:rPr>
          <w:rFonts w:ascii="Garamond" w:eastAsia="Times New Roman" w:hAnsi="Garamond" w:cs="Times New Roman"/>
          <w:sz w:val="24"/>
          <w:szCs w:val="24"/>
          <w:lang w:val="es-CO"/>
        </w:rPr>
        <w:tab/>
        <w:t xml:space="preserve">Medina Alva, M. del P., Caro Kahn, I., Muñoz Huerta, P., Leyva Sánchez, J., Moreno Calixto, J., y Vega Sánchez, S. M. (2015). Neurodesarrollo infantil: características normales y signos de alarma en el niño menor de cinco años. </w:t>
      </w:r>
      <w:r w:rsidRPr="009B605F">
        <w:rPr>
          <w:rFonts w:ascii="Garamond" w:eastAsia="Times New Roman" w:hAnsi="Garamond" w:cs="Times New Roman"/>
          <w:i/>
          <w:sz w:val="24"/>
          <w:szCs w:val="24"/>
          <w:lang w:val="es-CO"/>
        </w:rPr>
        <w:t>Revista Peruana de Medicina Experimental y Salud Pública</w:t>
      </w:r>
      <w:r w:rsidRPr="009B605F">
        <w:rPr>
          <w:rFonts w:ascii="Garamond" w:eastAsia="Times New Roman" w:hAnsi="Garamond" w:cs="Times New Roman"/>
          <w:sz w:val="24"/>
          <w:szCs w:val="24"/>
          <w:lang w:val="es-CO"/>
        </w:rPr>
        <w:t xml:space="preserve">, </w:t>
      </w:r>
      <w:r w:rsidRPr="009B605F">
        <w:rPr>
          <w:rFonts w:ascii="Garamond" w:eastAsia="Times New Roman" w:hAnsi="Garamond" w:cs="Times New Roman"/>
          <w:i/>
          <w:sz w:val="24"/>
          <w:szCs w:val="24"/>
          <w:lang w:val="es-CO"/>
        </w:rPr>
        <w:t>32</w:t>
      </w:r>
      <w:r w:rsidRPr="009B605F">
        <w:rPr>
          <w:rFonts w:ascii="Garamond" w:eastAsia="Times New Roman" w:hAnsi="Garamond" w:cs="Times New Roman"/>
          <w:sz w:val="24"/>
          <w:szCs w:val="24"/>
          <w:lang w:val="es-CO"/>
        </w:rPr>
        <w:t xml:space="preserve">(3). </w:t>
      </w:r>
      <w:hyperlink r:id="rId29" w:history="1">
        <w:r w:rsidR="00143278" w:rsidRPr="00120E14">
          <w:rPr>
            <w:rStyle w:val="Hipervnculo"/>
            <w:rFonts w:ascii="Garamond" w:eastAsia="Times New Roman" w:hAnsi="Garamond" w:cs="Times New Roman"/>
            <w:sz w:val="24"/>
            <w:szCs w:val="24"/>
            <w:lang w:val="es-CO"/>
          </w:rPr>
          <w:t>https://doi.org/10.17843/rpmesp.2015.323.1693</w:t>
        </w:r>
      </w:hyperlink>
    </w:p>
    <w:p w14:paraId="006AAF26" w14:textId="77777777" w:rsidR="00143278" w:rsidRPr="009B605F" w:rsidRDefault="00143278" w:rsidP="001023CE">
      <w:pPr>
        <w:spacing w:line="480" w:lineRule="auto"/>
        <w:ind w:hanging="480"/>
        <w:rPr>
          <w:rFonts w:ascii="Garamond" w:eastAsia="Times New Roman" w:hAnsi="Garamond" w:cs="Times New Roman"/>
          <w:sz w:val="24"/>
          <w:szCs w:val="24"/>
          <w:lang w:val="es-CO"/>
        </w:rPr>
      </w:pPr>
    </w:p>
    <w:p w14:paraId="3BFEE0F6" w14:textId="1D8296FB" w:rsidR="001023CE" w:rsidRDefault="001023CE" w:rsidP="001023CE">
      <w:pPr>
        <w:spacing w:line="480" w:lineRule="auto"/>
        <w:ind w:hanging="480"/>
        <w:rPr>
          <w:rFonts w:ascii="Garamond" w:hAnsi="Garamond" w:cs="Times New Roman"/>
          <w:color w:val="1F1F1F"/>
          <w:sz w:val="24"/>
          <w:szCs w:val="24"/>
          <w:shd w:val="clear" w:color="auto" w:fill="FFFFFF"/>
          <w:lang w:val="es-CO"/>
        </w:rPr>
      </w:pPr>
      <w:r w:rsidRPr="009B605F">
        <w:rPr>
          <w:rFonts w:ascii="Garamond" w:hAnsi="Garamond" w:cs="Times New Roman"/>
          <w:color w:val="1F1F1F"/>
          <w:sz w:val="24"/>
          <w:szCs w:val="24"/>
          <w:shd w:val="clear" w:color="auto" w:fill="FFFFFF"/>
          <w:lang w:val="es-CO"/>
        </w:rPr>
        <w:tab/>
      </w:r>
      <w:r w:rsidRPr="009B605F">
        <w:rPr>
          <w:rFonts w:ascii="Garamond" w:hAnsi="Garamond" w:cs="Times New Roman"/>
          <w:color w:val="1F1F1F"/>
          <w:sz w:val="24"/>
          <w:szCs w:val="24"/>
          <w:shd w:val="clear" w:color="auto" w:fill="FFFFFF"/>
          <w:lang w:val="en-US"/>
        </w:rPr>
        <w:t xml:space="preserve">Mesulam, M.-M. (2000). </w:t>
      </w:r>
      <w:r w:rsidRPr="009B605F">
        <w:rPr>
          <w:rStyle w:val="citation-0"/>
          <w:rFonts w:ascii="Garamond" w:hAnsi="Garamond" w:cs="Times New Roman"/>
          <w:color w:val="1F1F1F"/>
          <w:sz w:val="24"/>
          <w:szCs w:val="24"/>
          <w:shd w:val="clear" w:color="auto" w:fill="FFFFFF"/>
          <w:lang w:val="en-US"/>
        </w:rPr>
        <w:t>Attentional networks, confusional states, and neglect syndromes. In Principles of behavioral and cognitive neurology (2nd ed.)</w:t>
      </w:r>
      <w:r w:rsidRPr="009B605F">
        <w:rPr>
          <w:rFonts w:ascii="Garamond" w:hAnsi="Garamond" w:cs="Times New Roman"/>
          <w:color w:val="1F1F1F"/>
          <w:sz w:val="24"/>
          <w:szCs w:val="24"/>
          <w:shd w:val="clear" w:color="auto" w:fill="FFFFFF"/>
          <w:lang w:val="en-US"/>
        </w:rPr>
        <w:t xml:space="preserve"> (pp. 149-173). </w:t>
      </w:r>
      <w:r w:rsidRPr="009B605F">
        <w:rPr>
          <w:rFonts w:ascii="Garamond" w:hAnsi="Garamond" w:cs="Times New Roman"/>
          <w:color w:val="1F1F1F"/>
          <w:sz w:val="24"/>
          <w:szCs w:val="24"/>
          <w:shd w:val="clear" w:color="auto" w:fill="FFFFFF"/>
          <w:lang w:val="es-CO"/>
        </w:rPr>
        <w:t>Oxford University</w:t>
      </w:r>
      <w:r w:rsidRPr="009B605F">
        <w:rPr>
          <w:rFonts w:ascii="Garamond" w:hAnsi="Garamond" w:cs="Arial"/>
          <w:color w:val="1F1F1F"/>
          <w:sz w:val="30"/>
          <w:szCs w:val="30"/>
          <w:shd w:val="clear" w:color="auto" w:fill="FFFFFF"/>
          <w:lang w:val="es-CO"/>
        </w:rPr>
        <w:t xml:space="preserve"> </w:t>
      </w:r>
      <w:r w:rsidRPr="009B605F">
        <w:rPr>
          <w:rFonts w:ascii="Garamond" w:hAnsi="Garamond" w:cs="Times New Roman"/>
          <w:color w:val="1F1F1F"/>
          <w:sz w:val="24"/>
          <w:szCs w:val="24"/>
          <w:shd w:val="clear" w:color="auto" w:fill="FFFFFF"/>
          <w:lang w:val="es-CO"/>
        </w:rPr>
        <w:t>Press.</w:t>
      </w:r>
    </w:p>
    <w:p w14:paraId="79CFF0EE" w14:textId="77777777" w:rsidR="00143278" w:rsidRPr="009B605F" w:rsidRDefault="00143278" w:rsidP="001023CE">
      <w:pPr>
        <w:spacing w:line="480" w:lineRule="auto"/>
        <w:ind w:hanging="480"/>
        <w:rPr>
          <w:rFonts w:ascii="Garamond" w:hAnsi="Garamond" w:cs="Times New Roman"/>
          <w:color w:val="1F1F1F"/>
          <w:sz w:val="24"/>
          <w:szCs w:val="24"/>
          <w:shd w:val="clear" w:color="auto" w:fill="FFFFFF"/>
          <w:lang w:val="es-CO"/>
        </w:rPr>
      </w:pPr>
    </w:p>
    <w:p w14:paraId="3C0903E0" w14:textId="13D433A1" w:rsidR="001023CE" w:rsidRDefault="001023CE" w:rsidP="001023CE">
      <w:pPr>
        <w:spacing w:line="480" w:lineRule="auto"/>
        <w:ind w:hanging="480"/>
        <w:rPr>
          <w:rFonts w:ascii="Garamond" w:hAnsi="Garamond" w:cs="Times New Roman"/>
          <w:sz w:val="24"/>
          <w:szCs w:val="24"/>
          <w:lang w:val="es-CO"/>
        </w:rPr>
      </w:pPr>
      <w:r w:rsidRPr="009B605F">
        <w:rPr>
          <w:rFonts w:ascii="Garamond" w:hAnsi="Garamond" w:cs="Times New Roman"/>
          <w:sz w:val="24"/>
          <w:szCs w:val="24"/>
          <w:lang w:val="es-CO"/>
        </w:rPr>
        <w:tab/>
        <w:t xml:space="preserve">Merino-Soto, C., &amp; Livia-Segovia, J. (2009). Intervalos de confianza asimétricos para el índice la validez de contenido: un programa Visual Basic para la V de Aiken. </w:t>
      </w:r>
      <w:r w:rsidRPr="009B605F">
        <w:rPr>
          <w:rFonts w:ascii="Garamond" w:hAnsi="Garamond" w:cs="Times New Roman"/>
          <w:i/>
          <w:iCs/>
          <w:sz w:val="24"/>
          <w:szCs w:val="24"/>
          <w:lang w:val="es-CO"/>
        </w:rPr>
        <w:t>Anales de Psicología / Annals of Psychology, 25</w:t>
      </w:r>
      <w:r w:rsidRPr="009B605F">
        <w:rPr>
          <w:rFonts w:ascii="Garamond" w:hAnsi="Garamond" w:cs="Times New Roman"/>
          <w:sz w:val="24"/>
          <w:szCs w:val="24"/>
          <w:lang w:val="es-CO"/>
        </w:rPr>
        <w:t xml:space="preserve">(1), 169–171. Recuperado a partir de </w:t>
      </w:r>
      <w:hyperlink r:id="rId30" w:history="1">
        <w:r w:rsidR="00143278" w:rsidRPr="00120E14">
          <w:rPr>
            <w:rStyle w:val="Hipervnculo"/>
            <w:rFonts w:ascii="Garamond" w:hAnsi="Garamond" w:cs="Times New Roman"/>
            <w:sz w:val="24"/>
            <w:szCs w:val="24"/>
            <w:lang w:val="es-CO"/>
          </w:rPr>
          <w:t>https://revistas.um.es/analesps/article/view/71631</w:t>
        </w:r>
      </w:hyperlink>
    </w:p>
    <w:p w14:paraId="197EDC7C" w14:textId="77777777" w:rsidR="00143278" w:rsidRPr="009B605F" w:rsidRDefault="00143278" w:rsidP="001023CE">
      <w:pPr>
        <w:spacing w:line="480" w:lineRule="auto"/>
        <w:ind w:hanging="480"/>
        <w:rPr>
          <w:rFonts w:ascii="Garamond" w:hAnsi="Garamond" w:cs="Times New Roman"/>
          <w:color w:val="1F1F1F"/>
          <w:sz w:val="24"/>
          <w:szCs w:val="24"/>
          <w:shd w:val="clear" w:color="auto" w:fill="FFFFFF"/>
          <w:lang w:val="es-CO"/>
        </w:rPr>
      </w:pPr>
    </w:p>
    <w:p w14:paraId="65AE2EB2" w14:textId="41309998" w:rsidR="001023CE" w:rsidRDefault="001023CE" w:rsidP="001023CE">
      <w:pPr>
        <w:spacing w:line="480" w:lineRule="auto"/>
        <w:ind w:hanging="480"/>
        <w:rPr>
          <w:rStyle w:val="Hipervnculo"/>
          <w:rFonts w:ascii="Garamond" w:hAnsi="Garamond" w:cs="Times New Roman"/>
          <w:sz w:val="24"/>
          <w:szCs w:val="24"/>
          <w:shd w:val="clear" w:color="auto" w:fill="FFFFFF"/>
          <w:lang w:val="en-US"/>
        </w:rPr>
      </w:pPr>
      <w:r w:rsidRPr="009B605F">
        <w:rPr>
          <w:rFonts w:ascii="Garamond" w:hAnsi="Garamond" w:cs="Times New Roman"/>
          <w:color w:val="1F1F1F"/>
          <w:sz w:val="24"/>
          <w:szCs w:val="24"/>
          <w:shd w:val="clear" w:color="auto" w:fill="FFFFFF"/>
          <w:lang w:val="es-CO"/>
        </w:rPr>
        <w:tab/>
        <w:t xml:space="preserve">Ministerio de salud de Colombia. (2012). Ministerio de salud, Resolución número 8430 de 1993. </w:t>
      </w:r>
      <w:r w:rsidRPr="009B605F">
        <w:rPr>
          <w:rStyle w:val="nfasis"/>
          <w:rFonts w:ascii="Garamond" w:hAnsi="Garamond" w:cs="Times New Roman"/>
          <w:color w:val="1F1F1F"/>
          <w:sz w:val="24"/>
          <w:szCs w:val="24"/>
          <w:shd w:val="clear" w:color="auto" w:fill="FFFFFF"/>
          <w:lang w:val="en-US"/>
        </w:rPr>
        <w:t>Biomédica</w:t>
      </w:r>
      <w:r w:rsidRPr="009B605F">
        <w:rPr>
          <w:rFonts w:ascii="Garamond" w:hAnsi="Garamond" w:cs="Times New Roman"/>
          <w:color w:val="1F1F1F"/>
          <w:sz w:val="24"/>
          <w:szCs w:val="24"/>
          <w:shd w:val="clear" w:color="auto" w:fill="FFFFFF"/>
          <w:lang w:val="en-US"/>
        </w:rPr>
        <w:t xml:space="preserve">, 32(4), 231-234. </w:t>
      </w:r>
      <w:hyperlink r:id="rId31" w:history="1">
        <w:r w:rsidRPr="009B605F">
          <w:rPr>
            <w:rStyle w:val="Hipervnculo"/>
            <w:rFonts w:ascii="Garamond" w:hAnsi="Garamond" w:cs="Times New Roman"/>
            <w:sz w:val="24"/>
            <w:szCs w:val="24"/>
            <w:shd w:val="clear" w:color="auto" w:fill="FFFFFF"/>
            <w:lang w:val="en-US"/>
          </w:rPr>
          <w:t>https://doi.org/10.7705/biomedica.v32i4.1526</w:t>
        </w:r>
      </w:hyperlink>
    </w:p>
    <w:p w14:paraId="1889BA54" w14:textId="77777777" w:rsidR="00143278" w:rsidRPr="009B605F" w:rsidRDefault="00143278" w:rsidP="001023CE">
      <w:pPr>
        <w:spacing w:line="480" w:lineRule="auto"/>
        <w:ind w:hanging="480"/>
        <w:rPr>
          <w:rFonts w:ascii="Garamond" w:hAnsi="Garamond" w:cs="Times New Roman"/>
          <w:color w:val="1F1F1F"/>
          <w:sz w:val="24"/>
          <w:szCs w:val="24"/>
          <w:shd w:val="clear" w:color="auto" w:fill="FFFFFF"/>
          <w:lang w:val="en-US"/>
        </w:rPr>
      </w:pPr>
    </w:p>
    <w:p w14:paraId="66424352" w14:textId="2C25CF73"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sz w:val="24"/>
          <w:szCs w:val="24"/>
          <w:lang w:val="en-US"/>
        </w:rPr>
        <w:tab/>
        <w:t>Onnis, L. (2017). Caregiver communication to the child as moderator and mediator</w:t>
      </w:r>
      <w:r w:rsidRPr="009B605F">
        <w:rPr>
          <w:rFonts w:ascii="Garamond" w:eastAsia="Times New Roman" w:hAnsi="Garamond" w:cs="Times New Roman"/>
          <w:color w:val="000000" w:themeColor="text1"/>
          <w:sz w:val="24"/>
          <w:szCs w:val="24"/>
          <w:lang w:val="en-US"/>
        </w:rPr>
        <w:t xml:space="preserve"> of genes for language. </w:t>
      </w:r>
      <w:r w:rsidRPr="009B605F">
        <w:rPr>
          <w:rFonts w:ascii="Garamond" w:eastAsia="Times New Roman" w:hAnsi="Garamond" w:cs="Times New Roman"/>
          <w:i/>
          <w:color w:val="000000" w:themeColor="text1"/>
          <w:sz w:val="24"/>
          <w:szCs w:val="24"/>
          <w:lang w:val="en-US"/>
        </w:rPr>
        <w:t>Behavioural Brain Research</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325</w:t>
      </w:r>
      <w:r w:rsidRPr="009B605F">
        <w:rPr>
          <w:rFonts w:ascii="Garamond" w:eastAsia="Times New Roman" w:hAnsi="Garamond" w:cs="Times New Roman"/>
          <w:color w:val="000000" w:themeColor="text1"/>
          <w:sz w:val="24"/>
          <w:szCs w:val="24"/>
          <w:lang w:val="en-US"/>
        </w:rPr>
        <w:t xml:space="preserve">. </w:t>
      </w:r>
      <w:hyperlink r:id="rId32" w:history="1">
        <w:r w:rsidR="00143278" w:rsidRPr="00120E14">
          <w:rPr>
            <w:rStyle w:val="Hipervnculo"/>
            <w:rFonts w:ascii="Garamond" w:eastAsia="Times New Roman" w:hAnsi="Garamond" w:cs="Times New Roman"/>
            <w:sz w:val="24"/>
            <w:szCs w:val="24"/>
            <w:lang w:val="en-US"/>
          </w:rPr>
          <w:t>https://doi.org/10.1016/j.bbr.2017.02.003</w:t>
        </w:r>
      </w:hyperlink>
    </w:p>
    <w:p w14:paraId="2437A274"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171D86C5" w14:textId="58167D63" w:rsidR="001023CE" w:rsidRDefault="001023CE" w:rsidP="001023CE">
      <w:pPr>
        <w:spacing w:line="480" w:lineRule="auto"/>
        <w:ind w:hanging="480"/>
        <w:rPr>
          <w:rFonts w:ascii="Garamond" w:eastAsia="Times New Roman" w:hAnsi="Garamond" w:cs="Times New Roman"/>
          <w:sz w:val="24"/>
          <w:szCs w:val="24"/>
          <w:lang w:val="en-US"/>
        </w:rPr>
      </w:pPr>
      <w:r w:rsidRPr="009B605F">
        <w:rPr>
          <w:rFonts w:ascii="Garamond" w:eastAsia="Times New Roman" w:hAnsi="Garamond" w:cs="Times New Roman"/>
          <w:color w:val="000000" w:themeColor="text1"/>
          <w:sz w:val="24"/>
          <w:szCs w:val="24"/>
          <w:lang w:val="en-US"/>
        </w:rPr>
        <w:tab/>
        <w:t xml:space="preserve">Onnis, L., Truzzi, A., y Ma, X. (2018). Language development and disorders: Possible genes and </w:t>
      </w:r>
      <w:r w:rsidRPr="009B605F">
        <w:rPr>
          <w:rFonts w:ascii="Garamond" w:eastAsia="Times New Roman" w:hAnsi="Garamond" w:cs="Times New Roman"/>
          <w:sz w:val="24"/>
          <w:szCs w:val="24"/>
          <w:lang w:val="en-US"/>
        </w:rPr>
        <w:t xml:space="preserve">environment interactions. </w:t>
      </w:r>
      <w:r w:rsidRPr="009B605F">
        <w:rPr>
          <w:rFonts w:ascii="Garamond" w:eastAsia="Times New Roman" w:hAnsi="Garamond" w:cs="Times New Roman"/>
          <w:i/>
          <w:sz w:val="24"/>
          <w:szCs w:val="24"/>
          <w:lang w:val="en-US"/>
        </w:rPr>
        <w:t>Research in Developmental Disabilities</w:t>
      </w:r>
      <w:r w:rsidRPr="009B605F">
        <w:rPr>
          <w:rFonts w:ascii="Garamond" w:eastAsia="Times New Roman" w:hAnsi="Garamond" w:cs="Times New Roman"/>
          <w:sz w:val="24"/>
          <w:szCs w:val="24"/>
          <w:lang w:val="en-US"/>
        </w:rPr>
        <w:t xml:space="preserve">, </w:t>
      </w:r>
      <w:r w:rsidRPr="009B605F">
        <w:rPr>
          <w:rFonts w:ascii="Garamond" w:eastAsia="Times New Roman" w:hAnsi="Garamond" w:cs="Times New Roman"/>
          <w:i/>
          <w:sz w:val="24"/>
          <w:szCs w:val="24"/>
          <w:lang w:val="en-US"/>
        </w:rPr>
        <w:t>82</w:t>
      </w:r>
      <w:r w:rsidRPr="009B605F">
        <w:rPr>
          <w:rFonts w:ascii="Garamond" w:eastAsia="Times New Roman" w:hAnsi="Garamond" w:cs="Times New Roman"/>
          <w:sz w:val="24"/>
          <w:szCs w:val="24"/>
          <w:lang w:val="en-US"/>
        </w:rPr>
        <w:t xml:space="preserve">. </w:t>
      </w:r>
      <w:hyperlink r:id="rId33" w:history="1">
        <w:r w:rsidR="00143278" w:rsidRPr="00120E14">
          <w:rPr>
            <w:rStyle w:val="Hipervnculo"/>
            <w:rFonts w:ascii="Garamond" w:eastAsia="Times New Roman" w:hAnsi="Garamond" w:cs="Times New Roman"/>
            <w:sz w:val="24"/>
            <w:szCs w:val="24"/>
            <w:lang w:val="en-US"/>
          </w:rPr>
          <w:t>https://doi.org/10.1016/j.ridd.2018.06.015</w:t>
        </w:r>
      </w:hyperlink>
    </w:p>
    <w:p w14:paraId="578391B1" w14:textId="77777777" w:rsidR="00143278" w:rsidRPr="009B605F" w:rsidRDefault="00143278" w:rsidP="001023CE">
      <w:pPr>
        <w:spacing w:line="480" w:lineRule="auto"/>
        <w:ind w:hanging="480"/>
        <w:rPr>
          <w:rFonts w:ascii="Garamond" w:eastAsia="Times New Roman" w:hAnsi="Garamond" w:cs="Times New Roman"/>
          <w:sz w:val="24"/>
          <w:szCs w:val="24"/>
          <w:lang w:val="en-US"/>
        </w:rPr>
      </w:pPr>
    </w:p>
    <w:p w14:paraId="62C7EF35" w14:textId="395BCC4A" w:rsidR="001023CE" w:rsidRDefault="001023CE" w:rsidP="001023CE">
      <w:pPr>
        <w:spacing w:line="480" w:lineRule="auto"/>
        <w:ind w:hanging="480"/>
        <w:rPr>
          <w:rFonts w:ascii="Garamond" w:hAnsi="Garamond" w:cs="Times New Roman"/>
          <w:color w:val="1F1F1F"/>
          <w:sz w:val="24"/>
          <w:szCs w:val="24"/>
          <w:shd w:val="clear" w:color="auto" w:fill="FFFFFF"/>
          <w:lang w:val="en-US"/>
        </w:rPr>
      </w:pPr>
      <w:r w:rsidRPr="009B605F">
        <w:rPr>
          <w:rFonts w:ascii="Garamond" w:hAnsi="Garamond" w:cs="Times New Roman"/>
          <w:color w:val="1F1F1F"/>
          <w:sz w:val="24"/>
          <w:szCs w:val="24"/>
          <w:shd w:val="clear" w:color="auto" w:fill="FFFFFF"/>
          <w:lang w:val="en-US"/>
        </w:rPr>
        <w:tab/>
      </w:r>
      <w:r w:rsidRPr="00C82338">
        <w:rPr>
          <w:rFonts w:ascii="Garamond" w:hAnsi="Garamond" w:cs="Times New Roman"/>
          <w:color w:val="1F1F1F"/>
          <w:sz w:val="24"/>
          <w:szCs w:val="24"/>
          <w:shd w:val="clear" w:color="auto" w:fill="FFFFFF"/>
          <w:lang w:val="es-CO"/>
        </w:rPr>
        <w:t xml:space="preserve">Otrosky-Shejet, F. (2013). </w:t>
      </w:r>
      <w:r w:rsidRPr="009B605F">
        <w:rPr>
          <w:rFonts w:ascii="Garamond" w:hAnsi="Garamond" w:cs="Times New Roman"/>
          <w:color w:val="1F1F1F"/>
          <w:sz w:val="24"/>
          <w:szCs w:val="24"/>
          <w:shd w:val="clear" w:color="auto" w:fill="FFFFFF"/>
          <w:lang w:val="es-CO"/>
        </w:rPr>
        <w:t xml:space="preserve">Neuropsicológico de lóbulos frontales y funciones ejecutivas. </w:t>
      </w:r>
      <w:r w:rsidRPr="009B605F">
        <w:rPr>
          <w:rFonts w:ascii="Garamond" w:hAnsi="Garamond" w:cs="Times New Roman"/>
          <w:color w:val="1F1F1F"/>
          <w:sz w:val="24"/>
          <w:szCs w:val="24"/>
          <w:shd w:val="clear" w:color="auto" w:fill="FFFFFF"/>
          <w:lang w:val="en-US"/>
        </w:rPr>
        <w:t>Journal of Chemical Information and Modeling, 53(9), 1-9.</w:t>
      </w:r>
    </w:p>
    <w:p w14:paraId="75480318" w14:textId="77777777" w:rsidR="00143278" w:rsidRPr="009B605F" w:rsidRDefault="00143278" w:rsidP="001023CE">
      <w:pPr>
        <w:spacing w:line="480" w:lineRule="auto"/>
        <w:ind w:hanging="480"/>
        <w:rPr>
          <w:rFonts w:ascii="Garamond" w:hAnsi="Garamond" w:cs="Times New Roman"/>
          <w:color w:val="1F1F1F"/>
          <w:sz w:val="24"/>
          <w:szCs w:val="24"/>
          <w:shd w:val="clear" w:color="auto" w:fill="FFFFFF"/>
          <w:lang w:val="en-US"/>
        </w:rPr>
      </w:pPr>
    </w:p>
    <w:p w14:paraId="2B30B493" w14:textId="39C9EE32"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sz w:val="24"/>
          <w:szCs w:val="24"/>
          <w:lang w:val="en-US"/>
        </w:rPr>
        <w:tab/>
        <w:t>Penfield, R. D., y Giacobbi, Jr., P. R. (2004). Applying a Score Confidence Interval to Aiken’s</w:t>
      </w:r>
      <w:r w:rsidRPr="009B605F">
        <w:rPr>
          <w:rFonts w:ascii="Garamond" w:eastAsia="Times New Roman" w:hAnsi="Garamond" w:cs="Times New Roman"/>
          <w:color w:val="000000" w:themeColor="text1"/>
          <w:sz w:val="24"/>
          <w:szCs w:val="24"/>
          <w:lang w:val="en-US"/>
        </w:rPr>
        <w:t xml:space="preserve"> Item Content-Relevance Index. </w:t>
      </w:r>
      <w:r w:rsidRPr="009B605F">
        <w:rPr>
          <w:rFonts w:ascii="Garamond" w:eastAsia="Times New Roman" w:hAnsi="Garamond" w:cs="Times New Roman"/>
          <w:i/>
          <w:color w:val="000000" w:themeColor="text1"/>
          <w:sz w:val="24"/>
          <w:szCs w:val="24"/>
          <w:lang w:val="en-US"/>
        </w:rPr>
        <w:t>Measurement in Physical Education and Exercise Science</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8</w:t>
      </w:r>
      <w:r w:rsidRPr="009B605F">
        <w:rPr>
          <w:rFonts w:ascii="Garamond" w:eastAsia="Times New Roman" w:hAnsi="Garamond" w:cs="Times New Roman"/>
          <w:color w:val="000000" w:themeColor="text1"/>
          <w:sz w:val="24"/>
          <w:szCs w:val="24"/>
          <w:lang w:val="en-US"/>
        </w:rPr>
        <w:t xml:space="preserve">(4), 213–225. </w:t>
      </w:r>
      <w:hyperlink r:id="rId34" w:history="1">
        <w:r w:rsidR="00143278" w:rsidRPr="00120E14">
          <w:rPr>
            <w:rStyle w:val="Hipervnculo"/>
            <w:rFonts w:ascii="Garamond" w:eastAsia="Times New Roman" w:hAnsi="Garamond" w:cs="Times New Roman"/>
            <w:sz w:val="24"/>
            <w:szCs w:val="24"/>
            <w:lang w:val="en-US"/>
          </w:rPr>
          <w:t>https://doi.org/10.1207/s15327841mpee0804_3</w:t>
        </w:r>
      </w:hyperlink>
    </w:p>
    <w:p w14:paraId="04E50BA3"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068C2999" w14:textId="775DBC01" w:rsidR="001023CE" w:rsidRDefault="001023CE" w:rsidP="001023CE">
      <w:pPr>
        <w:spacing w:line="480" w:lineRule="auto"/>
        <w:ind w:hanging="480"/>
        <w:rPr>
          <w:rStyle w:val="Hipervnculo"/>
          <w:rFonts w:ascii="Garamond" w:eastAsia="Times New Roman" w:hAnsi="Garamond" w:cs="Times New Roman"/>
          <w:sz w:val="24"/>
          <w:szCs w:val="24"/>
          <w:lang w:val="es-CO"/>
        </w:rPr>
      </w:pPr>
      <w:r w:rsidRPr="009B605F">
        <w:rPr>
          <w:rFonts w:ascii="Garamond" w:eastAsia="Times New Roman" w:hAnsi="Garamond" w:cs="Times New Roman"/>
          <w:color w:val="000000" w:themeColor="text1"/>
          <w:sz w:val="24"/>
          <w:szCs w:val="24"/>
          <w:lang w:val="en-US"/>
        </w:rPr>
        <w:tab/>
      </w:r>
      <w:r w:rsidRPr="009B605F">
        <w:rPr>
          <w:rFonts w:ascii="Garamond" w:eastAsia="Times New Roman" w:hAnsi="Garamond" w:cs="Times New Roman"/>
          <w:color w:val="000000" w:themeColor="text1"/>
          <w:sz w:val="24"/>
          <w:szCs w:val="24"/>
          <w:lang w:val="es-CO"/>
        </w:rPr>
        <w:t xml:space="preserve">Peralta-Cuji, I. J., Cobos-Cali, M. E., y Ochoa-Arévalo, V. F. (2021). </w:t>
      </w:r>
      <w:r w:rsidRPr="009B605F">
        <w:rPr>
          <w:rFonts w:ascii="Garamond" w:eastAsia="Times New Roman" w:hAnsi="Garamond" w:cs="Times New Roman"/>
          <w:color w:val="000000" w:themeColor="text1"/>
          <w:sz w:val="24"/>
          <w:szCs w:val="24"/>
          <w:lang w:val="en-US"/>
        </w:rPr>
        <w:t xml:space="preserve">Systematic review of the literature on child neuropsychological evaluation in Ecuador. </w:t>
      </w:r>
      <w:r w:rsidRPr="009B605F">
        <w:rPr>
          <w:rFonts w:ascii="Garamond" w:eastAsia="Times New Roman" w:hAnsi="Garamond" w:cs="Times New Roman"/>
          <w:i/>
          <w:color w:val="000000" w:themeColor="text1"/>
          <w:sz w:val="24"/>
          <w:szCs w:val="24"/>
          <w:lang w:val="es-CO"/>
        </w:rPr>
        <w:t>Revista Ecuatoriana de Neurologia</w:t>
      </w:r>
      <w:r w:rsidRPr="009B605F">
        <w:rPr>
          <w:rFonts w:ascii="Garamond" w:eastAsia="Times New Roman" w:hAnsi="Garamond" w:cs="Times New Roman"/>
          <w:color w:val="000000" w:themeColor="text1"/>
          <w:sz w:val="24"/>
          <w:szCs w:val="24"/>
          <w:lang w:val="es-CO"/>
        </w:rPr>
        <w:t xml:space="preserve">, </w:t>
      </w:r>
      <w:r w:rsidRPr="009B605F">
        <w:rPr>
          <w:rFonts w:ascii="Garamond" w:eastAsia="Times New Roman" w:hAnsi="Garamond" w:cs="Times New Roman"/>
          <w:i/>
          <w:color w:val="000000" w:themeColor="text1"/>
          <w:sz w:val="24"/>
          <w:szCs w:val="24"/>
          <w:lang w:val="es-CO"/>
        </w:rPr>
        <w:t>30</w:t>
      </w:r>
      <w:r w:rsidRPr="009B605F">
        <w:rPr>
          <w:rFonts w:ascii="Garamond" w:eastAsia="Times New Roman" w:hAnsi="Garamond" w:cs="Times New Roman"/>
          <w:color w:val="000000" w:themeColor="text1"/>
          <w:sz w:val="24"/>
          <w:szCs w:val="24"/>
          <w:lang w:val="es-CO"/>
        </w:rPr>
        <w:t xml:space="preserve">(1), 125–134. </w:t>
      </w:r>
      <w:hyperlink r:id="rId35" w:history="1">
        <w:r w:rsidRPr="009B605F">
          <w:rPr>
            <w:rStyle w:val="Hipervnculo"/>
            <w:rFonts w:ascii="Garamond" w:eastAsia="Times New Roman" w:hAnsi="Garamond" w:cs="Times New Roman"/>
            <w:sz w:val="24"/>
            <w:szCs w:val="24"/>
            <w:lang w:val="es-CO"/>
          </w:rPr>
          <w:t>https://doi.org/10.46997/REVECUATNEUROL30100125</w:t>
        </w:r>
      </w:hyperlink>
    </w:p>
    <w:p w14:paraId="3C4D3292"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s-CO"/>
        </w:rPr>
      </w:pPr>
    </w:p>
    <w:p w14:paraId="4A247CEB" w14:textId="6D5F31B1" w:rsidR="001023CE" w:rsidRDefault="001023CE" w:rsidP="001023CE">
      <w:pPr>
        <w:spacing w:line="480" w:lineRule="auto"/>
        <w:ind w:hanging="480"/>
        <w:rPr>
          <w:rStyle w:val="Hipervnculo"/>
          <w:rFonts w:ascii="Garamond" w:hAnsi="Garamond" w:cs="Times New Roman"/>
          <w:sz w:val="24"/>
          <w:szCs w:val="24"/>
          <w:lang w:val="es-CO"/>
        </w:rPr>
      </w:pPr>
      <w:r w:rsidRPr="009B605F">
        <w:rPr>
          <w:rFonts w:ascii="Garamond" w:hAnsi="Garamond" w:cs="Times New Roman"/>
          <w:sz w:val="24"/>
          <w:szCs w:val="24"/>
          <w:lang w:val="es-CO"/>
        </w:rPr>
        <w:tab/>
        <w:t xml:space="preserve">Pedrosa, I.; Suárez-Álvarez, J.; &amp; García-Cueto, E. (2013). Evidencias sobre la validez de contenido: avances teóricos y métodos para su estimación. </w:t>
      </w:r>
      <w:r w:rsidRPr="009B605F">
        <w:rPr>
          <w:rFonts w:ascii="Garamond" w:hAnsi="Garamond" w:cs="Times New Roman"/>
          <w:i/>
          <w:iCs/>
          <w:sz w:val="24"/>
          <w:szCs w:val="24"/>
          <w:lang w:val="es-CO"/>
        </w:rPr>
        <w:t>Acción Psicológica, 10</w:t>
      </w:r>
      <w:r w:rsidRPr="009B605F">
        <w:rPr>
          <w:rFonts w:ascii="Garamond" w:hAnsi="Garamond" w:cs="Times New Roman"/>
          <w:sz w:val="24"/>
          <w:szCs w:val="24"/>
          <w:lang w:val="es-CO"/>
        </w:rPr>
        <w:t xml:space="preserve">(2), 3-18. </w:t>
      </w:r>
      <w:hyperlink r:id="rId36" w:history="1">
        <w:r w:rsidRPr="009B605F">
          <w:rPr>
            <w:rStyle w:val="Hipervnculo"/>
            <w:rFonts w:ascii="Garamond" w:hAnsi="Garamond" w:cs="Times New Roman"/>
            <w:sz w:val="24"/>
            <w:szCs w:val="24"/>
            <w:lang w:val="es-CO"/>
          </w:rPr>
          <w:t>http://dx.doi.org/10.5944/ap.10.2.11820</w:t>
        </w:r>
      </w:hyperlink>
    </w:p>
    <w:p w14:paraId="11C8D808" w14:textId="77777777" w:rsidR="00143278" w:rsidRPr="009B605F" w:rsidRDefault="00143278" w:rsidP="001023CE">
      <w:pPr>
        <w:spacing w:line="480" w:lineRule="auto"/>
        <w:ind w:hanging="480"/>
        <w:rPr>
          <w:rFonts w:ascii="Garamond" w:hAnsi="Garamond" w:cs="Times New Roman"/>
          <w:sz w:val="24"/>
          <w:szCs w:val="24"/>
          <w:lang w:val="es-CO"/>
        </w:rPr>
      </w:pPr>
    </w:p>
    <w:p w14:paraId="74D90EE5" w14:textId="793EE0D6" w:rsidR="001023CE" w:rsidRDefault="001023CE" w:rsidP="001023CE">
      <w:pPr>
        <w:spacing w:line="480" w:lineRule="auto"/>
        <w:ind w:hanging="480"/>
        <w:rPr>
          <w:rFonts w:ascii="Garamond" w:hAnsi="Garamond" w:cs="Times New Roman"/>
          <w:sz w:val="24"/>
          <w:szCs w:val="24"/>
          <w:lang w:val="en-US"/>
        </w:rPr>
      </w:pPr>
      <w:r w:rsidRPr="009B605F">
        <w:rPr>
          <w:rFonts w:ascii="Garamond" w:hAnsi="Garamond" w:cs="Times New Roman"/>
          <w:sz w:val="24"/>
          <w:szCs w:val="24"/>
          <w:lang w:val="es-CO"/>
        </w:rPr>
        <w:tab/>
        <w:t xml:space="preserve">Penfield, R. &amp; Giacobbi, P. (2004). </w:t>
      </w:r>
      <w:r w:rsidRPr="009B605F">
        <w:rPr>
          <w:rFonts w:ascii="Garamond" w:hAnsi="Garamond" w:cs="Times New Roman"/>
          <w:sz w:val="24"/>
          <w:szCs w:val="24"/>
          <w:lang w:val="en-US"/>
        </w:rPr>
        <w:t xml:space="preserve">Applying a Score Confidence Interval to Aiken's Item Content-Relevance Index. </w:t>
      </w:r>
      <w:r w:rsidRPr="009B605F">
        <w:rPr>
          <w:rFonts w:ascii="Garamond" w:hAnsi="Garamond" w:cs="Times New Roman"/>
          <w:i/>
          <w:iCs/>
          <w:sz w:val="24"/>
          <w:szCs w:val="24"/>
          <w:lang w:val="en-US"/>
        </w:rPr>
        <w:t>Measurement in Physical Education and Exercise Science, 8</w:t>
      </w:r>
      <w:r w:rsidRPr="009B605F">
        <w:rPr>
          <w:rFonts w:ascii="Garamond" w:hAnsi="Garamond" w:cs="Times New Roman"/>
          <w:sz w:val="24"/>
          <w:szCs w:val="24"/>
          <w:lang w:val="en-US"/>
        </w:rPr>
        <w:t xml:space="preserve">(4), 213-225. </w:t>
      </w:r>
      <w:hyperlink r:id="rId37" w:history="1">
        <w:r w:rsidR="00143278" w:rsidRPr="00120E14">
          <w:rPr>
            <w:rStyle w:val="Hipervnculo"/>
            <w:rFonts w:ascii="Garamond" w:hAnsi="Garamond" w:cs="Times New Roman"/>
            <w:sz w:val="24"/>
            <w:szCs w:val="24"/>
            <w:lang w:val="en-US"/>
          </w:rPr>
          <w:t>https://doi.org/10.1207/s15327841mpee0804_3</w:t>
        </w:r>
      </w:hyperlink>
    </w:p>
    <w:p w14:paraId="596B12DE"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719E593A" w14:textId="020B9865" w:rsidR="001023CE" w:rsidRDefault="001023CE" w:rsidP="001023CE">
      <w:pPr>
        <w:spacing w:line="480" w:lineRule="auto"/>
        <w:ind w:hanging="480"/>
        <w:rPr>
          <w:rStyle w:val="Hipervnculo"/>
          <w:rFonts w:ascii="Garamond" w:eastAsia="Times New Roman" w:hAnsi="Garamond" w:cs="Times New Roman"/>
          <w:sz w:val="24"/>
          <w:szCs w:val="24"/>
          <w:lang w:val="es-CO"/>
        </w:rPr>
      </w:pPr>
      <w:r w:rsidRPr="009B605F">
        <w:rPr>
          <w:rFonts w:ascii="Garamond" w:eastAsia="Times New Roman" w:hAnsi="Garamond" w:cs="Times New Roman"/>
          <w:color w:val="000000" w:themeColor="text1"/>
          <w:sz w:val="24"/>
          <w:szCs w:val="24"/>
          <w:lang w:val="en-US"/>
        </w:rPr>
        <w:tab/>
      </w:r>
      <w:r w:rsidRPr="009B605F">
        <w:rPr>
          <w:rFonts w:ascii="Garamond" w:eastAsia="Times New Roman" w:hAnsi="Garamond" w:cs="Times New Roman"/>
          <w:color w:val="000000" w:themeColor="text1"/>
          <w:sz w:val="24"/>
          <w:szCs w:val="24"/>
          <w:lang w:val="es-CO"/>
        </w:rPr>
        <w:t xml:space="preserve">Rasgado-Toledo, J., Lizcano-Cortés, F., Olalde-Mathieu, V. E., Licea-Haquet, G., Zamora-Ursulo, M. A., Giordano, M., y Reyes-Aguilar, A. (2021). </w:t>
      </w:r>
      <w:r w:rsidRPr="009B605F">
        <w:rPr>
          <w:rFonts w:ascii="Garamond" w:eastAsia="Times New Roman" w:hAnsi="Garamond" w:cs="Times New Roman"/>
          <w:color w:val="000000" w:themeColor="text1"/>
          <w:sz w:val="24"/>
          <w:szCs w:val="24"/>
          <w:lang w:val="en-US"/>
        </w:rPr>
        <w:t xml:space="preserve">A Dataset to Study Pragmatic Language and Its Underlying Cognitive Processes. </w:t>
      </w:r>
      <w:r w:rsidRPr="009B605F">
        <w:rPr>
          <w:rFonts w:ascii="Garamond" w:eastAsia="Times New Roman" w:hAnsi="Garamond" w:cs="Times New Roman"/>
          <w:i/>
          <w:color w:val="000000" w:themeColor="text1"/>
          <w:sz w:val="24"/>
          <w:szCs w:val="24"/>
          <w:lang w:val="es-CO"/>
        </w:rPr>
        <w:t>Frontiers in Human Neuroscience</w:t>
      </w:r>
      <w:r w:rsidRPr="009B605F">
        <w:rPr>
          <w:rFonts w:ascii="Garamond" w:eastAsia="Times New Roman" w:hAnsi="Garamond" w:cs="Times New Roman"/>
          <w:color w:val="000000" w:themeColor="text1"/>
          <w:sz w:val="24"/>
          <w:szCs w:val="24"/>
          <w:lang w:val="es-CO"/>
        </w:rPr>
        <w:t xml:space="preserve">, </w:t>
      </w:r>
      <w:r w:rsidRPr="009B605F">
        <w:rPr>
          <w:rFonts w:ascii="Garamond" w:eastAsia="Times New Roman" w:hAnsi="Garamond" w:cs="Times New Roman"/>
          <w:i/>
          <w:color w:val="000000" w:themeColor="text1"/>
          <w:sz w:val="24"/>
          <w:szCs w:val="24"/>
          <w:lang w:val="es-CO"/>
        </w:rPr>
        <w:t>15</w:t>
      </w:r>
      <w:r w:rsidRPr="009B605F">
        <w:rPr>
          <w:rFonts w:ascii="Garamond" w:eastAsia="Times New Roman" w:hAnsi="Garamond" w:cs="Times New Roman"/>
          <w:color w:val="000000" w:themeColor="text1"/>
          <w:sz w:val="24"/>
          <w:szCs w:val="24"/>
          <w:lang w:val="es-CO"/>
        </w:rPr>
        <w:t xml:space="preserve">. </w:t>
      </w:r>
      <w:hyperlink r:id="rId38" w:history="1">
        <w:r w:rsidRPr="009B605F">
          <w:rPr>
            <w:rStyle w:val="Hipervnculo"/>
            <w:rFonts w:ascii="Garamond" w:eastAsia="Times New Roman" w:hAnsi="Garamond" w:cs="Times New Roman"/>
            <w:sz w:val="24"/>
            <w:szCs w:val="24"/>
            <w:lang w:val="es-CO"/>
          </w:rPr>
          <w:t>https://doi.org/10.3389/fnhum.2021.666210</w:t>
        </w:r>
      </w:hyperlink>
    </w:p>
    <w:p w14:paraId="3F79C7AB"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s-CO"/>
        </w:rPr>
      </w:pPr>
    </w:p>
    <w:p w14:paraId="62D206CC" w14:textId="069EBAFB" w:rsidR="001023CE" w:rsidRDefault="001023CE" w:rsidP="001023CE">
      <w:pPr>
        <w:spacing w:line="480" w:lineRule="auto"/>
        <w:ind w:hanging="480"/>
        <w:rPr>
          <w:rStyle w:val="Hipervnculo"/>
          <w:rFonts w:ascii="Garamond" w:hAnsi="Garamond" w:cs="Times New Roman"/>
          <w:sz w:val="24"/>
          <w:szCs w:val="24"/>
        </w:rPr>
      </w:pPr>
      <w:r w:rsidRPr="009B605F">
        <w:rPr>
          <w:rFonts w:ascii="Garamond" w:hAnsi="Garamond" w:cs="Times New Roman"/>
          <w:sz w:val="24"/>
          <w:szCs w:val="24"/>
          <w:lang w:val="es-CO"/>
        </w:rPr>
        <w:tab/>
        <w:t xml:space="preserve">Resolución Número 8430 de 1993 del Ministerio de Salud, por la cual se establecen las normas científicas, técnicas y administrativas para la investigación en salud (4 de octubre de 1993). </w:t>
      </w:r>
      <w:hyperlink r:id="rId39" w:history="1">
        <w:r w:rsidRPr="009B605F">
          <w:rPr>
            <w:rStyle w:val="Hipervnculo"/>
            <w:rFonts w:ascii="Garamond" w:hAnsi="Garamond" w:cs="Times New Roman"/>
            <w:sz w:val="24"/>
            <w:szCs w:val="24"/>
          </w:rPr>
          <w:t>https://www.minsalud.gov.co/sites/rid/Lists/BibliotecaDigital/RIDE/DE/DIJ/RESOLUCION-8430-DE-1993.PDF</w:t>
        </w:r>
      </w:hyperlink>
    </w:p>
    <w:p w14:paraId="5409CE5D" w14:textId="77777777" w:rsidR="00143278" w:rsidRPr="009B605F" w:rsidRDefault="00143278" w:rsidP="001023CE">
      <w:pPr>
        <w:spacing w:line="480" w:lineRule="auto"/>
        <w:ind w:hanging="480"/>
        <w:rPr>
          <w:rFonts w:ascii="Garamond" w:hAnsi="Garamond" w:cs="Times New Roman"/>
          <w:sz w:val="24"/>
          <w:szCs w:val="24"/>
        </w:rPr>
      </w:pPr>
    </w:p>
    <w:p w14:paraId="2E5B9C59" w14:textId="32CBB539" w:rsidR="001023CE" w:rsidRDefault="001023CE" w:rsidP="001023CE">
      <w:pPr>
        <w:spacing w:line="480" w:lineRule="auto"/>
        <w:ind w:hanging="480"/>
        <w:rPr>
          <w:rStyle w:val="Hipervnculo"/>
          <w:rFonts w:ascii="Garamond" w:hAnsi="Garamond" w:cs="Times New Roman"/>
          <w:sz w:val="24"/>
          <w:szCs w:val="24"/>
          <w:lang w:val="es-CO"/>
        </w:rPr>
      </w:pPr>
      <w:r w:rsidRPr="009B605F">
        <w:rPr>
          <w:rFonts w:ascii="Garamond" w:hAnsi="Garamond" w:cs="Times New Roman"/>
          <w:sz w:val="24"/>
          <w:szCs w:val="24"/>
        </w:rPr>
        <w:tab/>
      </w:r>
      <w:r w:rsidRPr="009B605F">
        <w:rPr>
          <w:rFonts w:ascii="Garamond" w:hAnsi="Garamond" w:cs="Times New Roman"/>
          <w:sz w:val="24"/>
          <w:szCs w:val="24"/>
          <w:lang w:val="es-CO"/>
        </w:rPr>
        <w:t xml:space="preserve">Rico, G.A., Benavides, G.P. &amp; Utria, O.E. (2021). Diseño y validación de contenido de una prueba de tamizaje neuropsicológico digital para niños entre 6 a 7 años. </w:t>
      </w:r>
      <w:r w:rsidRPr="009B605F">
        <w:rPr>
          <w:rFonts w:ascii="Garamond" w:hAnsi="Garamond" w:cs="Times New Roman"/>
          <w:i/>
          <w:iCs/>
          <w:sz w:val="24"/>
          <w:szCs w:val="24"/>
          <w:lang w:val="es-CO"/>
        </w:rPr>
        <w:t>Tesis Psicológica, 16</w:t>
      </w:r>
      <w:r w:rsidRPr="009B605F">
        <w:rPr>
          <w:rFonts w:ascii="Garamond" w:hAnsi="Garamond" w:cs="Times New Roman"/>
          <w:sz w:val="24"/>
          <w:szCs w:val="24"/>
          <w:lang w:val="es-CO"/>
        </w:rPr>
        <w:t xml:space="preserve">(2), 48-66. </w:t>
      </w:r>
      <w:hyperlink r:id="rId40" w:history="1">
        <w:r w:rsidRPr="009B605F">
          <w:rPr>
            <w:rStyle w:val="Hipervnculo"/>
            <w:rFonts w:ascii="Garamond" w:hAnsi="Garamond" w:cs="Times New Roman"/>
            <w:sz w:val="24"/>
            <w:szCs w:val="24"/>
            <w:lang w:val="es-CO"/>
          </w:rPr>
          <w:t>https://doi.org/10.37511/tesis.v16n1a3pp. 48-66</w:t>
        </w:r>
      </w:hyperlink>
    </w:p>
    <w:p w14:paraId="3418F909"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s-CO"/>
        </w:rPr>
      </w:pPr>
    </w:p>
    <w:p w14:paraId="0B89CCD0" w14:textId="78B2739F" w:rsidR="001023CE" w:rsidRDefault="001023CE" w:rsidP="001023CE">
      <w:pPr>
        <w:spacing w:line="480" w:lineRule="auto"/>
        <w:ind w:hanging="480"/>
        <w:rPr>
          <w:rStyle w:val="Hipervnculo"/>
          <w:rFonts w:ascii="Garamond" w:eastAsia="Times New Roman" w:hAnsi="Garamond" w:cs="Times New Roman"/>
          <w:sz w:val="24"/>
          <w:szCs w:val="24"/>
          <w:lang w:val="en-US"/>
        </w:rPr>
      </w:pPr>
      <w:r w:rsidRPr="009B605F">
        <w:rPr>
          <w:rFonts w:ascii="Garamond" w:eastAsia="Times New Roman" w:hAnsi="Garamond" w:cs="Times New Roman"/>
          <w:color w:val="000000" w:themeColor="text1"/>
          <w:sz w:val="24"/>
          <w:szCs w:val="24"/>
          <w:lang w:val="es-CO"/>
        </w:rPr>
        <w:tab/>
        <w:t xml:space="preserve">Riggins, T., Geng, F., Botdorf, M., Canada, K., Cox, L., y Hancock, G. R. (2018). </w:t>
      </w:r>
      <w:r w:rsidRPr="009B605F">
        <w:rPr>
          <w:rFonts w:ascii="Garamond" w:eastAsia="Times New Roman" w:hAnsi="Garamond" w:cs="Times New Roman"/>
          <w:color w:val="000000" w:themeColor="text1"/>
          <w:sz w:val="24"/>
          <w:szCs w:val="24"/>
          <w:lang w:val="en-US"/>
        </w:rPr>
        <w:t xml:space="preserve">Protracted hippocampal development is associated with age-related improvements in memory during early childhood. </w:t>
      </w:r>
      <w:r w:rsidRPr="009B605F">
        <w:rPr>
          <w:rFonts w:ascii="Garamond" w:eastAsia="Times New Roman" w:hAnsi="Garamond" w:cs="Times New Roman"/>
          <w:i/>
          <w:color w:val="000000" w:themeColor="text1"/>
          <w:sz w:val="24"/>
          <w:szCs w:val="24"/>
          <w:lang w:val="en-US"/>
        </w:rPr>
        <w:t>NeuroImage</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174</w:t>
      </w:r>
      <w:r w:rsidRPr="009B605F">
        <w:rPr>
          <w:rFonts w:ascii="Garamond" w:eastAsia="Times New Roman" w:hAnsi="Garamond" w:cs="Times New Roman"/>
          <w:color w:val="000000" w:themeColor="text1"/>
          <w:sz w:val="24"/>
          <w:szCs w:val="24"/>
          <w:lang w:val="en-US"/>
        </w:rPr>
        <w:t xml:space="preserve">. </w:t>
      </w:r>
      <w:hyperlink r:id="rId41" w:history="1">
        <w:r w:rsidRPr="009B605F">
          <w:rPr>
            <w:rStyle w:val="Hipervnculo"/>
            <w:rFonts w:ascii="Garamond" w:eastAsia="Times New Roman" w:hAnsi="Garamond" w:cs="Times New Roman"/>
            <w:sz w:val="24"/>
            <w:szCs w:val="24"/>
            <w:lang w:val="en-US"/>
          </w:rPr>
          <w:t>https://doi.org/10.1016/j.neuroimage.2018.03.009</w:t>
        </w:r>
      </w:hyperlink>
    </w:p>
    <w:p w14:paraId="7DB09654"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4083102B" w14:textId="1CEDF1E1" w:rsidR="001023CE" w:rsidRDefault="001023CE" w:rsidP="001023CE">
      <w:pPr>
        <w:spacing w:line="480" w:lineRule="auto"/>
        <w:ind w:hanging="480"/>
        <w:rPr>
          <w:rFonts w:ascii="Garamond" w:eastAsia="Times New Roman" w:hAnsi="Garamond" w:cs="Times New Roman"/>
          <w:color w:val="000000" w:themeColor="text1"/>
          <w:sz w:val="24"/>
          <w:szCs w:val="24"/>
          <w:lang w:val="es-CO"/>
        </w:rPr>
      </w:pPr>
      <w:r w:rsidRPr="009B605F">
        <w:rPr>
          <w:rFonts w:ascii="Garamond" w:eastAsia="Times New Roman" w:hAnsi="Garamond" w:cs="Times New Roman"/>
          <w:color w:val="000000" w:themeColor="text1"/>
          <w:sz w:val="24"/>
          <w:szCs w:val="24"/>
          <w:lang w:val="en-US"/>
        </w:rPr>
        <w:tab/>
        <w:t xml:space="preserve">Robles Pastor, B. F. (2018). </w:t>
      </w:r>
      <w:r w:rsidRPr="009B605F">
        <w:rPr>
          <w:rFonts w:ascii="Garamond" w:eastAsia="Times New Roman" w:hAnsi="Garamond" w:cs="Times New Roman"/>
          <w:color w:val="000000" w:themeColor="text1"/>
          <w:sz w:val="24"/>
          <w:szCs w:val="24"/>
          <w:lang w:val="es-CO"/>
        </w:rPr>
        <w:t xml:space="preserve">Índice de validez de contenido: Coeficiente V de Aiken. </w:t>
      </w:r>
      <w:r w:rsidRPr="009B605F">
        <w:rPr>
          <w:rFonts w:ascii="Garamond" w:eastAsia="Times New Roman" w:hAnsi="Garamond" w:cs="Times New Roman"/>
          <w:i/>
          <w:color w:val="000000" w:themeColor="text1"/>
          <w:sz w:val="24"/>
          <w:szCs w:val="24"/>
          <w:lang w:val="es-CO"/>
        </w:rPr>
        <w:t>Pueblo Continente</w:t>
      </w:r>
      <w:r w:rsidRPr="009B605F">
        <w:rPr>
          <w:rFonts w:ascii="Garamond" w:eastAsia="Times New Roman" w:hAnsi="Garamond" w:cs="Times New Roman"/>
          <w:color w:val="000000" w:themeColor="text1"/>
          <w:sz w:val="24"/>
          <w:szCs w:val="24"/>
          <w:lang w:val="es-CO"/>
        </w:rPr>
        <w:t xml:space="preserve">, </w:t>
      </w:r>
      <w:r w:rsidRPr="009B605F">
        <w:rPr>
          <w:rFonts w:ascii="Garamond" w:eastAsia="Times New Roman" w:hAnsi="Garamond" w:cs="Times New Roman"/>
          <w:i/>
          <w:color w:val="000000" w:themeColor="text1"/>
          <w:sz w:val="24"/>
          <w:szCs w:val="24"/>
          <w:lang w:val="es-CO"/>
        </w:rPr>
        <w:t>29</w:t>
      </w:r>
      <w:r w:rsidRPr="009B605F">
        <w:rPr>
          <w:rFonts w:ascii="Garamond" w:eastAsia="Times New Roman" w:hAnsi="Garamond" w:cs="Times New Roman"/>
          <w:color w:val="000000" w:themeColor="text1"/>
          <w:sz w:val="24"/>
          <w:szCs w:val="24"/>
          <w:lang w:val="es-CO"/>
        </w:rPr>
        <w:t>(1).</w:t>
      </w:r>
    </w:p>
    <w:p w14:paraId="2F035239"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s-CO"/>
        </w:rPr>
      </w:pPr>
    </w:p>
    <w:p w14:paraId="7F101BD5" w14:textId="2BCB297B"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s-CO"/>
        </w:rPr>
        <w:tab/>
        <w:t xml:space="preserve">Romero-Ayuso, D., Toledano-González, A., Segura-Fragoso, A., Triviño-Juárez, J. M., y Rodríguez-Martínez, M. C. (2020). </w:t>
      </w:r>
      <w:r w:rsidRPr="009B605F">
        <w:rPr>
          <w:rFonts w:ascii="Garamond" w:eastAsia="Times New Roman" w:hAnsi="Garamond" w:cs="Times New Roman"/>
          <w:color w:val="000000" w:themeColor="text1"/>
          <w:sz w:val="24"/>
          <w:szCs w:val="24"/>
          <w:lang w:val="en-US"/>
        </w:rPr>
        <w:t xml:space="preserve">Assessment of sensory processing and executive functions at the school: Development, reliability, and validity of epyfei-escolar. </w:t>
      </w:r>
      <w:r w:rsidRPr="009B605F">
        <w:rPr>
          <w:rFonts w:ascii="Garamond" w:eastAsia="Times New Roman" w:hAnsi="Garamond" w:cs="Times New Roman"/>
          <w:i/>
          <w:color w:val="000000" w:themeColor="text1"/>
          <w:sz w:val="24"/>
          <w:szCs w:val="24"/>
          <w:lang w:val="en-US"/>
        </w:rPr>
        <w:t>Frontiers in Pediatrics</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8</w:t>
      </w:r>
      <w:r w:rsidRPr="009B605F">
        <w:rPr>
          <w:rFonts w:ascii="Garamond" w:eastAsia="Times New Roman" w:hAnsi="Garamond" w:cs="Times New Roman"/>
          <w:color w:val="000000" w:themeColor="text1"/>
          <w:sz w:val="24"/>
          <w:szCs w:val="24"/>
          <w:lang w:val="en-US"/>
        </w:rPr>
        <w:t xml:space="preserve">. </w:t>
      </w:r>
      <w:hyperlink r:id="rId42" w:history="1">
        <w:r w:rsidR="00143278" w:rsidRPr="00120E14">
          <w:rPr>
            <w:rStyle w:val="Hipervnculo"/>
            <w:rFonts w:ascii="Garamond" w:eastAsia="Times New Roman" w:hAnsi="Garamond" w:cs="Times New Roman"/>
            <w:sz w:val="24"/>
            <w:szCs w:val="24"/>
            <w:lang w:val="en-US"/>
          </w:rPr>
          <w:t>https://doi.org/10.3389/fped.2020.00275</w:t>
        </w:r>
      </w:hyperlink>
    </w:p>
    <w:p w14:paraId="759FA031"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2808AEE5" w14:textId="7C3DF6BA" w:rsidR="001023CE" w:rsidRDefault="001023CE" w:rsidP="001023CE">
      <w:pPr>
        <w:spacing w:line="480" w:lineRule="auto"/>
        <w:ind w:hanging="480"/>
        <w:rPr>
          <w:rFonts w:ascii="Garamond" w:eastAsia="Times New Roman" w:hAnsi="Garamond" w:cs="Times New Roman"/>
          <w:color w:val="000000" w:themeColor="text1"/>
          <w:sz w:val="24"/>
          <w:szCs w:val="24"/>
          <w:lang w:val="es-CO"/>
        </w:rPr>
      </w:pPr>
      <w:r w:rsidRPr="009B605F">
        <w:rPr>
          <w:rFonts w:ascii="Garamond" w:eastAsia="Times New Roman" w:hAnsi="Garamond" w:cs="Times New Roman"/>
          <w:color w:val="000000" w:themeColor="text1"/>
          <w:sz w:val="24"/>
          <w:szCs w:val="24"/>
          <w:lang w:val="en-US"/>
        </w:rPr>
        <w:tab/>
      </w:r>
      <w:r w:rsidRPr="00C82338">
        <w:rPr>
          <w:rFonts w:ascii="Garamond" w:eastAsia="Times New Roman" w:hAnsi="Garamond" w:cs="Times New Roman"/>
          <w:color w:val="000000" w:themeColor="text1"/>
          <w:sz w:val="24"/>
          <w:szCs w:val="24"/>
          <w:lang w:val="es-CO"/>
        </w:rPr>
        <w:t xml:space="preserve">Rosselli Cock, M., y Ardila, A. (2016). </w:t>
      </w:r>
      <w:r w:rsidRPr="009B605F">
        <w:rPr>
          <w:rFonts w:ascii="Garamond" w:eastAsia="Times New Roman" w:hAnsi="Garamond" w:cs="Times New Roman"/>
          <w:color w:val="000000" w:themeColor="text1"/>
          <w:sz w:val="24"/>
          <w:szCs w:val="24"/>
          <w:lang w:val="es-CO"/>
        </w:rPr>
        <w:t xml:space="preserve">Historia de la neuropsicología infantil. </w:t>
      </w:r>
      <w:r w:rsidRPr="009B605F">
        <w:rPr>
          <w:rFonts w:ascii="Garamond" w:eastAsia="Times New Roman" w:hAnsi="Garamond" w:cs="Times New Roman"/>
          <w:i/>
          <w:color w:val="000000" w:themeColor="text1"/>
          <w:sz w:val="24"/>
          <w:szCs w:val="24"/>
          <w:lang w:val="es-CO"/>
        </w:rPr>
        <w:t>EduPsykhé: Revista de Psicología y Psicopedagogía</w:t>
      </w:r>
      <w:r w:rsidRPr="009B605F">
        <w:rPr>
          <w:rFonts w:ascii="Garamond" w:eastAsia="Times New Roman" w:hAnsi="Garamond" w:cs="Times New Roman"/>
          <w:color w:val="000000" w:themeColor="text1"/>
          <w:sz w:val="24"/>
          <w:szCs w:val="24"/>
          <w:lang w:val="es-CO"/>
        </w:rPr>
        <w:t xml:space="preserve">, </w:t>
      </w:r>
      <w:r w:rsidRPr="009B605F">
        <w:rPr>
          <w:rFonts w:ascii="Garamond" w:eastAsia="Times New Roman" w:hAnsi="Garamond" w:cs="Times New Roman"/>
          <w:i/>
          <w:color w:val="000000" w:themeColor="text1"/>
          <w:sz w:val="24"/>
          <w:szCs w:val="24"/>
          <w:lang w:val="es-CO"/>
        </w:rPr>
        <w:t>15</w:t>
      </w:r>
      <w:r w:rsidRPr="009B605F">
        <w:rPr>
          <w:rFonts w:ascii="Garamond" w:eastAsia="Times New Roman" w:hAnsi="Garamond" w:cs="Times New Roman"/>
          <w:color w:val="000000" w:themeColor="text1"/>
          <w:sz w:val="24"/>
          <w:szCs w:val="24"/>
          <w:lang w:val="es-CO"/>
        </w:rPr>
        <w:t>(1).</w:t>
      </w:r>
    </w:p>
    <w:p w14:paraId="2E61EC50"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s-CO"/>
        </w:rPr>
      </w:pPr>
    </w:p>
    <w:p w14:paraId="702A4C0C" w14:textId="306105BB" w:rsidR="001023CE" w:rsidRDefault="001023CE" w:rsidP="001023CE">
      <w:pPr>
        <w:spacing w:line="480" w:lineRule="auto"/>
        <w:ind w:hanging="480"/>
        <w:rPr>
          <w:rFonts w:ascii="Garamond" w:eastAsia="Times New Roman" w:hAnsi="Garamond" w:cs="Times New Roman"/>
          <w:color w:val="000000" w:themeColor="text1"/>
          <w:sz w:val="24"/>
          <w:szCs w:val="24"/>
          <w:lang w:val="es-CO"/>
        </w:rPr>
      </w:pPr>
      <w:r w:rsidRPr="009B605F">
        <w:rPr>
          <w:rFonts w:ascii="Garamond" w:eastAsia="Times New Roman" w:hAnsi="Garamond" w:cs="Times New Roman"/>
          <w:color w:val="000000" w:themeColor="text1"/>
          <w:sz w:val="24"/>
          <w:szCs w:val="24"/>
          <w:lang w:val="es-CO"/>
        </w:rPr>
        <w:tab/>
        <w:t xml:space="preserve">Rosselli, M. (2015).  Desarrollo Neuropsicológico de las Habilidades Visoespaciales y Visoconstruccionales. </w:t>
      </w:r>
      <w:r w:rsidRPr="009B605F">
        <w:rPr>
          <w:rFonts w:ascii="Garamond" w:eastAsia="Times New Roman" w:hAnsi="Garamond" w:cs="Times New Roman"/>
          <w:i/>
          <w:color w:val="000000" w:themeColor="text1"/>
          <w:sz w:val="24"/>
          <w:szCs w:val="24"/>
          <w:lang w:val="es-CO"/>
        </w:rPr>
        <w:t>Revista Neuropsicología, Neuropsiquiatría y Neurociencias, Enero-Diciembre</w:t>
      </w:r>
      <w:r w:rsidRPr="009B605F">
        <w:rPr>
          <w:rFonts w:ascii="Garamond" w:eastAsia="Times New Roman" w:hAnsi="Garamond" w:cs="Times New Roman"/>
          <w:color w:val="000000" w:themeColor="text1"/>
          <w:sz w:val="24"/>
          <w:szCs w:val="24"/>
          <w:lang w:val="es-CO"/>
        </w:rPr>
        <w:t xml:space="preserve">, </w:t>
      </w:r>
      <w:r w:rsidRPr="009B605F">
        <w:rPr>
          <w:rFonts w:ascii="Garamond" w:eastAsia="Times New Roman" w:hAnsi="Garamond" w:cs="Times New Roman"/>
          <w:i/>
          <w:color w:val="000000" w:themeColor="text1"/>
          <w:sz w:val="24"/>
          <w:szCs w:val="24"/>
          <w:lang w:val="es-CO"/>
        </w:rPr>
        <w:t>15</w:t>
      </w:r>
      <w:r w:rsidRPr="009B605F">
        <w:rPr>
          <w:rFonts w:ascii="Garamond" w:eastAsia="Times New Roman" w:hAnsi="Garamond" w:cs="Times New Roman"/>
          <w:color w:val="000000" w:themeColor="text1"/>
          <w:sz w:val="24"/>
          <w:szCs w:val="24"/>
          <w:lang w:val="es-CO"/>
        </w:rPr>
        <w:t>.</w:t>
      </w:r>
    </w:p>
    <w:p w14:paraId="5B25D138"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s-CO"/>
        </w:rPr>
      </w:pPr>
    </w:p>
    <w:p w14:paraId="21B465CB" w14:textId="4032A6D1"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s-CO"/>
        </w:rPr>
        <w:tab/>
        <w:t xml:space="preserve">Ruff, H. A., y Rothbart, M. K. (2010). </w:t>
      </w:r>
      <w:r w:rsidRPr="009B605F">
        <w:rPr>
          <w:rFonts w:ascii="Garamond" w:eastAsia="Times New Roman" w:hAnsi="Garamond" w:cs="Times New Roman"/>
          <w:color w:val="000000" w:themeColor="text1"/>
          <w:sz w:val="24"/>
          <w:szCs w:val="24"/>
          <w:lang w:val="en-US"/>
        </w:rPr>
        <w:t xml:space="preserve">Attention in Early Development: Themes and Variations. In </w:t>
      </w:r>
      <w:r w:rsidRPr="009B605F">
        <w:rPr>
          <w:rFonts w:ascii="Garamond" w:eastAsia="Times New Roman" w:hAnsi="Garamond" w:cs="Times New Roman"/>
          <w:i/>
          <w:color w:val="000000" w:themeColor="text1"/>
          <w:sz w:val="24"/>
          <w:szCs w:val="24"/>
          <w:lang w:val="en-US"/>
        </w:rPr>
        <w:t>Attention in Early Development: Themes and Variations</w:t>
      </w:r>
      <w:r w:rsidRPr="009B605F">
        <w:rPr>
          <w:rFonts w:ascii="Garamond" w:eastAsia="Times New Roman" w:hAnsi="Garamond" w:cs="Times New Roman"/>
          <w:color w:val="000000" w:themeColor="text1"/>
          <w:sz w:val="24"/>
          <w:szCs w:val="24"/>
          <w:lang w:val="en-US"/>
        </w:rPr>
        <w:t xml:space="preserve">. </w:t>
      </w:r>
      <w:hyperlink r:id="rId43" w:history="1">
        <w:r w:rsidR="00143278" w:rsidRPr="00120E14">
          <w:rPr>
            <w:rStyle w:val="Hipervnculo"/>
            <w:rFonts w:ascii="Garamond" w:eastAsia="Times New Roman" w:hAnsi="Garamond" w:cs="Times New Roman"/>
            <w:sz w:val="24"/>
            <w:szCs w:val="24"/>
            <w:lang w:val="en-US"/>
          </w:rPr>
          <w:t>https://doi.org/10.1093/acprof:oso/9780195136326.001.0001</w:t>
        </w:r>
      </w:hyperlink>
    </w:p>
    <w:p w14:paraId="354839AC"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20B1D2EC" w14:textId="5B831BC9"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n-US"/>
        </w:rPr>
        <w:tab/>
      </w:r>
      <w:r w:rsidRPr="009B605F">
        <w:rPr>
          <w:rFonts w:ascii="Garamond" w:eastAsia="Times New Roman" w:hAnsi="Garamond" w:cs="Times New Roman"/>
          <w:color w:val="000000" w:themeColor="text1"/>
          <w:sz w:val="24"/>
          <w:szCs w:val="24"/>
          <w:lang w:val="es-CO"/>
        </w:rPr>
        <w:t xml:space="preserve">Semrud-Clikeman, M., y Ellison, P. A. T. (2007). </w:t>
      </w:r>
      <w:r w:rsidRPr="009B605F">
        <w:rPr>
          <w:rFonts w:ascii="Garamond" w:eastAsia="Times New Roman" w:hAnsi="Garamond" w:cs="Times New Roman"/>
          <w:color w:val="000000" w:themeColor="text1"/>
          <w:sz w:val="24"/>
          <w:szCs w:val="24"/>
          <w:lang w:val="en-US"/>
        </w:rPr>
        <w:t xml:space="preserve">Child neuropsychology: Assessment and interventions for neurodevelopmental disorders. In </w:t>
      </w:r>
      <w:r w:rsidRPr="009B605F">
        <w:rPr>
          <w:rFonts w:ascii="Garamond" w:eastAsia="Times New Roman" w:hAnsi="Garamond" w:cs="Times New Roman"/>
          <w:i/>
          <w:color w:val="000000" w:themeColor="text1"/>
          <w:sz w:val="24"/>
          <w:szCs w:val="24"/>
          <w:lang w:val="en-US"/>
        </w:rPr>
        <w:t>Child Neuropsychology: Assessment and Interventions for Neurodevelopmental Disorders</w:t>
      </w:r>
      <w:r w:rsidRPr="009B605F">
        <w:rPr>
          <w:rFonts w:ascii="Garamond" w:eastAsia="Times New Roman" w:hAnsi="Garamond" w:cs="Times New Roman"/>
          <w:color w:val="000000" w:themeColor="text1"/>
          <w:sz w:val="24"/>
          <w:szCs w:val="24"/>
          <w:lang w:val="en-US"/>
        </w:rPr>
        <w:t xml:space="preserve">. </w:t>
      </w:r>
      <w:hyperlink r:id="rId44" w:history="1">
        <w:r w:rsidR="00143278" w:rsidRPr="00120E14">
          <w:rPr>
            <w:rStyle w:val="Hipervnculo"/>
            <w:rFonts w:ascii="Garamond" w:eastAsia="Times New Roman" w:hAnsi="Garamond" w:cs="Times New Roman"/>
            <w:sz w:val="24"/>
            <w:szCs w:val="24"/>
            <w:lang w:val="en-US"/>
          </w:rPr>
          <w:t>https://doi.org/10.1007/978-0-387-88963-4</w:t>
        </w:r>
      </w:hyperlink>
    </w:p>
    <w:p w14:paraId="0D635322"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60F567B9" w14:textId="433D7F68" w:rsidR="001023CE" w:rsidRDefault="001023CE" w:rsidP="001023CE">
      <w:pPr>
        <w:spacing w:line="480" w:lineRule="auto"/>
        <w:ind w:hanging="480"/>
        <w:rPr>
          <w:rStyle w:val="Hipervnculo"/>
          <w:rFonts w:ascii="Garamond" w:hAnsi="Garamond" w:cs="Times New Roman"/>
          <w:sz w:val="24"/>
          <w:szCs w:val="24"/>
          <w:shd w:val="clear" w:color="auto" w:fill="FFFFFF"/>
          <w:lang w:val="en-US"/>
        </w:rPr>
      </w:pPr>
      <w:r w:rsidRPr="009B605F">
        <w:rPr>
          <w:rFonts w:ascii="Garamond" w:hAnsi="Garamond" w:cs="Times New Roman"/>
          <w:color w:val="1F1F1F"/>
          <w:sz w:val="24"/>
          <w:szCs w:val="24"/>
          <w:shd w:val="clear" w:color="auto" w:fill="FFFFFF"/>
          <w:lang w:val="en-US"/>
        </w:rPr>
        <w:tab/>
        <w:t xml:space="preserve">Shaw, G. A., Dupree, J. L., &amp; Neigh, G. N. (2020). Adolescent maturation of the prefrontal cortex: Role of stress and sex in shaping adult risk for compromise. Genes, Brain and Behavior, 19(3), e12626. </w:t>
      </w:r>
      <w:hyperlink r:id="rId45" w:history="1">
        <w:r w:rsidRPr="009B605F">
          <w:rPr>
            <w:rStyle w:val="Hipervnculo"/>
            <w:rFonts w:ascii="Garamond" w:hAnsi="Garamond" w:cs="Times New Roman"/>
            <w:sz w:val="24"/>
            <w:szCs w:val="24"/>
            <w:shd w:val="clear" w:color="auto" w:fill="FFFFFF"/>
            <w:lang w:val="en-US"/>
          </w:rPr>
          <w:t>https://doi.org/10.1111/gbb.12626</w:t>
        </w:r>
      </w:hyperlink>
    </w:p>
    <w:p w14:paraId="6730ABA2" w14:textId="77777777" w:rsidR="00143278" w:rsidRPr="009B605F" w:rsidRDefault="00143278" w:rsidP="001023CE">
      <w:pPr>
        <w:spacing w:line="480" w:lineRule="auto"/>
        <w:ind w:hanging="480"/>
        <w:rPr>
          <w:rFonts w:ascii="Garamond" w:hAnsi="Garamond" w:cs="Times New Roman"/>
          <w:color w:val="1F1F1F"/>
          <w:sz w:val="24"/>
          <w:szCs w:val="24"/>
          <w:shd w:val="clear" w:color="auto" w:fill="FFFFFF"/>
          <w:lang w:val="en-US"/>
        </w:rPr>
      </w:pPr>
    </w:p>
    <w:p w14:paraId="419902B1" w14:textId="283520AE"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n-US"/>
        </w:rPr>
        <w:tab/>
        <w:t xml:space="preserve">Silva, P. A., Williams, S., y McGee, R. (1987). A Longitudinal Study of Children With Developmental Language Delay At Age Three: Later Intelligence, Reading And Behaviour Problems. </w:t>
      </w:r>
      <w:r w:rsidRPr="009B605F">
        <w:rPr>
          <w:rFonts w:ascii="Garamond" w:eastAsia="Times New Roman" w:hAnsi="Garamond" w:cs="Times New Roman"/>
          <w:i/>
          <w:color w:val="000000" w:themeColor="text1"/>
          <w:sz w:val="24"/>
          <w:szCs w:val="24"/>
          <w:lang w:val="en-US"/>
        </w:rPr>
        <w:t>Developmental Medicine y Child Neurology</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29</w:t>
      </w:r>
      <w:r w:rsidRPr="009B605F">
        <w:rPr>
          <w:rFonts w:ascii="Garamond" w:eastAsia="Times New Roman" w:hAnsi="Garamond" w:cs="Times New Roman"/>
          <w:color w:val="000000" w:themeColor="text1"/>
          <w:sz w:val="24"/>
          <w:szCs w:val="24"/>
          <w:lang w:val="en-US"/>
        </w:rPr>
        <w:t xml:space="preserve">(5). </w:t>
      </w:r>
      <w:hyperlink r:id="rId46" w:history="1">
        <w:r w:rsidR="00143278" w:rsidRPr="00120E14">
          <w:rPr>
            <w:rStyle w:val="Hipervnculo"/>
            <w:rFonts w:ascii="Garamond" w:eastAsia="Times New Roman" w:hAnsi="Garamond" w:cs="Times New Roman"/>
            <w:sz w:val="24"/>
            <w:szCs w:val="24"/>
            <w:lang w:val="en-US"/>
          </w:rPr>
          <w:t>https://doi.org/10.1111/j.1469-8749.1987.tb08505.x</w:t>
        </w:r>
      </w:hyperlink>
    </w:p>
    <w:p w14:paraId="15C9CA6C"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26091C04" w14:textId="385CB0DF"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n-US"/>
        </w:rPr>
        <w:tab/>
        <w:t xml:space="preserve">Skeide, M. A., Kumar, U., Mishra, R. K., Tripathi, V. N., Guleria, A., Singh, J. P., Eisner, F., y Huettig, F. (2017). Learning to read alters cortico-subcortical cross-talk in the visual system of illiterates. </w:t>
      </w:r>
      <w:r w:rsidRPr="009B605F">
        <w:rPr>
          <w:rFonts w:ascii="Garamond" w:eastAsia="Times New Roman" w:hAnsi="Garamond" w:cs="Times New Roman"/>
          <w:i/>
          <w:color w:val="000000" w:themeColor="text1"/>
          <w:sz w:val="24"/>
          <w:szCs w:val="24"/>
          <w:lang w:val="en-US"/>
        </w:rPr>
        <w:t>Science Advances</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3</w:t>
      </w:r>
      <w:r w:rsidRPr="009B605F">
        <w:rPr>
          <w:rFonts w:ascii="Garamond" w:eastAsia="Times New Roman" w:hAnsi="Garamond" w:cs="Times New Roman"/>
          <w:color w:val="000000" w:themeColor="text1"/>
          <w:sz w:val="24"/>
          <w:szCs w:val="24"/>
          <w:lang w:val="en-US"/>
        </w:rPr>
        <w:t xml:space="preserve">(5). </w:t>
      </w:r>
      <w:hyperlink r:id="rId47" w:history="1">
        <w:r w:rsidR="00143278" w:rsidRPr="00120E14">
          <w:rPr>
            <w:rStyle w:val="Hipervnculo"/>
            <w:rFonts w:ascii="Garamond" w:eastAsia="Times New Roman" w:hAnsi="Garamond" w:cs="Times New Roman"/>
            <w:sz w:val="24"/>
            <w:szCs w:val="24"/>
            <w:lang w:val="en-US"/>
          </w:rPr>
          <w:t>https://doi.org/10.1126/sciadv.1602612</w:t>
        </w:r>
      </w:hyperlink>
    </w:p>
    <w:p w14:paraId="133A6139"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46848584" w14:textId="40B3E1F1"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n-US"/>
        </w:rPr>
        <w:tab/>
        <w:t xml:space="preserve">Takio, F., Koivisto, M., y Hämäläinen, H. (2014). The influence of executive functions on spatial biases varies during the lifespan. </w:t>
      </w:r>
      <w:r w:rsidRPr="009B605F">
        <w:rPr>
          <w:rFonts w:ascii="Garamond" w:eastAsia="Times New Roman" w:hAnsi="Garamond" w:cs="Times New Roman"/>
          <w:i/>
          <w:color w:val="000000" w:themeColor="text1"/>
          <w:sz w:val="24"/>
          <w:szCs w:val="24"/>
          <w:lang w:val="en-US"/>
        </w:rPr>
        <w:t>Developmental Cognitive Neuroscience</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10</w:t>
      </w:r>
      <w:r w:rsidRPr="009B605F">
        <w:rPr>
          <w:rFonts w:ascii="Garamond" w:eastAsia="Times New Roman" w:hAnsi="Garamond" w:cs="Times New Roman"/>
          <w:color w:val="000000" w:themeColor="text1"/>
          <w:sz w:val="24"/>
          <w:szCs w:val="24"/>
          <w:lang w:val="en-US"/>
        </w:rPr>
        <w:t xml:space="preserve">, 170–180. </w:t>
      </w:r>
      <w:hyperlink r:id="rId48" w:history="1">
        <w:r w:rsidR="00143278" w:rsidRPr="00120E14">
          <w:rPr>
            <w:rStyle w:val="Hipervnculo"/>
            <w:rFonts w:ascii="Garamond" w:eastAsia="Times New Roman" w:hAnsi="Garamond" w:cs="Times New Roman"/>
            <w:sz w:val="24"/>
            <w:szCs w:val="24"/>
            <w:lang w:val="en-US"/>
          </w:rPr>
          <w:t>https://doi.org/10.1016/j.dcn.2014.09.004</w:t>
        </w:r>
      </w:hyperlink>
    </w:p>
    <w:p w14:paraId="1D330CF8"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6502FE67" w14:textId="3E09C743"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n-US"/>
        </w:rPr>
        <w:tab/>
        <w:t xml:space="preserve">Tankus, A., y Fried, I. (2012). Visuomotor coordination and motor representation by human temporal lobe neurons. </w:t>
      </w:r>
      <w:r w:rsidRPr="009B605F">
        <w:rPr>
          <w:rFonts w:ascii="Garamond" w:eastAsia="Times New Roman" w:hAnsi="Garamond" w:cs="Times New Roman"/>
          <w:i/>
          <w:color w:val="000000" w:themeColor="text1"/>
          <w:sz w:val="24"/>
          <w:szCs w:val="24"/>
          <w:lang w:val="en-US"/>
        </w:rPr>
        <w:t>Journal of Cognitive Neuroscience</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24</w:t>
      </w:r>
      <w:r w:rsidRPr="009B605F">
        <w:rPr>
          <w:rFonts w:ascii="Garamond" w:eastAsia="Times New Roman" w:hAnsi="Garamond" w:cs="Times New Roman"/>
          <w:color w:val="000000" w:themeColor="text1"/>
          <w:sz w:val="24"/>
          <w:szCs w:val="24"/>
          <w:lang w:val="en-US"/>
        </w:rPr>
        <w:t xml:space="preserve">(3). </w:t>
      </w:r>
      <w:hyperlink r:id="rId49" w:history="1">
        <w:r w:rsidR="00143278" w:rsidRPr="00120E14">
          <w:rPr>
            <w:rStyle w:val="Hipervnculo"/>
            <w:rFonts w:ascii="Garamond" w:eastAsia="Times New Roman" w:hAnsi="Garamond" w:cs="Times New Roman"/>
            <w:sz w:val="24"/>
            <w:szCs w:val="24"/>
            <w:lang w:val="en-US"/>
          </w:rPr>
          <w:t>https://doi.org/10.1162/jocn_a_00160</w:t>
        </w:r>
      </w:hyperlink>
    </w:p>
    <w:p w14:paraId="7D153D8D"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3EE6B35F" w14:textId="298A5B3C" w:rsidR="001023CE" w:rsidRPr="00C82338" w:rsidRDefault="001023CE" w:rsidP="001023CE">
      <w:pPr>
        <w:spacing w:line="480" w:lineRule="auto"/>
        <w:ind w:hanging="480"/>
        <w:rPr>
          <w:rFonts w:ascii="Garamond" w:eastAsia="Times New Roman" w:hAnsi="Garamond" w:cs="Times New Roman"/>
          <w:color w:val="000000" w:themeColor="text1"/>
          <w:sz w:val="24"/>
          <w:szCs w:val="24"/>
          <w:lang w:val="es-CO"/>
        </w:rPr>
      </w:pPr>
      <w:r w:rsidRPr="009B605F">
        <w:rPr>
          <w:rFonts w:ascii="Garamond" w:eastAsia="Times New Roman" w:hAnsi="Garamond" w:cs="Times New Roman"/>
          <w:color w:val="000000" w:themeColor="text1"/>
          <w:sz w:val="24"/>
          <w:szCs w:val="24"/>
          <w:lang w:val="en-US"/>
        </w:rPr>
        <w:tab/>
        <w:t xml:space="preserve">Tipper, S. P., Bourque, T. A., Anderson, S. H., y Brehaut, J. C. (1989). Mechanisms of attention: A developmental study. </w:t>
      </w:r>
      <w:r w:rsidRPr="009B605F">
        <w:rPr>
          <w:rFonts w:ascii="Garamond" w:eastAsia="Times New Roman" w:hAnsi="Garamond" w:cs="Times New Roman"/>
          <w:i/>
          <w:color w:val="000000" w:themeColor="text1"/>
          <w:sz w:val="24"/>
          <w:szCs w:val="24"/>
          <w:lang w:val="en-US"/>
        </w:rPr>
        <w:t>Journal of Experimental Child Psychology</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48</w:t>
      </w:r>
      <w:r w:rsidRPr="009B605F">
        <w:rPr>
          <w:rFonts w:ascii="Garamond" w:eastAsia="Times New Roman" w:hAnsi="Garamond" w:cs="Times New Roman"/>
          <w:color w:val="000000" w:themeColor="text1"/>
          <w:sz w:val="24"/>
          <w:szCs w:val="24"/>
          <w:lang w:val="en-US"/>
        </w:rPr>
        <w:t xml:space="preserve">(3). </w:t>
      </w:r>
      <w:hyperlink r:id="rId50" w:history="1">
        <w:r w:rsidR="00143278" w:rsidRPr="00C82338">
          <w:rPr>
            <w:rStyle w:val="Hipervnculo"/>
            <w:rFonts w:ascii="Garamond" w:eastAsia="Times New Roman" w:hAnsi="Garamond" w:cs="Times New Roman"/>
            <w:sz w:val="24"/>
            <w:szCs w:val="24"/>
            <w:lang w:val="es-CO"/>
          </w:rPr>
          <w:t>https://doi.org/10.1016/0022-0965(89)90047-7</w:t>
        </w:r>
      </w:hyperlink>
    </w:p>
    <w:p w14:paraId="02D8BE72" w14:textId="77777777" w:rsidR="00143278" w:rsidRPr="00C82338" w:rsidRDefault="00143278" w:rsidP="001023CE">
      <w:pPr>
        <w:spacing w:line="480" w:lineRule="auto"/>
        <w:ind w:hanging="480"/>
        <w:rPr>
          <w:rFonts w:ascii="Garamond" w:eastAsia="Times New Roman" w:hAnsi="Garamond" w:cs="Times New Roman"/>
          <w:color w:val="000000" w:themeColor="text1"/>
          <w:sz w:val="24"/>
          <w:szCs w:val="24"/>
          <w:lang w:val="es-CO"/>
        </w:rPr>
      </w:pPr>
    </w:p>
    <w:p w14:paraId="337C2A50" w14:textId="5A94ED1D"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C82338">
        <w:rPr>
          <w:rFonts w:ascii="Garamond" w:eastAsia="Times New Roman" w:hAnsi="Garamond" w:cs="Times New Roman"/>
          <w:color w:val="000000" w:themeColor="text1"/>
          <w:sz w:val="24"/>
          <w:szCs w:val="24"/>
          <w:lang w:val="es-CO"/>
        </w:rPr>
        <w:tab/>
      </w:r>
      <w:r w:rsidRPr="009B605F">
        <w:rPr>
          <w:rFonts w:ascii="Garamond" w:eastAsia="Times New Roman" w:hAnsi="Garamond" w:cs="Times New Roman"/>
          <w:color w:val="000000" w:themeColor="text1"/>
          <w:sz w:val="24"/>
          <w:szCs w:val="24"/>
          <w:lang w:val="es-CO"/>
        </w:rPr>
        <w:t xml:space="preserve">Tristán-López, a. (2008). Modificación al modelo de Lawshe para el dictamen cuantitativo de la validez de contenido de un instrumento objetivo. </w:t>
      </w:r>
      <w:r w:rsidRPr="009B605F">
        <w:rPr>
          <w:rFonts w:ascii="Garamond" w:eastAsia="Times New Roman" w:hAnsi="Garamond" w:cs="Times New Roman"/>
          <w:i/>
          <w:color w:val="000000" w:themeColor="text1"/>
          <w:sz w:val="24"/>
          <w:szCs w:val="24"/>
          <w:lang w:val="en-US"/>
        </w:rPr>
        <w:t>Avances En Medición</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6</w:t>
      </w:r>
      <w:r w:rsidRPr="009B605F">
        <w:rPr>
          <w:rFonts w:ascii="Garamond" w:eastAsia="Times New Roman" w:hAnsi="Garamond" w:cs="Times New Roman"/>
          <w:color w:val="000000" w:themeColor="text1"/>
          <w:sz w:val="24"/>
          <w:szCs w:val="24"/>
          <w:lang w:val="en-US"/>
        </w:rPr>
        <w:t>.</w:t>
      </w:r>
    </w:p>
    <w:p w14:paraId="35E6CB53"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3D7020FF" w14:textId="48321B9C" w:rsidR="001023CE" w:rsidRPr="009B605F"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hAnsi="Garamond" w:cs="Times New Roman"/>
          <w:sz w:val="24"/>
          <w:szCs w:val="24"/>
          <w:lang w:val="en-US"/>
        </w:rPr>
        <w:tab/>
        <w:t xml:space="preserve">Urbina, S. (2014). </w:t>
      </w:r>
      <w:r w:rsidRPr="009B605F">
        <w:rPr>
          <w:rFonts w:ascii="Garamond" w:hAnsi="Garamond" w:cs="Times New Roman"/>
          <w:i/>
          <w:iCs/>
          <w:sz w:val="24"/>
          <w:szCs w:val="24"/>
          <w:lang w:val="en-US"/>
        </w:rPr>
        <w:t>Essentials of Psychological Testing (Second Edition)</w:t>
      </w:r>
      <w:r w:rsidRPr="009B605F">
        <w:rPr>
          <w:rFonts w:ascii="Garamond" w:hAnsi="Garamond" w:cs="Times New Roman"/>
          <w:sz w:val="24"/>
          <w:szCs w:val="24"/>
          <w:lang w:val="en-US"/>
        </w:rPr>
        <w:t>. New Jersey: Wiliey &amp; Sons.</w:t>
      </w:r>
    </w:p>
    <w:p w14:paraId="11AE99A0" w14:textId="36ADBCB3"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n-US"/>
        </w:rPr>
        <w:tab/>
        <w:t xml:space="preserve">Wolf, K., y Pfeiffer, T. (2014). The development of attentional resolution. </w:t>
      </w:r>
      <w:r w:rsidRPr="009B605F">
        <w:rPr>
          <w:rFonts w:ascii="Garamond" w:eastAsia="Times New Roman" w:hAnsi="Garamond" w:cs="Times New Roman"/>
          <w:i/>
          <w:color w:val="000000" w:themeColor="text1"/>
          <w:sz w:val="24"/>
          <w:szCs w:val="24"/>
          <w:lang w:val="en-US"/>
        </w:rPr>
        <w:t>Cognitive Development</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29</w:t>
      </w:r>
      <w:r w:rsidRPr="009B605F">
        <w:rPr>
          <w:rFonts w:ascii="Garamond" w:eastAsia="Times New Roman" w:hAnsi="Garamond" w:cs="Times New Roman"/>
          <w:color w:val="000000" w:themeColor="text1"/>
          <w:sz w:val="24"/>
          <w:szCs w:val="24"/>
          <w:lang w:val="en-US"/>
        </w:rPr>
        <w:t xml:space="preserve">(1). </w:t>
      </w:r>
      <w:hyperlink r:id="rId51" w:history="1">
        <w:r w:rsidR="00143278" w:rsidRPr="00120E14">
          <w:rPr>
            <w:rStyle w:val="Hipervnculo"/>
            <w:rFonts w:ascii="Garamond" w:eastAsia="Times New Roman" w:hAnsi="Garamond" w:cs="Times New Roman"/>
            <w:sz w:val="24"/>
            <w:szCs w:val="24"/>
            <w:lang w:val="en-US"/>
          </w:rPr>
          <w:t>https://doi.org/10.1016/j.cogdev.2013.09.004</w:t>
        </w:r>
      </w:hyperlink>
    </w:p>
    <w:p w14:paraId="34D249E6"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7248516F" w14:textId="4E8E34A4" w:rsidR="001023CE" w:rsidRDefault="001023CE" w:rsidP="001023CE">
      <w:pPr>
        <w:spacing w:line="480" w:lineRule="auto"/>
        <w:ind w:hanging="480"/>
        <w:rPr>
          <w:rFonts w:ascii="Garamond" w:eastAsia="Times New Roman" w:hAnsi="Garamond" w:cs="Times New Roman"/>
          <w:color w:val="000000" w:themeColor="text1"/>
          <w:sz w:val="24"/>
          <w:szCs w:val="24"/>
          <w:lang w:val="en-US"/>
        </w:rPr>
      </w:pPr>
      <w:r w:rsidRPr="009B605F">
        <w:rPr>
          <w:rFonts w:ascii="Garamond" w:eastAsia="Times New Roman" w:hAnsi="Garamond" w:cs="Times New Roman"/>
          <w:color w:val="000000" w:themeColor="text1"/>
          <w:sz w:val="24"/>
          <w:szCs w:val="24"/>
          <w:lang w:val="en-US"/>
        </w:rPr>
        <w:tab/>
        <w:t xml:space="preserve">Woodward, L. J., Lu, Z., Morris, A. R., y Healey, D. M. (2017). Preschool self-regulation predicts later mental health and educational achievement in very preterm and typically developing children. </w:t>
      </w:r>
      <w:r w:rsidRPr="009B605F">
        <w:rPr>
          <w:rFonts w:ascii="Garamond" w:eastAsia="Times New Roman" w:hAnsi="Garamond" w:cs="Times New Roman"/>
          <w:i/>
          <w:color w:val="000000" w:themeColor="text1"/>
          <w:sz w:val="24"/>
          <w:szCs w:val="24"/>
          <w:lang w:val="en-US"/>
        </w:rPr>
        <w:t>Clinical Neuropsychologist</w:t>
      </w:r>
      <w:r w:rsidRPr="009B605F">
        <w:rPr>
          <w:rFonts w:ascii="Garamond" w:eastAsia="Times New Roman" w:hAnsi="Garamond" w:cs="Times New Roman"/>
          <w:color w:val="000000" w:themeColor="text1"/>
          <w:sz w:val="24"/>
          <w:szCs w:val="24"/>
          <w:lang w:val="en-US"/>
        </w:rPr>
        <w:t xml:space="preserve">, </w:t>
      </w:r>
      <w:r w:rsidRPr="009B605F">
        <w:rPr>
          <w:rFonts w:ascii="Garamond" w:eastAsia="Times New Roman" w:hAnsi="Garamond" w:cs="Times New Roman"/>
          <w:i/>
          <w:color w:val="000000" w:themeColor="text1"/>
          <w:sz w:val="24"/>
          <w:szCs w:val="24"/>
          <w:lang w:val="en-US"/>
        </w:rPr>
        <w:t>31</w:t>
      </w:r>
      <w:r w:rsidRPr="009B605F">
        <w:rPr>
          <w:rFonts w:ascii="Garamond" w:eastAsia="Times New Roman" w:hAnsi="Garamond" w:cs="Times New Roman"/>
          <w:color w:val="000000" w:themeColor="text1"/>
          <w:sz w:val="24"/>
          <w:szCs w:val="24"/>
          <w:lang w:val="en-US"/>
        </w:rPr>
        <w:t xml:space="preserve">(2). </w:t>
      </w:r>
      <w:hyperlink r:id="rId52" w:history="1">
        <w:r w:rsidR="00143278" w:rsidRPr="00120E14">
          <w:rPr>
            <w:rStyle w:val="Hipervnculo"/>
            <w:rFonts w:ascii="Garamond" w:eastAsia="Times New Roman" w:hAnsi="Garamond" w:cs="Times New Roman"/>
            <w:sz w:val="24"/>
            <w:szCs w:val="24"/>
            <w:lang w:val="en-US"/>
          </w:rPr>
          <w:t>https://doi.org/10.1080/13854046.2016.1251614</w:t>
        </w:r>
      </w:hyperlink>
    </w:p>
    <w:p w14:paraId="2D5EDF25" w14:textId="77777777" w:rsidR="00143278" w:rsidRPr="009B605F" w:rsidRDefault="00143278" w:rsidP="001023CE">
      <w:pPr>
        <w:spacing w:line="480" w:lineRule="auto"/>
        <w:ind w:hanging="480"/>
        <w:rPr>
          <w:rFonts w:ascii="Garamond" w:eastAsia="Times New Roman" w:hAnsi="Garamond" w:cs="Times New Roman"/>
          <w:color w:val="000000" w:themeColor="text1"/>
          <w:sz w:val="24"/>
          <w:szCs w:val="24"/>
          <w:lang w:val="en-US"/>
        </w:rPr>
      </w:pPr>
    </w:p>
    <w:p w14:paraId="5B690602" w14:textId="1088ACD7" w:rsidR="001023CE" w:rsidRDefault="001023CE" w:rsidP="001023CE">
      <w:pPr>
        <w:spacing w:line="480" w:lineRule="auto"/>
        <w:ind w:hanging="480"/>
        <w:rPr>
          <w:rStyle w:val="Hipervnculo"/>
          <w:rFonts w:ascii="Garamond" w:hAnsi="Garamond" w:cs="Times New Roman"/>
          <w:sz w:val="24"/>
          <w:szCs w:val="24"/>
          <w:shd w:val="clear" w:color="auto" w:fill="FFFFFF"/>
          <w:lang w:val="en-US"/>
        </w:rPr>
      </w:pPr>
      <w:r w:rsidRPr="009B605F">
        <w:rPr>
          <w:rFonts w:ascii="Garamond" w:hAnsi="Garamond" w:cs="Times New Roman"/>
          <w:color w:val="1F1F1F"/>
          <w:sz w:val="24"/>
          <w:szCs w:val="24"/>
          <w:shd w:val="clear" w:color="auto" w:fill="FFFFFF"/>
          <w:lang w:val="en-US"/>
        </w:rPr>
        <w:tab/>
        <w:t xml:space="preserve">Yeatman, J. D., &amp; White, A. L. (2021). Reading: The Confluence of Vision and Language. Annual Review of Vision Science, 7, 111-142. </w:t>
      </w:r>
      <w:hyperlink r:id="rId53" w:history="1">
        <w:r w:rsidRPr="009B605F">
          <w:rPr>
            <w:rStyle w:val="Hipervnculo"/>
            <w:rFonts w:ascii="Garamond" w:hAnsi="Garamond" w:cs="Times New Roman"/>
            <w:sz w:val="24"/>
            <w:szCs w:val="24"/>
            <w:shd w:val="clear" w:color="auto" w:fill="FFFFFF"/>
            <w:lang w:val="en-US"/>
          </w:rPr>
          <w:t>https://doi.org/10.1146/annurev-vision-093019-113509</w:t>
        </w:r>
      </w:hyperlink>
    </w:p>
    <w:p w14:paraId="12B6AA96" w14:textId="77777777" w:rsidR="00143278" w:rsidRPr="009B605F" w:rsidRDefault="00143278" w:rsidP="001023CE">
      <w:pPr>
        <w:spacing w:line="480" w:lineRule="auto"/>
        <w:ind w:hanging="480"/>
        <w:rPr>
          <w:rFonts w:ascii="Garamond" w:hAnsi="Garamond" w:cs="Times New Roman"/>
          <w:color w:val="1F1F1F"/>
          <w:sz w:val="24"/>
          <w:szCs w:val="24"/>
          <w:shd w:val="clear" w:color="auto" w:fill="FFFFFF"/>
          <w:lang w:val="en-US"/>
        </w:rPr>
      </w:pPr>
    </w:p>
    <w:p w14:paraId="395BC56A" w14:textId="3F732577" w:rsidR="00142407" w:rsidRDefault="001023CE" w:rsidP="00BA4BDB">
      <w:pPr>
        <w:spacing w:line="480" w:lineRule="auto"/>
        <w:ind w:hanging="480"/>
        <w:rPr>
          <w:rFonts w:ascii="Garamond" w:eastAsia="Times New Roman" w:hAnsi="Garamond" w:cs="Times New Roman"/>
          <w:color w:val="000000" w:themeColor="text1"/>
          <w:sz w:val="24"/>
          <w:szCs w:val="24"/>
        </w:rPr>
      </w:pPr>
      <w:r w:rsidRPr="009B605F">
        <w:rPr>
          <w:rFonts w:ascii="Garamond" w:eastAsia="Times New Roman" w:hAnsi="Garamond" w:cs="Times New Roman"/>
          <w:color w:val="000000" w:themeColor="text1"/>
          <w:sz w:val="24"/>
          <w:szCs w:val="24"/>
          <w:lang w:val="en-US"/>
        </w:rPr>
        <w:tab/>
      </w:r>
      <w:r w:rsidRPr="009B605F">
        <w:rPr>
          <w:rFonts w:ascii="Garamond" w:eastAsia="Times New Roman" w:hAnsi="Garamond" w:cs="Times New Roman"/>
          <w:color w:val="000000" w:themeColor="text1"/>
          <w:sz w:val="24"/>
          <w:szCs w:val="24"/>
          <w:lang w:val="es-CO"/>
        </w:rPr>
        <w:t xml:space="preserve">Yeşilyurt, S., y Çapraz, C. (2018). </w:t>
      </w:r>
      <w:r w:rsidRPr="009B605F">
        <w:rPr>
          <w:rFonts w:ascii="Garamond" w:eastAsia="Times New Roman" w:hAnsi="Garamond" w:cs="Times New Roman"/>
          <w:color w:val="000000" w:themeColor="text1"/>
          <w:sz w:val="24"/>
          <w:szCs w:val="24"/>
          <w:lang w:val="en-US"/>
        </w:rPr>
        <w:t xml:space="preserve">A Road Map for the Content Validity Used in Scale Development Studies *. </w:t>
      </w:r>
      <w:r w:rsidRPr="009B605F">
        <w:rPr>
          <w:rFonts w:ascii="Garamond" w:eastAsia="Times New Roman" w:hAnsi="Garamond" w:cs="Times New Roman"/>
          <w:i/>
          <w:color w:val="000000" w:themeColor="text1"/>
          <w:sz w:val="24"/>
          <w:szCs w:val="24"/>
        </w:rPr>
        <w:t>Erzincan Üniversitesi Eğitim Fakültesi Dergisi</w:t>
      </w:r>
      <w:r w:rsidRPr="009B605F">
        <w:rPr>
          <w:rFonts w:ascii="Garamond" w:eastAsia="Times New Roman" w:hAnsi="Garamond" w:cs="Times New Roman"/>
          <w:color w:val="000000" w:themeColor="text1"/>
          <w:sz w:val="24"/>
          <w:szCs w:val="24"/>
        </w:rPr>
        <w:t xml:space="preserve">, </w:t>
      </w:r>
      <w:r w:rsidRPr="009B605F">
        <w:rPr>
          <w:rFonts w:ascii="Garamond" w:eastAsia="Times New Roman" w:hAnsi="Garamond" w:cs="Times New Roman"/>
          <w:i/>
          <w:color w:val="000000" w:themeColor="text1"/>
          <w:sz w:val="24"/>
          <w:szCs w:val="24"/>
        </w:rPr>
        <w:t>20</w:t>
      </w:r>
      <w:r w:rsidRPr="009B605F">
        <w:rPr>
          <w:rFonts w:ascii="Garamond" w:eastAsia="Times New Roman" w:hAnsi="Garamond" w:cs="Times New Roman"/>
          <w:color w:val="000000" w:themeColor="text1"/>
          <w:sz w:val="24"/>
          <w:szCs w:val="24"/>
        </w:rPr>
        <w:t>(1).</w:t>
      </w:r>
    </w:p>
    <w:p w14:paraId="3E860825" w14:textId="77777777" w:rsidR="00143278" w:rsidRPr="00BA4BDB" w:rsidRDefault="00143278" w:rsidP="00BA4BDB">
      <w:pPr>
        <w:spacing w:line="480" w:lineRule="auto"/>
        <w:ind w:hanging="480"/>
        <w:rPr>
          <w:rFonts w:ascii="Garamond" w:eastAsia="Times New Roman" w:hAnsi="Garamond" w:cs="Times New Roman"/>
          <w:color w:val="000000" w:themeColor="text1"/>
          <w:sz w:val="24"/>
          <w:szCs w:val="24"/>
        </w:rPr>
      </w:pPr>
    </w:p>
    <w:sectPr w:rsidR="00143278" w:rsidRPr="00BA4BDB" w:rsidSect="00C05570">
      <w:pgSz w:w="11906" w:h="16838"/>
      <w:pgMar w:top="1417" w:right="1134" w:bottom="1134" w:left="1134"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8BC62" w14:textId="77777777" w:rsidR="00983423" w:rsidRDefault="00983423" w:rsidP="00721207">
      <w:pPr>
        <w:spacing w:after="0" w:line="240" w:lineRule="auto"/>
      </w:pPr>
      <w:r>
        <w:separator/>
      </w:r>
    </w:p>
  </w:endnote>
  <w:endnote w:type="continuationSeparator" w:id="0">
    <w:p w14:paraId="4783017B" w14:textId="77777777" w:rsidR="00983423" w:rsidRDefault="00983423" w:rsidP="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E5EA7" w14:textId="77777777" w:rsidR="00983423" w:rsidRDefault="00983423" w:rsidP="00721207">
      <w:pPr>
        <w:spacing w:after="0" w:line="240" w:lineRule="auto"/>
      </w:pPr>
      <w:r>
        <w:separator/>
      </w:r>
    </w:p>
  </w:footnote>
  <w:footnote w:type="continuationSeparator" w:id="0">
    <w:p w14:paraId="1E298657" w14:textId="77777777" w:rsidR="00983423" w:rsidRDefault="00983423" w:rsidP="00721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DBC"/>
    <w:multiLevelType w:val="multilevel"/>
    <w:tmpl w:val="DC0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A3B55"/>
    <w:multiLevelType w:val="multilevel"/>
    <w:tmpl w:val="CDDE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C5920"/>
    <w:multiLevelType w:val="multilevel"/>
    <w:tmpl w:val="EEF8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E50B9"/>
    <w:multiLevelType w:val="multilevel"/>
    <w:tmpl w:val="3DD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92488"/>
    <w:multiLevelType w:val="multilevel"/>
    <w:tmpl w:val="43AE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D3D1A"/>
    <w:multiLevelType w:val="multilevel"/>
    <w:tmpl w:val="7CEC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956A8"/>
    <w:multiLevelType w:val="multilevel"/>
    <w:tmpl w:val="7DA2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65D88"/>
    <w:multiLevelType w:val="multilevel"/>
    <w:tmpl w:val="EFC8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A56C4"/>
    <w:multiLevelType w:val="multilevel"/>
    <w:tmpl w:val="D164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D77D2"/>
    <w:multiLevelType w:val="hybridMultilevel"/>
    <w:tmpl w:val="3E3A9A02"/>
    <w:lvl w:ilvl="0" w:tplc="BA98E00E">
      <w:start w:val="3"/>
      <w:numFmt w:val="bullet"/>
      <w:lvlText w:val="-"/>
      <w:lvlJc w:val="left"/>
      <w:pPr>
        <w:ind w:left="1080" w:hanging="360"/>
      </w:pPr>
      <w:rPr>
        <w:rFonts w:ascii="Times New Roman" w:eastAsiaTheme="minorHAnsi"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34124950"/>
    <w:multiLevelType w:val="multilevel"/>
    <w:tmpl w:val="8686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32F78"/>
    <w:multiLevelType w:val="multilevel"/>
    <w:tmpl w:val="8172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62999"/>
    <w:multiLevelType w:val="multilevel"/>
    <w:tmpl w:val="2F94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2A1EBA"/>
    <w:multiLevelType w:val="hybridMultilevel"/>
    <w:tmpl w:val="A5DA40F4"/>
    <w:lvl w:ilvl="0" w:tplc="818C52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6F216F"/>
    <w:multiLevelType w:val="multilevel"/>
    <w:tmpl w:val="9058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911D27"/>
    <w:multiLevelType w:val="multilevel"/>
    <w:tmpl w:val="34D8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3454CD"/>
    <w:multiLevelType w:val="multilevel"/>
    <w:tmpl w:val="2204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9E128E"/>
    <w:multiLevelType w:val="multilevel"/>
    <w:tmpl w:val="0356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4D4222"/>
    <w:multiLevelType w:val="multilevel"/>
    <w:tmpl w:val="B7FA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812758">
    <w:abstractNumId w:val="13"/>
  </w:num>
  <w:num w:numId="2" w16cid:durableId="725378827">
    <w:abstractNumId w:val="8"/>
  </w:num>
  <w:num w:numId="3" w16cid:durableId="1293049749">
    <w:abstractNumId w:val="12"/>
  </w:num>
  <w:num w:numId="4" w16cid:durableId="764958942">
    <w:abstractNumId w:val="5"/>
  </w:num>
  <w:num w:numId="5" w16cid:durableId="139471037">
    <w:abstractNumId w:val="18"/>
  </w:num>
  <w:num w:numId="6" w16cid:durableId="405498250">
    <w:abstractNumId w:val="2"/>
  </w:num>
  <w:num w:numId="7" w16cid:durableId="875191878">
    <w:abstractNumId w:val="10"/>
  </w:num>
  <w:num w:numId="8" w16cid:durableId="1777670005">
    <w:abstractNumId w:val="16"/>
  </w:num>
  <w:num w:numId="9" w16cid:durableId="105854982">
    <w:abstractNumId w:val="6"/>
  </w:num>
  <w:num w:numId="10" w16cid:durableId="1847748171">
    <w:abstractNumId w:val="9"/>
  </w:num>
  <w:num w:numId="11" w16cid:durableId="178466950">
    <w:abstractNumId w:val="0"/>
  </w:num>
  <w:num w:numId="12" w16cid:durableId="1109471996">
    <w:abstractNumId w:val="7"/>
  </w:num>
  <w:num w:numId="13" w16cid:durableId="640382440">
    <w:abstractNumId w:val="4"/>
  </w:num>
  <w:num w:numId="14" w16cid:durableId="500241894">
    <w:abstractNumId w:val="3"/>
  </w:num>
  <w:num w:numId="15" w16cid:durableId="1355300656">
    <w:abstractNumId w:val="11"/>
  </w:num>
  <w:num w:numId="16" w16cid:durableId="1306661749">
    <w:abstractNumId w:val="15"/>
  </w:num>
  <w:num w:numId="17" w16cid:durableId="672495268">
    <w:abstractNumId w:val="17"/>
  </w:num>
  <w:num w:numId="18" w16cid:durableId="933516407">
    <w:abstractNumId w:val="1"/>
  </w:num>
  <w:num w:numId="19" w16cid:durableId="3676095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30"/>
    <w:rsid w:val="00023DEB"/>
    <w:rsid w:val="0004541A"/>
    <w:rsid w:val="000627BF"/>
    <w:rsid w:val="000E5171"/>
    <w:rsid w:val="000E6ABB"/>
    <w:rsid w:val="001023CE"/>
    <w:rsid w:val="0011354F"/>
    <w:rsid w:val="00113B51"/>
    <w:rsid w:val="00131A73"/>
    <w:rsid w:val="00142407"/>
    <w:rsid w:val="00143278"/>
    <w:rsid w:val="00174924"/>
    <w:rsid w:val="00181A1B"/>
    <w:rsid w:val="001A440B"/>
    <w:rsid w:val="001D44C4"/>
    <w:rsid w:val="001F2093"/>
    <w:rsid w:val="00207593"/>
    <w:rsid w:val="00225859"/>
    <w:rsid w:val="002321FB"/>
    <w:rsid w:val="002649F0"/>
    <w:rsid w:val="00272904"/>
    <w:rsid w:val="00291918"/>
    <w:rsid w:val="002B3969"/>
    <w:rsid w:val="002C6388"/>
    <w:rsid w:val="00341031"/>
    <w:rsid w:val="00386F6E"/>
    <w:rsid w:val="003A2FBC"/>
    <w:rsid w:val="003C70ED"/>
    <w:rsid w:val="003C75FA"/>
    <w:rsid w:val="003E0589"/>
    <w:rsid w:val="003F1F54"/>
    <w:rsid w:val="00441577"/>
    <w:rsid w:val="004969B5"/>
    <w:rsid w:val="004C67E3"/>
    <w:rsid w:val="004F611F"/>
    <w:rsid w:val="005051B8"/>
    <w:rsid w:val="005075CE"/>
    <w:rsid w:val="00571C49"/>
    <w:rsid w:val="005745D9"/>
    <w:rsid w:val="00577EDC"/>
    <w:rsid w:val="005B18AB"/>
    <w:rsid w:val="00673C32"/>
    <w:rsid w:val="00686B0B"/>
    <w:rsid w:val="006A0AE7"/>
    <w:rsid w:val="006E191A"/>
    <w:rsid w:val="006E7BD9"/>
    <w:rsid w:val="00721207"/>
    <w:rsid w:val="007560FC"/>
    <w:rsid w:val="007E72BF"/>
    <w:rsid w:val="007E73A6"/>
    <w:rsid w:val="0084635B"/>
    <w:rsid w:val="0088198C"/>
    <w:rsid w:val="008B18B0"/>
    <w:rsid w:val="00983423"/>
    <w:rsid w:val="00987DC8"/>
    <w:rsid w:val="0099295B"/>
    <w:rsid w:val="009B605F"/>
    <w:rsid w:val="009C108C"/>
    <w:rsid w:val="00A145EB"/>
    <w:rsid w:val="00A66879"/>
    <w:rsid w:val="00A82FC3"/>
    <w:rsid w:val="00AC19F7"/>
    <w:rsid w:val="00B22030"/>
    <w:rsid w:val="00B8557C"/>
    <w:rsid w:val="00BA4BDB"/>
    <w:rsid w:val="00BD59B2"/>
    <w:rsid w:val="00C05570"/>
    <w:rsid w:val="00C82338"/>
    <w:rsid w:val="00C92C88"/>
    <w:rsid w:val="00C979C9"/>
    <w:rsid w:val="00CC0B32"/>
    <w:rsid w:val="00CD252C"/>
    <w:rsid w:val="00D31630"/>
    <w:rsid w:val="00D36AD2"/>
    <w:rsid w:val="00D50564"/>
    <w:rsid w:val="00E514F5"/>
    <w:rsid w:val="00EB4980"/>
    <w:rsid w:val="00EB7CEE"/>
    <w:rsid w:val="00EF3A53"/>
    <w:rsid w:val="00F27C27"/>
    <w:rsid w:val="00F37C00"/>
    <w:rsid w:val="00F41ECC"/>
    <w:rsid w:val="00F82B58"/>
    <w:rsid w:val="00F90E4C"/>
    <w:rsid w:val="00FB300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B1B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51B8"/>
    <w:pPr>
      <w:keepNext/>
      <w:keepLines/>
      <w:spacing w:before="480" w:after="120"/>
      <w:outlineLvl w:val="0"/>
    </w:pPr>
    <w:rPr>
      <w:rFonts w:ascii="Calibri" w:eastAsia="Calibri" w:hAnsi="Calibri" w:cs="Calibri"/>
      <w:b/>
      <w:sz w:val="48"/>
      <w:szCs w:val="48"/>
      <w:lang w:val="es-CO" w:eastAsia="es-CO"/>
    </w:rPr>
  </w:style>
  <w:style w:type="paragraph" w:styleId="Ttulo2">
    <w:name w:val="heading 2"/>
    <w:basedOn w:val="Normal"/>
    <w:next w:val="Normal"/>
    <w:link w:val="Ttulo2Car"/>
    <w:uiPriority w:val="9"/>
    <w:semiHidden/>
    <w:unhideWhenUsed/>
    <w:qFormat/>
    <w:rsid w:val="005051B8"/>
    <w:pPr>
      <w:keepNext/>
      <w:keepLines/>
      <w:spacing w:before="360" w:after="80"/>
      <w:outlineLvl w:val="1"/>
    </w:pPr>
    <w:rPr>
      <w:rFonts w:ascii="Calibri" w:eastAsia="Calibri" w:hAnsi="Calibri" w:cs="Calibri"/>
      <w:b/>
      <w:sz w:val="36"/>
      <w:szCs w:val="36"/>
      <w:lang w:val="es-CO" w:eastAsia="es-CO"/>
    </w:rPr>
  </w:style>
  <w:style w:type="paragraph" w:styleId="Ttulo3">
    <w:name w:val="heading 3"/>
    <w:basedOn w:val="Normal"/>
    <w:next w:val="Normal"/>
    <w:link w:val="Ttulo3Car"/>
    <w:uiPriority w:val="9"/>
    <w:semiHidden/>
    <w:unhideWhenUsed/>
    <w:qFormat/>
    <w:rsid w:val="005051B8"/>
    <w:pPr>
      <w:keepNext/>
      <w:keepLines/>
      <w:spacing w:before="280" w:after="80"/>
      <w:outlineLvl w:val="2"/>
    </w:pPr>
    <w:rPr>
      <w:rFonts w:ascii="Calibri" w:eastAsia="Calibri" w:hAnsi="Calibri" w:cs="Calibri"/>
      <w:b/>
      <w:sz w:val="28"/>
      <w:szCs w:val="28"/>
      <w:lang w:val="es-CO" w:eastAsia="es-CO"/>
    </w:rPr>
  </w:style>
  <w:style w:type="paragraph" w:styleId="Ttulo4">
    <w:name w:val="heading 4"/>
    <w:basedOn w:val="Normal"/>
    <w:next w:val="Normal"/>
    <w:link w:val="Ttulo4Car"/>
    <w:uiPriority w:val="9"/>
    <w:semiHidden/>
    <w:unhideWhenUsed/>
    <w:qFormat/>
    <w:rsid w:val="005051B8"/>
    <w:pPr>
      <w:keepNext/>
      <w:keepLines/>
      <w:spacing w:before="240" w:after="40"/>
      <w:outlineLvl w:val="3"/>
    </w:pPr>
    <w:rPr>
      <w:rFonts w:ascii="Calibri" w:eastAsia="Calibri" w:hAnsi="Calibri" w:cs="Calibri"/>
      <w:b/>
      <w:sz w:val="24"/>
      <w:szCs w:val="24"/>
      <w:lang w:val="es-CO" w:eastAsia="es-CO"/>
    </w:rPr>
  </w:style>
  <w:style w:type="paragraph" w:styleId="Ttulo5">
    <w:name w:val="heading 5"/>
    <w:basedOn w:val="Normal"/>
    <w:next w:val="Normal"/>
    <w:link w:val="Ttulo5Car"/>
    <w:uiPriority w:val="9"/>
    <w:semiHidden/>
    <w:unhideWhenUsed/>
    <w:qFormat/>
    <w:rsid w:val="005051B8"/>
    <w:pPr>
      <w:keepNext/>
      <w:keepLines/>
      <w:spacing w:before="220" w:after="40"/>
      <w:outlineLvl w:val="4"/>
    </w:pPr>
    <w:rPr>
      <w:rFonts w:ascii="Calibri" w:eastAsia="Calibri" w:hAnsi="Calibri" w:cs="Calibri"/>
      <w:b/>
      <w:lang w:val="es-CO" w:eastAsia="es-CO"/>
    </w:rPr>
  </w:style>
  <w:style w:type="paragraph" w:styleId="Ttulo6">
    <w:name w:val="heading 6"/>
    <w:basedOn w:val="Normal"/>
    <w:next w:val="Normal"/>
    <w:link w:val="Ttulo6Car"/>
    <w:uiPriority w:val="9"/>
    <w:semiHidden/>
    <w:unhideWhenUsed/>
    <w:qFormat/>
    <w:rsid w:val="005051B8"/>
    <w:pPr>
      <w:keepNext/>
      <w:keepLines/>
      <w:spacing w:before="200" w:after="40"/>
      <w:outlineLvl w:val="5"/>
    </w:pPr>
    <w:rPr>
      <w:rFonts w:ascii="Calibri" w:eastAsia="Calibri" w:hAnsi="Calibri" w:cs="Calibri"/>
      <w:b/>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207"/>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721207"/>
  </w:style>
  <w:style w:type="paragraph" w:styleId="Piedepgina">
    <w:name w:val="footer"/>
    <w:basedOn w:val="Normal"/>
    <w:link w:val="PiedepginaCar"/>
    <w:uiPriority w:val="99"/>
    <w:unhideWhenUsed/>
    <w:rsid w:val="00721207"/>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721207"/>
  </w:style>
  <w:style w:type="table" w:styleId="Tablaconcuadrcula">
    <w:name w:val="Table Grid"/>
    <w:basedOn w:val="Tablanormal"/>
    <w:uiPriority w:val="39"/>
    <w:rsid w:val="00721207"/>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lnea">
    <w:name w:val="line number"/>
    <w:basedOn w:val="Fuentedeprrafopredeter"/>
    <w:uiPriority w:val="99"/>
    <w:semiHidden/>
    <w:unhideWhenUsed/>
    <w:rsid w:val="00C05570"/>
  </w:style>
  <w:style w:type="character" w:styleId="Hipervnculo">
    <w:name w:val="Hyperlink"/>
    <w:basedOn w:val="Fuentedeprrafopredeter"/>
    <w:uiPriority w:val="99"/>
    <w:unhideWhenUsed/>
    <w:rsid w:val="002C6388"/>
    <w:rPr>
      <w:color w:val="0563C1" w:themeColor="hyperlink"/>
      <w:u w:val="single"/>
    </w:rPr>
  </w:style>
  <w:style w:type="character" w:styleId="Mencinsinresolver">
    <w:name w:val="Unresolved Mention"/>
    <w:basedOn w:val="Fuentedeprrafopredeter"/>
    <w:uiPriority w:val="99"/>
    <w:semiHidden/>
    <w:unhideWhenUsed/>
    <w:rsid w:val="002C6388"/>
    <w:rPr>
      <w:color w:val="605E5C"/>
      <w:shd w:val="clear" w:color="auto" w:fill="E1DFDD"/>
    </w:rPr>
  </w:style>
  <w:style w:type="character" w:styleId="Textoennegrita">
    <w:name w:val="Strong"/>
    <w:basedOn w:val="Fuentedeprrafopredeter"/>
    <w:uiPriority w:val="22"/>
    <w:qFormat/>
    <w:rsid w:val="004C67E3"/>
    <w:rPr>
      <w:b/>
      <w:bCs/>
    </w:rPr>
  </w:style>
  <w:style w:type="paragraph" w:styleId="NormalWeb">
    <w:name w:val="Normal (Web)"/>
    <w:basedOn w:val="Normal"/>
    <w:uiPriority w:val="99"/>
    <w:unhideWhenUsed/>
    <w:rsid w:val="004C67E3"/>
    <w:pPr>
      <w:spacing w:before="100" w:beforeAutospacing="1" w:after="100" w:afterAutospacing="1" w:line="240" w:lineRule="auto"/>
    </w:pPr>
    <w:rPr>
      <w:rFonts w:ascii="Times New Roman" w:eastAsia="Times New Roman" w:hAnsi="Times New Roman" w:cs="Times New Roman"/>
      <w:sz w:val="24"/>
      <w:szCs w:val="24"/>
      <w:lang w:val="en-US"/>
      <w14:ligatures w14:val="standardContextual"/>
    </w:rPr>
  </w:style>
  <w:style w:type="character" w:customStyle="1" w:styleId="y2iqfc">
    <w:name w:val="y2iqfc"/>
    <w:basedOn w:val="Fuentedeprrafopredeter"/>
    <w:rsid w:val="004C67E3"/>
  </w:style>
  <w:style w:type="character" w:customStyle="1" w:styleId="citation-0">
    <w:name w:val="citation-0"/>
    <w:basedOn w:val="Fuentedeprrafopredeter"/>
    <w:rsid w:val="001023CE"/>
  </w:style>
  <w:style w:type="character" w:styleId="nfasis">
    <w:name w:val="Emphasis"/>
    <w:basedOn w:val="Fuentedeprrafopredeter"/>
    <w:uiPriority w:val="20"/>
    <w:qFormat/>
    <w:rsid w:val="001023CE"/>
    <w:rPr>
      <w:i/>
      <w:iCs/>
    </w:rPr>
  </w:style>
  <w:style w:type="character" w:customStyle="1" w:styleId="citation-1">
    <w:name w:val="citation-1"/>
    <w:basedOn w:val="Fuentedeprrafopredeter"/>
    <w:rsid w:val="00441577"/>
  </w:style>
  <w:style w:type="character" w:styleId="Textodelmarcadordeposicin">
    <w:name w:val="Placeholder Text"/>
    <w:basedOn w:val="Fuentedeprrafopredeter"/>
    <w:uiPriority w:val="99"/>
    <w:semiHidden/>
    <w:rsid w:val="00A82FC3"/>
    <w:rPr>
      <w:color w:val="808080"/>
    </w:rPr>
  </w:style>
  <w:style w:type="character" w:customStyle="1" w:styleId="Ttulo1Car">
    <w:name w:val="Título 1 Car"/>
    <w:basedOn w:val="Fuentedeprrafopredeter"/>
    <w:link w:val="Ttulo1"/>
    <w:uiPriority w:val="9"/>
    <w:rsid w:val="005051B8"/>
    <w:rPr>
      <w:rFonts w:ascii="Calibri" w:eastAsia="Calibri" w:hAnsi="Calibri" w:cs="Calibri"/>
      <w:b/>
      <w:sz w:val="48"/>
      <w:szCs w:val="48"/>
      <w:lang w:val="es-CO" w:eastAsia="es-CO"/>
    </w:rPr>
  </w:style>
  <w:style w:type="character" w:customStyle="1" w:styleId="Ttulo2Car">
    <w:name w:val="Título 2 Car"/>
    <w:basedOn w:val="Fuentedeprrafopredeter"/>
    <w:link w:val="Ttulo2"/>
    <w:uiPriority w:val="9"/>
    <w:semiHidden/>
    <w:rsid w:val="005051B8"/>
    <w:rPr>
      <w:rFonts w:ascii="Calibri" w:eastAsia="Calibri" w:hAnsi="Calibri" w:cs="Calibri"/>
      <w:b/>
      <w:sz w:val="36"/>
      <w:szCs w:val="36"/>
      <w:lang w:val="es-CO" w:eastAsia="es-CO"/>
    </w:rPr>
  </w:style>
  <w:style w:type="character" w:customStyle="1" w:styleId="Ttulo3Car">
    <w:name w:val="Título 3 Car"/>
    <w:basedOn w:val="Fuentedeprrafopredeter"/>
    <w:link w:val="Ttulo3"/>
    <w:uiPriority w:val="9"/>
    <w:semiHidden/>
    <w:rsid w:val="005051B8"/>
    <w:rPr>
      <w:rFonts w:ascii="Calibri" w:eastAsia="Calibri" w:hAnsi="Calibri" w:cs="Calibri"/>
      <w:b/>
      <w:sz w:val="28"/>
      <w:szCs w:val="28"/>
      <w:lang w:val="es-CO" w:eastAsia="es-CO"/>
    </w:rPr>
  </w:style>
  <w:style w:type="character" w:customStyle="1" w:styleId="Ttulo4Car">
    <w:name w:val="Título 4 Car"/>
    <w:basedOn w:val="Fuentedeprrafopredeter"/>
    <w:link w:val="Ttulo4"/>
    <w:uiPriority w:val="9"/>
    <w:semiHidden/>
    <w:rsid w:val="005051B8"/>
    <w:rPr>
      <w:rFonts w:ascii="Calibri" w:eastAsia="Calibri" w:hAnsi="Calibri" w:cs="Calibri"/>
      <w:b/>
      <w:sz w:val="24"/>
      <w:szCs w:val="24"/>
      <w:lang w:val="es-CO" w:eastAsia="es-CO"/>
    </w:rPr>
  </w:style>
  <w:style w:type="character" w:customStyle="1" w:styleId="Ttulo5Car">
    <w:name w:val="Título 5 Car"/>
    <w:basedOn w:val="Fuentedeprrafopredeter"/>
    <w:link w:val="Ttulo5"/>
    <w:uiPriority w:val="9"/>
    <w:semiHidden/>
    <w:rsid w:val="005051B8"/>
    <w:rPr>
      <w:rFonts w:ascii="Calibri" w:eastAsia="Calibri" w:hAnsi="Calibri" w:cs="Calibri"/>
      <w:b/>
      <w:lang w:val="es-CO" w:eastAsia="es-CO"/>
    </w:rPr>
  </w:style>
  <w:style w:type="character" w:customStyle="1" w:styleId="Ttulo6Car">
    <w:name w:val="Título 6 Car"/>
    <w:basedOn w:val="Fuentedeprrafopredeter"/>
    <w:link w:val="Ttulo6"/>
    <w:uiPriority w:val="9"/>
    <w:semiHidden/>
    <w:rsid w:val="005051B8"/>
    <w:rPr>
      <w:rFonts w:ascii="Calibri" w:eastAsia="Calibri" w:hAnsi="Calibri" w:cs="Calibri"/>
      <w:b/>
      <w:sz w:val="20"/>
      <w:szCs w:val="20"/>
      <w:lang w:val="es-CO" w:eastAsia="es-CO"/>
    </w:rPr>
  </w:style>
  <w:style w:type="paragraph" w:styleId="HTMLconformatoprevio">
    <w:name w:val="HTML Preformatted"/>
    <w:basedOn w:val="Normal"/>
    <w:link w:val="HTMLconformatoprevioCar"/>
    <w:uiPriority w:val="99"/>
    <w:semiHidden/>
    <w:unhideWhenUsed/>
    <w:rsid w:val="00505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14:ligatures w14:val="standardContextual"/>
    </w:rPr>
  </w:style>
  <w:style w:type="character" w:customStyle="1" w:styleId="HTMLconformatoprevioCar">
    <w:name w:val="HTML con formato previo Car"/>
    <w:basedOn w:val="Fuentedeprrafopredeter"/>
    <w:link w:val="HTMLconformatoprevio"/>
    <w:uiPriority w:val="99"/>
    <w:semiHidden/>
    <w:rsid w:val="005051B8"/>
    <w:rPr>
      <w:rFonts w:ascii="Courier New" w:eastAsia="Times New Roman" w:hAnsi="Courier New" w:cs="Courier New"/>
      <w:sz w:val="20"/>
      <w:szCs w:val="20"/>
      <w:lang w:val="es-CO" w:eastAsia="es-CO"/>
      <w14:ligatures w14:val="standardContextual"/>
    </w:rPr>
  </w:style>
  <w:style w:type="paragraph" w:customStyle="1" w:styleId="APA">
    <w:name w:val="APA"/>
    <w:basedOn w:val="Normal"/>
    <w:link w:val="APACar"/>
    <w:qFormat/>
    <w:rsid w:val="005051B8"/>
    <w:pPr>
      <w:spacing w:after="0" w:line="480" w:lineRule="auto"/>
      <w:ind w:firstLine="720"/>
    </w:pPr>
    <w:rPr>
      <w:rFonts w:ascii="Times New Roman" w:hAnsi="Times New Roman"/>
      <w:sz w:val="24"/>
      <w:lang w:val="es-CO"/>
      <w14:ligatures w14:val="standardContextual"/>
    </w:rPr>
  </w:style>
  <w:style w:type="character" w:customStyle="1" w:styleId="APACar">
    <w:name w:val="APA Car"/>
    <w:basedOn w:val="Fuentedeprrafopredeter"/>
    <w:link w:val="APA"/>
    <w:rsid w:val="005051B8"/>
    <w:rPr>
      <w:rFonts w:ascii="Times New Roman" w:hAnsi="Times New Roman"/>
      <w:sz w:val="24"/>
      <w:lang w:val="es-CO"/>
      <w14:ligatures w14:val="standardContextual"/>
    </w:rPr>
  </w:style>
  <w:style w:type="character" w:customStyle="1" w:styleId="mord">
    <w:name w:val="mord"/>
    <w:basedOn w:val="Fuentedeprrafopredeter"/>
    <w:rsid w:val="005051B8"/>
  </w:style>
  <w:style w:type="table" w:customStyle="1" w:styleId="TableNormal">
    <w:name w:val="Table Normal"/>
    <w:rsid w:val="005051B8"/>
    <w:rPr>
      <w:rFonts w:ascii="Calibri" w:eastAsia="Calibri" w:hAnsi="Calibri" w:cs="Calibri"/>
      <w:lang w:val="es-CO"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5051B8"/>
    <w:pPr>
      <w:keepNext/>
      <w:keepLines/>
      <w:spacing w:before="480" w:after="120"/>
    </w:pPr>
    <w:rPr>
      <w:rFonts w:ascii="Calibri" w:eastAsia="Calibri" w:hAnsi="Calibri" w:cs="Calibri"/>
      <w:b/>
      <w:sz w:val="72"/>
      <w:szCs w:val="72"/>
      <w:lang w:val="es-CO" w:eastAsia="es-CO"/>
    </w:rPr>
  </w:style>
  <w:style w:type="character" w:customStyle="1" w:styleId="TtuloCar">
    <w:name w:val="Título Car"/>
    <w:basedOn w:val="Fuentedeprrafopredeter"/>
    <w:link w:val="Ttulo"/>
    <w:uiPriority w:val="10"/>
    <w:rsid w:val="005051B8"/>
    <w:rPr>
      <w:rFonts w:ascii="Calibri" w:eastAsia="Calibri" w:hAnsi="Calibri" w:cs="Calibri"/>
      <w:b/>
      <w:sz w:val="72"/>
      <w:szCs w:val="72"/>
      <w:lang w:val="es-CO" w:eastAsia="es-CO"/>
    </w:rPr>
  </w:style>
  <w:style w:type="paragraph" w:styleId="Subttulo">
    <w:name w:val="Subtitle"/>
    <w:basedOn w:val="Normal"/>
    <w:next w:val="Normal"/>
    <w:link w:val="SubttuloCar"/>
    <w:uiPriority w:val="11"/>
    <w:qFormat/>
    <w:rsid w:val="005051B8"/>
    <w:pPr>
      <w:keepNext/>
      <w:keepLines/>
      <w:spacing w:before="360" w:after="80"/>
    </w:pPr>
    <w:rPr>
      <w:rFonts w:ascii="Georgia" w:eastAsia="Georgia" w:hAnsi="Georgia" w:cs="Georgia"/>
      <w:i/>
      <w:color w:val="666666"/>
      <w:sz w:val="48"/>
      <w:szCs w:val="48"/>
      <w:lang w:val="es-CO" w:eastAsia="es-CO"/>
    </w:rPr>
  </w:style>
  <w:style w:type="character" w:customStyle="1" w:styleId="SubttuloCar">
    <w:name w:val="Subtítulo Car"/>
    <w:basedOn w:val="Fuentedeprrafopredeter"/>
    <w:link w:val="Subttulo"/>
    <w:uiPriority w:val="11"/>
    <w:rsid w:val="005051B8"/>
    <w:rPr>
      <w:rFonts w:ascii="Georgia" w:eastAsia="Georgia" w:hAnsi="Georgia" w:cs="Georgia"/>
      <w:i/>
      <w:color w:val="666666"/>
      <w:sz w:val="48"/>
      <w:szCs w:val="48"/>
      <w:lang w:val="es-CO" w:eastAsia="es-CO"/>
    </w:rPr>
  </w:style>
  <w:style w:type="paragraph" w:styleId="Textodeglobo">
    <w:name w:val="Balloon Text"/>
    <w:basedOn w:val="Normal"/>
    <w:link w:val="TextodegloboCar"/>
    <w:uiPriority w:val="99"/>
    <w:semiHidden/>
    <w:unhideWhenUsed/>
    <w:rsid w:val="005051B8"/>
    <w:pPr>
      <w:spacing w:after="0" w:line="240" w:lineRule="auto"/>
    </w:pPr>
    <w:rPr>
      <w:rFonts w:ascii="Tahoma" w:eastAsia="Calibri" w:hAnsi="Tahoma" w:cs="Tahoma"/>
      <w:sz w:val="16"/>
      <w:szCs w:val="16"/>
      <w:lang w:val="es-CO" w:eastAsia="es-CO"/>
    </w:rPr>
  </w:style>
  <w:style w:type="character" w:customStyle="1" w:styleId="TextodegloboCar">
    <w:name w:val="Texto de globo Car"/>
    <w:basedOn w:val="Fuentedeprrafopredeter"/>
    <w:link w:val="Textodeglobo"/>
    <w:uiPriority w:val="99"/>
    <w:semiHidden/>
    <w:rsid w:val="005051B8"/>
    <w:rPr>
      <w:rFonts w:ascii="Tahoma" w:eastAsia="Calibri" w:hAnsi="Tahoma" w:cs="Tahoma"/>
      <w:sz w:val="16"/>
      <w:szCs w:val="16"/>
      <w:lang w:val="es-CO" w:eastAsia="es-CO"/>
    </w:rPr>
  </w:style>
  <w:style w:type="character" w:styleId="Refdecomentario">
    <w:name w:val="annotation reference"/>
    <w:basedOn w:val="Fuentedeprrafopredeter"/>
    <w:uiPriority w:val="99"/>
    <w:semiHidden/>
    <w:unhideWhenUsed/>
    <w:rsid w:val="005051B8"/>
    <w:rPr>
      <w:sz w:val="16"/>
      <w:szCs w:val="16"/>
    </w:rPr>
  </w:style>
  <w:style w:type="paragraph" w:styleId="Textocomentario">
    <w:name w:val="annotation text"/>
    <w:basedOn w:val="Normal"/>
    <w:link w:val="TextocomentarioCar"/>
    <w:uiPriority w:val="99"/>
    <w:unhideWhenUsed/>
    <w:rsid w:val="005051B8"/>
    <w:pPr>
      <w:spacing w:line="240" w:lineRule="auto"/>
    </w:pPr>
    <w:rPr>
      <w:rFonts w:ascii="Calibri" w:eastAsia="Calibri" w:hAnsi="Calibri" w:cs="Calibri"/>
      <w:sz w:val="20"/>
      <w:szCs w:val="20"/>
      <w:lang w:val="es-CO" w:eastAsia="es-CO"/>
    </w:rPr>
  </w:style>
  <w:style w:type="character" w:customStyle="1" w:styleId="TextocomentarioCar">
    <w:name w:val="Texto comentario Car"/>
    <w:basedOn w:val="Fuentedeprrafopredeter"/>
    <w:link w:val="Textocomentario"/>
    <w:uiPriority w:val="99"/>
    <w:rsid w:val="005051B8"/>
    <w:rPr>
      <w:rFonts w:ascii="Calibri" w:eastAsia="Calibri" w:hAnsi="Calibri" w:cs="Calibri"/>
      <w:sz w:val="20"/>
      <w:szCs w:val="20"/>
      <w:lang w:val="es-CO" w:eastAsia="es-CO"/>
    </w:rPr>
  </w:style>
  <w:style w:type="paragraph" w:styleId="Asuntodelcomentario">
    <w:name w:val="annotation subject"/>
    <w:basedOn w:val="Textocomentario"/>
    <w:next w:val="Textocomentario"/>
    <w:link w:val="AsuntodelcomentarioCar"/>
    <w:uiPriority w:val="99"/>
    <w:semiHidden/>
    <w:unhideWhenUsed/>
    <w:rsid w:val="005051B8"/>
    <w:rPr>
      <w:b/>
      <w:bCs/>
    </w:rPr>
  </w:style>
  <w:style w:type="character" w:customStyle="1" w:styleId="AsuntodelcomentarioCar">
    <w:name w:val="Asunto del comentario Car"/>
    <w:basedOn w:val="TextocomentarioCar"/>
    <w:link w:val="Asuntodelcomentario"/>
    <w:uiPriority w:val="99"/>
    <w:semiHidden/>
    <w:rsid w:val="005051B8"/>
    <w:rPr>
      <w:rFonts w:ascii="Calibri" w:eastAsia="Calibri" w:hAnsi="Calibri" w:cs="Calibri"/>
      <w:b/>
      <w:bCs/>
      <w:sz w:val="20"/>
      <w:szCs w:val="20"/>
      <w:lang w:val="es-CO" w:eastAsia="es-CO"/>
    </w:rPr>
  </w:style>
  <w:style w:type="paragraph" w:styleId="Revisin">
    <w:name w:val="Revision"/>
    <w:hidden/>
    <w:uiPriority w:val="99"/>
    <w:semiHidden/>
    <w:rsid w:val="005051B8"/>
    <w:pPr>
      <w:spacing w:after="0" w:line="240" w:lineRule="auto"/>
    </w:pPr>
    <w:rPr>
      <w:rFonts w:ascii="Calibri" w:eastAsia="Calibri" w:hAnsi="Calibri" w:cs="Calibri"/>
      <w:lang w:val="es-CO" w:eastAsia="es-CO"/>
    </w:rPr>
  </w:style>
  <w:style w:type="paragraph" w:customStyle="1" w:styleId="ReferenciaAPA">
    <w:name w:val="Referencia APA"/>
    <w:basedOn w:val="APA"/>
    <w:link w:val="ReferenciaAPACar"/>
    <w:qFormat/>
    <w:rsid w:val="005051B8"/>
    <w:pPr>
      <w:ind w:left="720" w:hanging="720"/>
    </w:pPr>
  </w:style>
  <w:style w:type="character" w:customStyle="1" w:styleId="ReferenciaAPACar">
    <w:name w:val="Referencia APA Car"/>
    <w:basedOn w:val="APACar"/>
    <w:link w:val="ReferenciaAPA"/>
    <w:rsid w:val="005051B8"/>
    <w:rPr>
      <w:rFonts w:ascii="Times New Roman" w:hAnsi="Times New Roman"/>
      <w:sz w:val="24"/>
      <w:lang w:val="es-CO"/>
      <w14:ligatures w14:val="standardContextual"/>
    </w:rPr>
  </w:style>
  <w:style w:type="character" w:styleId="Hipervnculovisitado">
    <w:name w:val="FollowedHyperlink"/>
    <w:basedOn w:val="Fuentedeprrafopredeter"/>
    <w:uiPriority w:val="99"/>
    <w:semiHidden/>
    <w:unhideWhenUsed/>
    <w:rsid w:val="005051B8"/>
    <w:rPr>
      <w:color w:val="954F72"/>
      <w:u w:val="single"/>
    </w:rPr>
  </w:style>
  <w:style w:type="paragraph" w:customStyle="1" w:styleId="msonormal0">
    <w:name w:val="msonormal"/>
    <w:basedOn w:val="Normal"/>
    <w:rsid w:val="005051B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66">
    <w:name w:val="xl66"/>
    <w:basedOn w:val="Normal"/>
    <w:rsid w:val="005051B8"/>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67">
    <w:name w:val="xl67"/>
    <w:basedOn w:val="Normal"/>
    <w:rsid w:val="005051B8"/>
    <w:pPr>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68">
    <w:name w:val="xl68"/>
    <w:basedOn w:val="Normal"/>
    <w:rsid w:val="005051B8"/>
    <w:pPr>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69">
    <w:name w:val="xl69"/>
    <w:basedOn w:val="Normal"/>
    <w:rsid w:val="005051B8"/>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70">
    <w:name w:val="xl70"/>
    <w:basedOn w:val="Normal"/>
    <w:rsid w:val="005051B8"/>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71">
    <w:name w:val="xl71"/>
    <w:basedOn w:val="Normal"/>
    <w:rsid w:val="005051B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72">
    <w:name w:val="xl72"/>
    <w:basedOn w:val="Normal"/>
    <w:rsid w:val="005051B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73">
    <w:name w:val="xl73"/>
    <w:basedOn w:val="Normal"/>
    <w:rsid w:val="005051B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74">
    <w:name w:val="xl74"/>
    <w:basedOn w:val="Normal"/>
    <w:rsid w:val="005051B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75">
    <w:name w:val="xl75"/>
    <w:basedOn w:val="Normal"/>
    <w:rsid w:val="005051B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76">
    <w:name w:val="xl76"/>
    <w:basedOn w:val="Normal"/>
    <w:rsid w:val="005051B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77">
    <w:name w:val="xl77"/>
    <w:basedOn w:val="Normal"/>
    <w:rsid w:val="005051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78">
    <w:name w:val="xl78"/>
    <w:basedOn w:val="Normal"/>
    <w:rsid w:val="005051B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79">
    <w:name w:val="xl79"/>
    <w:basedOn w:val="Normal"/>
    <w:rsid w:val="005051B8"/>
    <w:pPr>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80">
    <w:name w:val="xl80"/>
    <w:basedOn w:val="Normal"/>
    <w:rsid w:val="005051B8"/>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81">
    <w:name w:val="xl81"/>
    <w:basedOn w:val="Normal"/>
    <w:rsid w:val="005051B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82">
    <w:name w:val="xl82"/>
    <w:basedOn w:val="Normal"/>
    <w:rsid w:val="005051B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83">
    <w:name w:val="xl83"/>
    <w:basedOn w:val="Normal"/>
    <w:rsid w:val="005051B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84">
    <w:name w:val="xl84"/>
    <w:basedOn w:val="Normal"/>
    <w:rsid w:val="005051B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85">
    <w:name w:val="xl85"/>
    <w:basedOn w:val="Normal"/>
    <w:rsid w:val="005051B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86">
    <w:name w:val="xl86"/>
    <w:basedOn w:val="Normal"/>
    <w:rsid w:val="005051B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87">
    <w:name w:val="xl87"/>
    <w:basedOn w:val="Normal"/>
    <w:rsid w:val="005051B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88">
    <w:name w:val="xl88"/>
    <w:basedOn w:val="Normal"/>
    <w:rsid w:val="005051B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89">
    <w:name w:val="xl89"/>
    <w:basedOn w:val="Normal"/>
    <w:rsid w:val="005051B8"/>
    <w:pPr>
      <w:spacing w:before="100" w:beforeAutospacing="1" w:after="100" w:afterAutospacing="1" w:line="240" w:lineRule="auto"/>
      <w:jc w:val="center"/>
      <w:textAlignment w:val="center"/>
    </w:pPr>
    <w:rPr>
      <w:rFonts w:ascii="Times New Roman" w:eastAsia="Times New Roman" w:hAnsi="Times New Roman" w:cs="Times New Roman"/>
      <w:sz w:val="18"/>
      <w:szCs w:val="18"/>
      <w:lang w:val="es-CO" w:eastAsia="es-CO"/>
    </w:rPr>
  </w:style>
  <w:style w:type="paragraph" w:customStyle="1" w:styleId="xl90">
    <w:name w:val="xl90"/>
    <w:basedOn w:val="Normal"/>
    <w:rsid w:val="005051B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CO" w:eastAsia="es-CO"/>
    </w:rPr>
  </w:style>
  <w:style w:type="paragraph" w:customStyle="1" w:styleId="xl91">
    <w:name w:val="xl91"/>
    <w:basedOn w:val="Normal"/>
    <w:rsid w:val="005051B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CO" w:eastAsia="es-CO"/>
    </w:rPr>
  </w:style>
  <w:style w:type="paragraph" w:customStyle="1" w:styleId="xl92">
    <w:name w:val="xl92"/>
    <w:basedOn w:val="Normal"/>
    <w:rsid w:val="005051B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CO" w:eastAsia="es-CO"/>
    </w:rPr>
  </w:style>
  <w:style w:type="paragraph" w:customStyle="1" w:styleId="xl93">
    <w:name w:val="xl93"/>
    <w:basedOn w:val="Normal"/>
    <w:rsid w:val="005051B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CO" w:eastAsia="es-CO"/>
    </w:rPr>
  </w:style>
  <w:style w:type="paragraph" w:customStyle="1" w:styleId="xl94">
    <w:name w:val="xl94"/>
    <w:basedOn w:val="Normal"/>
    <w:rsid w:val="005051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CO" w:eastAsia="es-CO"/>
    </w:rPr>
  </w:style>
  <w:style w:type="paragraph" w:customStyle="1" w:styleId="xl95">
    <w:name w:val="xl95"/>
    <w:basedOn w:val="Normal"/>
    <w:rsid w:val="005051B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15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pbc.22833" TargetMode="External"/><Relationship Id="rId18" Type="http://schemas.openxmlformats.org/officeDocument/2006/relationships/hyperlink" Target="https://doi.org/10.5209/rev_sjop.2012.v15.n3.39386" TargetMode="External"/><Relationship Id="rId26" Type="http://schemas.openxmlformats.org/officeDocument/2006/relationships/hyperlink" Target="https://doi.org/10.2196/12615" TargetMode="External"/><Relationship Id="rId39" Type="http://schemas.openxmlformats.org/officeDocument/2006/relationships/hyperlink" Target="https://www.minsalud.gov.co/sites/rid/Lists/BibliotecaDigital/RIDE/DE/DIJ/RESOLUCION-8430-DE-1993.PDF" TargetMode="External"/><Relationship Id="rId21" Type="http://schemas.openxmlformats.org/officeDocument/2006/relationships/hyperlink" Target="https://doi.org/10.5167/uzh-64551" TargetMode="External"/><Relationship Id="rId34" Type="http://schemas.openxmlformats.org/officeDocument/2006/relationships/hyperlink" Target="https://doi.org/10.1207/s15327841mpee0804_3" TargetMode="External"/><Relationship Id="rId42" Type="http://schemas.openxmlformats.org/officeDocument/2006/relationships/hyperlink" Target="https://doi.org/10.3389/fped.2020.00275" TargetMode="External"/><Relationship Id="rId47" Type="http://schemas.openxmlformats.org/officeDocument/2006/relationships/hyperlink" Target="https://doi.org/10.1126/sciadv.1602612" TargetMode="External"/><Relationship Id="rId50" Type="http://schemas.openxmlformats.org/officeDocument/2006/relationships/hyperlink" Target="https://doi.org/10.1016/0022-0965(89)90047-7" TargetMode="External"/><Relationship Id="rId55" Type="http://schemas.openxmlformats.org/officeDocument/2006/relationships/theme" Target="theme/theme1.xml"/><Relationship Id="rId7" Type="http://schemas.openxmlformats.org/officeDocument/2006/relationships/hyperlink" Target="https://doi.org/10.1080/13854046.2016.1216518" TargetMode="External"/><Relationship Id="rId2" Type="http://schemas.openxmlformats.org/officeDocument/2006/relationships/styles" Target="styles.xml"/><Relationship Id="rId16" Type="http://schemas.openxmlformats.org/officeDocument/2006/relationships/hyperlink" Target="https://doi.org/10.4324/9781315804675" TargetMode="External"/><Relationship Id="rId29" Type="http://schemas.openxmlformats.org/officeDocument/2006/relationships/hyperlink" Target="https://doi.org/10.17843/rpmesp.2015.323.1693" TargetMode="External"/><Relationship Id="rId11" Type="http://schemas.openxmlformats.org/officeDocument/2006/relationships/hyperlink" Target="https://doi.org/10.6018/analesps.29.3.178511" TargetMode="External"/><Relationship Id="rId24" Type="http://schemas.openxmlformats.org/officeDocument/2006/relationships/hyperlink" Target="https://doi.org/10.1111/j.1467-8624.1987.tb01404.x" TargetMode="External"/><Relationship Id="rId32" Type="http://schemas.openxmlformats.org/officeDocument/2006/relationships/hyperlink" Target="https://doi.org/10.1016/j.bbr.2017.02.003" TargetMode="External"/><Relationship Id="rId37" Type="http://schemas.openxmlformats.org/officeDocument/2006/relationships/hyperlink" Target="https://doi.org/10.1207/s15327841mpee0804_3" TargetMode="External"/><Relationship Id="rId40" Type="http://schemas.openxmlformats.org/officeDocument/2006/relationships/hyperlink" Target="https://doi.org/10.37511/tesis.v16n1a3pp.%2048-66" TargetMode="External"/><Relationship Id="rId45" Type="http://schemas.openxmlformats.org/officeDocument/2006/relationships/hyperlink" Target="https://doi.org/10.1111/gbb.12626" TargetMode="External"/><Relationship Id="rId53" Type="http://schemas.openxmlformats.org/officeDocument/2006/relationships/hyperlink" Target="https://doi.org/10.1146/annurev-vision-093019-113509" TargetMode="External"/><Relationship Id="rId5" Type="http://schemas.openxmlformats.org/officeDocument/2006/relationships/footnotes" Target="footnotes.xml"/><Relationship Id="rId10" Type="http://schemas.openxmlformats.org/officeDocument/2006/relationships/hyperlink" Target="https://doi.org/10.1177/0013164485451012" TargetMode="External"/><Relationship Id="rId19" Type="http://schemas.openxmlformats.org/officeDocument/2006/relationships/hyperlink" Target="https://doi.org/10.1007/s00787-016-0934-2" TargetMode="External"/><Relationship Id="rId31" Type="http://schemas.openxmlformats.org/officeDocument/2006/relationships/hyperlink" Target="https://doi.org/10.7705/biomedica.v32i4.1526" TargetMode="External"/><Relationship Id="rId44" Type="http://schemas.openxmlformats.org/officeDocument/2006/relationships/hyperlink" Target="https://doi.org/10.1007/978-0-387-88963-4" TargetMode="External"/><Relationship Id="rId52" Type="http://schemas.openxmlformats.org/officeDocument/2006/relationships/hyperlink" Target="https://doi.org/10.1080/13854046.2016.1251614" TargetMode="External"/><Relationship Id="rId4" Type="http://schemas.openxmlformats.org/officeDocument/2006/relationships/webSettings" Target="webSettings.xml"/><Relationship Id="rId9" Type="http://schemas.openxmlformats.org/officeDocument/2006/relationships/hyperlink" Target="https://doi.org/10.1177/001316448004000419" TargetMode="External"/><Relationship Id="rId14" Type="http://schemas.openxmlformats.org/officeDocument/2006/relationships/hyperlink" Target="https://doi.org/10.1007/978-3-540-45702-2_1" TargetMode="External"/><Relationship Id="rId22" Type="http://schemas.openxmlformats.org/officeDocument/2006/relationships/hyperlink" Target="https://doi.org/10.1111/desc.12699" TargetMode="External"/><Relationship Id="rId27" Type="http://schemas.openxmlformats.org/officeDocument/2006/relationships/hyperlink" Target="https://doi.org/10.1111/j.1469-8749.1990.tb16956.x" TargetMode="External"/><Relationship Id="rId30" Type="http://schemas.openxmlformats.org/officeDocument/2006/relationships/hyperlink" Target="https://revistas.um.es/analesps/article/view/71631" TargetMode="External"/><Relationship Id="rId35" Type="http://schemas.openxmlformats.org/officeDocument/2006/relationships/hyperlink" Target="https://doi.org/10.46997/REVECUATNEUROL30100125" TargetMode="External"/><Relationship Id="rId43" Type="http://schemas.openxmlformats.org/officeDocument/2006/relationships/hyperlink" Target="https://doi.org/10.1093/acprof:oso/9780195136326.001.0001" TargetMode="External"/><Relationship Id="rId48" Type="http://schemas.openxmlformats.org/officeDocument/2006/relationships/hyperlink" Target="https://doi.org/10.1016/j.dcn.2014.09.004" TargetMode="External"/><Relationship Id="rId8" Type="http://schemas.openxmlformats.org/officeDocument/2006/relationships/hyperlink" Target="https://doi.org/10.5901/mjss.2014.v5n20p2764" TargetMode="External"/><Relationship Id="rId51" Type="http://schemas.openxmlformats.org/officeDocument/2006/relationships/hyperlink" Target="https://doi.org/10.1016/j.cogdev.2013.09.004" TargetMode="External"/><Relationship Id="rId3" Type="http://schemas.openxmlformats.org/officeDocument/2006/relationships/settings" Target="settings.xml"/><Relationship Id="rId12" Type="http://schemas.openxmlformats.org/officeDocument/2006/relationships/hyperlink" Target="https://doi.org/10.2307/1418888" TargetMode="External"/><Relationship Id="rId17" Type="http://schemas.openxmlformats.org/officeDocument/2006/relationships/hyperlink" Target="https://doi.org/10.1111/j.1469-8749.1984.tb04458.x" TargetMode="External"/><Relationship Id="rId25" Type="http://schemas.openxmlformats.org/officeDocument/2006/relationships/hyperlink" Target="https://doi.org/10.1037/0278-7393.11.3.501" TargetMode="External"/><Relationship Id="rId33" Type="http://schemas.openxmlformats.org/officeDocument/2006/relationships/hyperlink" Target="https://doi.org/10.1016/j.ridd.2018.06.015" TargetMode="External"/><Relationship Id="rId38" Type="http://schemas.openxmlformats.org/officeDocument/2006/relationships/hyperlink" Target="https://doi.org/10.3389/fnhum.2021.666210" TargetMode="External"/><Relationship Id="rId46" Type="http://schemas.openxmlformats.org/officeDocument/2006/relationships/hyperlink" Target="https://doi.org/10.1111/j.1469-8749.1987.tb08505.x" TargetMode="External"/><Relationship Id="rId20" Type="http://schemas.openxmlformats.org/officeDocument/2006/relationships/hyperlink" Target="https://doi.org/10.1590/s1980-57642012dn06010004" TargetMode="External"/><Relationship Id="rId41" Type="http://schemas.openxmlformats.org/officeDocument/2006/relationships/hyperlink" Target="https://doi.org/10.1016/j.neuroimage.2018.03.009"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77/0883073811432750" TargetMode="External"/><Relationship Id="rId23" Type="http://schemas.openxmlformats.org/officeDocument/2006/relationships/hyperlink" Target="https://doi.org/10.33588/rn.4808.2008265" TargetMode="External"/><Relationship Id="rId28" Type="http://schemas.openxmlformats.org/officeDocument/2006/relationships/hyperlink" Target="https://doi.org/10.1016/j.neuropsychologia.2009.02.009" TargetMode="External"/><Relationship Id="rId36" Type="http://schemas.openxmlformats.org/officeDocument/2006/relationships/hyperlink" Target="http://dx.doi.org/10.5944/ap.10.2.11820" TargetMode="External"/><Relationship Id="rId49" Type="http://schemas.openxmlformats.org/officeDocument/2006/relationships/hyperlink" Target="https://doi.org/10.1162/jocn_a_0016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11052</Words>
  <Characters>60789</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2023-10-30T14:17:00Z</dcterms:created>
  <dcterms:modified xsi:type="dcterms:W3CDTF">2023-10-30T14:17:00Z</dcterms:modified>
</cp:coreProperties>
</file>