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8C6E" w14:textId="77777777" w:rsidR="00D76BEE" w:rsidRPr="00EF3478" w:rsidRDefault="00D76BEE" w:rsidP="00DC72B9">
      <w:pPr>
        <w:spacing w:line="360" w:lineRule="auto"/>
        <w:jc w:val="center"/>
        <w:rPr>
          <w:rFonts w:ascii="Garamond" w:hAnsi="Garamond" w:cs="Times New Roman"/>
          <w:b/>
          <w:sz w:val="24"/>
          <w:szCs w:val="24"/>
          <w:lang w:val="en-US"/>
        </w:rPr>
      </w:pPr>
      <w:r w:rsidRPr="00EF3478">
        <w:rPr>
          <w:rFonts w:ascii="Garamond" w:hAnsi="Garamond" w:cs="Times New Roman"/>
          <w:b/>
          <w:sz w:val="24"/>
          <w:szCs w:val="24"/>
          <w:lang w:val="en-US"/>
        </w:rPr>
        <w:t>Abstract</w:t>
      </w:r>
    </w:p>
    <w:p w14:paraId="237E79FE" w14:textId="0B4B8A25" w:rsidR="00D94B90" w:rsidRPr="00EF3478" w:rsidRDefault="000B4517" w:rsidP="00EF67BF">
      <w:pPr>
        <w:spacing w:line="360" w:lineRule="auto"/>
        <w:jc w:val="both"/>
        <w:rPr>
          <w:rFonts w:ascii="Garamond" w:hAnsi="Garamond" w:cs="Times New Roman"/>
          <w:sz w:val="24"/>
          <w:szCs w:val="24"/>
          <w:lang w:val="en-US"/>
        </w:rPr>
      </w:pPr>
      <w:r w:rsidRPr="00EF3478">
        <w:rPr>
          <w:rFonts w:ascii="Garamond" w:hAnsi="Garamond" w:cs="Times New Roman"/>
          <w:sz w:val="24"/>
          <w:szCs w:val="24"/>
          <w:lang w:val="en-US"/>
        </w:rPr>
        <w:t xml:space="preserve">Trans-diagnostic approaches assume that most mental health disorders are behavioral manifestations of </w:t>
      </w:r>
      <w:r w:rsidR="000B2142" w:rsidRPr="00EF3478">
        <w:rPr>
          <w:rFonts w:ascii="Garamond" w:hAnsi="Garamond" w:cs="Times New Roman"/>
          <w:sz w:val="24"/>
          <w:szCs w:val="24"/>
          <w:lang w:val="en-US"/>
        </w:rPr>
        <w:t>few</w:t>
      </w:r>
      <w:r w:rsidRPr="00EF3478">
        <w:rPr>
          <w:rFonts w:ascii="Garamond" w:hAnsi="Garamond" w:cs="Times New Roman"/>
          <w:sz w:val="24"/>
          <w:szCs w:val="24"/>
          <w:lang w:val="en-US"/>
        </w:rPr>
        <w:t xml:space="preserve"> functional units that represent a psychological risk towards the development of symptomatology. Psychological inflexibility is one of thes</w:t>
      </w:r>
      <w:r w:rsidR="00C310D1" w:rsidRPr="00EF3478">
        <w:rPr>
          <w:rFonts w:ascii="Garamond" w:hAnsi="Garamond" w:cs="Times New Roman"/>
          <w:sz w:val="24"/>
          <w:szCs w:val="24"/>
          <w:lang w:val="en-US"/>
        </w:rPr>
        <w:t xml:space="preserve">e trans-diagnostic units and evidence suggest that its components are risk factors that can predict emotional symptomatology and suicide risk levels. </w:t>
      </w:r>
      <w:r w:rsidR="000B2142" w:rsidRPr="00EF3478">
        <w:rPr>
          <w:rFonts w:ascii="Garamond" w:hAnsi="Garamond" w:cs="Times New Roman"/>
          <w:sz w:val="24"/>
          <w:szCs w:val="24"/>
          <w:lang w:val="en-US"/>
        </w:rPr>
        <w:t>The</w:t>
      </w:r>
      <w:r w:rsidR="00C310D1" w:rsidRPr="00EF3478">
        <w:rPr>
          <w:rFonts w:ascii="Garamond" w:hAnsi="Garamond" w:cs="Times New Roman"/>
          <w:sz w:val="24"/>
          <w:szCs w:val="24"/>
          <w:lang w:val="en-US"/>
        </w:rPr>
        <w:t xml:space="preserve"> </w:t>
      </w:r>
      <w:r w:rsidR="00C24A5D" w:rsidRPr="00EF3478">
        <w:rPr>
          <w:rFonts w:ascii="Garamond" w:hAnsi="Garamond" w:cs="Times New Roman"/>
          <w:sz w:val="24"/>
          <w:szCs w:val="24"/>
          <w:lang w:val="en-US"/>
        </w:rPr>
        <w:t>present study aims to establish</w:t>
      </w:r>
      <w:r w:rsidR="00C310D1" w:rsidRPr="00EF3478">
        <w:rPr>
          <w:rFonts w:ascii="Garamond" w:hAnsi="Garamond" w:cs="Times New Roman"/>
          <w:sz w:val="24"/>
          <w:szCs w:val="24"/>
          <w:lang w:val="en-US"/>
        </w:rPr>
        <w:t xml:space="preserve"> two classification models that predict the probability of having clinical </w:t>
      </w:r>
      <w:r w:rsidR="00960D62" w:rsidRPr="00EF3478">
        <w:rPr>
          <w:rFonts w:ascii="Garamond" w:hAnsi="Garamond" w:cs="Times New Roman"/>
          <w:sz w:val="24"/>
          <w:szCs w:val="24"/>
          <w:lang w:val="en-US"/>
        </w:rPr>
        <w:t xml:space="preserve">levels of emotional symptomatology and </w:t>
      </w:r>
      <w:r w:rsidR="00C310D1" w:rsidRPr="00EF3478">
        <w:rPr>
          <w:rFonts w:ascii="Garamond" w:hAnsi="Garamond" w:cs="Times New Roman"/>
          <w:sz w:val="24"/>
          <w:szCs w:val="24"/>
          <w:lang w:val="en-US"/>
        </w:rPr>
        <w:t>higher suicide risk based on psychological inflexibility</w:t>
      </w:r>
      <w:r w:rsidR="00960D62" w:rsidRPr="00EF3478">
        <w:rPr>
          <w:rFonts w:ascii="Garamond" w:hAnsi="Garamond" w:cs="Times New Roman"/>
          <w:sz w:val="24"/>
          <w:szCs w:val="24"/>
          <w:lang w:val="en-US"/>
        </w:rPr>
        <w:t xml:space="preserve"> components</w:t>
      </w:r>
      <w:r w:rsidR="00C310D1" w:rsidRPr="00EF3478">
        <w:rPr>
          <w:rFonts w:ascii="Garamond" w:hAnsi="Garamond" w:cs="Times New Roman"/>
          <w:sz w:val="24"/>
          <w:szCs w:val="24"/>
          <w:lang w:val="en-US"/>
        </w:rPr>
        <w:t xml:space="preserve">. </w:t>
      </w:r>
      <w:r w:rsidR="00960D62" w:rsidRPr="00EF3478">
        <w:rPr>
          <w:rFonts w:ascii="Garamond" w:hAnsi="Garamond" w:cs="Times New Roman"/>
          <w:sz w:val="24"/>
          <w:szCs w:val="24"/>
          <w:lang w:val="en-US"/>
        </w:rPr>
        <w:t xml:space="preserve">513 </w:t>
      </w:r>
      <w:r w:rsidR="00C24A5D" w:rsidRPr="00EF3478">
        <w:rPr>
          <w:rFonts w:ascii="Garamond" w:hAnsi="Garamond" w:cs="Times New Roman"/>
          <w:sz w:val="24"/>
          <w:szCs w:val="24"/>
          <w:lang w:val="en-US"/>
        </w:rPr>
        <w:t>people</w:t>
      </w:r>
      <w:r w:rsidR="00960D62" w:rsidRPr="00EF3478">
        <w:rPr>
          <w:rFonts w:ascii="Garamond" w:hAnsi="Garamond" w:cs="Times New Roman"/>
          <w:sz w:val="24"/>
          <w:szCs w:val="24"/>
          <w:lang w:val="en-US"/>
        </w:rPr>
        <w:t xml:space="preserve"> consented and comple</w:t>
      </w:r>
      <w:r w:rsidR="00C8774F" w:rsidRPr="00EF3478">
        <w:rPr>
          <w:rFonts w:ascii="Garamond" w:hAnsi="Garamond" w:cs="Times New Roman"/>
          <w:sz w:val="24"/>
          <w:szCs w:val="24"/>
          <w:lang w:val="en-US"/>
        </w:rPr>
        <w:t>ted an online survey</w:t>
      </w:r>
      <w:r w:rsidR="00960D62" w:rsidRPr="00EF3478">
        <w:rPr>
          <w:rFonts w:ascii="Garamond" w:hAnsi="Garamond" w:cs="Times New Roman"/>
          <w:sz w:val="24"/>
          <w:szCs w:val="24"/>
          <w:lang w:val="en-US"/>
        </w:rPr>
        <w:t xml:space="preserve"> as the only evaluatio</w:t>
      </w:r>
      <w:r w:rsidR="00C8774F" w:rsidRPr="00EF3478">
        <w:rPr>
          <w:rFonts w:ascii="Garamond" w:hAnsi="Garamond" w:cs="Times New Roman"/>
          <w:sz w:val="24"/>
          <w:szCs w:val="24"/>
          <w:lang w:val="en-US"/>
        </w:rPr>
        <w:t>n moment</w:t>
      </w:r>
      <w:r w:rsidR="00EF67BF" w:rsidRPr="00EF3478">
        <w:rPr>
          <w:rFonts w:ascii="Garamond" w:hAnsi="Garamond" w:cs="Times New Roman"/>
          <w:sz w:val="24"/>
          <w:szCs w:val="24"/>
          <w:lang w:val="en-US"/>
        </w:rPr>
        <w:t xml:space="preserve"> including </w:t>
      </w:r>
      <w:r w:rsidR="00D90D1C" w:rsidRPr="00EF3478">
        <w:rPr>
          <w:rFonts w:ascii="Garamond" w:hAnsi="Garamond" w:cs="Times New Roman"/>
          <w:sz w:val="24"/>
          <w:szCs w:val="24"/>
          <w:lang w:val="en-US"/>
        </w:rPr>
        <w:t xml:space="preserve">Depression Anxiety and Stress Scales-21, Acceptance and Action Questionnaire - II, Cognitive Fusion Questionnaire, Perseverative Thinking Questionnaire, Valuing Questionnaire and Generalized Pliance Questionnaire </w:t>
      </w:r>
      <w:r w:rsidR="00EF67BF" w:rsidRPr="00EF3478">
        <w:rPr>
          <w:rFonts w:ascii="Garamond" w:hAnsi="Garamond" w:cs="Times New Roman"/>
          <w:sz w:val="24"/>
          <w:szCs w:val="24"/>
          <w:lang w:val="en-US"/>
        </w:rPr>
        <w:t>as instruments</w:t>
      </w:r>
      <w:r w:rsidR="00960D62" w:rsidRPr="00EF3478">
        <w:rPr>
          <w:rFonts w:ascii="Garamond" w:hAnsi="Garamond" w:cs="Times New Roman"/>
          <w:sz w:val="24"/>
          <w:szCs w:val="24"/>
          <w:lang w:val="en-US"/>
        </w:rPr>
        <w:t>. Participants had a mean age of approximately 27 years</w:t>
      </w:r>
      <w:r w:rsidR="00C24A5D" w:rsidRPr="00EF3478">
        <w:rPr>
          <w:rFonts w:ascii="Garamond" w:hAnsi="Garamond" w:cs="Times New Roman"/>
          <w:sz w:val="24"/>
          <w:szCs w:val="24"/>
          <w:lang w:val="en-US"/>
        </w:rPr>
        <w:t>, the</w:t>
      </w:r>
      <w:r w:rsidR="00960D62" w:rsidRPr="00EF3478">
        <w:rPr>
          <w:rFonts w:ascii="Garamond" w:hAnsi="Garamond" w:cs="Times New Roman"/>
          <w:sz w:val="24"/>
          <w:szCs w:val="24"/>
          <w:lang w:val="en-US"/>
        </w:rPr>
        <w:t xml:space="preserve"> majority of them were cisgender, heterosexual and identified as women</w:t>
      </w:r>
      <w:r w:rsidR="00D94B90" w:rsidRPr="00EF3478">
        <w:rPr>
          <w:rFonts w:ascii="Garamond" w:hAnsi="Garamond" w:cs="Times New Roman"/>
          <w:sz w:val="24"/>
          <w:szCs w:val="24"/>
          <w:lang w:val="en-US"/>
        </w:rPr>
        <w:t>.</w:t>
      </w:r>
      <w:r w:rsidR="00960D62" w:rsidRPr="00EF3478">
        <w:rPr>
          <w:rFonts w:ascii="Garamond" w:hAnsi="Garamond" w:cs="Times New Roman"/>
          <w:sz w:val="24"/>
          <w:szCs w:val="24"/>
          <w:lang w:val="en-US"/>
        </w:rPr>
        <w:t xml:space="preserve"> </w:t>
      </w:r>
      <w:r w:rsidR="00C8774F" w:rsidRPr="00EF3478">
        <w:rPr>
          <w:rFonts w:ascii="Garamond" w:hAnsi="Garamond" w:cs="Times New Roman"/>
          <w:sz w:val="24"/>
          <w:szCs w:val="24"/>
          <w:lang w:val="en-US"/>
        </w:rPr>
        <w:t>Two dichotomous</w:t>
      </w:r>
      <w:r w:rsidR="00960D62" w:rsidRPr="00EF3478">
        <w:rPr>
          <w:rFonts w:ascii="Garamond" w:hAnsi="Garamond" w:cs="Times New Roman"/>
          <w:sz w:val="24"/>
          <w:szCs w:val="24"/>
          <w:lang w:val="en-US"/>
        </w:rPr>
        <w:t xml:space="preserve"> variables were created to classify </w:t>
      </w:r>
      <w:r w:rsidR="00C24A5D" w:rsidRPr="00EF3478">
        <w:rPr>
          <w:rFonts w:ascii="Garamond" w:hAnsi="Garamond" w:cs="Times New Roman"/>
          <w:sz w:val="24"/>
          <w:szCs w:val="24"/>
          <w:lang w:val="en-US"/>
        </w:rPr>
        <w:t>clinical and</w:t>
      </w:r>
      <w:r w:rsidR="00960D62" w:rsidRPr="00EF3478">
        <w:rPr>
          <w:rFonts w:ascii="Garamond" w:hAnsi="Garamond" w:cs="Times New Roman"/>
          <w:sz w:val="24"/>
          <w:szCs w:val="24"/>
          <w:lang w:val="en-US"/>
        </w:rPr>
        <w:t xml:space="preserve"> high-risk cases, these variables were </w:t>
      </w:r>
      <w:r w:rsidR="00C24A5D" w:rsidRPr="00EF3478">
        <w:rPr>
          <w:rFonts w:ascii="Garamond" w:hAnsi="Garamond" w:cs="Times New Roman"/>
          <w:sz w:val="24"/>
          <w:szCs w:val="24"/>
          <w:lang w:val="en-US"/>
        </w:rPr>
        <w:t xml:space="preserve">used </w:t>
      </w:r>
      <w:r w:rsidR="00C8774F" w:rsidRPr="00EF3478">
        <w:rPr>
          <w:rFonts w:ascii="Garamond" w:hAnsi="Garamond" w:cs="Times New Roman"/>
          <w:sz w:val="24"/>
          <w:szCs w:val="24"/>
          <w:lang w:val="en-US"/>
        </w:rPr>
        <w:t xml:space="preserve">as dependent on </w:t>
      </w:r>
      <w:r w:rsidR="00C24A5D" w:rsidRPr="00EF3478">
        <w:rPr>
          <w:rFonts w:ascii="Garamond" w:hAnsi="Garamond" w:cs="Times New Roman"/>
          <w:sz w:val="24"/>
          <w:szCs w:val="24"/>
          <w:lang w:val="en-US"/>
        </w:rPr>
        <w:t>a backwards conditional</w:t>
      </w:r>
      <w:r w:rsidR="00960D62" w:rsidRPr="00EF3478">
        <w:rPr>
          <w:rFonts w:ascii="Garamond" w:hAnsi="Garamond" w:cs="Times New Roman"/>
          <w:sz w:val="24"/>
          <w:szCs w:val="24"/>
          <w:lang w:val="en-US"/>
        </w:rPr>
        <w:t xml:space="preserve"> binary logistic regression f</w:t>
      </w:r>
      <w:r w:rsidR="00C24A5D" w:rsidRPr="00EF3478">
        <w:rPr>
          <w:rFonts w:ascii="Garamond" w:hAnsi="Garamond" w:cs="Times New Roman"/>
          <w:sz w:val="24"/>
          <w:szCs w:val="24"/>
          <w:lang w:val="en-US"/>
        </w:rPr>
        <w:t>or each</w:t>
      </w:r>
      <w:r w:rsidR="00960D62" w:rsidRPr="00EF3478">
        <w:rPr>
          <w:rFonts w:ascii="Garamond" w:hAnsi="Garamond" w:cs="Times New Roman"/>
          <w:sz w:val="24"/>
          <w:szCs w:val="24"/>
          <w:lang w:val="en-US"/>
        </w:rPr>
        <w:t xml:space="preserve">. </w:t>
      </w:r>
      <w:r w:rsidR="00C24A5D" w:rsidRPr="00EF3478">
        <w:rPr>
          <w:rFonts w:ascii="Garamond" w:hAnsi="Garamond" w:cs="Times New Roman"/>
          <w:sz w:val="24"/>
          <w:szCs w:val="24"/>
          <w:lang w:val="en-US"/>
        </w:rPr>
        <w:t xml:space="preserve">Results show that psychological inflexibility is a trans-diagnostic risk factor for both emotional symptomatology and suicide risk. </w:t>
      </w:r>
      <w:r w:rsidR="00C8774F" w:rsidRPr="00EF3478">
        <w:rPr>
          <w:rFonts w:ascii="Garamond" w:hAnsi="Garamond" w:cs="Times New Roman"/>
          <w:sz w:val="24"/>
          <w:szCs w:val="24"/>
          <w:lang w:val="en-US"/>
        </w:rPr>
        <w:t>However, not every</w:t>
      </w:r>
      <w:r w:rsidR="00C24A5D" w:rsidRPr="00EF3478">
        <w:rPr>
          <w:rFonts w:ascii="Garamond" w:hAnsi="Garamond" w:cs="Times New Roman"/>
          <w:sz w:val="24"/>
          <w:szCs w:val="24"/>
          <w:lang w:val="en-US"/>
        </w:rPr>
        <w:t xml:space="preserve"> component </w:t>
      </w:r>
      <w:r w:rsidR="00C8774F" w:rsidRPr="00EF3478">
        <w:rPr>
          <w:rFonts w:ascii="Garamond" w:hAnsi="Garamond" w:cs="Times New Roman"/>
          <w:sz w:val="24"/>
          <w:szCs w:val="24"/>
          <w:lang w:val="en-US"/>
        </w:rPr>
        <w:t>was</w:t>
      </w:r>
      <w:r w:rsidR="00C24A5D" w:rsidRPr="00EF3478">
        <w:rPr>
          <w:rFonts w:ascii="Garamond" w:hAnsi="Garamond" w:cs="Times New Roman"/>
          <w:sz w:val="24"/>
          <w:szCs w:val="24"/>
          <w:lang w:val="en-US"/>
        </w:rPr>
        <w:t xml:space="preserve"> confi</w:t>
      </w:r>
      <w:r w:rsidR="00AF6E59" w:rsidRPr="00EF3478">
        <w:rPr>
          <w:rFonts w:ascii="Garamond" w:hAnsi="Garamond" w:cs="Times New Roman"/>
          <w:sz w:val="24"/>
          <w:szCs w:val="24"/>
          <w:lang w:val="en-US"/>
        </w:rPr>
        <w:t>rmed as a significant predictor</w:t>
      </w:r>
      <w:r w:rsidR="00EF67BF" w:rsidRPr="00EF3478">
        <w:rPr>
          <w:rFonts w:ascii="Garamond" w:hAnsi="Garamond" w:cs="Times New Roman"/>
          <w:sz w:val="24"/>
          <w:szCs w:val="24"/>
          <w:lang w:val="en-US"/>
        </w:rPr>
        <w:t>. Experiential avoidance, cognitive fusion and repetitive negative thinking are supported as trans-diagnostic risk factors</w:t>
      </w:r>
      <w:r w:rsidR="00CD7291" w:rsidRPr="00EF3478">
        <w:rPr>
          <w:rFonts w:ascii="Garamond" w:hAnsi="Garamond" w:cs="Times New Roman"/>
          <w:sz w:val="24"/>
          <w:szCs w:val="24"/>
          <w:lang w:val="en-US"/>
        </w:rPr>
        <w:t xml:space="preserve"> for emotional symptomatology</w:t>
      </w:r>
      <w:r w:rsidR="00EF67BF" w:rsidRPr="00EF3478">
        <w:rPr>
          <w:rFonts w:ascii="Garamond" w:hAnsi="Garamond" w:cs="Times New Roman"/>
          <w:sz w:val="24"/>
          <w:szCs w:val="24"/>
          <w:lang w:val="en-US"/>
        </w:rPr>
        <w:t xml:space="preserve">, while only experiential avoidance and generalized pliance were predictive </w:t>
      </w:r>
      <w:r w:rsidR="002C24C6" w:rsidRPr="00EF3478">
        <w:rPr>
          <w:rFonts w:ascii="Garamond" w:hAnsi="Garamond" w:cs="Times New Roman"/>
          <w:sz w:val="24"/>
          <w:szCs w:val="24"/>
          <w:lang w:val="en-US"/>
        </w:rPr>
        <w:t>o</w:t>
      </w:r>
      <w:r w:rsidR="00EF67BF" w:rsidRPr="00EF3478">
        <w:rPr>
          <w:rFonts w:ascii="Garamond" w:hAnsi="Garamond" w:cs="Times New Roman"/>
          <w:sz w:val="24"/>
          <w:szCs w:val="24"/>
          <w:lang w:val="en-US"/>
        </w:rPr>
        <w:t>f a higher risk of committing suicide.</w:t>
      </w:r>
      <w:r w:rsidR="000B2142" w:rsidRPr="00EF3478">
        <w:rPr>
          <w:rFonts w:ascii="Garamond" w:hAnsi="Garamond" w:cs="Times New Roman"/>
          <w:sz w:val="24"/>
          <w:szCs w:val="24"/>
          <w:lang w:val="en-US"/>
        </w:rPr>
        <w:t xml:space="preserve"> In conclusion, the proposed models could be useful to identify clinical symptomatology or a higher risk of suicide, which is essential for the design and implementation of preventive interventions.</w:t>
      </w:r>
      <w:r w:rsidR="00EA06DE" w:rsidRPr="00EF3478">
        <w:rPr>
          <w:rFonts w:ascii="Garamond" w:hAnsi="Garamond" w:cs="Times New Roman"/>
          <w:sz w:val="24"/>
          <w:szCs w:val="24"/>
          <w:lang w:val="en-US"/>
        </w:rPr>
        <w:t xml:space="preserve"> </w:t>
      </w:r>
    </w:p>
    <w:p w14:paraId="756861BA" w14:textId="47A5680E" w:rsidR="008C0130" w:rsidRPr="00EF3478" w:rsidRDefault="00D76BEE" w:rsidP="00DC72B9">
      <w:pPr>
        <w:spacing w:line="360" w:lineRule="auto"/>
        <w:jc w:val="both"/>
        <w:rPr>
          <w:rFonts w:ascii="Garamond" w:hAnsi="Garamond" w:cs="Times New Roman"/>
          <w:sz w:val="24"/>
          <w:szCs w:val="24"/>
          <w:lang w:val="en-US"/>
        </w:rPr>
      </w:pPr>
      <w:r w:rsidRPr="00EF3478">
        <w:rPr>
          <w:rFonts w:ascii="Garamond" w:hAnsi="Garamond" w:cs="Times New Roman"/>
          <w:b/>
          <w:sz w:val="24"/>
          <w:szCs w:val="24"/>
          <w:lang w:val="en-US"/>
        </w:rPr>
        <w:t>Keywords:</w:t>
      </w:r>
      <w:r w:rsidR="001D1296" w:rsidRPr="00EF3478">
        <w:rPr>
          <w:rFonts w:ascii="Garamond" w:hAnsi="Garamond" w:cs="Times New Roman"/>
          <w:sz w:val="24"/>
          <w:szCs w:val="24"/>
          <w:lang w:val="en-US"/>
        </w:rPr>
        <w:t xml:space="preserve"> Psychological Inflexibility; Emotional Symptomatology;</w:t>
      </w:r>
      <w:r w:rsidR="003C3DB7" w:rsidRPr="00EF3478">
        <w:rPr>
          <w:rFonts w:ascii="Garamond" w:hAnsi="Garamond" w:cs="Times New Roman"/>
          <w:sz w:val="24"/>
          <w:szCs w:val="24"/>
          <w:lang w:val="en-US"/>
        </w:rPr>
        <w:t xml:space="preserve"> Suicide Risk Contextual Behavioral Science;</w:t>
      </w:r>
      <w:r w:rsidR="001D1296" w:rsidRPr="00EF3478">
        <w:rPr>
          <w:rFonts w:ascii="Garamond" w:hAnsi="Garamond" w:cs="Times New Roman"/>
          <w:sz w:val="24"/>
          <w:szCs w:val="24"/>
          <w:lang w:val="en-US"/>
        </w:rPr>
        <w:t xml:space="preserve"> Risk Factors.</w:t>
      </w:r>
    </w:p>
    <w:p w14:paraId="2F95BDA0" w14:textId="77777777" w:rsidR="008C0130" w:rsidRPr="00EF3478" w:rsidRDefault="008C0130" w:rsidP="00DC72B9">
      <w:pPr>
        <w:spacing w:line="360" w:lineRule="auto"/>
        <w:rPr>
          <w:rFonts w:ascii="Garamond" w:hAnsi="Garamond" w:cs="Times New Roman"/>
          <w:sz w:val="24"/>
          <w:szCs w:val="24"/>
          <w:lang w:val="en-US"/>
        </w:rPr>
      </w:pPr>
      <w:r w:rsidRPr="00EF3478">
        <w:rPr>
          <w:rFonts w:ascii="Garamond" w:hAnsi="Garamond" w:cs="Times New Roman"/>
          <w:sz w:val="24"/>
          <w:szCs w:val="24"/>
          <w:lang w:val="en-US"/>
        </w:rPr>
        <w:br w:type="page"/>
      </w:r>
    </w:p>
    <w:p w14:paraId="5F6D41DE" w14:textId="77777777" w:rsidR="008C0130" w:rsidRPr="00EF3478" w:rsidRDefault="008C0130" w:rsidP="00DC72B9">
      <w:pPr>
        <w:spacing w:line="360" w:lineRule="auto"/>
        <w:jc w:val="center"/>
        <w:rPr>
          <w:rFonts w:ascii="Garamond" w:hAnsi="Garamond" w:cs="Times New Roman"/>
          <w:b/>
          <w:sz w:val="24"/>
          <w:szCs w:val="24"/>
        </w:rPr>
      </w:pPr>
      <w:r w:rsidRPr="00EF3478">
        <w:rPr>
          <w:rFonts w:ascii="Garamond" w:hAnsi="Garamond" w:cs="Times New Roman"/>
          <w:b/>
          <w:sz w:val="24"/>
          <w:szCs w:val="24"/>
        </w:rPr>
        <w:lastRenderedPageBreak/>
        <w:t>Resumen</w:t>
      </w:r>
    </w:p>
    <w:p w14:paraId="7D84D722" w14:textId="4E29547E" w:rsidR="008C0130" w:rsidRPr="00EF3478" w:rsidRDefault="008C0130" w:rsidP="00DC72B9">
      <w:pPr>
        <w:spacing w:line="360" w:lineRule="auto"/>
        <w:jc w:val="both"/>
        <w:rPr>
          <w:rFonts w:ascii="Garamond" w:hAnsi="Garamond" w:cs="Times New Roman"/>
          <w:sz w:val="24"/>
          <w:szCs w:val="24"/>
        </w:rPr>
      </w:pPr>
      <w:r w:rsidRPr="00EF3478">
        <w:rPr>
          <w:rFonts w:ascii="Garamond" w:hAnsi="Garamond" w:cs="Times New Roman"/>
          <w:sz w:val="24"/>
          <w:szCs w:val="24"/>
        </w:rPr>
        <w:t>Los enfoques transdiagnósticos asumen que la mayoría de los trastornos de salud mental son manifestaciones conductuales de pocas unidades funcionales que representan un riesgo psicológico hacia el desarrollo de la sintomatología. La inflexibilidad psicológica es una de estas unidades trans-diagnósticas y la evidencia sugiere que sus componentes son factores de riesgo que pueden predecir la sintomatología emocional y los niveles de riesgo de suicidio. El presente estudio pretende establecer dos modelos de clasificación que predigan la probabilidad de tener niveles clínicos de sintomatología emocional y mayor riesgo de suicidio en base a los componentes de la inflexibilidad psicológica. 513 personas dieron su consentimiento y completaron una encuesta online como único momento de evaluación</w:t>
      </w:r>
      <w:r w:rsidR="00EF67BF" w:rsidRPr="00EF3478">
        <w:rPr>
          <w:rFonts w:ascii="Garamond" w:hAnsi="Garamond" w:cs="Times New Roman"/>
          <w:sz w:val="24"/>
          <w:szCs w:val="24"/>
        </w:rPr>
        <w:t>, incluyendo D</w:t>
      </w:r>
      <w:r w:rsidR="00D90D1C" w:rsidRPr="00EF3478">
        <w:rPr>
          <w:rFonts w:ascii="Garamond" w:hAnsi="Garamond" w:cs="Times New Roman"/>
          <w:sz w:val="24"/>
          <w:szCs w:val="24"/>
        </w:rPr>
        <w:t xml:space="preserve">epression </w:t>
      </w:r>
      <w:r w:rsidR="00EF67BF" w:rsidRPr="00EF3478">
        <w:rPr>
          <w:rFonts w:ascii="Garamond" w:hAnsi="Garamond" w:cs="Times New Roman"/>
          <w:sz w:val="24"/>
          <w:szCs w:val="24"/>
        </w:rPr>
        <w:t>A</w:t>
      </w:r>
      <w:r w:rsidR="00D90D1C" w:rsidRPr="00EF3478">
        <w:rPr>
          <w:rFonts w:ascii="Garamond" w:hAnsi="Garamond" w:cs="Times New Roman"/>
          <w:sz w:val="24"/>
          <w:szCs w:val="24"/>
        </w:rPr>
        <w:t xml:space="preserve">nxiety and </w:t>
      </w:r>
      <w:r w:rsidR="00EF67BF" w:rsidRPr="00EF3478">
        <w:rPr>
          <w:rFonts w:ascii="Garamond" w:hAnsi="Garamond" w:cs="Times New Roman"/>
          <w:sz w:val="24"/>
          <w:szCs w:val="24"/>
        </w:rPr>
        <w:t>S</w:t>
      </w:r>
      <w:r w:rsidR="00D90D1C" w:rsidRPr="00EF3478">
        <w:rPr>
          <w:rFonts w:ascii="Garamond" w:hAnsi="Garamond" w:cs="Times New Roman"/>
          <w:sz w:val="24"/>
          <w:szCs w:val="24"/>
        </w:rPr>
        <w:t xml:space="preserve">tress </w:t>
      </w:r>
      <w:r w:rsidR="00EF67BF" w:rsidRPr="00EF3478">
        <w:rPr>
          <w:rFonts w:ascii="Garamond" w:hAnsi="Garamond" w:cs="Times New Roman"/>
          <w:sz w:val="24"/>
          <w:szCs w:val="24"/>
        </w:rPr>
        <w:t>S</w:t>
      </w:r>
      <w:r w:rsidR="00D90D1C" w:rsidRPr="00EF3478">
        <w:rPr>
          <w:rFonts w:ascii="Garamond" w:hAnsi="Garamond" w:cs="Times New Roman"/>
          <w:sz w:val="24"/>
          <w:szCs w:val="24"/>
        </w:rPr>
        <w:t>cales</w:t>
      </w:r>
      <w:r w:rsidR="00EF67BF" w:rsidRPr="00EF3478">
        <w:rPr>
          <w:rFonts w:ascii="Garamond" w:hAnsi="Garamond" w:cs="Times New Roman"/>
          <w:sz w:val="24"/>
          <w:szCs w:val="24"/>
        </w:rPr>
        <w:t>-21</w:t>
      </w:r>
      <w:r w:rsidR="00D90D1C" w:rsidRPr="00EF3478">
        <w:rPr>
          <w:rFonts w:ascii="Garamond" w:hAnsi="Garamond" w:cs="Times New Roman"/>
          <w:sz w:val="24"/>
          <w:szCs w:val="24"/>
        </w:rPr>
        <w:t xml:space="preserve">, </w:t>
      </w:r>
      <w:r w:rsidR="00EF67BF" w:rsidRPr="00EF3478">
        <w:rPr>
          <w:rFonts w:ascii="Garamond" w:hAnsi="Garamond" w:cs="Times New Roman"/>
          <w:sz w:val="24"/>
          <w:szCs w:val="24"/>
        </w:rPr>
        <w:t>A</w:t>
      </w:r>
      <w:r w:rsidR="00D90D1C" w:rsidRPr="00EF3478">
        <w:rPr>
          <w:rFonts w:ascii="Garamond" w:hAnsi="Garamond" w:cs="Times New Roman"/>
          <w:sz w:val="24"/>
          <w:szCs w:val="24"/>
        </w:rPr>
        <w:t xml:space="preserve">cceptance and </w:t>
      </w:r>
      <w:r w:rsidR="00EF67BF" w:rsidRPr="00EF3478">
        <w:rPr>
          <w:rFonts w:ascii="Garamond" w:hAnsi="Garamond" w:cs="Times New Roman"/>
          <w:sz w:val="24"/>
          <w:szCs w:val="24"/>
        </w:rPr>
        <w:t>A</w:t>
      </w:r>
      <w:r w:rsidR="00D90D1C" w:rsidRPr="00EF3478">
        <w:rPr>
          <w:rFonts w:ascii="Garamond" w:hAnsi="Garamond" w:cs="Times New Roman"/>
          <w:sz w:val="24"/>
          <w:szCs w:val="24"/>
        </w:rPr>
        <w:t xml:space="preserve">ction </w:t>
      </w:r>
      <w:r w:rsidR="00EF67BF" w:rsidRPr="00EF3478">
        <w:rPr>
          <w:rFonts w:ascii="Garamond" w:hAnsi="Garamond" w:cs="Times New Roman"/>
          <w:sz w:val="24"/>
          <w:szCs w:val="24"/>
        </w:rPr>
        <w:t>Q</w:t>
      </w:r>
      <w:r w:rsidR="00D90D1C" w:rsidRPr="00EF3478">
        <w:rPr>
          <w:rFonts w:ascii="Garamond" w:hAnsi="Garamond" w:cs="Times New Roman"/>
          <w:sz w:val="24"/>
          <w:szCs w:val="24"/>
        </w:rPr>
        <w:t xml:space="preserve">uestionnaire </w:t>
      </w:r>
      <w:r w:rsidR="00EF67BF" w:rsidRPr="00EF3478">
        <w:rPr>
          <w:rFonts w:ascii="Garamond" w:hAnsi="Garamond" w:cs="Times New Roman"/>
          <w:sz w:val="24"/>
          <w:szCs w:val="24"/>
        </w:rPr>
        <w:t>-</w:t>
      </w:r>
      <w:r w:rsidR="00D90D1C" w:rsidRPr="00EF3478">
        <w:rPr>
          <w:rFonts w:ascii="Garamond" w:hAnsi="Garamond" w:cs="Times New Roman"/>
          <w:sz w:val="24"/>
          <w:szCs w:val="24"/>
        </w:rPr>
        <w:t xml:space="preserve"> </w:t>
      </w:r>
      <w:r w:rsidR="00EF67BF" w:rsidRPr="00EF3478">
        <w:rPr>
          <w:rFonts w:ascii="Garamond" w:hAnsi="Garamond" w:cs="Times New Roman"/>
          <w:sz w:val="24"/>
          <w:szCs w:val="24"/>
        </w:rPr>
        <w:t>II, C</w:t>
      </w:r>
      <w:r w:rsidR="00D90D1C" w:rsidRPr="00EF3478">
        <w:rPr>
          <w:rFonts w:ascii="Garamond" w:hAnsi="Garamond" w:cs="Times New Roman"/>
          <w:sz w:val="24"/>
          <w:szCs w:val="24"/>
        </w:rPr>
        <w:t xml:space="preserve">ognitive </w:t>
      </w:r>
      <w:r w:rsidR="00EF67BF" w:rsidRPr="00EF3478">
        <w:rPr>
          <w:rFonts w:ascii="Garamond" w:hAnsi="Garamond" w:cs="Times New Roman"/>
          <w:sz w:val="24"/>
          <w:szCs w:val="24"/>
        </w:rPr>
        <w:t>F</w:t>
      </w:r>
      <w:r w:rsidR="00D90D1C" w:rsidRPr="00EF3478">
        <w:rPr>
          <w:rFonts w:ascii="Garamond" w:hAnsi="Garamond" w:cs="Times New Roman"/>
          <w:sz w:val="24"/>
          <w:szCs w:val="24"/>
        </w:rPr>
        <w:t xml:space="preserve">usion </w:t>
      </w:r>
      <w:r w:rsidR="00EF67BF" w:rsidRPr="00EF3478">
        <w:rPr>
          <w:rFonts w:ascii="Garamond" w:hAnsi="Garamond" w:cs="Times New Roman"/>
          <w:sz w:val="24"/>
          <w:szCs w:val="24"/>
        </w:rPr>
        <w:t>Q</w:t>
      </w:r>
      <w:r w:rsidR="00D90D1C" w:rsidRPr="00EF3478">
        <w:rPr>
          <w:rFonts w:ascii="Garamond" w:hAnsi="Garamond" w:cs="Times New Roman"/>
          <w:sz w:val="24"/>
          <w:szCs w:val="24"/>
        </w:rPr>
        <w:t>uestionnaire</w:t>
      </w:r>
      <w:r w:rsidR="00EF67BF" w:rsidRPr="00EF3478">
        <w:rPr>
          <w:rFonts w:ascii="Garamond" w:hAnsi="Garamond" w:cs="Times New Roman"/>
          <w:sz w:val="24"/>
          <w:szCs w:val="24"/>
        </w:rPr>
        <w:t>, P</w:t>
      </w:r>
      <w:r w:rsidR="00D90D1C" w:rsidRPr="00EF3478">
        <w:rPr>
          <w:rFonts w:ascii="Garamond" w:hAnsi="Garamond" w:cs="Times New Roman"/>
          <w:sz w:val="24"/>
          <w:szCs w:val="24"/>
        </w:rPr>
        <w:t xml:space="preserve">erseverative </w:t>
      </w:r>
      <w:r w:rsidR="00EF67BF" w:rsidRPr="00EF3478">
        <w:rPr>
          <w:rFonts w:ascii="Garamond" w:hAnsi="Garamond" w:cs="Times New Roman"/>
          <w:sz w:val="24"/>
          <w:szCs w:val="24"/>
        </w:rPr>
        <w:t>T</w:t>
      </w:r>
      <w:r w:rsidR="00D90D1C" w:rsidRPr="00EF3478">
        <w:rPr>
          <w:rFonts w:ascii="Garamond" w:hAnsi="Garamond" w:cs="Times New Roman"/>
          <w:sz w:val="24"/>
          <w:szCs w:val="24"/>
        </w:rPr>
        <w:t xml:space="preserve">hinking </w:t>
      </w:r>
      <w:r w:rsidR="00EF67BF" w:rsidRPr="00EF3478">
        <w:rPr>
          <w:rFonts w:ascii="Garamond" w:hAnsi="Garamond" w:cs="Times New Roman"/>
          <w:sz w:val="24"/>
          <w:szCs w:val="24"/>
        </w:rPr>
        <w:t>Q</w:t>
      </w:r>
      <w:r w:rsidR="00D90D1C" w:rsidRPr="00EF3478">
        <w:rPr>
          <w:rFonts w:ascii="Garamond" w:hAnsi="Garamond" w:cs="Times New Roman"/>
          <w:sz w:val="24"/>
          <w:szCs w:val="24"/>
        </w:rPr>
        <w:t>uestionnaire</w:t>
      </w:r>
      <w:r w:rsidR="00EF67BF" w:rsidRPr="00EF3478">
        <w:rPr>
          <w:rFonts w:ascii="Garamond" w:hAnsi="Garamond" w:cs="Times New Roman"/>
          <w:sz w:val="24"/>
          <w:szCs w:val="24"/>
        </w:rPr>
        <w:t>, V</w:t>
      </w:r>
      <w:r w:rsidR="00D90D1C" w:rsidRPr="00EF3478">
        <w:rPr>
          <w:rFonts w:ascii="Garamond" w:hAnsi="Garamond" w:cs="Times New Roman"/>
          <w:sz w:val="24"/>
          <w:szCs w:val="24"/>
        </w:rPr>
        <w:t xml:space="preserve">aluing </w:t>
      </w:r>
      <w:r w:rsidR="00EF67BF" w:rsidRPr="00EF3478">
        <w:rPr>
          <w:rFonts w:ascii="Garamond" w:hAnsi="Garamond" w:cs="Times New Roman"/>
          <w:sz w:val="24"/>
          <w:szCs w:val="24"/>
        </w:rPr>
        <w:t>Q</w:t>
      </w:r>
      <w:r w:rsidR="00D90D1C" w:rsidRPr="00EF3478">
        <w:rPr>
          <w:rFonts w:ascii="Garamond" w:hAnsi="Garamond" w:cs="Times New Roman"/>
          <w:sz w:val="24"/>
          <w:szCs w:val="24"/>
        </w:rPr>
        <w:t>uestionnaire</w:t>
      </w:r>
      <w:r w:rsidR="00EF67BF" w:rsidRPr="00EF3478">
        <w:rPr>
          <w:rFonts w:ascii="Garamond" w:hAnsi="Garamond" w:cs="Times New Roman"/>
          <w:sz w:val="24"/>
          <w:szCs w:val="24"/>
        </w:rPr>
        <w:t xml:space="preserve"> y G</w:t>
      </w:r>
      <w:r w:rsidR="00D90D1C" w:rsidRPr="00EF3478">
        <w:rPr>
          <w:rFonts w:ascii="Garamond" w:hAnsi="Garamond" w:cs="Times New Roman"/>
          <w:sz w:val="24"/>
          <w:szCs w:val="24"/>
        </w:rPr>
        <w:t xml:space="preserve">eneralized </w:t>
      </w:r>
      <w:r w:rsidR="00EF67BF" w:rsidRPr="00EF3478">
        <w:rPr>
          <w:rFonts w:ascii="Garamond" w:hAnsi="Garamond" w:cs="Times New Roman"/>
          <w:sz w:val="24"/>
          <w:szCs w:val="24"/>
        </w:rPr>
        <w:t>P</w:t>
      </w:r>
      <w:r w:rsidR="00D90D1C" w:rsidRPr="00EF3478">
        <w:rPr>
          <w:rFonts w:ascii="Garamond" w:hAnsi="Garamond" w:cs="Times New Roman"/>
          <w:sz w:val="24"/>
          <w:szCs w:val="24"/>
        </w:rPr>
        <w:t xml:space="preserve">liance </w:t>
      </w:r>
      <w:r w:rsidR="00EF67BF" w:rsidRPr="00EF3478">
        <w:rPr>
          <w:rFonts w:ascii="Garamond" w:hAnsi="Garamond" w:cs="Times New Roman"/>
          <w:sz w:val="24"/>
          <w:szCs w:val="24"/>
        </w:rPr>
        <w:t>Q</w:t>
      </w:r>
      <w:r w:rsidR="00D90D1C" w:rsidRPr="00EF3478">
        <w:rPr>
          <w:rFonts w:ascii="Garamond" w:hAnsi="Garamond" w:cs="Times New Roman"/>
          <w:sz w:val="24"/>
          <w:szCs w:val="24"/>
        </w:rPr>
        <w:t>uestionnaire</w:t>
      </w:r>
      <w:r w:rsidR="00EF67BF" w:rsidRPr="00EF3478">
        <w:rPr>
          <w:rFonts w:ascii="Garamond" w:hAnsi="Garamond" w:cs="Times New Roman"/>
          <w:sz w:val="24"/>
          <w:szCs w:val="24"/>
        </w:rPr>
        <w:t xml:space="preserve"> como instrumentos</w:t>
      </w:r>
      <w:r w:rsidRPr="00EF3478">
        <w:rPr>
          <w:rFonts w:ascii="Garamond" w:hAnsi="Garamond" w:cs="Times New Roman"/>
          <w:sz w:val="24"/>
          <w:szCs w:val="24"/>
        </w:rPr>
        <w:t xml:space="preserve">. Los participantes tenían una edad media de aproximadamente 27 años, la mayoría de ellos eran cisgénero, heterosexuales y se identificaban como mujeres. Se crearon dos variables dicotómicas para clasificar los casos clínicos y de alto riesgo, estas variables se utilizaron como dependientes en una regresión logística binaria condicional hacia atrás para cada uno. Los resultados muestran que la inflexibilidad psicológica es un factor de riesgo transdiagnóstico tanto para la sintomatología emocional como para el riesgo de suicidio. Sin embargo, no todos los componentes se confirmaron como predictores significativos. </w:t>
      </w:r>
      <w:r w:rsidR="00EF67BF" w:rsidRPr="00EF3478">
        <w:rPr>
          <w:rFonts w:ascii="Garamond" w:hAnsi="Garamond" w:cs="Times New Roman"/>
          <w:sz w:val="24"/>
          <w:szCs w:val="24"/>
        </w:rPr>
        <w:t>La evitación experiencial, la fusión cognitiva y el pensamiento negativo repetitivo se apoyan como factores de riesgo transdiagnóstico</w:t>
      </w:r>
      <w:r w:rsidR="00CD7291" w:rsidRPr="00EF3478">
        <w:rPr>
          <w:rFonts w:ascii="Garamond" w:hAnsi="Garamond" w:cs="Times New Roman"/>
          <w:sz w:val="24"/>
          <w:szCs w:val="24"/>
        </w:rPr>
        <w:t xml:space="preserve"> para la sintomatología emocional</w:t>
      </w:r>
      <w:r w:rsidR="00EF67BF" w:rsidRPr="00EF3478">
        <w:rPr>
          <w:rFonts w:ascii="Garamond" w:hAnsi="Garamond" w:cs="Times New Roman"/>
          <w:sz w:val="24"/>
          <w:szCs w:val="24"/>
        </w:rPr>
        <w:t>, mientras que sólo la evitación experiencial y pliance generalizad</w:t>
      </w:r>
      <w:r w:rsidR="00CD7291" w:rsidRPr="00EF3478">
        <w:rPr>
          <w:rFonts w:ascii="Garamond" w:hAnsi="Garamond" w:cs="Times New Roman"/>
          <w:sz w:val="24"/>
          <w:szCs w:val="24"/>
        </w:rPr>
        <w:t>o</w:t>
      </w:r>
      <w:r w:rsidR="00EF67BF" w:rsidRPr="00EF3478">
        <w:rPr>
          <w:rFonts w:ascii="Garamond" w:hAnsi="Garamond" w:cs="Times New Roman"/>
          <w:sz w:val="24"/>
          <w:szCs w:val="24"/>
        </w:rPr>
        <w:t xml:space="preserve"> fueron predict</w:t>
      </w:r>
      <w:r w:rsidR="00CD7291" w:rsidRPr="00EF3478">
        <w:rPr>
          <w:rFonts w:ascii="Garamond" w:hAnsi="Garamond" w:cs="Times New Roman"/>
          <w:sz w:val="24"/>
          <w:szCs w:val="24"/>
        </w:rPr>
        <w:t>ores</w:t>
      </w:r>
      <w:r w:rsidR="00EF67BF" w:rsidRPr="00EF3478">
        <w:rPr>
          <w:rFonts w:ascii="Garamond" w:hAnsi="Garamond" w:cs="Times New Roman"/>
          <w:sz w:val="24"/>
          <w:szCs w:val="24"/>
        </w:rPr>
        <w:t xml:space="preserve"> de un mayor riesgo de cometer suicidio. </w:t>
      </w:r>
      <w:r w:rsidRPr="00EF3478">
        <w:rPr>
          <w:rFonts w:ascii="Garamond" w:hAnsi="Garamond" w:cs="Times New Roman"/>
          <w:sz w:val="24"/>
          <w:szCs w:val="24"/>
        </w:rPr>
        <w:t xml:space="preserve">En conclusión, los modelos propuestos podrían ser útiles para identificar la sintomatología clínica o un mayor riesgo de suicidio, lo cual es esencial para el diseño y la implementación de intervenciones preventivas. </w:t>
      </w:r>
    </w:p>
    <w:p w14:paraId="6C3E2C5C" w14:textId="3B97D89C" w:rsidR="008C0130" w:rsidRPr="00EF3478" w:rsidRDefault="008C0130" w:rsidP="00DC72B9">
      <w:pPr>
        <w:spacing w:line="360" w:lineRule="auto"/>
        <w:jc w:val="both"/>
        <w:rPr>
          <w:rFonts w:ascii="Garamond" w:hAnsi="Garamond" w:cs="Times New Roman"/>
          <w:sz w:val="24"/>
          <w:szCs w:val="24"/>
        </w:rPr>
      </w:pPr>
      <w:r w:rsidRPr="00EF3478">
        <w:rPr>
          <w:rFonts w:ascii="Garamond" w:hAnsi="Garamond" w:cs="Times New Roman"/>
          <w:b/>
          <w:sz w:val="24"/>
          <w:szCs w:val="24"/>
        </w:rPr>
        <w:t>Palabras clave:</w:t>
      </w:r>
      <w:r w:rsidRPr="00EF3478">
        <w:rPr>
          <w:rFonts w:ascii="Garamond" w:hAnsi="Garamond" w:cs="Times New Roman"/>
          <w:sz w:val="24"/>
          <w:szCs w:val="24"/>
        </w:rPr>
        <w:t xml:space="preserve"> Inflexibilidad Psicológica; Sintomatología Emocional; Riesgo de Suicidio Ciencia Conductual Contextual; Factores de Riesgo.</w:t>
      </w:r>
    </w:p>
    <w:p w14:paraId="2838ACC0" w14:textId="77777777" w:rsidR="008C0130" w:rsidRPr="00EF3478" w:rsidRDefault="008C0130" w:rsidP="00DC72B9">
      <w:pPr>
        <w:spacing w:line="360" w:lineRule="auto"/>
        <w:jc w:val="both"/>
        <w:rPr>
          <w:rFonts w:ascii="Garamond" w:hAnsi="Garamond" w:cs="Times New Roman"/>
          <w:sz w:val="24"/>
          <w:szCs w:val="24"/>
        </w:rPr>
      </w:pPr>
    </w:p>
    <w:p w14:paraId="02035839" w14:textId="77777777" w:rsidR="00DC72B9" w:rsidRPr="00EF3478" w:rsidRDefault="00DC72B9">
      <w:pPr>
        <w:rPr>
          <w:rFonts w:ascii="Garamond" w:hAnsi="Garamond" w:cs="Times New Roman"/>
          <w:b/>
          <w:sz w:val="24"/>
          <w:szCs w:val="24"/>
        </w:rPr>
      </w:pPr>
      <w:r w:rsidRPr="00EF3478">
        <w:rPr>
          <w:rFonts w:ascii="Garamond" w:hAnsi="Garamond" w:cs="Times New Roman"/>
          <w:b/>
          <w:sz w:val="24"/>
          <w:szCs w:val="24"/>
        </w:rPr>
        <w:br w:type="page"/>
      </w:r>
    </w:p>
    <w:p w14:paraId="62F3DFDC" w14:textId="75A625C1" w:rsidR="00EA06DE" w:rsidRPr="00EF3478" w:rsidRDefault="00EA06DE" w:rsidP="00DC72B9">
      <w:pPr>
        <w:spacing w:line="360" w:lineRule="auto"/>
        <w:ind w:left="708" w:hanging="708"/>
        <w:jc w:val="center"/>
        <w:rPr>
          <w:rFonts w:ascii="Garamond" w:hAnsi="Garamond" w:cs="Times New Roman"/>
          <w:b/>
          <w:sz w:val="24"/>
          <w:szCs w:val="24"/>
          <w:lang w:val="en-US"/>
        </w:rPr>
      </w:pPr>
      <w:r w:rsidRPr="00EF3478">
        <w:rPr>
          <w:rFonts w:ascii="Garamond" w:hAnsi="Garamond" w:cs="Times New Roman"/>
          <w:b/>
          <w:sz w:val="24"/>
          <w:szCs w:val="24"/>
          <w:lang w:val="en-US"/>
        </w:rPr>
        <w:lastRenderedPageBreak/>
        <w:t xml:space="preserve">Psychological inflexibility components as trans-diagnostic predictors of emotional symptomatology and suicide risk among young adults.   </w:t>
      </w:r>
    </w:p>
    <w:p w14:paraId="0D4CF9C0" w14:textId="2CFF787A" w:rsidR="00BA03BA" w:rsidRPr="00EF3478" w:rsidRDefault="0089419E"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Several clinical approaches</w:t>
      </w:r>
      <w:r w:rsidR="009048D0" w:rsidRPr="00EF3478">
        <w:rPr>
          <w:rFonts w:ascii="Garamond" w:hAnsi="Garamond" w:cs="Times New Roman"/>
          <w:sz w:val="24"/>
          <w:szCs w:val="24"/>
          <w:lang w:val="en-US"/>
        </w:rPr>
        <w:t xml:space="preserve"> </w:t>
      </w:r>
      <w:r w:rsidR="000863AA" w:rsidRPr="00EF3478">
        <w:rPr>
          <w:rFonts w:ascii="Garamond" w:hAnsi="Garamond" w:cs="Times New Roman"/>
          <w:sz w:val="24"/>
          <w:szCs w:val="24"/>
          <w:lang w:val="en-US"/>
        </w:rPr>
        <w:t>embrace</w:t>
      </w:r>
      <w:r w:rsidRPr="00EF3478">
        <w:rPr>
          <w:rFonts w:ascii="Garamond" w:hAnsi="Garamond" w:cs="Times New Roman"/>
          <w:sz w:val="24"/>
          <w:szCs w:val="24"/>
          <w:lang w:val="en-US"/>
        </w:rPr>
        <w:t xml:space="preserve"> a trans-diagnostic view of psychopathology that </w:t>
      </w:r>
      <w:r w:rsidR="00EE2636" w:rsidRPr="00EF3478">
        <w:rPr>
          <w:rFonts w:ascii="Garamond" w:hAnsi="Garamond" w:cs="Times New Roman"/>
          <w:sz w:val="24"/>
          <w:szCs w:val="24"/>
          <w:lang w:val="en-US"/>
        </w:rPr>
        <w:t xml:space="preserve">assumes that most mental health disorders are behavioral manifestations of relatively few core underlying functional units, processes or dimensions </w:t>
      </w:r>
      <w:r w:rsidR="002B66C7" w:rsidRPr="00EF3478">
        <w:rPr>
          <w:rFonts w:ascii="Garamond" w:hAnsi="Garamond" w:cs="Times New Roman"/>
          <w:sz w:val="24"/>
          <w:szCs w:val="24"/>
          <w:lang w:val="en-US"/>
        </w:rPr>
        <w:t xml:space="preserve">that represent a </w:t>
      </w:r>
      <w:r w:rsidR="00BD0DDA" w:rsidRPr="00EF3478">
        <w:rPr>
          <w:rFonts w:ascii="Garamond" w:hAnsi="Garamond" w:cs="Times New Roman"/>
          <w:sz w:val="24"/>
          <w:szCs w:val="24"/>
          <w:lang w:val="en-US"/>
        </w:rPr>
        <w:t xml:space="preserve">risk predisposing the individual towards the development of </w:t>
      </w:r>
      <w:r w:rsidR="002B66C7" w:rsidRPr="00EF3478">
        <w:rPr>
          <w:rFonts w:ascii="Garamond" w:hAnsi="Garamond" w:cs="Times New Roman"/>
          <w:sz w:val="24"/>
          <w:szCs w:val="24"/>
          <w:lang w:val="en-US"/>
        </w:rPr>
        <w:t>symptomatology</w:t>
      </w:r>
      <w:r w:rsidR="00BD0DDA" w:rsidRPr="00EF3478">
        <w:rPr>
          <w:rFonts w:ascii="Garamond" w:hAnsi="Garamond" w:cs="Times New Roman"/>
          <w:sz w:val="24"/>
          <w:szCs w:val="24"/>
          <w:lang w:val="en-US"/>
        </w:rPr>
        <w:t xml:space="preserve"> </w:t>
      </w:r>
      <w:r w:rsidR="00EE2636" w:rsidRPr="00EF3478">
        <w:rPr>
          <w:rFonts w:ascii="Garamond" w:hAnsi="Garamond" w:cs="Times New Roman"/>
          <w:sz w:val="24"/>
          <w:szCs w:val="24"/>
          <w:lang w:val="en-US"/>
        </w:rPr>
        <w:t>(</w:t>
      </w:r>
      <w:r w:rsidR="009048D0" w:rsidRPr="00EF3478">
        <w:rPr>
          <w:rFonts w:ascii="Garamond" w:hAnsi="Garamond" w:cs="Times New Roman"/>
          <w:sz w:val="24"/>
          <w:szCs w:val="24"/>
          <w:lang w:val="en-US"/>
        </w:rPr>
        <w:t>Barlow et al., 2014</w:t>
      </w:r>
      <w:r w:rsidR="00EF67BF" w:rsidRPr="00EF3478">
        <w:rPr>
          <w:rFonts w:ascii="Garamond" w:hAnsi="Garamond" w:cs="Times New Roman"/>
          <w:sz w:val="24"/>
          <w:szCs w:val="24"/>
          <w:lang w:val="en-US"/>
        </w:rPr>
        <w:t>,</w:t>
      </w:r>
      <w:r w:rsidR="009048D0" w:rsidRPr="00EF3478">
        <w:rPr>
          <w:rFonts w:ascii="Garamond" w:hAnsi="Garamond" w:cs="Times New Roman"/>
          <w:sz w:val="24"/>
          <w:szCs w:val="24"/>
          <w:lang w:val="en-US"/>
        </w:rPr>
        <w:t xml:space="preserve"> 201</w:t>
      </w:r>
      <w:r w:rsidR="00973C53" w:rsidRPr="00EF3478">
        <w:rPr>
          <w:rFonts w:ascii="Garamond" w:hAnsi="Garamond" w:cs="Times New Roman"/>
          <w:sz w:val="24"/>
          <w:szCs w:val="24"/>
          <w:lang w:val="en-US"/>
        </w:rPr>
        <w:t>7</w:t>
      </w:r>
      <w:r w:rsidR="009048D0" w:rsidRPr="00EF3478">
        <w:rPr>
          <w:rFonts w:ascii="Garamond" w:hAnsi="Garamond" w:cs="Times New Roman"/>
          <w:sz w:val="24"/>
          <w:szCs w:val="24"/>
          <w:lang w:val="en-US"/>
        </w:rPr>
        <w:t xml:space="preserve">; </w:t>
      </w:r>
      <w:r w:rsidR="00981E50" w:rsidRPr="00EF3478">
        <w:rPr>
          <w:rFonts w:ascii="Garamond" w:hAnsi="Garamond" w:cs="Times New Roman"/>
          <w:sz w:val="24"/>
          <w:szCs w:val="24"/>
          <w:lang w:val="en-US"/>
        </w:rPr>
        <w:t xml:space="preserve">Eaton et al., 2015; </w:t>
      </w:r>
      <w:r w:rsidR="009048D0" w:rsidRPr="00EF3478">
        <w:rPr>
          <w:rFonts w:ascii="Garamond" w:hAnsi="Garamond" w:cs="Times New Roman"/>
          <w:sz w:val="24"/>
          <w:szCs w:val="24"/>
          <w:lang w:val="en-US"/>
        </w:rPr>
        <w:t xml:space="preserve">Hayes et al., 2012; </w:t>
      </w:r>
      <w:r w:rsidR="00BD0DDA" w:rsidRPr="00EF3478">
        <w:rPr>
          <w:rFonts w:ascii="Garamond" w:hAnsi="Garamond" w:cs="Times New Roman"/>
          <w:sz w:val="24"/>
          <w:szCs w:val="24"/>
          <w:lang w:val="en-US"/>
        </w:rPr>
        <w:t xml:space="preserve">Kessler et al., 2011; </w:t>
      </w:r>
      <w:r w:rsidR="00EE2636" w:rsidRPr="00EF3478">
        <w:rPr>
          <w:rFonts w:ascii="Garamond" w:hAnsi="Garamond" w:cs="Times New Roman"/>
          <w:sz w:val="24"/>
          <w:szCs w:val="24"/>
          <w:lang w:val="en-US"/>
        </w:rPr>
        <w:t>Krueger &amp; Eaton, 2015</w:t>
      </w:r>
      <w:r w:rsidR="009048D0" w:rsidRPr="00EF3478">
        <w:rPr>
          <w:rFonts w:ascii="Garamond" w:hAnsi="Garamond" w:cs="Times New Roman"/>
          <w:sz w:val="24"/>
          <w:szCs w:val="24"/>
          <w:lang w:val="en-US"/>
        </w:rPr>
        <w:t xml:space="preserve">; </w:t>
      </w:r>
      <w:r w:rsidR="00BD0DDA" w:rsidRPr="00EF3478">
        <w:rPr>
          <w:rFonts w:ascii="Garamond" w:hAnsi="Garamond" w:cs="Times New Roman"/>
          <w:sz w:val="24"/>
          <w:szCs w:val="24"/>
          <w:lang w:val="en-US"/>
        </w:rPr>
        <w:t xml:space="preserve">Levin et al., 2016). </w:t>
      </w:r>
      <w:r w:rsidR="006C0171" w:rsidRPr="00EF3478">
        <w:rPr>
          <w:rFonts w:ascii="Garamond" w:hAnsi="Garamond" w:cs="Times New Roman"/>
          <w:sz w:val="24"/>
          <w:szCs w:val="24"/>
          <w:lang w:val="en-US"/>
        </w:rPr>
        <w:t>For Contextual Behavioral Science (Contextual Behavioral Science i.e. CBS; Hayes et al., 2012; Levin et al., 2016)</w:t>
      </w:r>
      <w:r w:rsidR="000863AA" w:rsidRPr="00EF3478">
        <w:rPr>
          <w:rFonts w:ascii="Garamond" w:hAnsi="Garamond" w:cs="Times New Roman"/>
          <w:sz w:val="24"/>
          <w:szCs w:val="24"/>
          <w:lang w:val="en-US"/>
        </w:rPr>
        <w:t xml:space="preserve"> psychological inflexibility is one of these trans-diagnostic units and is directly related to</w:t>
      </w:r>
      <w:r w:rsidR="006C0171" w:rsidRPr="00EF3478">
        <w:rPr>
          <w:rFonts w:ascii="Garamond" w:hAnsi="Garamond" w:cs="Times New Roman"/>
          <w:sz w:val="24"/>
          <w:szCs w:val="24"/>
          <w:lang w:val="en-US"/>
        </w:rPr>
        <w:t xml:space="preserve"> the development, course, and prognosis of emotional symptoms. </w:t>
      </w:r>
    </w:p>
    <w:p w14:paraId="0A30D1ED" w14:textId="75582255" w:rsidR="00E35E4F" w:rsidRPr="00EF3478" w:rsidRDefault="00BA03BA"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A person is</w:t>
      </w:r>
      <w:r w:rsidR="006C0171" w:rsidRPr="00EF3478">
        <w:rPr>
          <w:rFonts w:ascii="Garamond" w:hAnsi="Garamond" w:cs="Times New Roman"/>
          <w:sz w:val="24"/>
          <w:szCs w:val="24"/>
          <w:lang w:val="en-US"/>
        </w:rPr>
        <w:t xml:space="preserve"> psychologically inflexible when in the presence of psychological </w:t>
      </w:r>
      <w:r w:rsidR="00F85D92" w:rsidRPr="00EF3478">
        <w:rPr>
          <w:rFonts w:ascii="Garamond" w:hAnsi="Garamond" w:cs="Times New Roman"/>
          <w:sz w:val="24"/>
          <w:szCs w:val="24"/>
          <w:lang w:val="en-US"/>
        </w:rPr>
        <w:t>distress,</w:t>
      </w:r>
      <w:r w:rsidR="006C0171" w:rsidRPr="00EF3478">
        <w:rPr>
          <w:rFonts w:ascii="Garamond" w:hAnsi="Garamond" w:cs="Times New Roman"/>
          <w:sz w:val="24"/>
          <w:szCs w:val="24"/>
          <w:lang w:val="en-US"/>
        </w:rPr>
        <w:t xml:space="preserve"> they use consistently ineffective behavioral regulation strategies that in the long-term</w:t>
      </w:r>
      <w:r w:rsidR="006C0171" w:rsidRPr="00EF3478">
        <w:rPr>
          <w:rFonts w:ascii="Garamond" w:hAnsi="Garamond"/>
          <w:sz w:val="24"/>
          <w:szCs w:val="24"/>
          <w:lang w:val="en-US"/>
        </w:rPr>
        <w:t xml:space="preserve"> </w:t>
      </w:r>
      <w:r w:rsidR="006C0171" w:rsidRPr="00EF3478">
        <w:rPr>
          <w:rFonts w:ascii="Garamond" w:hAnsi="Garamond" w:cs="Times New Roman"/>
          <w:sz w:val="24"/>
          <w:szCs w:val="24"/>
          <w:lang w:val="en-US"/>
        </w:rPr>
        <w:t>paradoxically worsen their symptoms and compromise th</w:t>
      </w:r>
      <w:r w:rsidR="008D181F" w:rsidRPr="00EF3478">
        <w:rPr>
          <w:rFonts w:ascii="Garamond" w:hAnsi="Garamond" w:cs="Times New Roman"/>
          <w:sz w:val="24"/>
          <w:szCs w:val="24"/>
          <w:lang w:val="en-US"/>
        </w:rPr>
        <w:t xml:space="preserve">eir quality of life </w:t>
      </w:r>
      <w:r w:rsidR="006C0171" w:rsidRPr="00EF3478">
        <w:rPr>
          <w:rFonts w:ascii="Garamond" w:hAnsi="Garamond" w:cs="Times New Roman"/>
          <w:sz w:val="24"/>
          <w:szCs w:val="24"/>
          <w:lang w:val="en-US"/>
        </w:rPr>
        <w:t xml:space="preserve">(Hayes et al., 2001; Hayes et al., 2011; </w:t>
      </w:r>
      <w:r w:rsidR="00D02DF6" w:rsidRPr="00EF3478">
        <w:rPr>
          <w:rFonts w:ascii="Garamond" w:hAnsi="Garamond" w:cs="Times New Roman"/>
          <w:sz w:val="24"/>
          <w:szCs w:val="24"/>
          <w:lang w:val="en-US"/>
        </w:rPr>
        <w:t>Törneke et al., 2008</w:t>
      </w:r>
      <w:r w:rsidR="00EF67BF" w:rsidRPr="00EF3478">
        <w:rPr>
          <w:rFonts w:ascii="Garamond" w:hAnsi="Garamond" w:cs="Times New Roman"/>
          <w:sz w:val="24"/>
          <w:szCs w:val="24"/>
          <w:lang w:val="en-US"/>
        </w:rPr>
        <w:t xml:space="preserve">, </w:t>
      </w:r>
      <w:r w:rsidR="006C0171" w:rsidRPr="00EF3478">
        <w:rPr>
          <w:rFonts w:ascii="Garamond" w:hAnsi="Garamond" w:cs="Times New Roman"/>
          <w:sz w:val="24"/>
          <w:szCs w:val="24"/>
          <w:lang w:val="en-US"/>
        </w:rPr>
        <w:t>2016; Wilson &amp; Luciano, 2002). Existing evidence suggests t</w:t>
      </w:r>
      <w:r w:rsidR="008D181F" w:rsidRPr="00EF3478">
        <w:rPr>
          <w:rFonts w:ascii="Garamond" w:hAnsi="Garamond" w:cs="Times New Roman"/>
          <w:sz w:val="24"/>
          <w:szCs w:val="24"/>
          <w:lang w:val="en-US"/>
        </w:rPr>
        <w:t xml:space="preserve">hat psychological inflexibility </w:t>
      </w:r>
      <w:r w:rsidR="006C0171" w:rsidRPr="00EF3478">
        <w:rPr>
          <w:rFonts w:ascii="Garamond" w:hAnsi="Garamond" w:cs="Times New Roman"/>
          <w:sz w:val="24"/>
          <w:szCs w:val="24"/>
          <w:lang w:val="en-US"/>
        </w:rPr>
        <w:t>(Faustino, 2020</w:t>
      </w:r>
      <w:r w:rsidR="00C04CD6" w:rsidRPr="00EF3478">
        <w:rPr>
          <w:rFonts w:ascii="Garamond" w:hAnsi="Garamond" w:cs="Times New Roman"/>
          <w:sz w:val="24"/>
          <w:szCs w:val="24"/>
          <w:lang w:val="en-US"/>
        </w:rPr>
        <w:t xml:space="preserve">, </w:t>
      </w:r>
      <w:r w:rsidR="006C0171" w:rsidRPr="00EF3478">
        <w:rPr>
          <w:rFonts w:ascii="Garamond" w:hAnsi="Garamond" w:cs="Times New Roman"/>
          <w:sz w:val="24"/>
          <w:szCs w:val="24"/>
          <w:lang w:val="en-US"/>
        </w:rPr>
        <w:t>2021; Hayes et al., 2012;</w:t>
      </w:r>
      <w:r w:rsidR="00C76505" w:rsidRPr="00EF3478">
        <w:rPr>
          <w:rFonts w:ascii="Garamond" w:hAnsi="Garamond" w:cs="Times New Roman"/>
          <w:sz w:val="24"/>
          <w:szCs w:val="24"/>
          <w:lang w:val="en-US"/>
        </w:rPr>
        <w:t xml:space="preserve"> Kashdan &amp; Rottenberg, 2010;</w:t>
      </w:r>
      <w:r w:rsidR="006C0171" w:rsidRPr="00EF3478">
        <w:rPr>
          <w:rFonts w:ascii="Garamond" w:hAnsi="Garamond" w:cs="Times New Roman"/>
          <w:sz w:val="24"/>
          <w:szCs w:val="24"/>
          <w:lang w:val="en-US"/>
        </w:rPr>
        <w:t xml:space="preserve"> Levin et al., 2014;</w:t>
      </w:r>
      <w:r w:rsidR="00286F6C" w:rsidRPr="00EF3478">
        <w:rPr>
          <w:rFonts w:ascii="Garamond" w:hAnsi="Garamond" w:cs="Times New Roman"/>
          <w:sz w:val="24"/>
          <w:szCs w:val="24"/>
          <w:lang w:val="en-US"/>
        </w:rPr>
        <w:t xml:space="preserve"> </w:t>
      </w:r>
      <w:r w:rsidR="006C0171" w:rsidRPr="00EF3478">
        <w:rPr>
          <w:rFonts w:ascii="Garamond" w:hAnsi="Garamond" w:cs="Times New Roman"/>
          <w:sz w:val="24"/>
          <w:szCs w:val="24"/>
          <w:lang w:val="en-US"/>
        </w:rPr>
        <w:t xml:space="preserve">Tyndall et al., 2018) and </w:t>
      </w:r>
      <w:r w:rsidR="002B66C7" w:rsidRPr="00EF3478">
        <w:rPr>
          <w:rFonts w:ascii="Garamond" w:hAnsi="Garamond" w:cs="Times New Roman"/>
          <w:sz w:val="24"/>
          <w:szCs w:val="24"/>
          <w:lang w:val="en-US"/>
        </w:rPr>
        <w:t xml:space="preserve">some of </w:t>
      </w:r>
      <w:r w:rsidR="00563229" w:rsidRPr="00EF3478">
        <w:rPr>
          <w:rFonts w:ascii="Garamond" w:hAnsi="Garamond" w:cs="Times New Roman"/>
          <w:sz w:val="24"/>
          <w:szCs w:val="24"/>
          <w:lang w:val="en-US"/>
        </w:rPr>
        <w:t>its</w:t>
      </w:r>
      <w:r w:rsidR="006C0171" w:rsidRPr="00EF3478">
        <w:rPr>
          <w:rFonts w:ascii="Garamond" w:hAnsi="Garamond" w:cs="Times New Roman"/>
          <w:sz w:val="24"/>
          <w:szCs w:val="24"/>
          <w:lang w:val="en-US"/>
        </w:rPr>
        <w:t xml:space="preserve"> trans-diagnostic</w:t>
      </w:r>
      <w:r w:rsidR="008D181F" w:rsidRPr="00EF3478">
        <w:rPr>
          <w:rFonts w:ascii="Garamond" w:hAnsi="Garamond" w:cs="Times New Roman"/>
          <w:sz w:val="24"/>
          <w:szCs w:val="24"/>
          <w:lang w:val="en-US"/>
        </w:rPr>
        <w:t xml:space="preserve"> components</w:t>
      </w:r>
      <w:r w:rsidR="00563229" w:rsidRPr="00EF3478">
        <w:rPr>
          <w:rFonts w:ascii="Garamond" w:hAnsi="Garamond" w:cs="Times New Roman"/>
          <w:sz w:val="24"/>
          <w:szCs w:val="24"/>
          <w:lang w:val="en-US"/>
        </w:rPr>
        <w:t xml:space="preserve"> (i.e. experiential avoidance, cognitive fusion and repetitive negative thinking)</w:t>
      </w:r>
      <w:r w:rsidR="008D181F" w:rsidRPr="00EF3478">
        <w:rPr>
          <w:rFonts w:ascii="Garamond" w:hAnsi="Garamond" w:cs="Times New Roman"/>
          <w:sz w:val="24"/>
          <w:szCs w:val="24"/>
          <w:lang w:val="en-US"/>
        </w:rPr>
        <w:t xml:space="preserve"> </w:t>
      </w:r>
      <w:r w:rsidR="00563229" w:rsidRPr="00EF3478">
        <w:rPr>
          <w:rFonts w:ascii="Garamond" w:hAnsi="Garamond" w:cs="Times New Roman"/>
          <w:sz w:val="24"/>
          <w:szCs w:val="24"/>
          <w:lang w:val="en-US"/>
        </w:rPr>
        <w:t xml:space="preserve">are risk factors </w:t>
      </w:r>
      <w:r w:rsidR="00286F6C" w:rsidRPr="00EF3478">
        <w:rPr>
          <w:rFonts w:ascii="Garamond" w:hAnsi="Garamond" w:cs="Times New Roman"/>
          <w:sz w:val="24"/>
          <w:szCs w:val="24"/>
          <w:lang w:val="en-US"/>
        </w:rPr>
        <w:t>that predict</w:t>
      </w:r>
      <w:r w:rsidR="00563229" w:rsidRPr="00EF3478">
        <w:rPr>
          <w:rFonts w:ascii="Garamond" w:hAnsi="Garamond" w:cs="Times New Roman"/>
          <w:sz w:val="24"/>
          <w:szCs w:val="24"/>
          <w:lang w:val="en-US"/>
        </w:rPr>
        <w:t xml:space="preserve"> emotional symptomatology </w:t>
      </w:r>
      <w:r w:rsidR="006C0171" w:rsidRPr="00EF3478">
        <w:rPr>
          <w:rFonts w:ascii="Garamond" w:hAnsi="Garamond" w:cs="Times New Roman"/>
          <w:sz w:val="24"/>
          <w:szCs w:val="24"/>
          <w:lang w:val="en-US"/>
        </w:rPr>
        <w:t xml:space="preserve">(Bardeen &amp; Fergus, 2014; Chawla &amp; Ostafin, 2007; Cookson et al., 2019; </w:t>
      </w:r>
      <w:r w:rsidR="003E12FF" w:rsidRPr="00EF3478">
        <w:rPr>
          <w:rFonts w:ascii="Garamond" w:eastAsia="Times New Roman" w:hAnsi="Garamond" w:cs="Times New Roman"/>
          <w:sz w:val="24"/>
          <w:szCs w:val="24"/>
          <w:lang w:val="en-US"/>
        </w:rPr>
        <w:t>Hayes et al., 199</w:t>
      </w:r>
      <w:r w:rsidR="006C0171" w:rsidRPr="00EF3478">
        <w:rPr>
          <w:rFonts w:ascii="Garamond" w:eastAsia="Times New Roman" w:hAnsi="Garamond" w:cs="Times New Roman"/>
          <w:sz w:val="24"/>
          <w:szCs w:val="24"/>
          <w:lang w:val="en-US"/>
        </w:rPr>
        <w:t>6</w:t>
      </w:r>
      <w:r w:rsidR="006C0171" w:rsidRPr="00EF3478">
        <w:rPr>
          <w:rFonts w:ascii="Garamond" w:hAnsi="Garamond" w:cs="Times New Roman"/>
          <w:sz w:val="24"/>
          <w:szCs w:val="24"/>
          <w:lang w:val="en-US"/>
        </w:rPr>
        <w:t>;</w:t>
      </w:r>
      <w:r w:rsidR="00D06CAF" w:rsidRPr="00EF3478">
        <w:rPr>
          <w:rFonts w:ascii="Garamond" w:hAnsi="Garamond" w:cs="Times New Roman"/>
          <w:sz w:val="24"/>
          <w:szCs w:val="24"/>
          <w:lang w:val="en-US"/>
        </w:rPr>
        <w:t xml:space="preserve"> Law &amp; Tucker, 2018;</w:t>
      </w:r>
      <w:r w:rsidR="00286F6C" w:rsidRPr="00EF3478">
        <w:rPr>
          <w:rFonts w:ascii="Garamond" w:hAnsi="Garamond" w:cs="Times New Roman"/>
          <w:sz w:val="24"/>
          <w:szCs w:val="24"/>
          <w:lang w:val="en-US"/>
        </w:rPr>
        <w:t xml:space="preserve"> McEvoy et al., 2013;</w:t>
      </w:r>
      <w:r w:rsidR="006856FF" w:rsidRPr="00EF3478">
        <w:rPr>
          <w:rFonts w:ascii="Garamond" w:hAnsi="Garamond"/>
          <w:sz w:val="24"/>
          <w:szCs w:val="24"/>
          <w:lang w:val="en-US"/>
        </w:rPr>
        <w:t xml:space="preserve"> </w:t>
      </w:r>
      <w:r w:rsidR="006856FF" w:rsidRPr="00EF3478">
        <w:rPr>
          <w:rFonts w:ascii="Garamond" w:hAnsi="Garamond" w:cs="Times New Roman"/>
          <w:sz w:val="24"/>
          <w:szCs w:val="24"/>
          <w:lang w:val="en-US"/>
        </w:rPr>
        <w:t>Monestès et al., 2018;</w:t>
      </w:r>
      <w:r w:rsidR="006C0171" w:rsidRPr="00EF3478">
        <w:rPr>
          <w:rFonts w:ascii="Garamond" w:hAnsi="Garamond" w:cs="Times New Roman"/>
          <w:sz w:val="24"/>
          <w:szCs w:val="24"/>
          <w:lang w:val="en-US"/>
        </w:rPr>
        <w:t xml:space="preserve"> </w:t>
      </w:r>
      <w:r w:rsidR="006C0171" w:rsidRPr="00EF3478">
        <w:rPr>
          <w:rFonts w:ascii="Garamond" w:eastAsia="Times New Roman" w:hAnsi="Garamond" w:cs="Times New Roman"/>
          <w:sz w:val="24"/>
          <w:szCs w:val="24"/>
          <w:lang w:val="en-US"/>
        </w:rPr>
        <w:t>Nolen-Hoeksema et al., 2008; Segerstrom et al., 2000; Sorg et al., 2012</w:t>
      </w:r>
      <w:r w:rsidR="006C0171" w:rsidRPr="00EF3478">
        <w:rPr>
          <w:rFonts w:ascii="Garamond" w:hAnsi="Garamond" w:cs="Times New Roman"/>
          <w:sz w:val="24"/>
          <w:szCs w:val="24"/>
          <w:lang w:val="en-US"/>
        </w:rPr>
        <w:t>) and suicide risk (</w:t>
      </w:r>
      <w:r w:rsidR="008064DA" w:rsidRPr="00EF3478">
        <w:rPr>
          <w:rFonts w:ascii="Garamond" w:hAnsi="Garamond" w:cs="Times New Roman"/>
          <w:sz w:val="24"/>
          <w:szCs w:val="24"/>
          <w:lang w:val="en-US"/>
        </w:rPr>
        <w:t xml:space="preserve">Chou et al., 2018; </w:t>
      </w:r>
      <w:r w:rsidR="006C0171" w:rsidRPr="00EF3478">
        <w:rPr>
          <w:rFonts w:ascii="Garamond" w:hAnsi="Garamond" w:cs="Times New Roman"/>
          <w:sz w:val="24"/>
          <w:szCs w:val="24"/>
          <w:lang w:val="en-US"/>
        </w:rPr>
        <w:t>Ducasse et al., 2014; Ellis &amp; R</w:t>
      </w:r>
      <w:r w:rsidR="009056E5" w:rsidRPr="00EF3478">
        <w:rPr>
          <w:rFonts w:ascii="Garamond" w:hAnsi="Garamond" w:cs="Times New Roman"/>
          <w:sz w:val="24"/>
          <w:szCs w:val="24"/>
          <w:lang w:val="en-US"/>
        </w:rPr>
        <w:t>ufino, 2016; Krafft et al., 2019</w:t>
      </w:r>
      <w:r w:rsidR="006C0171" w:rsidRPr="00EF3478">
        <w:rPr>
          <w:rFonts w:ascii="Garamond" w:hAnsi="Garamond" w:cs="Times New Roman"/>
          <w:sz w:val="24"/>
          <w:szCs w:val="24"/>
          <w:lang w:val="en-US"/>
        </w:rPr>
        <w:t>; Walser et al., 2015).</w:t>
      </w:r>
    </w:p>
    <w:p w14:paraId="39E47895" w14:textId="3DD17E9A" w:rsidR="00563229" w:rsidRPr="00EF3478" w:rsidRDefault="00CF201F"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 xml:space="preserve">Under the trans-diagnostic view, </w:t>
      </w:r>
      <w:r w:rsidR="000863AA" w:rsidRPr="00EF3478">
        <w:rPr>
          <w:rFonts w:ascii="Garamond" w:hAnsi="Garamond" w:cs="Times New Roman"/>
          <w:sz w:val="24"/>
          <w:szCs w:val="24"/>
          <w:lang w:val="en-US"/>
        </w:rPr>
        <w:t>“</w:t>
      </w:r>
      <w:r w:rsidR="00BF0C64" w:rsidRPr="00EF3478">
        <w:rPr>
          <w:rFonts w:ascii="Garamond" w:hAnsi="Garamond" w:cs="Times New Roman"/>
          <w:sz w:val="24"/>
          <w:szCs w:val="24"/>
          <w:lang w:val="en-US"/>
        </w:rPr>
        <w:t>emotional d</w:t>
      </w:r>
      <w:r w:rsidRPr="00EF3478">
        <w:rPr>
          <w:rFonts w:ascii="Garamond" w:hAnsi="Garamond" w:cs="Times New Roman"/>
          <w:sz w:val="24"/>
          <w:szCs w:val="24"/>
          <w:lang w:val="en-US"/>
        </w:rPr>
        <w:t>isorders</w:t>
      </w:r>
      <w:r w:rsidR="000863AA" w:rsidRPr="00EF3478">
        <w:rPr>
          <w:rFonts w:ascii="Garamond" w:hAnsi="Garamond" w:cs="Times New Roman"/>
          <w:sz w:val="24"/>
          <w:szCs w:val="24"/>
          <w:lang w:val="en-US"/>
        </w:rPr>
        <w:t>”</w:t>
      </w:r>
      <w:r w:rsidRPr="00EF3478">
        <w:rPr>
          <w:rFonts w:ascii="Garamond" w:hAnsi="Garamond" w:cs="Times New Roman"/>
          <w:sz w:val="24"/>
          <w:szCs w:val="24"/>
          <w:lang w:val="en-US"/>
        </w:rPr>
        <w:t xml:space="preserve"> </w:t>
      </w:r>
      <w:r w:rsidR="001A4E85" w:rsidRPr="00EF3478">
        <w:rPr>
          <w:rFonts w:ascii="Garamond" w:hAnsi="Garamond" w:cs="Times New Roman"/>
          <w:sz w:val="24"/>
          <w:szCs w:val="24"/>
          <w:lang w:val="en-US"/>
        </w:rPr>
        <w:t>is</w:t>
      </w:r>
      <w:r w:rsidR="000863AA" w:rsidRPr="00EF3478">
        <w:rPr>
          <w:rFonts w:ascii="Garamond" w:hAnsi="Garamond" w:cs="Times New Roman"/>
          <w:sz w:val="24"/>
          <w:szCs w:val="24"/>
          <w:lang w:val="en-US"/>
        </w:rPr>
        <w:t xml:space="preserve"> used as </w:t>
      </w:r>
      <w:r w:rsidR="001A4E85" w:rsidRPr="00EF3478">
        <w:rPr>
          <w:rFonts w:ascii="Garamond" w:hAnsi="Garamond" w:cs="Times New Roman"/>
          <w:sz w:val="24"/>
          <w:szCs w:val="24"/>
          <w:lang w:val="en-US"/>
        </w:rPr>
        <w:t xml:space="preserve">an umbrella term which includes </w:t>
      </w:r>
      <w:r w:rsidRPr="00EF3478">
        <w:rPr>
          <w:rFonts w:ascii="Garamond" w:hAnsi="Garamond" w:cs="Times New Roman"/>
          <w:sz w:val="24"/>
          <w:szCs w:val="24"/>
          <w:lang w:val="en-US"/>
        </w:rPr>
        <w:t>the</w:t>
      </w:r>
      <w:r w:rsidR="000863AA" w:rsidRPr="00EF3478">
        <w:rPr>
          <w:rFonts w:ascii="Garamond" w:hAnsi="Garamond" w:cs="Times New Roman"/>
          <w:sz w:val="24"/>
          <w:szCs w:val="24"/>
          <w:lang w:val="en-US"/>
        </w:rPr>
        <w:t xml:space="preserve"> diagnoses sharing</w:t>
      </w:r>
      <w:r w:rsidR="00BF0C64" w:rsidRPr="00EF3478">
        <w:rPr>
          <w:rFonts w:ascii="Garamond" w:hAnsi="Garamond" w:cs="Times New Roman"/>
          <w:sz w:val="24"/>
          <w:szCs w:val="24"/>
          <w:lang w:val="en-US"/>
        </w:rPr>
        <w:t xml:space="preserve"> the following characteristics: a) presence of private events that generate intense and recurrent distress, b) aversive reactions to such private events, and c) consistent efforts to mitigate, escape, or avoid them (Barlow e</w:t>
      </w:r>
      <w:r w:rsidR="00973C53" w:rsidRPr="00EF3478">
        <w:rPr>
          <w:rFonts w:ascii="Garamond" w:hAnsi="Garamond" w:cs="Times New Roman"/>
          <w:sz w:val="24"/>
          <w:szCs w:val="24"/>
          <w:lang w:val="en-US"/>
        </w:rPr>
        <w:t>t al., 2014, 2017</w:t>
      </w:r>
      <w:r w:rsidR="00BF0C64" w:rsidRPr="00EF3478">
        <w:rPr>
          <w:rFonts w:ascii="Garamond" w:hAnsi="Garamond" w:cs="Times New Roman"/>
          <w:sz w:val="24"/>
          <w:szCs w:val="24"/>
          <w:lang w:val="en-US"/>
        </w:rPr>
        <w:t>; Bullis et a</w:t>
      </w:r>
      <w:r w:rsidR="00973C53" w:rsidRPr="00EF3478">
        <w:rPr>
          <w:rFonts w:ascii="Garamond" w:hAnsi="Garamond" w:cs="Times New Roman"/>
          <w:sz w:val="24"/>
          <w:szCs w:val="24"/>
          <w:lang w:val="en-US"/>
        </w:rPr>
        <w:t>l., 2019</w:t>
      </w:r>
      <w:r w:rsidR="00BF0C64" w:rsidRPr="00EF3478">
        <w:rPr>
          <w:rFonts w:ascii="Garamond" w:hAnsi="Garamond" w:cs="Times New Roman"/>
          <w:sz w:val="24"/>
          <w:szCs w:val="24"/>
          <w:lang w:val="en-US"/>
        </w:rPr>
        <w:t xml:space="preserve">). </w:t>
      </w:r>
      <w:r w:rsidR="008064DA" w:rsidRPr="00EF3478">
        <w:rPr>
          <w:rFonts w:ascii="Garamond" w:hAnsi="Garamond" w:cs="Times New Roman"/>
          <w:sz w:val="24"/>
          <w:szCs w:val="24"/>
          <w:lang w:val="en-US"/>
        </w:rPr>
        <w:t xml:space="preserve">In </w:t>
      </w:r>
      <w:r w:rsidR="009B3FD1" w:rsidRPr="00EF3478">
        <w:rPr>
          <w:rFonts w:ascii="Garamond" w:hAnsi="Garamond" w:cs="Times New Roman"/>
          <w:sz w:val="24"/>
          <w:szCs w:val="24"/>
          <w:lang w:val="en-US"/>
        </w:rPr>
        <w:t>general,</w:t>
      </w:r>
      <w:r w:rsidR="008064DA" w:rsidRPr="00EF3478">
        <w:rPr>
          <w:rFonts w:ascii="Garamond" w:hAnsi="Garamond" w:cs="Times New Roman"/>
          <w:sz w:val="24"/>
          <w:szCs w:val="24"/>
          <w:lang w:val="en-US"/>
        </w:rPr>
        <w:t xml:space="preserve"> “emotional disorders” </w:t>
      </w:r>
      <w:r w:rsidR="009B3FD1" w:rsidRPr="00EF3478">
        <w:rPr>
          <w:rFonts w:ascii="Garamond" w:hAnsi="Garamond" w:cs="Times New Roman"/>
          <w:sz w:val="24"/>
          <w:szCs w:val="24"/>
          <w:lang w:val="en-US"/>
        </w:rPr>
        <w:t xml:space="preserve">make reference to </w:t>
      </w:r>
      <w:r w:rsidR="008064DA" w:rsidRPr="00EF3478">
        <w:rPr>
          <w:rFonts w:ascii="Garamond" w:hAnsi="Garamond" w:cs="Times New Roman"/>
          <w:sz w:val="24"/>
          <w:szCs w:val="24"/>
          <w:lang w:val="en-US"/>
        </w:rPr>
        <w:t>depressive and anxiety disorders</w:t>
      </w:r>
      <w:r w:rsidR="009B3FD1" w:rsidRPr="00EF3478">
        <w:rPr>
          <w:rFonts w:ascii="Garamond" w:hAnsi="Garamond" w:cs="Times New Roman"/>
          <w:sz w:val="24"/>
          <w:szCs w:val="24"/>
          <w:lang w:val="en-US"/>
        </w:rPr>
        <w:t xml:space="preserve"> (Bullis et al., 2019)</w:t>
      </w:r>
      <w:r w:rsidR="005E6318" w:rsidRPr="00EF3478">
        <w:rPr>
          <w:rFonts w:ascii="Garamond" w:hAnsi="Garamond" w:cs="Times New Roman"/>
          <w:sz w:val="24"/>
          <w:szCs w:val="24"/>
          <w:lang w:val="en-US"/>
        </w:rPr>
        <w:t xml:space="preserve">, </w:t>
      </w:r>
      <w:r w:rsidR="009B3FD1" w:rsidRPr="00EF3478">
        <w:rPr>
          <w:rFonts w:ascii="Garamond" w:hAnsi="Garamond" w:cs="Times New Roman"/>
          <w:sz w:val="24"/>
          <w:szCs w:val="24"/>
          <w:lang w:val="en-US"/>
        </w:rPr>
        <w:t>but other diagnostic categories such as obsessive-compulsive disorders (</w:t>
      </w:r>
      <w:r w:rsidR="007D496E" w:rsidRPr="00EF3478">
        <w:rPr>
          <w:rFonts w:ascii="Garamond" w:hAnsi="Garamond" w:cs="Times New Roman"/>
          <w:sz w:val="24"/>
          <w:szCs w:val="24"/>
          <w:lang w:val="en-US"/>
        </w:rPr>
        <w:t xml:space="preserve">Thompson et al., 2022; Twohig et al., </w:t>
      </w:r>
      <w:r w:rsidR="005C3DF5" w:rsidRPr="00EF3478">
        <w:rPr>
          <w:rFonts w:ascii="Garamond" w:hAnsi="Garamond" w:cs="Times New Roman"/>
          <w:sz w:val="24"/>
          <w:szCs w:val="24"/>
          <w:lang w:val="en-US"/>
        </w:rPr>
        <w:t xml:space="preserve">2014, </w:t>
      </w:r>
      <w:r w:rsidR="007D496E" w:rsidRPr="00EF3478">
        <w:rPr>
          <w:rFonts w:ascii="Garamond" w:hAnsi="Garamond" w:cs="Times New Roman"/>
          <w:sz w:val="24"/>
          <w:szCs w:val="24"/>
          <w:lang w:val="en-US"/>
        </w:rPr>
        <w:t>2015</w:t>
      </w:r>
      <w:r w:rsidR="005C3DF5" w:rsidRPr="00EF3478">
        <w:rPr>
          <w:rFonts w:ascii="Garamond" w:hAnsi="Garamond" w:cs="Times New Roman"/>
          <w:sz w:val="24"/>
          <w:szCs w:val="24"/>
          <w:lang w:val="en-US"/>
        </w:rPr>
        <w:t>, 2018</w:t>
      </w:r>
      <w:r w:rsidR="009B3FD1" w:rsidRPr="00EF3478">
        <w:rPr>
          <w:rFonts w:ascii="Garamond" w:hAnsi="Garamond" w:cs="Times New Roman"/>
          <w:sz w:val="24"/>
          <w:szCs w:val="24"/>
          <w:lang w:val="en-US"/>
        </w:rPr>
        <w:t>), post-traumatic stress disorders</w:t>
      </w:r>
      <w:r w:rsidR="005C3DF5" w:rsidRPr="00EF3478">
        <w:rPr>
          <w:rFonts w:ascii="Garamond" w:hAnsi="Garamond" w:cs="Times New Roman"/>
          <w:sz w:val="24"/>
          <w:szCs w:val="24"/>
          <w:lang w:val="en-US"/>
        </w:rPr>
        <w:t xml:space="preserve"> </w:t>
      </w:r>
      <w:r w:rsidR="009B3FD1" w:rsidRPr="00EF3478">
        <w:rPr>
          <w:rFonts w:ascii="Garamond" w:hAnsi="Garamond" w:cs="Times New Roman"/>
          <w:sz w:val="24"/>
          <w:szCs w:val="24"/>
          <w:lang w:val="en-US"/>
        </w:rPr>
        <w:t>(</w:t>
      </w:r>
      <w:r w:rsidR="000A7E2C" w:rsidRPr="00EF3478">
        <w:rPr>
          <w:rFonts w:ascii="Garamond" w:hAnsi="Garamond" w:cs="Times New Roman"/>
          <w:sz w:val="24"/>
          <w:szCs w:val="24"/>
          <w:lang w:val="en-US"/>
        </w:rPr>
        <w:t xml:space="preserve">Cheng et al., 2021; </w:t>
      </w:r>
      <w:r w:rsidR="00D423F0" w:rsidRPr="00EF3478">
        <w:rPr>
          <w:rFonts w:ascii="Garamond" w:hAnsi="Garamond" w:cs="Times New Roman"/>
          <w:sz w:val="24"/>
          <w:szCs w:val="24"/>
          <w:lang w:val="en-US"/>
        </w:rPr>
        <w:t xml:space="preserve">Davis, 2017; Eshun, 2020; </w:t>
      </w:r>
      <w:r w:rsidR="000A7E2C" w:rsidRPr="00EF3478">
        <w:rPr>
          <w:rFonts w:ascii="Garamond" w:hAnsi="Garamond" w:cs="Times New Roman"/>
          <w:sz w:val="24"/>
          <w:szCs w:val="24"/>
          <w:lang w:val="en-US"/>
        </w:rPr>
        <w:t xml:space="preserve">Miron et al., 2015; </w:t>
      </w:r>
      <w:r w:rsidR="00D423F0" w:rsidRPr="00EF3478">
        <w:rPr>
          <w:rFonts w:ascii="Garamond" w:hAnsi="Garamond" w:cs="Times New Roman"/>
          <w:sz w:val="24"/>
          <w:szCs w:val="24"/>
          <w:lang w:val="en-US"/>
        </w:rPr>
        <w:t xml:space="preserve">Ogbeide et al., 2020; </w:t>
      </w:r>
      <w:r w:rsidR="005C3DF5" w:rsidRPr="00EF3478">
        <w:rPr>
          <w:rFonts w:ascii="Garamond" w:hAnsi="Garamond" w:cs="Times New Roman"/>
          <w:sz w:val="24"/>
          <w:szCs w:val="24"/>
          <w:lang w:val="en-US"/>
        </w:rPr>
        <w:t>Richardson et al., 2020</w:t>
      </w:r>
      <w:r w:rsidR="009B3FD1" w:rsidRPr="00EF3478">
        <w:rPr>
          <w:rFonts w:ascii="Garamond" w:hAnsi="Garamond" w:cs="Times New Roman"/>
          <w:sz w:val="24"/>
          <w:szCs w:val="24"/>
          <w:lang w:val="en-US"/>
        </w:rPr>
        <w:t>), eating disorders (</w:t>
      </w:r>
      <w:r w:rsidR="000A7E2C" w:rsidRPr="00EF3478">
        <w:rPr>
          <w:rFonts w:ascii="Garamond" w:hAnsi="Garamond" w:cs="Times New Roman"/>
          <w:sz w:val="24"/>
          <w:szCs w:val="24"/>
          <w:lang w:val="en-US"/>
        </w:rPr>
        <w:t xml:space="preserve">Koushiou et al., 2020, 2021; Merwin et al., 2010; </w:t>
      </w:r>
      <w:r w:rsidR="000A7E2C" w:rsidRPr="00EF3478">
        <w:rPr>
          <w:rFonts w:ascii="Garamond" w:hAnsi="Garamond" w:cs="Times New Roman"/>
          <w:sz w:val="24"/>
          <w:szCs w:val="24"/>
          <w:lang w:val="en-US"/>
        </w:rPr>
        <w:lastRenderedPageBreak/>
        <w:t>Morton et al., 2020</w:t>
      </w:r>
      <w:r w:rsidR="009B3FD1" w:rsidRPr="00EF3478">
        <w:rPr>
          <w:rFonts w:ascii="Garamond" w:hAnsi="Garamond" w:cs="Times New Roman"/>
          <w:sz w:val="24"/>
          <w:szCs w:val="24"/>
          <w:lang w:val="en-US"/>
        </w:rPr>
        <w:t>) or even psychotic disorders (</w:t>
      </w:r>
      <w:r w:rsidR="007D496E" w:rsidRPr="00EF3478">
        <w:rPr>
          <w:rFonts w:ascii="Garamond" w:eastAsia="Times New Roman" w:hAnsi="Garamond" w:cs="Times New Roman"/>
          <w:sz w:val="24"/>
          <w:szCs w:val="24"/>
          <w:lang w:val="en-US"/>
        </w:rPr>
        <w:t>González-Menéndez</w:t>
      </w:r>
      <w:r w:rsidR="007D496E" w:rsidRPr="00EF3478">
        <w:rPr>
          <w:rFonts w:ascii="Garamond" w:hAnsi="Garamond" w:cs="Times New Roman"/>
          <w:sz w:val="24"/>
          <w:szCs w:val="24"/>
          <w:lang w:val="en-US"/>
        </w:rPr>
        <w:t xml:space="preserve"> et al., 2021; </w:t>
      </w:r>
      <w:r w:rsidR="00527146" w:rsidRPr="00EF3478">
        <w:rPr>
          <w:rFonts w:ascii="Garamond" w:hAnsi="Garamond" w:cs="Times New Roman"/>
          <w:sz w:val="24"/>
          <w:szCs w:val="24"/>
          <w:lang w:val="en-US"/>
        </w:rPr>
        <w:t>Popa et al., 2022</w:t>
      </w:r>
      <w:r w:rsidR="007D496E" w:rsidRPr="00EF3478">
        <w:rPr>
          <w:rFonts w:ascii="Garamond" w:hAnsi="Garamond" w:cs="Times New Roman"/>
          <w:sz w:val="24"/>
          <w:szCs w:val="24"/>
          <w:lang w:val="en-US"/>
        </w:rPr>
        <w:t>; Wakefield et al., 2018</w:t>
      </w:r>
      <w:r w:rsidR="00A32E56" w:rsidRPr="00EF3478">
        <w:rPr>
          <w:rFonts w:ascii="Garamond" w:hAnsi="Garamond" w:cs="Times New Roman"/>
          <w:sz w:val="24"/>
          <w:szCs w:val="24"/>
          <w:lang w:val="en-US"/>
        </w:rPr>
        <w:t>; White et al., 2012</w:t>
      </w:r>
      <w:r w:rsidR="009B3FD1" w:rsidRPr="00EF3478">
        <w:rPr>
          <w:rFonts w:ascii="Garamond" w:hAnsi="Garamond" w:cs="Times New Roman"/>
          <w:sz w:val="24"/>
          <w:szCs w:val="24"/>
          <w:lang w:val="en-US"/>
        </w:rPr>
        <w:t xml:space="preserve">) also </w:t>
      </w:r>
      <w:r w:rsidR="00684BB5" w:rsidRPr="00EF3478">
        <w:rPr>
          <w:rFonts w:ascii="Garamond" w:hAnsi="Garamond" w:cs="Times New Roman"/>
          <w:sz w:val="24"/>
          <w:szCs w:val="24"/>
          <w:lang w:val="en-US"/>
        </w:rPr>
        <w:t>feature (although with some variation) the inflexible behavioral pattern</w:t>
      </w:r>
      <w:r w:rsidR="00A32E56" w:rsidRPr="00EF3478">
        <w:rPr>
          <w:rFonts w:ascii="Garamond" w:hAnsi="Garamond" w:cs="Times New Roman"/>
          <w:sz w:val="24"/>
          <w:szCs w:val="24"/>
          <w:lang w:val="en-US"/>
        </w:rPr>
        <w:t xml:space="preserve"> described above</w:t>
      </w:r>
      <w:r w:rsidR="00684BB5" w:rsidRPr="00EF3478">
        <w:rPr>
          <w:rFonts w:ascii="Garamond" w:hAnsi="Garamond" w:cs="Times New Roman"/>
          <w:sz w:val="24"/>
          <w:szCs w:val="24"/>
          <w:lang w:val="en-US"/>
        </w:rPr>
        <w:t xml:space="preserve"> (Kashdan &amp; Rottenberg, 2010; Levin et al., 2014)</w:t>
      </w:r>
      <w:r w:rsidR="00CD7291" w:rsidRPr="00EF3478">
        <w:rPr>
          <w:rFonts w:ascii="Garamond" w:hAnsi="Garamond" w:cs="Times New Roman"/>
          <w:sz w:val="24"/>
          <w:szCs w:val="24"/>
          <w:lang w:val="en-US"/>
        </w:rPr>
        <w:t xml:space="preserve">. </w:t>
      </w:r>
      <w:r w:rsidR="00A32E56" w:rsidRPr="00EF3478">
        <w:rPr>
          <w:rFonts w:ascii="Garamond" w:hAnsi="Garamond" w:cs="Times New Roman"/>
          <w:sz w:val="24"/>
          <w:szCs w:val="24"/>
          <w:lang w:val="en-US"/>
        </w:rPr>
        <w:t>On the other hand, g</w:t>
      </w:r>
      <w:r w:rsidR="00FF5372" w:rsidRPr="00EF3478">
        <w:rPr>
          <w:rFonts w:ascii="Garamond" w:hAnsi="Garamond" w:cs="Times New Roman"/>
          <w:sz w:val="24"/>
          <w:szCs w:val="24"/>
          <w:lang w:val="en-US"/>
        </w:rPr>
        <w:t>enetic predisposition, e</w:t>
      </w:r>
      <w:r w:rsidR="00E35E4F" w:rsidRPr="00EF3478">
        <w:rPr>
          <w:rFonts w:ascii="Garamond" w:hAnsi="Garamond" w:cs="Times New Roman"/>
          <w:sz w:val="24"/>
          <w:szCs w:val="24"/>
          <w:lang w:val="en-US"/>
        </w:rPr>
        <w:t>arlier pubertal timing, executive functioning deficits</w:t>
      </w:r>
      <w:r w:rsidR="00BA03BA" w:rsidRPr="00EF3478">
        <w:rPr>
          <w:rFonts w:ascii="Garamond" w:hAnsi="Garamond" w:cs="Times New Roman"/>
          <w:sz w:val="24"/>
          <w:szCs w:val="24"/>
          <w:lang w:val="en-US"/>
        </w:rPr>
        <w:t xml:space="preserve">, some personality traits, </w:t>
      </w:r>
      <w:r w:rsidR="00E35E4F" w:rsidRPr="00EF3478">
        <w:rPr>
          <w:rFonts w:ascii="Garamond" w:hAnsi="Garamond" w:cs="Times New Roman"/>
          <w:sz w:val="24"/>
          <w:szCs w:val="24"/>
          <w:lang w:val="en-US"/>
        </w:rPr>
        <w:t>stressful life events,</w:t>
      </w:r>
      <w:r w:rsidR="00260DA1" w:rsidRPr="00EF3478">
        <w:rPr>
          <w:rFonts w:ascii="Garamond" w:hAnsi="Garamond" w:cs="Times New Roman"/>
          <w:sz w:val="24"/>
          <w:szCs w:val="24"/>
          <w:lang w:val="en-US"/>
        </w:rPr>
        <w:t xml:space="preserve"> environmental factors</w:t>
      </w:r>
      <w:r w:rsidR="00E35E4F" w:rsidRPr="00EF3478">
        <w:rPr>
          <w:rFonts w:ascii="Garamond" w:hAnsi="Garamond" w:cs="Times New Roman"/>
          <w:sz w:val="24"/>
          <w:szCs w:val="24"/>
          <w:lang w:val="en-US"/>
        </w:rPr>
        <w:t xml:space="preserve">, </w:t>
      </w:r>
      <w:r w:rsidR="00260DA1" w:rsidRPr="00EF3478">
        <w:rPr>
          <w:rFonts w:ascii="Garamond" w:hAnsi="Garamond" w:cs="Times New Roman"/>
          <w:sz w:val="24"/>
          <w:szCs w:val="24"/>
          <w:lang w:val="en-US"/>
        </w:rPr>
        <w:t>psychol</w:t>
      </w:r>
      <w:r w:rsidR="00BA03BA" w:rsidRPr="00EF3478">
        <w:rPr>
          <w:rFonts w:ascii="Garamond" w:hAnsi="Garamond" w:cs="Times New Roman"/>
          <w:sz w:val="24"/>
          <w:szCs w:val="24"/>
          <w:lang w:val="en-US"/>
        </w:rPr>
        <w:t>ogical inflexibility components</w:t>
      </w:r>
      <w:r w:rsidR="00260DA1" w:rsidRPr="00EF3478">
        <w:rPr>
          <w:rFonts w:ascii="Garamond" w:hAnsi="Garamond" w:cs="Times New Roman"/>
          <w:sz w:val="24"/>
          <w:szCs w:val="24"/>
          <w:lang w:val="en-US"/>
        </w:rPr>
        <w:t xml:space="preserve"> and </w:t>
      </w:r>
      <w:r w:rsidR="00E35E4F" w:rsidRPr="00EF3478">
        <w:rPr>
          <w:rFonts w:ascii="Garamond" w:hAnsi="Garamond" w:cs="Times New Roman"/>
          <w:sz w:val="24"/>
          <w:szCs w:val="24"/>
          <w:lang w:val="en-US"/>
        </w:rPr>
        <w:t>mood</w:t>
      </w:r>
      <w:r w:rsidR="001A4E85" w:rsidRPr="00EF3478">
        <w:rPr>
          <w:rFonts w:ascii="Garamond" w:hAnsi="Garamond" w:cs="Times New Roman"/>
          <w:sz w:val="24"/>
          <w:szCs w:val="24"/>
          <w:lang w:val="en-US"/>
        </w:rPr>
        <w:t xml:space="preserve"> </w:t>
      </w:r>
      <w:r w:rsidR="00260DA1" w:rsidRPr="00EF3478">
        <w:rPr>
          <w:rFonts w:ascii="Garamond" w:hAnsi="Garamond" w:cs="Times New Roman"/>
          <w:sz w:val="24"/>
          <w:szCs w:val="24"/>
          <w:lang w:val="en-US"/>
        </w:rPr>
        <w:t xml:space="preserve">or </w:t>
      </w:r>
      <w:r w:rsidR="001A4E85" w:rsidRPr="00EF3478">
        <w:rPr>
          <w:rFonts w:ascii="Garamond" w:hAnsi="Garamond" w:cs="Times New Roman"/>
          <w:sz w:val="24"/>
          <w:szCs w:val="24"/>
          <w:lang w:val="en-US"/>
        </w:rPr>
        <w:t>eating disruptions</w:t>
      </w:r>
      <w:r w:rsidR="003C4BEA" w:rsidRPr="00EF3478">
        <w:rPr>
          <w:rFonts w:ascii="Garamond" w:hAnsi="Garamond" w:cs="Times New Roman"/>
          <w:sz w:val="24"/>
          <w:szCs w:val="24"/>
          <w:lang w:val="en-US"/>
        </w:rPr>
        <w:t>, among other biopsychosocial processes</w:t>
      </w:r>
      <w:r w:rsidR="00E35E4F" w:rsidRPr="00EF3478">
        <w:rPr>
          <w:rFonts w:ascii="Garamond" w:hAnsi="Garamond" w:cs="Times New Roman"/>
          <w:sz w:val="24"/>
          <w:szCs w:val="24"/>
          <w:lang w:val="en-US"/>
        </w:rPr>
        <w:t xml:space="preserve"> </w:t>
      </w:r>
      <w:r w:rsidR="00F30F71" w:rsidRPr="00EF3478">
        <w:rPr>
          <w:rFonts w:ascii="Garamond" w:hAnsi="Garamond" w:cs="Times New Roman"/>
          <w:sz w:val="24"/>
          <w:szCs w:val="24"/>
          <w:lang w:val="en-US"/>
        </w:rPr>
        <w:t>have been found to be risk factors for emotional symptomatology</w:t>
      </w:r>
      <w:r w:rsidRPr="00EF3478">
        <w:rPr>
          <w:rFonts w:ascii="Garamond" w:hAnsi="Garamond" w:cs="Times New Roman"/>
          <w:sz w:val="24"/>
          <w:szCs w:val="24"/>
          <w:lang w:val="en-US"/>
        </w:rPr>
        <w:t xml:space="preserve"> (</w:t>
      </w:r>
      <w:r w:rsidR="003C4BEA" w:rsidRPr="00EF3478">
        <w:rPr>
          <w:rFonts w:ascii="Garamond" w:hAnsi="Garamond" w:cs="Times New Roman"/>
          <w:sz w:val="24"/>
          <w:szCs w:val="24"/>
          <w:lang w:val="en-US"/>
        </w:rPr>
        <w:t xml:space="preserve">Dagleish et al., 2020; </w:t>
      </w:r>
      <w:r w:rsidR="00603FB5" w:rsidRPr="00EF3478">
        <w:rPr>
          <w:rFonts w:ascii="Garamond" w:hAnsi="Garamond" w:cs="Times New Roman"/>
          <w:sz w:val="24"/>
          <w:szCs w:val="24"/>
          <w:lang w:val="en-US"/>
        </w:rPr>
        <w:t xml:space="preserve">Eaton et al., 2015; </w:t>
      </w:r>
      <w:r w:rsidR="0089419E" w:rsidRPr="00EF3478">
        <w:rPr>
          <w:rFonts w:ascii="Garamond" w:hAnsi="Garamond" w:cs="Times New Roman"/>
          <w:sz w:val="24"/>
          <w:szCs w:val="24"/>
          <w:lang w:val="en-US"/>
        </w:rPr>
        <w:t>Krueger &amp; Eaton, 2015</w:t>
      </w:r>
      <w:r w:rsidR="00603FB5" w:rsidRPr="00EF3478">
        <w:rPr>
          <w:rFonts w:ascii="Garamond" w:hAnsi="Garamond" w:cs="Times New Roman"/>
          <w:sz w:val="24"/>
          <w:szCs w:val="24"/>
          <w:lang w:val="en-US"/>
        </w:rPr>
        <w:t xml:space="preserve">; </w:t>
      </w:r>
      <w:r w:rsidRPr="00EF3478">
        <w:rPr>
          <w:rFonts w:ascii="Garamond" w:hAnsi="Garamond" w:cs="Times New Roman"/>
          <w:sz w:val="24"/>
          <w:szCs w:val="24"/>
          <w:lang w:val="en-US"/>
        </w:rPr>
        <w:t>Lynch, 2021)</w:t>
      </w:r>
      <w:r w:rsidR="00563229" w:rsidRPr="00EF3478">
        <w:rPr>
          <w:rFonts w:ascii="Garamond" w:hAnsi="Garamond" w:cs="Times New Roman"/>
          <w:sz w:val="24"/>
          <w:szCs w:val="24"/>
          <w:lang w:val="en-US"/>
        </w:rPr>
        <w:t xml:space="preserve">. </w:t>
      </w:r>
    </w:p>
    <w:p w14:paraId="00316AD3" w14:textId="33525C4D" w:rsidR="00F30F71" w:rsidRPr="00EF3478" w:rsidRDefault="009F6A54" w:rsidP="00F85D92">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Suicide is defined as</w:t>
      </w:r>
      <w:r w:rsidR="009B3AC1" w:rsidRPr="00EF3478">
        <w:rPr>
          <w:rFonts w:ascii="Garamond" w:hAnsi="Garamond" w:cs="Times New Roman"/>
          <w:sz w:val="24"/>
          <w:szCs w:val="24"/>
          <w:lang w:val="en-US"/>
        </w:rPr>
        <w:t xml:space="preserve"> a multi-</w:t>
      </w:r>
      <w:r w:rsidRPr="00EF3478">
        <w:rPr>
          <w:rFonts w:ascii="Garamond" w:hAnsi="Garamond" w:cs="Times New Roman"/>
          <w:sz w:val="24"/>
          <w:szCs w:val="24"/>
          <w:lang w:val="en-US"/>
        </w:rPr>
        <w:t>causal phenomenon</w:t>
      </w:r>
      <w:r w:rsidR="009B3AC1" w:rsidRPr="00EF3478">
        <w:rPr>
          <w:rFonts w:ascii="Garamond" w:hAnsi="Garamond" w:cs="Times New Roman"/>
          <w:sz w:val="24"/>
          <w:szCs w:val="24"/>
          <w:lang w:val="en-US"/>
        </w:rPr>
        <w:t xml:space="preserve"> that cannot be attributed to a single</w:t>
      </w:r>
      <w:r w:rsidRPr="00EF3478">
        <w:rPr>
          <w:rFonts w:ascii="Garamond" w:hAnsi="Garamond" w:cs="Times New Roman"/>
          <w:sz w:val="24"/>
          <w:szCs w:val="24"/>
          <w:lang w:val="en-US"/>
        </w:rPr>
        <w:t xml:space="preserve"> triggering</w:t>
      </w:r>
      <w:r w:rsidR="009B3AC1" w:rsidRPr="00EF3478">
        <w:rPr>
          <w:rFonts w:ascii="Garamond" w:hAnsi="Garamond" w:cs="Times New Roman"/>
          <w:sz w:val="24"/>
          <w:szCs w:val="24"/>
          <w:lang w:val="en-US"/>
        </w:rPr>
        <w:t xml:space="preserve"> event </w:t>
      </w:r>
      <w:r w:rsidRPr="00EF3478">
        <w:rPr>
          <w:rFonts w:ascii="Garamond" w:hAnsi="Garamond" w:cs="Times New Roman"/>
          <w:sz w:val="24"/>
          <w:szCs w:val="24"/>
          <w:lang w:val="en-US"/>
        </w:rPr>
        <w:t xml:space="preserve">and </w:t>
      </w:r>
      <w:r w:rsidR="009B3AC1" w:rsidRPr="00EF3478">
        <w:rPr>
          <w:rFonts w:ascii="Garamond" w:hAnsi="Garamond" w:cs="Times New Roman"/>
          <w:sz w:val="24"/>
          <w:szCs w:val="24"/>
          <w:lang w:val="en-US"/>
        </w:rPr>
        <w:t xml:space="preserve">occurs in the context of several risk factors that converge to worsen risk (WHO, 2014; </w:t>
      </w:r>
      <w:r w:rsidR="003E089D" w:rsidRPr="00EF3478">
        <w:rPr>
          <w:rFonts w:ascii="Garamond" w:hAnsi="Garamond" w:cs="Times New Roman"/>
          <w:sz w:val="24"/>
          <w:szCs w:val="24"/>
          <w:lang w:val="en-US"/>
        </w:rPr>
        <w:t>2019</w:t>
      </w:r>
      <w:r w:rsidR="009B3AC1" w:rsidRPr="00EF3478">
        <w:rPr>
          <w:rFonts w:ascii="Garamond" w:hAnsi="Garamond" w:cs="Times New Roman"/>
          <w:sz w:val="24"/>
          <w:szCs w:val="24"/>
          <w:lang w:val="en-US"/>
        </w:rPr>
        <w:t>)</w:t>
      </w:r>
      <w:r w:rsidR="00563229" w:rsidRPr="00EF3478">
        <w:rPr>
          <w:rFonts w:ascii="Garamond" w:hAnsi="Garamond" w:cs="Times New Roman"/>
          <w:sz w:val="24"/>
          <w:szCs w:val="24"/>
          <w:lang w:val="en-US"/>
        </w:rPr>
        <w:t>.</w:t>
      </w:r>
      <w:r w:rsidR="0029191B" w:rsidRPr="00EF3478">
        <w:rPr>
          <w:rFonts w:ascii="Garamond" w:hAnsi="Garamond" w:cs="Times New Roman"/>
          <w:sz w:val="24"/>
          <w:szCs w:val="24"/>
          <w:lang w:val="en-US"/>
        </w:rPr>
        <w:t xml:space="preserve"> </w:t>
      </w:r>
      <w:r w:rsidR="00A30CCD" w:rsidRPr="00EF3478">
        <w:rPr>
          <w:rFonts w:ascii="Garamond" w:hAnsi="Garamond" w:cs="Times New Roman"/>
          <w:sz w:val="24"/>
          <w:szCs w:val="24"/>
          <w:lang w:val="en-US"/>
        </w:rPr>
        <w:t>Evidence shows that</w:t>
      </w:r>
      <w:r w:rsidR="00C769E4" w:rsidRPr="00EF3478">
        <w:rPr>
          <w:rFonts w:ascii="Garamond" w:hAnsi="Garamond" w:cs="Times New Roman"/>
          <w:sz w:val="24"/>
          <w:szCs w:val="24"/>
          <w:lang w:val="en-US"/>
        </w:rPr>
        <w:t xml:space="preserve"> LGBT</w:t>
      </w:r>
      <w:r w:rsidR="00D676AB" w:rsidRPr="00EF3478">
        <w:rPr>
          <w:rFonts w:ascii="Garamond" w:hAnsi="Garamond" w:cs="Times New Roman"/>
          <w:sz w:val="24"/>
          <w:szCs w:val="24"/>
          <w:lang w:val="en-US"/>
        </w:rPr>
        <w:t>I</w:t>
      </w:r>
      <w:r w:rsidR="00C769E4" w:rsidRPr="00EF3478">
        <w:rPr>
          <w:rFonts w:ascii="Garamond" w:hAnsi="Garamond" w:cs="Times New Roman"/>
          <w:sz w:val="24"/>
          <w:szCs w:val="24"/>
          <w:lang w:val="en-US"/>
        </w:rPr>
        <w:t>Q</w:t>
      </w:r>
      <w:r w:rsidR="003C31B2" w:rsidRPr="00EF3478">
        <w:rPr>
          <w:rFonts w:ascii="Garamond" w:hAnsi="Garamond" w:cs="Times New Roman"/>
          <w:sz w:val="24"/>
          <w:szCs w:val="24"/>
          <w:lang w:val="en-US"/>
        </w:rPr>
        <w:t>+ youth (</w:t>
      </w:r>
      <w:r w:rsidR="00786C2A" w:rsidRPr="00EF3478">
        <w:rPr>
          <w:rFonts w:ascii="Garamond" w:hAnsi="Garamond" w:cs="Times New Roman"/>
          <w:sz w:val="24"/>
          <w:szCs w:val="24"/>
          <w:lang w:val="en-US"/>
        </w:rPr>
        <w:t xml:space="preserve">Aranmolate et al., 2017; Haas et al., 2010; </w:t>
      </w:r>
      <w:r w:rsidR="00D02DF6" w:rsidRPr="00EF3478">
        <w:rPr>
          <w:rFonts w:ascii="Garamond" w:eastAsia="Times New Roman" w:hAnsi="Garamond" w:cs="Times New Roman"/>
          <w:sz w:val="24"/>
          <w:szCs w:val="24"/>
          <w:lang w:val="en-US"/>
        </w:rPr>
        <w:t xml:space="preserve">Plöderl </w:t>
      </w:r>
      <w:r w:rsidR="00786C2A" w:rsidRPr="00EF3478">
        <w:rPr>
          <w:rFonts w:ascii="Garamond" w:hAnsi="Garamond" w:cs="Times New Roman"/>
          <w:sz w:val="24"/>
          <w:szCs w:val="24"/>
          <w:lang w:val="en-US"/>
        </w:rPr>
        <w:t>et al., 2013</w:t>
      </w:r>
      <w:r w:rsidR="003C31B2" w:rsidRPr="00EF3478">
        <w:rPr>
          <w:rFonts w:ascii="Garamond" w:hAnsi="Garamond" w:cs="Times New Roman"/>
          <w:sz w:val="24"/>
          <w:szCs w:val="24"/>
          <w:lang w:val="en-US"/>
        </w:rPr>
        <w:t>), specifically transgender (</w:t>
      </w:r>
      <w:r w:rsidR="003B3BCD" w:rsidRPr="00EF3478">
        <w:rPr>
          <w:rFonts w:ascii="Garamond" w:hAnsi="Garamond" w:cs="Times New Roman"/>
          <w:sz w:val="24"/>
          <w:szCs w:val="24"/>
          <w:lang w:val="en-US"/>
        </w:rPr>
        <w:t xml:space="preserve">Bauer et al., 2015; </w:t>
      </w:r>
      <w:r w:rsidR="009056E5" w:rsidRPr="00EF3478">
        <w:rPr>
          <w:rFonts w:ascii="Garamond" w:hAnsi="Garamond" w:cs="Times New Roman"/>
          <w:sz w:val="24"/>
          <w:szCs w:val="24"/>
          <w:lang w:val="en-US"/>
        </w:rPr>
        <w:t>Guz et al., 2021</w:t>
      </w:r>
      <w:r w:rsidR="00786C2A" w:rsidRPr="00EF3478">
        <w:rPr>
          <w:rFonts w:ascii="Garamond" w:hAnsi="Garamond" w:cs="Times New Roman"/>
          <w:sz w:val="24"/>
          <w:szCs w:val="24"/>
          <w:lang w:val="en-US"/>
        </w:rPr>
        <w:t>;</w:t>
      </w:r>
      <w:r w:rsidR="003E12FF" w:rsidRPr="00EF3478">
        <w:rPr>
          <w:rFonts w:ascii="Garamond" w:hAnsi="Garamond" w:cs="Times New Roman"/>
          <w:sz w:val="24"/>
          <w:szCs w:val="24"/>
          <w:lang w:val="en-US"/>
        </w:rPr>
        <w:t xml:space="preserve"> Tebbe &amp; Morad</w:t>
      </w:r>
      <w:r w:rsidR="003B3BCD" w:rsidRPr="00EF3478">
        <w:rPr>
          <w:rFonts w:ascii="Garamond" w:hAnsi="Garamond" w:cs="Times New Roman"/>
          <w:sz w:val="24"/>
          <w:szCs w:val="24"/>
          <w:lang w:val="en-US"/>
        </w:rPr>
        <w:t>i et al., 2016;</w:t>
      </w:r>
      <w:r w:rsidR="00FD3FF1" w:rsidRPr="00EF3478">
        <w:rPr>
          <w:rFonts w:ascii="Garamond" w:hAnsi="Garamond" w:cs="Times New Roman"/>
          <w:sz w:val="24"/>
          <w:szCs w:val="24"/>
          <w:lang w:val="en-US"/>
        </w:rPr>
        <w:t xml:space="preserve"> Testa &amp; Hendricks, 2015;</w:t>
      </w:r>
      <w:r w:rsidR="003B3BCD" w:rsidRPr="00EF3478">
        <w:rPr>
          <w:rFonts w:ascii="Garamond" w:hAnsi="Garamond" w:cs="Times New Roman"/>
          <w:sz w:val="24"/>
          <w:szCs w:val="24"/>
          <w:lang w:val="en-US"/>
        </w:rPr>
        <w:t xml:space="preserve"> Wolford-Clevenge</w:t>
      </w:r>
      <w:r w:rsidR="003E12FF" w:rsidRPr="00EF3478">
        <w:rPr>
          <w:rFonts w:ascii="Garamond" w:hAnsi="Garamond" w:cs="Times New Roman"/>
          <w:sz w:val="24"/>
          <w:szCs w:val="24"/>
          <w:lang w:val="en-US"/>
        </w:rPr>
        <w:t>r</w:t>
      </w:r>
      <w:r w:rsidR="003B3BCD" w:rsidRPr="00EF3478">
        <w:rPr>
          <w:rFonts w:ascii="Garamond" w:hAnsi="Garamond" w:cs="Times New Roman"/>
          <w:sz w:val="24"/>
          <w:szCs w:val="24"/>
          <w:lang w:val="en-US"/>
        </w:rPr>
        <w:t xml:space="preserve"> et al., 2017</w:t>
      </w:r>
      <w:r w:rsidR="003C31B2" w:rsidRPr="00EF3478">
        <w:rPr>
          <w:rFonts w:ascii="Garamond" w:hAnsi="Garamond" w:cs="Times New Roman"/>
          <w:sz w:val="24"/>
          <w:szCs w:val="24"/>
          <w:lang w:val="en-US"/>
        </w:rPr>
        <w:t>) and non-binary (</w:t>
      </w:r>
      <w:r w:rsidR="00786C2A" w:rsidRPr="00EF3478">
        <w:rPr>
          <w:rFonts w:ascii="Garamond" w:hAnsi="Garamond" w:cs="Times New Roman"/>
          <w:sz w:val="24"/>
          <w:szCs w:val="24"/>
          <w:lang w:val="en-US"/>
        </w:rPr>
        <w:t>Aparicio-García et al., 2018</w:t>
      </w:r>
      <w:r w:rsidR="003B3BCD" w:rsidRPr="00EF3478">
        <w:rPr>
          <w:rFonts w:ascii="Garamond" w:hAnsi="Garamond" w:cs="Times New Roman"/>
          <w:sz w:val="24"/>
          <w:szCs w:val="24"/>
          <w:lang w:val="en-US"/>
        </w:rPr>
        <w:t>; Rimes et al., 2019</w:t>
      </w:r>
      <w:r w:rsidR="003C31B2" w:rsidRPr="00EF3478">
        <w:rPr>
          <w:rFonts w:ascii="Garamond" w:hAnsi="Garamond" w:cs="Times New Roman"/>
          <w:sz w:val="24"/>
          <w:szCs w:val="24"/>
          <w:lang w:val="en-US"/>
        </w:rPr>
        <w:t>)</w:t>
      </w:r>
      <w:r w:rsidR="002E6283" w:rsidRPr="00EF3478">
        <w:rPr>
          <w:rFonts w:ascii="Garamond" w:hAnsi="Garamond" w:cs="Times New Roman"/>
          <w:sz w:val="24"/>
          <w:szCs w:val="24"/>
          <w:lang w:val="en-US"/>
        </w:rPr>
        <w:t xml:space="preserve"> persons</w:t>
      </w:r>
      <w:r w:rsidR="003C31B2" w:rsidRPr="00EF3478">
        <w:rPr>
          <w:rFonts w:ascii="Garamond" w:hAnsi="Garamond" w:cs="Times New Roman"/>
          <w:sz w:val="24"/>
          <w:szCs w:val="24"/>
          <w:lang w:val="en-US"/>
        </w:rPr>
        <w:t xml:space="preserve"> are in a higher risk of suicide</w:t>
      </w:r>
      <w:r w:rsidR="00AB5FEF" w:rsidRPr="00EF3478">
        <w:rPr>
          <w:rFonts w:ascii="Garamond" w:hAnsi="Garamond" w:cs="Times New Roman"/>
          <w:sz w:val="24"/>
          <w:szCs w:val="24"/>
          <w:lang w:val="en-US"/>
        </w:rPr>
        <w:t xml:space="preserve"> due to discrimination, trauma, </w:t>
      </w:r>
      <w:r w:rsidR="001C2FD3" w:rsidRPr="00EF3478">
        <w:rPr>
          <w:rFonts w:ascii="Garamond" w:hAnsi="Garamond" w:cs="Times New Roman"/>
          <w:sz w:val="24"/>
          <w:szCs w:val="24"/>
          <w:lang w:val="en-US"/>
        </w:rPr>
        <w:t>abuse</w:t>
      </w:r>
      <w:r w:rsidR="00AF2A7E" w:rsidRPr="00EF3478">
        <w:rPr>
          <w:rFonts w:ascii="Garamond" w:hAnsi="Garamond" w:cs="Times New Roman"/>
          <w:sz w:val="24"/>
          <w:szCs w:val="24"/>
          <w:lang w:val="en-US"/>
        </w:rPr>
        <w:t>, violence</w:t>
      </w:r>
      <w:r w:rsidR="001C2FD3" w:rsidRPr="00EF3478">
        <w:rPr>
          <w:rFonts w:ascii="Garamond" w:hAnsi="Garamond" w:cs="Times New Roman"/>
          <w:sz w:val="24"/>
          <w:szCs w:val="24"/>
          <w:lang w:val="en-US"/>
        </w:rPr>
        <w:t xml:space="preserve"> and</w:t>
      </w:r>
      <w:r w:rsidR="00AB5FEF" w:rsidRPr="00EF3478">
        <w:rPr>
          <w:rFonts w:ascii="Garamond" w:hAnsi="Garamond" w:cs="Times New Roman"/>
          <w:sz w:val="24"/>
          <w:szCs w:val="24"/>
          <w:lang w:val="en-US"/>
        </w:rPr>
        <w:t xml:space="preserve"> </w:t>
      </w:r>
      <w:r w:rsidR="001C2FD3" w:rsidRPr="00EF3478">
        <w:rPr>
          <w:rFonts w:ascii="Garamond" w:hAnsi="Garamond" w:cs="Times New Roman"/>
          <w:sz w:val="24"/>
          <w:szCs w:val="24"/>
          <w:lang w:val="en-US"/>
        </w:rPr>
        <w:t xml:space="preserve">marginalization among many other </w:t>
      </w:r>
      <w:r w:rsidR="00AF2A7E" w:rsidRPr="00EF3478">
        <w:rPr>
          <w:rFonts w:ascii="Garamond" w:hAnsi="Garamond" w:cs="Times New Roman"/>
          <w:sz w:val="24"/>
          <w:szCs w:val="24"/>
          <w:lang w:val="en-US"/>
        </w:rPr>
        <w:t>factors. Likewise, y</w:t>
      </w:r>
      <w:r w:rsidR="003C31B2" w:rsidRPr="00EF3478">
        <w:rPr>
          <w:rFonts w:ascii="Garamond" w:hAnsi="Garamond" w:cs="Times New Roman"/>
          <w:sz w:val="24"/>
          <w:szCs w:val="24"/>
          <w:lang w:val="en-US"/>
        </w:rPr>
        <w:t xml:space="preserve">oung adults that abused </w:t>
      </w:r>
      <w:r w:rsidR="00A773D8" w:rsidRPr="00EF3478">
        <w:rPr>
          <w:rFonts w:ascii="Garamond" w:hAnsi="Garamond" w:cs="Times New Roman"/>
          <w:sz w:val="24"/>
          <w:szCs w:val="24"/>
          <w:lang w:val="en-US"/>
        </w:rPr>
        <w:t>PSA</w:t>
      </w:r>
      <w:r w:rsidR="003C31B2" w:rsidRPr="00EF3478">
        <w:rPr>
          <w:rFonts w:ascii="Garamond" w:hAnsi="Garamond" w:cs="Times New Roman"/>
          <w:sz w:val="24"/>
          <w:szCs w:val="24"/>
          <w:lang w:val="en-US"/>
        </w:rPr>
        <w:t xml:space="preserve"> (Cantão &amp; Botti, 2016; Chiappini et al., 2021; Martinotti et al., 2021; Pawlowska &amp; </w:t>
      </w:r>
      <w:r w:rsidR="00D02DF6" w:rsidRPr="00EF3478">
        <w:rPr>
          <w:rFonts w:ascii="Garamond" w:eastAsia="Times New Roman" w:hAnsi="Garamond" w:cs="Times New Roman"/>
          <w:sz w:val="24"/>
          <w:szCs w:val="24"/>
          <w:lang w:val="en-US"/>
        </w:rPr>
        <w:t>Szymańska</w:t>
      </w:r>
      <w:r w:rsidR="003C31B2" w:rsidRPr="00EF3478">
        <w:rPr>
          <w:rFonts w:ascii="Garamond" w:hAnsi="Garamond" w:cs="Times New Roman"/>
          <w:sz w:val="24"/>
          <w:szCs w:val="24"/>
          <w:lang w:val="en-US"/>
        </w:rPr>
        <w:t>, 2021; Pereira-Morales et al., 2017</w:t>
      </w:r>
      <w:r w:rsidR="00770B55" w:rsidRPr="00EF3478">
        <w:rPr>
          <w:rFonts w:ascii="Garamond" w:hAnsi="Garamond" w:cs="Times New Roman"/>
          <w:sz w:val="24"/>
          <w:szCs w:val="24"/>
          <w:lang w:val="en-US"/>
        </w:rPr>
        <w:t xml:space="preserve">) or suffered </w:t>
      </w:r>
      <w:r w:rsidR="003C31B2" w:rsidRPr="00EF3478">
        <w:rPr>
          <w:rFonts w:ascii="Garamond" w:hAnsi="Garamond" w:cs="Times New Roman"/>
          <w:sz w:val="24"/>
          <w:szCs w:val="24"/>
          <w:lang w:val="en-US"/>
        </w:rPr>
        <w:t>emotional disorders</w:t>
      </w:r>
      <w:r w:rsidR="00A30CCD" w:rsidRPr="00EF3478">
        <w:rPr>
          <w:rFonts w:ascii="Garamond" w:hAnsi="Garamond" w:cs="Times New Roman"/>
          <w:sz w:val="24"/>
          <w:szCs w:val="24"/>
          <w:lang w:val="en-US"/>
        </w:rPr>
        <w:t xml:space="preserve"> (</w:t>
      </w:r>
      <w:r w:rsidR="00D06CAF" w:rsidRPr="00EF3478">
        <w:rPr>
          <w:rFonts w:ascii="Garamond" w:hAnsi="Garamond" w:cs="Times New Roman"/>
          <w:sz w:val="24"/>
          <w:szCs w:val="24"/>
          <w:lang w:val="en-US"/>
        </w:rPr>
        <w:t>Bostwick &amp; Pankratz, 2000;</w:t>
      </w:r>
      <w:r w:rsidR="006566C6" w:rsidRPr="00EF3478">
        <w:rPr>
          <w:rFonts w:ascii="Garamond" w:hAnsi="Garamond" w:cs="Times New Roman"/>
          <w:sz w:val="24"/>
          <w:szCs w:val="24"/>
          <w:lang w:val="en-US"/>
        </w:rPr>
        <w:t xml:space="preserve"> Hawton et al., 2013; Herres et al., 2019; </w:t>
      </w:r>
      <w:r w:rsidR="00D06CAF" w:rsidRPr="00EF3478">
        <w:rPr>
          <w:rFonts w:ascii="Garamond" w:hAnsi="Garamond" w:cs="Times New Roman"/>
          <w:sz w:val="24"/>
          <w:szCs w:val="24"/>
          <w:lang w:val="en-US"/>
        </w:rPr>
        <w:t>Kanwar</w:t>
      </w:r>
      <w:r w:rsidR="009056E5" w:rsidRPr="00EF3478">
        <w:rPr>
          <w:rFonts w:ascii="Garamond" w:hAnsi="Garamond" w:cs="Times New Roman"/>
          <w:sz w:val="24"/>
          <w:szCs w:val="24"/>
          <w:lang w:val="en-US"/>
        </w:rPr>
        <w:t xml:space="preserve"> et al., 2013</w:t>
      </w:r>
      <w:r w:rsidR="00770B55" w:rsidRPr="00EF3478">
        <w:rPr>
          <w:rFonts w:ascii="Garamond" w:hAnsi="Garamond" w:cs="Times New Roman"/>
          <w:sz w:val="24"/>
          <w:szCs w:val="24"/>
          <w:lang w:val="en-US"/>
        </w:rPr>
        <w:t>) were also at a higher risk for</w:t>
      </w:r>
      <w:r w:rsidR="00AF2A7E" w:rsidRPr="00EF3478">
        <w:rPr>
          <w:rFonts w:ascii="Garamond" w:hAnsi="Garamond" w:cs="Times New Roman"/>
          <w:sz w:val="24"/>
          <w:szCs w:val="24"/>
          <w:lang w:val="en-US"/>
        </w:rPr>
        <w:t xml:space="preserve"> suicide</w:t>
      </w:r>
      <w:r w:rsidR="00FA4389" w:rsidRPr="00EF3478">
        <w:rPr>
          <w:rFonts w:ascii="Garamond" w:hAnsi="Garamond" w:cs="Times New Roman"/>
          <w:sz w:val="24"/>
          <w:szCs w:val="24"/>
          <w:lang w:val="en-US"/>
        </w:rPr>
        <w:t>.</w:t>
      </w:r>
      <w:r w:rsidR="00F85D92" w:rsidRPr="00EF3478">
        <w:rPr>
          <w:rFonts w:ascii="Garamond" w:hAnsi="Garamond" w:cs="Times New Roman"/>
          <w:sz w:val="24"/>
          <w:szCs w:val="24"/>
          <w:lang w:val="en-US"/>
        </w:rPr>
        <w:t xml:space="preserve"> A Colombian study found that 22% of their participants were at risk of suicide and 9.7% had attempted it during the past year (Gómez, 2020). Additionally, emotional symptomatology, history of mental </w:t>
      </w:r>
      <w:r w:rsidR="005E3884" w:rsidRPr="00EF3478">
        <w:rPr>
          <w:rFonts w:ascii="Garamond" w:hAnsi="Garamond" w:cs="Times New Roman"/>
          <w:sz w:val="24"/>
          <w:szCs w:val="24"/>
          <w:lang w:val="en-US"/>
        </w:rPr>
        <w:t xml:space="preserve">health </w:t>
      </w:r>
      <w:r w:rsidR="00F85D92" w:rsidRPr="00EF3478">
        <w:rPr>
          <w:rFonts w:ascii="Garamond" w:hAnsi="Garamond" w:cs="Times New Roman"/>
          <w:sz w:val="24"/>
          <w:szCs w:val="24"/>
          <w:lang w:val="en-US"/>
        </w:rPr>
        <w:t xml:space="preserve">disorders, family suicide attempts, impulsivity and previous suicide attempts were predictive of higher suicide risk with the latter two actually having a mediating role (Gómez, 2020). </w:t>
      </w:r>
    </w:p>
    <w:p w14:paraId="0F13F714" w14:textId="57127C9F" w:rsidR="00E213C8" w:rsidRPr="00EF3478" w:rsidRDefault="00FA4389"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To contribute to the evaluation and prevention of emotional disorders and suicide</w:t>
      </w:r>
      <w:r w:rsidR="00D676AB" w:rsidRPr="00EF3478">
        <w:rPr>
          <w:rFonts w:ascii="Garamond" w:hAnsi="Garamond" w:cs="Times New Roman"/>
          <w:sz w:val="24"/>
          <w:szCs w:val="24"/>
          <w:lang w:val="en-US"/>
        </w:rPr>
        <w:t xml:space="preserve"> among</w:t>
      </w:r>
      <w:r w:rsidR="00F904D6" w:rsidRPr="00EF3478">
        <w:rPr>
          <w:rFonts w:ascii="Garamond" w:hAnsi="Garamond" w:cs="Times New Roman"/>
          <w:sz w:val="24"/>
          <w:szCs w:val="24"/>
          <w:lang w:val="en-US"/>
        </w:rPr>
        <w:t xml:space="preserve"> Colombia</w:t>
      </w:r>
      <w:r w:rsidR="00D676AB" w:rsidRPr="00EF3478">
        <w:rPr>
          <w:rFonts w:ascii="Garamond" w:hAnsi="Garamond" w:cs="Times New Roman"/>
          <w:sz w:val="24"/>
          <w:szCs w:val="24"/>
          <w:lang w:val="en-US"/>
        </w:rPr>
        <w:t>n youngsters</w:t>
      </w:r>
      <w:r w:rsidRPr="00EF3478">
        <w:rPr>
          <w:rFonts w:ascii="Garamond" w:hAnsi="Garamond" w:cs="Times New Roman"/>
          <w:sz w:val="24"/>
          <w:szCs w:val="24"/>
          <w:lang w:val="en-US"/>
        </w:rPr>
        <w:t xml:space="preserve">, the </w:t>
      </w:r>
      <w:r w:rsidR="002818B5" w:rsidRPr="00EF3478">
        <w:rPr>
          <w:rFonts w:ascii="Garamond" w:hAnsi="Garamond" w:cs="Times New Roman"/>
          <w:sz w:val="24"/>
          <w:szCs w:val="24"/>
          <w:lang w:val="en-US"/>
        </w:rPr>
        <w:t>present study aims to: a) confirm</w:t>
      </w:r>
      <w:r w:rsidR="00D676AB" w:rsidRPr="00EF3478">
        <w:rPr>
          <w:rFonts w:ascii="Garamond" w:hAnsi="Garamond" w:cs="Times New Roman"/>
          <w:sz w:val="24"/>
          <w:szCs w:val="24"/>
          <w:lang w:val="en-US"/>
        </w:rPr>
        <w:t xml:space="preserve"> the predictive role and quantify</w:t>
      </w:r>
      <w:r w:rsidR="002818B5" w:rsidRPr="00EF3478">
        <w:rPr>
          <w:rFonts w:ascii="Garamond" w:hAnsi="Garamond" w:cs="Times New Roman"/>
          <w:sz w:val="24"/>
          <w:szCs w:val="24"/>
          <w:lang w:val="en-US"/>
        </w:rPr>
        <w:t xml:space="preserve"> </w:t>
      </w:r>
      <w:r w:rsidRPr="00EF3478">
        <w:rPr>
          <w:rFonts w:ascii="Garamond" w:hAnsi="Garamond" w:cs="Times New Roman"/>
          <w:sz w:val="24"/>
          <w:szCs w:val="24"/>
          <w:lang w:val="en-US"/>
        </w:rPr>
        <w:t>the contribution</w:t>
      </w:r>
      <w:r w:rsidR="00433C11" w:rsidRPr="00EF3478">
        <w:rPr>
          <w:rFonts w:ascii="Garamond" w:hAnsi="Garamond" w:cs="Times New Roman"/>
          <w:sz w:val="24"/>
          <w:szCs w:val="24"/>
          <w:lang w:val="en-US"/>
        </w:rPr>
        <w:t xml:space="preserve"> of </w:t>
      </w:r>
      <w:r w:rsidR="00F465A2" w:rsidRPr="00EF3478">
        <w:rPr>
          <w:rFonts w:ascii="Garamond" w:hAnsi="Garamond" w:cs="Times New Roman"/>
          <w:sz w:val="24"/>
          <w:szCs w:val="24"/>
          <w:lang w:val="en-US"/>
        </w:rPr>
        <w:t>psychological inflexibility components and other risk factors and b) establish two</w:t>
      </w:r>
      <w:r w:rsidR="00D676AB" w:rsidRPr="00EF3478">
        <w:rPr>
          <w:rFonts w:ascii="Garamond" w:hAnsi="Garamond" w:cs="Times New Roman"/>
          <w:sz w:val="24"/>
          <w:szCs w:val="24"/>
          <w:lang w:val="en-US"/>
        </w:rPr>
        <w:t xml:space="preserve"> </w:t>
      </w:r>
      <w:r w:rsidR="002818B5" w:rsidRPr="00EF3478">
        <w:rPr>
          <w:rFonts w:ascii="Garamond" w:hAnsi="Garamond" w:cs="Times New Roman"/>
          <w:sz w:val="24"/>
          <w:szCs w:val="24"/>
          <w:lang w:val="en-US"/>
        </w:rPr>
        <w:t>statistical classification models that accurately predict the probability of having clinical and non-clinical symptomatology, as well as being on higher and lower suicide risk based on psychological inflexibility and emotional symptomatology assessments.</w:t>
      </w:r>
    </w:p>
    <w:p w14:paraId="7B8194BD" w14:textId="77777777" w:rsidR="00D0159C" w:rsidRPr="00EF3478" w:rsidRDefault="00D0159C" w:rsidP="00DC72B9">
      <w:pPr>
        <w:spacing w:line="360" w:lineRule="auto"/>
        <w:jc w:val="center"/>
        <w:rPr>
          <w:rFonts w:ascii="Garamond" w:hAnsi="Garamond" w:cs="Times New Roman"/>
          <w:b/>
          <w:sz w:val="24"/>
          <w:szCs w:val="24"/>
          <w:lang w:val="en-US"/>
        </w:rPr>
      </w:pPr>
    </w:p>
    <w:p w14:paraId="7706131D" w14:textId="312BE1C8" w:rsidR="00D76BEE" w:rsidRPr="00EF3478" w:rsidRDefault="00D76BEE" w:rsidP="00DC72B9">
      <w:pPr>
        <w:spacing w:line="360" w:lineRule="auto"/>
        <w:jc w:val="center"/>
        <w:rPr>
          <w:rFonts w:ascii="Garamond" w:hAnsi="Garamond" w:cs="Times New Roman"/>
          <w:b/>
          <w:sz w:val="24"/>
          <w:szCs w:val="24"/>
          <w:lang w:val="en-US"/>
        </w:rPr>
      </w:pPr>
      <w:r w:rsidRPr="00EF3478">
        <w:rPr>
          <w:rFonts w:ascii="Garamond" w:hAnsi="Garamond" w:cs="Times New Roman"/>
          <w:b/>
          <w:sz w:val="24"/>
          <w:szCs w:val="24"/>
          <w:lang w:val="en-US"/>
        </w:rPr>
        <w:lastRenderedPageBreak/>
        <w:t>Method</w:t>
      </w:r>
    </w:p>
    <w:p w14:paraId="3F184655" w14:textId="65323D8C" w:rsidR="002376EA" w:rsidRPr="00EF3478" w:rsidRDefault="00F30F71"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A quantitative non-experimental, cross-sectional correlational-caus</w:t>
      </w:r>
      <w:r w:rsidR="00BA657A" w:rsidRPr="00EF3478">
        <w:rPr>
          <w:rFonts w:ascii="Garamond" w:hAnsi="Garamond" w:cs="Times New Roman"/>
          <w:sz w:val="24"/>
          <w:szCs w:val="24"/>
          <w:lang w:val="en-US"/>
        </w:rPr>
        <w:t>al design is used, having a single measurement for the variables of interest within</w:t>
      </w:r>
      <w:r w:rsidRPr="00EF3478">
        <w:rPr>
          <w:rFonts w:ascii="Garamond" w:hAnsi="Garamond" w:cs="Times New Roman"/>
          <w:sz w:val="24"/>
          <w:szCs w:val="24"/>
          <w:lang w:val="en-US"/>
        </w:rPr>
        <w:t xml:space="preserve"> a group of participants without experimental manipulation (Hernández-Sampieri et al., 20</w:t>
      </w:r>
      <w:r w:rsidR="00BA657A" w:rsidRPr="00EF3478">
        <w:rPr>
          <w:rFonts w:ascii="Garamond" w:hAnsi="Garamond" w:cs="Times New Roman"/>
          <w:sz w:val="24"/>
          <w:szCs w:val="24"/>
          <w:lang w:val="en-US"/>
        </w:rPr>
        <w:t xml:space="preserve">14). A predictive </w:t>
      </w:r>
      <w:r w:rsidRPr="00EF3478">
        <w:rPr>
          <w:rFonts w:ascii="Garamond" w:hAnsi="Garamond" w:cs="Times New Roman"/>
          <w:sz w:val="24"/>
          <w:szCs w:val="24"/>
          <w:lang w:val="en-US"/>
        </w:rPr>
        <w:t xml:space="preserve">associative strategy with latent variables is applied to analyze the role of the psychological inflexibility components and other risk factors in predicting the probability of presenting clinical or non-clinical levels of emotional symptoms and higher or lower risk of suicide (Ato et al., 2013). </w:t>
      </w:r>
    </w:p>
    <w:p w14:paraId="214EFC07" w14:textId="77777777" w:rsidR="00D76BEE" w:rsidRPr="00EF3478" w:rsidRDefault="00D76BEE" w:rsidP="00DC72B9">
      <w:pPr>
        <w:spacing w:line="360" w:lineRule="auto"/>
        <w:rPr>
          <w:rFonts w:ascii="Garamond" w:hAnsi="Garamond" w:cs="Times New Roman"/>
          <w:b/>
          <w:sz w:val="24"/>
          <w:szCs w:val="24"/>
          <w:lang w:val="en-US"/>
        </w:rPr>
      </w:pPr>
      <w:r w:rsidRPr="00EF3478">
        <w:rPr>
          <w:rFonts w:ascii="Garamond" w:hAnsi="Garamond" w:cs="Times New Roman"/>
          <w:b/>
          <w:sz w:val="24"/>
          <w:szCs w:val="24"/>
          <w:lang w:val="en-US"/>
        </w:rPr>
        <w:t>Participants</w:t>
      </w:r>
    </w:p>
    <w:p w14:paraId="6E276784" w14:textId="77F3C2B6" w:rsidR="00D76BEE" w:rsidRPr="00EF3478" w:rsidRDefault="001D2FB4" w:rsidP="00DC72B9">
      <w:pPr>
        <w:spacing w:before="240"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513</w:t>
      </w:r>
      <w:r w:rsidR="005E1308" w:rsidRPr="00EF3478">
        <w:rPr>
          <w:rFonts w:ascii="Garamond" w:hAnsi="Garamond" w:cs="Times New Roman"/>
          <w:sz w:val="24"/>
          <w:szCs w:val="24"/>
          <w:lang w:val="en-US"/>
        </w:rPr>
        <w:t xml:space="preserve"> </w:t>
      </w:r>
      <w:r w:rsidRPr="00EF3478">
        <w:rPr>
          <w:rFonts w:ascii="Garamond" w:hAnsi="Garamond" w:cs="Times New Roman"/>
          <w:sz w:val="24"/>
          <w:szCs w:val="24"/>
          <w:lang w:val="en-US"/>
        </w:rPr>
        <w:t xml:space="preserve">young persons </w:t>
      </w:r>
      <w:r w:rsidR="00731A5C" w:rsidRPr="00EF3478">
        <w:rPr>
          <w:rFonts w:ascii="Garamond" w:hAnsi="Garamond" w:cs="Times New Roman"/>
          <w:sz w:val="24"/>
          <w:szCs w:val="24"/>
          <w:lang w:val="en-US"/>
        </w:rPr>
        <w:t xml:space="preserve">between 18 and 39 years old </w:t>
      </w:r>
      <w:r w:rsidRPr="00EF3478">
        <w:rPr>
          <w:rFonts w:ascii="Garamond" w:hAnsi="Garamond" w:cs="Times New Roman"/>
          <w:sz w:val="24"/>
          <w:szCs w:val="24"/>
          <w:lang w:val="en-US"/>
        </w:rPr>
        <w:t>consented and completed an online survey that served as the only evaluatio</w:t>
      </w:r>
      <w:r w:rsidR="00A52D09" w:rsidRPr="00EF3478">
        <w:rPr>
          <w:rFonts w:ascii="Garamond" w:hAnsi="Garamond" w:cs="Times New Roman"/>
          <w:sz w:val="24"/>
          <w:szCs w:val="24"/>
          <w:lang w:val="en-US"/>
        </w:rPr>
        <w:t xml:space="preserve">n moment for the present study. </w:t>
      </w:r>
      <w:r w:rsidR="00BA657A" w:rsidRPr="00EF3478">
        <w:rPr>
          <w:rFonts w:ascii="Garamond" w:hAnsi="Garamond" w:cs="Times New Roman"/>
          <w:sz w:val="24"/>
          <w:szCs w:val="24"/>
          <w:lang w:val="en-US"/>
        </w:rPr>
        <w:t>Participants had a mean age of approximately 27 years (</w:t>
      </w:r>
      <w:r w:rsidR="00BA657A" w:rsidRPr="00EF3478">
        <w:rPr>
          <w:rFonts w:ascii="Garamond" w:hAnsi="Garamond" w:cs="Times New Roman"/>
          <w:i/>
          <w:sz w:val="24"/>
          <w:szCs w:val="24"/>
          <w:lang w:val="en-US"/>
        </w:rPr>
        <w:t>SD=</w:t>
      </w:r>
      <w:r w:rsidR="00BA657A" w:rsidRPr="00EF3478">
        <w:rPr>
          <w:rFonts w:ascii="Garamond" w:hAnsi="Garamond" w:cs="Times New Roman"/>
          <w:sz w:val="24"/>
          <w:szCs w:val="24"/>
          <w:lang w:val="en-US"/>
        </w:rPr>
        <w:t xml:space="preserve">5.71), the vast majority of them were cisgender (97.9%; </w:t>
      </w:r>
      <w:r w:rsidR="00BA657A" w:rsidRPr="00EF3478">
        <w:rPr>
          <w:rFonts w:ascii="Garamond" w:hAnsi="Garamond" w:cs="Times New Roman"/>
          <w:i/>
          <w:sz w:val="24"/>
          <w:szCs w:val="24"/>
          <w:lang w:val="en-US"/>
        </w:rPr>
        <w:t>n=</w:t>
      </w:r>
      <w:r w:rsidR="00BA657A" w:rsidRPr="00EF3478">
        <w:rPr>
          <w:rFonts w:ascii="Garamond" w:hAnsi="Garamond" w:cs="Times New Roman"/>
          <w:sz w:val="24"/>
          <w:szCs w:val="24"/>
          <w:lang w:val="en-US"/>
        </w:rPr>
        <w:t>502),</w:t>
      </w:r>
      <w:r w:rsidR="00992396" w:rsidRPr="00EF3478">
        <w:rPr>
          <w:rFonts w:ascii="Garamond" w:hAnsi="Garamond" w:cs="Times New Roman"/>
          <w:sz w:val="24"/>
          <w:szCs w:val="24"/>
          <w:lang w:val="en-US"/>
        </w:rPr>
        <w:t xml:space="preserve"> heterosexual (80.5%,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 xml:space="preserve">413), </w:t>
      </w:r>
      <w:r w:rsidR="00BA657A" w:rsidRPr="00EF3478">
        <w:rPr>
          <w:rFonts w:ascii="Garamond" w:hAnsi="Garamond" w:cs="Times New Roman"/>
          <w:sz w:val="24"/>
          <w:szCs w:val="24"/>
          <w:lang w:val="en-US"/>
        </w:rPr>
        <w:t xml:space="preserve">assigned female at birth (81.9%; </w:t>
      </w:r>
      <w:r w:rsidR="00BA657A" w:rsidRPr="00EF3478">
        <w:rPr>
          <w:rFonts w:ascii="Garamond" w:hAnsi="Garamond" w:cs="Times New Roman"/>
          <w:i/>
          <w:sz w:val="24"/>
          <w:szCs w:val="24"/>
          <w:lang w:val="en-US"/>
        </w:rPr>
        <w:t>n=</w:t>
      </w:r>
      <w:r w:rsidR="00BA657A" w:rsidRPr="00EF3478">
        <w:rPr>
          <w:rFonts w:ascii="Garamond" w:hAnsi="Garamond" w:cs="Times New Roman"/>
          <w:sz w:val="24"/>
          <w:szCs w:val="24"/>
          <w:lang w:val="en-US"/>
        </w:rPr>
        <w:t xml:space="preserve">420) and identified as women (81.5%; </w:t>
      </w:r>
      <w:r w:rsidR="00BA657A" w:rsidRPr="00EF3478">
        <w:rPr>
          <w:rFonts w:ascii="Garamond" w:hAnsi="Garamond" w:cs="Times New Roman"/>
          <w:i/>
          <w:sz w:val="24"/>
          <w:szCs w:val="24"/>
          <w:lang w:val="en-US"/>
        </w:rPr>
        <w:t>n=</w:t>
      </w:r>
      <w:r w:rsidR="00BA657A" w:rsidRPr="00EF3478">
        <w:rPr>
          <w:rFonts w:ascii="Garamond" w:hAnsi="Garamond" w:cs="Times New Roman"/>
          <w:sz w:val="24"/>
          <w:szCs w:val="24"/>
          <w:lang w:val="en-US"/>
        </w:rPr>
        <w:t>418)</w:t>
      </w:r>
      <w:r w:rsidR="00992396" w:rsidRPr="00EF3478">
        <w:rPr>
          <w:rFonts w:ascii="Garamond" w:hAnsi="Garamond" w:cs="Times New Roman"/>
          <w:sz w:val="24"/>
          <w:szCs w:val="24"/>
          <w:lang w:val="en-US"/>
        </w:rPr>
        <w:t xml:space="preserve">. Most of them were also single (79.1%;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406), had an undergraduate university degree (48.5%;</w:t>
      </w:r>
      <w:r w:rsidR="00992396" w:rsidRPr="00EF3478">
        <w:rPr>
          <w:rFonts w:ascii="Garamond" w:hAnsi="Garamond" w:cs="Times New Roman"/>
          <w:i/>
          <w:sz w:val="24"/>
          <w:szCs w:val="24"/>
          <w:lang w:val="en-US"/>
        </w:rPr>
        <w:t xml:space="preserve"> n=</w:t>
      </w:r>
      <w:r w:rsidR="00992396" w:rsidRPr="00EF3478">
        <w:rPr>
          <w:rFonts w:ascii="Garamond" w:hAnsi="Garamond" w:cs="Times New Roman"/>
          <w:sz w:val="24"/>
          <w:szCs w:val="24"/>
          <w:lang w:val="en-US"/>
        </w:rPr>
        <w:t xml:space="preserve">249), lived in Bogotá D.C. (62.6%;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 xml:space="preserve">312) or any other urban area (92.6%;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 xml:space="preserve">475). Regarding economic factors, the majority of the sample was unemployed (44.8%;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230)</w:t>
      </w:r>
      <w:r w:rsidR="001D01E7" w:rsidRPr="00EF3478">
        <w:rPr>
          <w:rFonts w:ascii="Garamond" w:hAnsi="Garamond" w:cs="Times New Roman"/>
          <w:sz w:val="24"/>
          <w:szCs w:val="24"/>
          <w:lang w:val="en-US"/>
        </w:rPr>
        <w:t xml:space="preserve"> and classified on the</w:t>
      </w:r>
      <w:r w:rsidR="00992396" w:rsidRPr="00EF3478">
        <w:rPr>
          <w:rFonts w:ascii="Garamond" w:hAnsi="Garamond" w:cs="Times New Roman"/>
          <w:sz w:val="24"/>
          <w:szCs w:val="24"/>
          <w:lang w:val="en-US"/>
        </w:rPr>
        <w:t xml:space="preserve"> medium-low</w:t>
      </w:r>
      <w:r w:rsidR="001D01E7" w:rsidRPr="00EF3478">
        <w:rPr>
          <w:rFonts w:ascii="Garamond" w:hAnsi="Garamond" w:cs="Times New Roman"/>
          <w:sz w:val="24"/>
          <w:szCs w:val="24"/>
          <w:lang w:val="en-US"/>
        </w:rPr>
        <w:t xml:space="preserve"> tier of</w:t>
      </w:r>
      <w:r w:rsidR="00992396" w:rsidRPr="00EF3478">
        <w:rPr>
          <w:rFonts w:ascii="Garamond" w:hAnsi="Garamond" w:cs="Times New Roman"/>
          <w:sz w:val="24"/>
          <w:szCs w:val="24"/>
          <w:lang w:val="en-US"/>
        </w:rPr>
        <w:t xml:space="preserve"> </w:t>
      </w:r>
      <w:r w:rsidR="00384EF4" w:rsidRPr="00EF3478">
        <w:rPr>
          <w:rFonts w:ascii="Garamond" w:hAnsi="Garamond" w:cs="Times New Roman"/>
          <w:sz w:val="24"/>
          <w:szCs w:val="24"/>
          <w:lang w:val="en-US"/>
        </w:rPr>
        <w:t xml:space="preserve">the </w:t>
      </w:r>
      <w:r w:rsidR="001D01E7" w:rsidRPr="00EF3478">
        <w:rPr>
          <w:rFonts w:ascii="Garamond" w:hAnsi="Garamond" w:cs="Times New Roman"/>
          <w:sz w:val="24"/>
          <w:szCs w:val="24"/>
          <w:lang w:val="en-US"/>
        </w:rPr>
        <w:t>socio</w:t>
      </w:r>
      <w:r w:rsidR="00992396" w:rsidRPr="00EF3478">
        <w:rPr>
          <w:rFonts w:ascii="Garamond" w:hAnsi="Garamond" w:cs="Times New Roman"/>
          <w:sz w:val="24"/>
          <w:szCs w:val="24"/>
          <w:lang w:val="en-US"/>
        </w:rPr>
        <w:t>economic classification</w:t>
      </w:r>
      <w:r w:rsidR="001D01E7" w:rsidRPr="00EF3478">
        <w:rPr>
          <w:rFonts w:ascii="Garamond" w:hAnsi="Garamond" w:cs="Times New Roman"/>
          <w:sz w:val="24"/>
          <w:szCs w:val="24"/>
          <w:lang w:val="en-US"/>
        </w:rPr>
        <w:t xml:space="preserve"> model</w:t>
      </w:r>
      <w:r w:rsidR="00027640" w:rsidRPr="00EF3478">
        <w:rPr>
          <w:rFonts w:ascii="Garamond" w:hAnsi="Garamond" w:cs="Times New Roman"/>
          <w:sz w:val="24"/>
          <w:szCs w:val="24"/>
          <w:lang w:val="en-US"/>
        </w:rPr>
        <w:t xml:space="preserve"> (National Administrative Department of Statistics i.e. </w:t>
      </w:r>
      <w:r w:rsidR="00C31DAA" w:rsidRPr="00EF3478">
        <w:rPr>
          <w:rFonts w:ascii="Garamond" w:hAnsi="Garamond" w:cs="Times New Roman"/>
          <w:sz w:val="24"/>
          <w:szCs w:val="24"/>
          <w:lang w:val="en-US"/>
        </w:rPr>
        <w:t>DANE,</w:t>
      </w:r>
      <w:r w:rsidR="00027640" w:rsidRPr="00EF3478">
        <w:rPr>
          <w:rFonts w:ascii="Garamond" w:hAnsi="Garamond" w:cs="Times New Roman"/>
          <w:sz w:val="24"/>
          <w:szCs w:val="24"/>
          <w:lang w:val="en-US"/>
        </w:rPr>
        <w:t xml:space="preserve"> 2022)</w:t>
      </w:r>
      <w:r w:rsidR="001D01E7" w:rsidRPr="00EF3478">
        <w:rPr>
          <w:rFonts w:ascii="Garamond" w:hAnsi="Garamond" w:cs="Times New Roman"/>
          <w:sz w:val="24"/>
          <w:szCs w:val="24"/>
          <w:lang w:val="en-US"/>
        </w:rPr>
        <w:t xml:space="preserve"> used in Colombia</w:t>
      </w:r>
      <w:r w:rsidR="00992396" w:rsidRPr="00EF3478">
        <w:rPr>
          <w:rFonts w:ascii="Garamond" w:hAnsi="Garamond" w:cs="Times New Roman"/>
          <w:sz w:val="24"/>
          <w:szCs w:val="24"/>
          <w:lang w:val="en-US"/>
        </w:rPr>
        <w:t xml:space="preserve"> (48.7%;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250). Only 30%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154) had people under their care, 39% (</w:t>
      </w:r>
      <w:r w:rsidR="00992396" w:rsidRPr="00EF3478">
        <w:rPr>
          <w:rFonts w:ascii="Garamond" w:hAnsi="Garamond" w:cs="Times New Roman"/>
          <w:i/>
          <w:sz w:val="24"/>
          <w:szCs w:val="24"/>
          <w:lang w:val="en-US"/>
        </w:rPr>
        <w:t>n=</w:t>
      </w:r>
      <w:r w:rsidR="00992396" w:rsidRPr="00EF3478">
        <w:rPr>
          <w:rFonts w:ascii="Garamond" w:hAnsi="Garamond" w:cs="Times New Roman"/>
          <w:sz w:val="24"/>
          <w:szCs w:val="24"/>
          <w:lang w:val="en-US"/>
        </w:rPr>
        <w:t>200) had a formal job and 29.9%</w:t>
      </w:r>
      <w:r w:rsidR="001D01E7" w:rsidRPr="00EF3478">
        <w:rPr>
          <w:rFonts w:ascii="Garamond" w:hAnsi="Garamond" w:cs="Times New Roman"/>
          <w:sz w:val="24"/>
          <w:szCs w:val="24"/>
          <w:lang w:val="en-US"/>
        </w:rPr>
        <w:t xml:space="preserve">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152) reported working</w:t>
      </w:r>
      <w:r w:rsidR="00992396" w:rsidRPr="00EF3478">
        <w:rPr>
          <w:rFonts w:ascii="Garamond" w:hAnsi="Garamond" w:cs="Times New Roman"/>
          <w:sz w:val="24"/>
          <w:szCs w:val="24"/>
          <w:lang w:val="en-US"/>
        </w:rPr>
        <w:t xml:space="preserve"> </w:t>
      </w:r>
      <w:r w:rsidR="001D01E7" w:rsidRPr="00EF3478">
        <w:rPr>
          <w:rFonts w:ascii="Garamond" w:hAnsi="Garamond" w:cs="Times New Roman"/>
          <w:sz w:val="24"/>
          <w:szCs w:val="24"/>
          <w:lang w:val="en-US"/>
        </w:rPr>
        <w:t xml:space="preserve">more than 40 hours at week. Almost none of them were part of a vulnerable group (95.9%;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492) or lived with a neurodivergence condition (96.5 %;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415). However, some of them had a history of depression (29.4%;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151), anxiety (34.5%;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177), psychosis (3.7%;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19) and eating disorders (5.7%;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29). Only 8.4%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43) participants reported consuming any </w:t>
      </w:r>
      <w:r w:rsidR="00A773D8" w:rsidRPr="00EF3478">
        <w:rPr>
          <w:rFonts w:ascii="Garamond" w:hAnsi="Garamond" w:cs="Times New Roman"/>
          <w:sz w:val="24"/>
          <w:szCs w:val="24"/>
          <w:lang w:val="en-US"/>
        </w:rPr>
        <w:t>PAS</w:t>
      </w:r>
      <w:r w:rsidR="001D01E7" w:rsidRPr="00EF3478">
        <w:rPr>
          <w:rFonts w:ascii="Garamond" w:hAnsi="Garamond" w:cs="Times New Roman"/>
          <w:sz w:val="24"/>
          <w:szCs w:val="24"/>
          <w:lang w:val="en-US"/>
        </w:rPr>
        <w:t xml:space="preserve"> and the most </w:t>
      </w:r>
      <w:r w:rsidR="00384EF4" w:rsidRPr="00EF3478">
        <w:rPr>
          <w:rFonts w:ascii="Garamond" w:hAnsi="Garamond" w:cs="Times New Roman"/>
          <w:sz w:val="24"/>
          <w:szCs w:val="24"/>
          <w:lang w:val="en-US"/>
        </w:rPr>
        <w:t xml:space="preserve">commonly </w:t>
      </w:r>
      <w:r w:rsidR="001D01E7" w:rsidRPr="00EF3478">
        <w:rPr>
          <w:rFonts w:ascii="Garamond" w:hAnsi="Garamond" w:cs="Times New Roman"/>
          <w:sz w:val="24"/>
          <w:szCs w:val="24"/>
          <w:lang w:val="en-US"/>
        </w:rPr>
        <w:t xml:space="preserve">used substance was cannabis (4.9%; </w:t>
      </w:r>
      <w:r w:rsidR="001D01E7" w:rsidRPr="00EF3478">
        <w:rPr>
          <w:rFonts w:ascii="Garamond" w:hAnsi="Garamond" w:cs="Times New Roman"/>
          <w:i/>
          <w:sz w:val="24"/>
          <w:szCs w:val="24"/>
          <w:lang w:val="en-US"/>
        </w:rPr>
        <w:t>n=</w:t>
      </w:r>
      <w:r w:rsidR="001D01E7" w:rsidRPr="00EF3478">
        <w:rPr>
          <w:rFonts w:ascii="Garamond" w:hAnsi="Garamond" w:cs="Times New Roman"/>
          <w:sz w:val="24"/>
          <w:szCs w:val="24"/>
          <w:lang w:val="en-US"/>
        </w:rPr>
        <w:t xml:space="preserve">25). </w:t>
      </w:r>
      <w:r w:rsidR="00CB656F" w:rsidRPr="00EF3478">
        <w:rPr>
          <w:rFonts w:ascii="Garamond" w:hAnsi="Garamond" w:cs="Times New Roman"/>
          <w:sz w:val="24"/>
          <w:szCs w:val="24"/>
          <w:lang w:val="en-US"/>
        </w:rPr>
        <w:t xml:space="preserve">Most of the sample was not receiving any mental health treatment (81.5%; </w:t>
      </w:r>
      <w:r w:rsidR="00CB656F" w:rsidRPr="00EF3478">
        <w:rPr>
          <w:rFonts w:ascii="Garamond" w:hAnsi="Garamond" w:cs="Times New Roman"/>
          <w:i/>
          <w:sz w:val="24"/>
          <w:szCs w:val="24"/>
          <w:lang w:val="en-US"/>
        </w:rPr>
        <w:t>n=</w:t>
      </w:r>
      <w:r w:rsidR="00CB656F" w:rsidRPr="00EF3478">
        <w:rPr>
          <w:rFonts w:ascii="Garamond" w:hAnsi="Garamond" w:cs="Times New Roman"/>
          <w:sz w:val="24"/>
          <w:szCs w:val="24"/>
          <w:lang w:val="en-US"/>
        </w:rPr>
        <w:t xml:space="preserve">418), but some of them were under psychological (9.9%; </w:t>
      </w:r>
      <w:r w:rsidR="00CB656F" w:rsidRPr="00EF3478">
        <w:rPr>
          <w:rFonts w:ascii="Garamond" w:hAnsi="Garamond" w:cs="Times New Roman"/>
          <w:i/>
          <w:sz w:val="24"/>
          <w:szCs w:val="24"/>
          <w:lang w:val="en-US"/>
        </w:rPr>
        <w:t>n=</w:t>
      </w:r>
      <w:r w:rsidR="00CB656F" w:rsidRPr="00EF3478">
        <w:rPr>
          <w:rFonts w:ascii="Garamond" w:hAnsi="Garamond" w:cs="Times New Roman"/>
          <w:sz w:val="24"/>
          <w:szCs w:val="24"/>
          <w:lang w:val="en-US"/>
        </w:rPr>
        <w:t xml:space="preserve">51), pharmacological (2.9%; </w:t>
      </w:r>
      <w:r w:rsidR="00CB656F" w:rsidRPr="00EF3478">
        <w:rPr>
          <w:rFonts w:ascii="Garamond" w:hAnsi="Garamond" w:cs="Times New Roman"/>
          <w:i/>
          <w:sz w:val="24"/>
          <w:szCs w:val="24"/>
          <w:lang w:val="en-US"/>
        </w:rPr>
        <w:t>n=</w:t>
      </w:r>
      <w:r w:rsidR="00CB656F" w:rsidRPr="00EF3478">
        <w:rPr>
          <w:rFonts w:ascii="Garamond" w:hAnsi="Garamond" w:cs="Times New Roman"/>
          <w:sz w:val="24"/>
          <w:szCs w:val="24"/>
          <w:lang w:val="en-US"/>
        </w:rPr>
        <w:t xml:space="preserve">15) or both treatments (5.7%; </w:t>
      </w:r>
      <w:r w:rsidR="00CB656F" w:rsidRPr="00EF3478">
        <w:rPr>
          <w:rFonts w:ascii="Garamond" w:hAnsi="Garamond" w:cs="Times New Roman"/>
          <w:i/>
          <w:sz w:val="24"/>
          <w:szCs w:val="24"/>
          <w:lang w:val="en-US"/>
        </w:rPr>
        <w:t>n=</w:t>
      </w:r>
      <w:r w:rsidR="00CB656F" w:rsidRPr="00EF3478">
        <w:rPr>
          <w:rFonts w:ascii="Garamond" w:hAnsi="Garamond" w:cs="Times New Roman"/>
          <w:sz w:val="24"/>
          <w:szCs w:val="24"/>
          <w:lang w:val="en-US"/>
        </w:rPr>
        <w:t>29).</w:t>
      </w:r>
      <w:r w:rsidR="001D01E7" w:rsidRPr="00EF3478">
        <w:rPr>
          <w:rFonts w:ascii="Garamond" w:hAnsi="Garamond" w:cs="Times New Roman"/>
          <w:sz w:val="24"/>
          <w:szCs w:val="24"/>
          <w:lang w:val="en-US"/>
        </w:rPr>
        <w:t xml:space="preserve"> </w:t>
      </w:r>
      <w:r w:rsidR="000C3E62" w:rsidRPr="00EF3478">
        <w:rPr>
          <w:rFonts w:ascii="Garamond" w:hAnsi="Garamond" w:cs="Times New Roman"/>
          <w:sz w:val="24"/>
          <w:szCs w:val="24"/>
          <w:lang w:val="en-US"/>
        </w:rPr>
        <w:t>Tables 1 and 2 present</w:t>
      </w:r>
      <w:r w:rsidR="00CB656F" w:rsidRPr="00EF3478">
        <w:rPr>
          <w:rFonts w:ascii="Garamond" w:hAnsi="Garamond" w:cs="Times New Roman"/>
          <w:sz w:val="24"/>
          <w:szCs w:val="24"/>
          <w:lang w:val="en-US"/>
        </w:rPr>
        <w:t xml:space="preserve"> in detail</w:t>
      </w:r>
      <w:r w:rsidR="000C3E62" w:rsidRPr="00EF3478">
        <w:rPr>
          <w:rFonts w:ascii="Garamond" w:hAnsi="Garamond" w:cs="Times New Roman"/>
          <w:sz w:val="24"/>
          <w:szCs w:val="24"/>
          <w:lang w:val="en-US"/>
        </w:rPr>
        <w:t xml:space="preserve"> the descriptive statistics and normality tests for every variable</w:t>
      </w:r>
      <w:r w:rsidR="00B020C3" w:rsidRPr="00EF3478">
        <w:rPr>
          <w:rFonts w:ascii="Garamond" w:hAnsi="Garamond" w:cs="Times New Roman"/>
          <w:sz w:val="24"/>
          <w:szCs w:val="24"/>
          <w:lang w:val="en-US"/>
        </w:rPr>
        <w:t xml:space="preserve"> under analysis</w:t>
      </w:r>
      <w:r w:rsidR="000C3E62" w:rsidRPr="00EF3478">
        <w:rPr>
          <w:rFonts w:ascii="Garamond" w:hAnsi="Garamond" w:cs="Times New Roman"/>
          <w:sz w:val="24"/>
          <w:szCs w:val="24"/>
          <w:lang w:val="en-US"/>
        </w:rPr>
        <w:t xml:space="preserve">. </w:t>
      </w:r>
    </w:p>
    <w:p w14:paraId="0B8DD799" w14:textId="507652C7" w:rsidR="00027640" w:rsidRPr="00EF3478" w:rsidRDefault="00DC69F0" w:rsidP="00DC72B9">
      <w:pPr>
        <w:spacing w:line="360" w:lineRule="auto"/>
        <w:jc w:val="center"/>
        <w:rPr>
          <w:rFonts w:ascii="Garamond" w:hAnsi="Garamond" w:cs="Times New Roman"/>
          <w:sz w:val="24"/>
          <w:szCs w:val="24"/>
          <w:lang w:val="en-US"/>
        </w:rPr>
      </w:pPr>
      <w:r w:rsidRPr="00EF3478">
        <w:rPr>
          <w:rFonts w:ascii="Garamond" w:hAnsi="Garamond" w:cs="Times New Roman"/>
          <w:sz w:val="24"/>
          <w:szCs w:val="24"/>
          <w:lang w:val="en-US"/>
        </w:rPr>
        <w:t>INSERT TABLE 1 &amp; 2 ABOUT HERE</w:t>
      </w:r>
    </w:p>
    <w:p w14:paraId="2780EEF0" w14:textId="77777777" w:rsidR="00D0159C" w:rsidRPr="00EF3478" w:rsidRDefault="00D0159C" w:rsidP="00DC72B9">
      <w:pPr>
        <w:spacing w:line="360" w:lineRule="auto"/>
        <w:rPr>
          <w:rFonts w:ascii="Garamond" w:hAnsi="Garamond" w:cs="Times New Roman"/>
          <w:b/>
          <w:sz w:val="24"/>
          <w:szCs w:val="24"/>
          <w:lang w:val="en-US"/>
        </w:rPr>
      </w:pPr>
    </w:p>
    <w:p w14:paraId="3D7BBBC0" w14:textId="353403C2" w:rsidR="00D76BEE" w:rsidRPr="00EF3478" w:rsidRDefault="00D76BEE" w:rsidP="00DC72B9">
      <w:pPr>
        <w:spacing w:line="360" w:lineRule="auto"/>
        <w:rPr>
          <w:rFonts w:ascii="Garamond" w:hAnsi="Garamond" w:cs="Times New Roman"/>
          <w:b/>
          <w:sz w:val="24"/>
          <w:szCs w:val="24"/>
          <w:lang w:val="en-US"/>
        </w:rPr>
      </w:pPr>
      <w:r w:rsidRPr="00EF3478">
        <w:rPr>
          <w:rFonts w:ascii="Garamond" w:hAnsi="Garamond" w:cs="Times New Roman"/>
          <w:b/>
          <w:sz w:val="24"/>
          <w:szCs w:val="24"/>
          <w:lang w:val="en-US"/>
        </w:rPr>
        <w:lastRenderedPageBreak/>
        <w:t>Procedure</w:t>
      </w:r>
    </w:p>
    <w:p w14:paraId="4EDE7A0F" w14:textId="5EB5E853" w:rsidR="00057F5B" w:rsidRPr="00EF3478" w:rsidRDefault="00057F5B"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 xml:space="preserve">Participants consented through a virtual form to participate in an emotional distress survey that inquired: sociodemographic (i.e. sex, gender identity, gender expression, sexual orientation, marital status, place of birth and/or residence, type of area of residence, last grade of schooling), </w:t>
      </w:r>
      <w:r w:rsidR="00E20090" w:rsidRPr="00EF3478">
        <w:rPr>
          <w:rFonts w:ascii="Garamond" w:hAnsi="Garamond" w:cs="Times New Roman"/>
          <w:sz w:val="24"/>
          <w:szCs w:val="24"/>
          <w:lang w:val="en-US"/>
        </w:rPr>
        <w:t>socio</w:t>
      </w:r>
      <w:r w:rsidRPr="00EF3478">
        <w:rPr>
          <w:rFonts w:ascii="Garamond" w:hAnsi="Garamond" w:cs="Times New Roman"/>
          <w:sz w:val="24"/>
          <w:szCs w:val="24"/>
          <w:lang w:val="en-US"/>
        </w:rPr>
        <w:t xml:space="preserve">economic (i.e. dependents, socioeconomic </w:t>
      </w:r>
      <w:r w:rsidR="00704340" w:rsidRPr="00EF3478">
        <w:rPr>
          <w:rFonts w:ascii="Garamond" w:hAnsi="Garamond" w:cs="Times New Roman"/>
          <w:sz w:val="24"/>
          <w:szCs w:val="24"/>
          <w:lang w:val="en-US"/>
        </w:rPr>
        <w:t>classification</w:t>
      </w:r>
      <w:r w:rsidRPr="00EF3478">
        <w:rPr>
          <w:rFonts w:ascii="Garamond" w:hAnsi="Garamond" w:cs="Times New Roman"/>
          <w:sz w:val="24"/>
          <w:szCs w:val="24"/>
          <w:lang w:val="en-US"/>
        </w:rPr>
        <w:t xml:space="preserve">, employment status, hours worked per week) and </w:t>
      </w:r>
      <w:r w:rsidR="00C24A5D" w:rsidRPr="00EF3478">
        <w:rPr>
          <w:rFonts w:ascii="Garamond" w:hAnsi="Garamond" w:cs="Times New Roman"/>
          <w:sz w:val="24"/>
          <w:szCs w:val="24"/>
          <w:lang w:val="en-US"/>
        </w:rPr>
        <w:t>psychological history</w:t>
      </w:r>
      <w:r w:rsidRPr="00EF3478">
        <w:rPr>
          <w:rFonts w:ascii="Garamond" w:hAnsi="Garamond" w:cs="Times New Roman"/>
          <w:sz w:val="24"/>
          <w:szCs w:val="24"/>
          <w:lang w:val="en-US"/>
        </w:rPr>
        <w:t xml:space="preserve"> aspects (i.e. being part of a vulnerable group, neurodivergent condition, history of depression, anxiety, psychotic or eating disorders, </w:t>
      </w:r>
      <w:r w:rsidR="00A773D8" w:rsidRPr="00EF3478">
        <w:rPr>
          <w:rFonts w:ascii="Garamond" w:hAnsi="Garamond" w:cs="Times New Roman"/>
          <w:sz w:val="24"/>
          <w:szCs w:val="24"/>
          <w:lang w:val="en-US"/>
        </w:rPr>
        <w:t xml:space="preserve">PAS </w:t>
      </w:r>
      <w:r w:rsidR="00C578C8" w:rsidRPr="00EF3478">
        <w:rPr>
          <w:rFonts w:ascii="Garamond" w:hAnsi="Garamond" w:cs="Times New Roman"/>
          <w:sz w:val="24"/>
          <w:szCs w:val="24"/>
          <w:lang w:val="en-US"/>
        </w:rPr>
        <w:t>consumption</w:t>
      </w:r>
      <w:r w:rsidRPr="00EF3478">
        <w:rPr>
          <w:rFonts w:ascii="Garamond" w:hAnsi="Garamond" w:cs="Times New Roman"/>
          <w:sz w:val="24"/>
          <w:szCs w:val="24"/>
          <w:lang w:val="en-US"/>
        </w:rPr>
        <w:t xml:space="preserve">, substance consumed, current mental health treatment). The survey also </w:t>
      </w:r>
      <w:r w:rsidR="001D2FB4" w:rsidRPr="00EF3478">
        <w:rPr>
          <w:rFonts w:ascii="Garamond" w:hAnsi="Garamond" w:cs="Times New Roman"/>
          <w:sz w:val="24"/>
          <w:szCs w:val="24"/>
          <w:lang w:val="en-US"/>
        </w:rPr>
        <w:t xml:space="preserve">included a </w:t>
      </w:r>
      <w:r w:rsidRPr="00EF3478">
        <w:rPr>
          <w:rFonts w:ascii="Garamond" w:hAnsi="Garamond" w:cs="Times New Roman"/>
          <w:sz w:val="24"/>
          <w:szCs w:val="24"/>
          <w:lang w:val="en-US"/>
        </w:rPr>
        <w:t>sin</w:t>
      </w:r>
      <w:r w:rsidR="001D2FB4" w:rsidRPr="00EF3478">
        <w:rPr>
          <w:rFonts w:ascii="Garamond" w:hAnsi="Garamond" w:cs="Times New Roman"/>
          <w:sz w:val="24"/>
          <w:szCs w:val="24"/>
          <w:lang w:val="en-US"/>
        </w:rPr>
        <w:t>gle-time psychometric assessment of e</w:t>
      </w:r>
      <w:r w:rsidR="00E20090" w:rsidRPr="00EF3478">
        <w:rPr>
          <w:rFonts w:ascii="Garamond" w:hAnsi="Garamond" w:cs="Times New Roman"/>
          <w:sz w:val="24"/>
          <w:szCs w:val="24"/>
          <w:lang w:val="en-US"/>
        </w:rPr>
        <w:t>motional symptomatology, suicide risk</w:t>
      </w:r>
      <w:r w:rsidR="001D2FB4" w:rsidRPr="00EF3478">
        <w:rPr>
          <w:rFonts w:ascii="Garamond" w:hAnsi="Garamond" w:cs="Times New Roman"/>
          <w:sz w:val="24"/>
          <w:szCs w:val="24"/>
          <w:lang w:val="en-US"/>
        </w:rPr>
        <w:t xml:space="preserve"> and psychological flexibility components (see instruments and variables section).</w:t>
      </w:r>
    </w:p>
    <w:p w14:paraId="5CB1F8CC" w14:textId="77777777" w:rsidR="007946ED" w:rsidRPr="00EF3478" w:rsidRDefault="00057F5B"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Ethical Considerations:</w:t>
      </w:r>
      <w:r w:rsidR="007946ED" w:rsidRPr="00EF3478">
        <w:rPr>
          <w:rFonts w:ascii="Garamond" w:hAnsi="Garamond" w:cs="Times New Roman"/>
          <w:b/>
          <w:i/>
          <w:sz w:val="24"/>
          <w:szCs w:val="24"/>
          <w:lang w:val="en-US"/>
        </w:rPr>
        <w:t xml:space="preserve"> </w:t>
      </w:r>
    </w:p>
    <w:p w14:paraId="6023A664" w14:textId="7FC62F16" w:rsidR="00057F5B" w:rsidRPr="00EF3478" w:rsidRDefault="00A42DF1"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 xml:space="preserve">The procedures followed in this study were approved by the </w:t>
      </w:r>
      <w:r w:rsidR="0034284E" w:rsidRPr="00EF3478">
        <w:rPr>
          <w:rFonts w:ascii="Garamond" w:hAnsi="Garamond" w:cs="Times New Roman"/>
          <w:sz w:val="24"/>
          <w:szCs w:val="24"/>
          <w:lang w:val="en-US"/>
        </w:rPr>
        <w:t>E</w:t>
      </w:r>
      <w:r w:rsidRPr="00EF3478">
        <w:rPr>
          <w:rFonts w:ascii="Garamond" w:hAnsi="Garamond" w:cs="Times New Roman"/>
          <w:sz w:val="24"/>
          <w:szCs w:val="24"/>
          <w:lang w:val="en-US"/>
        </w:rPr>
        <w:t>thics Committee of Universidad Católica de Colombia</w:t>
      </w:r>
      <w:r w:rsidR="0034284E" w:rsidRPr="00EF3478">
        <w:rPr>
          <w:rFonts w:ascii="Garamond" w:hAnsi="Garamond" w:cs="Times New Roman"/>
          <w:sz w:val="24"/>
          <w:szCs w:val="24"/>
          <w:lang w:val="en-US"/>
        </w:rPr>
        <w:t xml:space="preserve"> according to Act No.13 from October 19</w:t>
      </w:r>
      <w:r w:rsidR="0034284E" w:rsidRPr="00EF3478">
        <w:rPr>
          <w:rFonts w:ascii="Garamond" w:hAnsi="Garamond" w:cs="Times New Roman"/>
          <w:sz w:val="24"/>
          <w:szCs w:val="24"/>
          <w:vertAlign w:val="superscript"/>
          <w:lang w:val="en-US"/>
        </w:rPr>
        <w:t>th</w:t>
      </w:r>
      <w:r w:rsidR="0034284E" w:rsidRPr="00EF3478">
        <w:rPr>
          <w:rFonts w:ascii="Garamond" w:hAnsi="Garamond" w:cs="Times New Roman"/>
          <w:sz w:val="24"/>
          <w:szCs w:val="24"/>
          <w:lang w:val="en-US"/>
        </w:rPr>
        <w:t xml:space="preserve"> 2020</w:t>
      </w:r>
      <w:r w:rsidRPr="00EF3478">
        <w:rPr>
          <w:rFonts w:ascii="Garamond" w:hAnsi="Garamond" w:cs="Times New Roman"/>
          <w:sz w:val="24"/>
          <w:szCs w:val="24"/>
          <w:lang w:val="en-US"/>
        </w:rPr>
        <w:t xml:space="preserve">. </w:t>
      </w:r>
      <w:r w:rsidR="00057F5B" w:rsidRPr="00EF3478">
        <w:rPr>
          <w:rFonts w:ascii="Garamond" w:hAnsi="Garamond" w:cs="Times New Roman"/>
          <w:sz w:val="24"/>
          <w:szCs w:val="24"/>
          <w:lang w:val="en-US"/>
        </w:rPr>
        <w:t>Informed consent made explicit the conditions of strict confidentiality un</w:t>
      </w:r>
      <w:r w:rsidR="007946ED" w:rsidRPr="00EF3478">
        <w:rPr>
          <w:rFonts w:ascii="Garamond" w:hAnsi="Garamond" w:cs="Times New Roman"/>
          <w:sz w:val="24"/>
          <w:szCs w:val="24"/>
          <w:lang w:val="en-US"/>
        </w:rPr>
        <w:t>der which the data obtained was</w:t>
      </w:r>
      <w:r w:rsidR="00057F5B" w:rsidRPr="00EF3478">
        <w:rPr>
          <w:rFonts w:ascii="Garamond" w:hAnsi="Garamond" w:cs="Times New Roman"/>
          <w:sz w:val="24"/>
          <w:szCs w:val="24"/>
          <w:lang w:val="en-US"/>
        </w:rPr>
        <w:t xml:space="preserve"> handled, in coherence and in full compliance with</w:t>
      </w:r>
      <w:r w:rsidR="0061192E" w:rsidRPr="00EF3478">
        <w:rPr>
          <w:rFonts w:ascii="Garamond" w:hAnsi="Garamond" w:cs="Times New Roman"/>
          <w:sz w:val="24"/>
          <w:szCs w:val="24"/>
          <w:lang w:val="en-US"/>
        </w:rPr>
        <w:t xml:space="preserve"> the Declaration of Helsinki (</w:t>
      </w:r>
      <w:r w:rsidR="000F5A49" w:rsidRPr="00EF3478">
        <w:rPr>
          <w:rFonts w:ascii="Garamond" w:hAnsi="Garamond" w:cs="Times New Roman"/>
          <w:sz w:val="24"/>
          <w:szCs w:val="24"/>
          <w:lang w:val="en-US"/>
        </w:rPr>
        <w:t>WMA, 2013</w:t>
      </w:r>
      <w:r w:rsidR="0061192E" w:rsidRPr="00EF3478">
        <w:rPr>
          <w:rFonts w:ascii="Garamond" w:hAnsi="Garamond" w:cs="Times New Roman"/>
          <w:sz w:val="24"/>
          <w:szCs w:val="24"/>
          <w:lang w:val="en-US"/>
        </w:rPr>
        <w:t>)</w:t>
      </w:r>
      <w:r w:rsidR="000F5A49" w:rsidRPr="00EF3478">
        <w:rPr>
          <w:rFonts w:ascii="Garamond" w:hAnsi="Garamond" w:cs="Times New Roman"/>
          <w:sz w:val="24"/>
          <w:szCs w:val="24"/>
          <w:lang w:val="en-US"/>
        </w:rPr>
        <w:t xml:space="preserve"> and</w:t>
      </w:r>
      <w:r w:rsidR="0061192E" w:rsidRPr="00EF3478">
        <w:rPr>
          <w:rFonts w:ascii="Garamond" w:hAnsi="Garamond" w:cs="Times New Roman"/>
          <w:sz w:val="24"/>
          <w:szCs w:val="24"/>
          <w:lang w:val="en-US"/>
        </w:rPr>
        <w:t xml:space="preserve"> </w:t>
      </w:r>
      <w:r w:rsidR="00057F5B" w:rsidRPr="00EF3478">
        <w:rPr>
          <w:rFonts w:ascii="Garamond" w:hAnsi="Garamond" w:cs="Times New Roman"/>
          <w:sz w:val="24"/>
          <w:szCs w:val="24"/>
          <w:lang w:val="en-US"/>
        </w:rPr>
        <w:t xml:space="preserve">Colombian Laws </w:t>
      </w:r>
      <w:r w:rsidR="003E12FF" w:rsidRPr="00EF3478">
        <w:rPr>
          <w:rFonts w:ascii="Garamond" w:hAnsi="Garamond" w:cs="Times New Roman"/>
          <w:sz w:val="24"/>
          <w:szCs w:val="24"/>
          <w:lang w:val="en-US"/>
        </w:rPr>
        <w:t>1090 (</w:t>
      </w:r>
      <w:r w:rsidR="00057F5B" w:rsidRPr="00EF3478">
        <w:rPr>
          <w:rFonts w:ascii="Garamond" w:hAnsi="Garamond" w:cs="Times New Roman"/>
          <w:sz w:val="24"/>
          <w:szCs w:val="24"/>
          <w:lang w:val="en-US"/>
        </w:rPr>
        <w:t>regulates the practice of psychology and sets out its bioethical and deontological code), 1266 (Habeas Data) and 1581 (regulates the protection of personal data). In addition, there was total transparency regarding the purpose of the evaluation and the participant</w:t>
      </w:r>
      <w:r w:rsidR="000F5A49" w:rsidRPr="00EF3478">
        <w:rPr>
          <w:rFonts w:ascii="Garamond" w:hAnsi="Garamond" w:cs="Times New Roman"/>
          <w:sz w:val="24"/>
          <w:szCs w:val="24"/>
          <w:lang w:val="en-US"/>
        </w:rPr>
        <w:t>s</w:t>
      </w:r>
      <w:r w:rsidR="00057F5B" w:rsidRPr="00EF3478">
        <w:rPr>
          <w:rFonts w:ascii="Garamond" w:hAnsi="Garamond" w:cs="Times New Roman"/>
          <w:sz w:val="24"/>
          <w:szCs w:val="24"/>
          <w:lang w:val="en-US"/>
        </w:rPr>
        <w:t xml:space="preserve"> were informed that they were free to stop answering at any time without any consequence. </w:t>
      </w:r>
    </w:p>
    <w:p w14:paraId="52B324FE" w14:textId="77777777" w:rsidR="00D76BEE" w:rsidRPr="00EF3478" w:rsidRDefault="00D76BEE" w:rsidP="00DC72B9">
      <w:pPr>
        <w:spacing w:line="360" w:lineRule="auto"/>
        <w:rPr>
          <w:rFonts w:ascii="Garamond" w:hAnsi="Garamond" w:cs="Times New Roman"/>
          <w:b/>
          <w:sz w:val="24"/>
          <w:szCs w:val="24"/>
          <w:lang w:val="en-US"/>
        </w:rPr>
      </w:pPr>
      <w:r w:rsidRPr="00EF3478">
        <w:rPr>
          <w:rFonts w:ascii="Garamond" w:hAnsi="Garamond" w:cs="Times New Roman"/>
          <w:b/>
          <w:sz w:val="24"/>
          <w:szCs w:val="24"/>
          <w:lang w:val="en-US"/>
        </w:rPr>
        <w:t>Instruments</w:t>
      </w:r>
      <w:r w:rsidR="00E36C99" w:rsidRPr="00EF3478">
        <w:rPr>
          <w:rFonts w:ascii="Garamond" w:hAnsi="Garamond" w:cs="Times New Roman"/>
          <w:b/>
          <w:sz w:val="24"/>
          <w:szCs w:val="24"/>
          <w:lang w:val="en-US"/>
        </w:rPr>
        <w:t xml:space="preserve"> and variables</w:t>
      </w:r>
    </w:p>
    <w:p w14:paraId="3D9EF5DF" w14:textId="4D37E612" w:rsidR="00206231" w:rsidRPr="00EF3478" w:rsidRDefault="00206231" w:rsidP="00DC72B9">
      <w:pPr>
        <w:spacing w:line="360" w:lineRule="auto"/>
        <w:rPr>
          <w:rFonts w:ascii="Garamond" w:hAnsi="Garamond" w:cs="Times New Roman"/>
          <w:b/>
          <w:i/>
          <w:sz w:val="24"/>
          <w:szCs w:val="24"/>
          <w:lang w:val="en-US"/>
        </w:rPr>
      </w:pPr>
      <w:r w:rsidRPr="00EF3478">
        <w:rPr>
          <w:rFonts w:ascii="Garamond" w:hAnsi="Garamond" w:cs="Times New Roman"/>
          <w:b/>
          <w:sz w:val="24"/>
          <w:szCs w:val="24"/>
          <w:lang w:val="en-US"/>
        </w:rPr>
        <w:tab/>
      </w:r>
      <w:r w:rsidR="00137A84" w:rsidRPr="00EF3478">
        <w:rPr>
          <w:rFonts w:ascii="Garamond" w:hAnsi="Garamond" w:cs="Times New Roman"/>
          <w:b/>
          <w:i/>
          <w:sz w:val="24"/>
          <w:szCs w:val="24"/>
          <w:lang w:val="en-US"/>
        </w:rPr>
        <w:t>Psychological Inflexibility Components</w:t>
      </w:r>
      <w:r w:rsidRPr="00EF3478">
        <w:rPr>
          <w:rFonts w:ascii="Garamond" w:hAnsi="Garamond" w:cs="Times New Roman"/>
          <w:b/>
          <w:i/>
          <w:sz w:val="24"/>
          <w:szCs w:val="24"/>
          <w:lang w:val="en-US"/>
        </w:rPr>
        <w:t xml:space="preserve"> </w:t>
      </w:r>
    </w:p>
    <w:p w14:paraId="164B3E70" w14:textId="2A9EB3A8" w:rsidR="00C66C99" w:rsidRPr="00EF3478" w:rsidRDefault="00C66C99" w:rsidP="00DC72B9">
      <w:pPr>
        <w:spacing w:line="360" w:lineRule="auto"/>
        <w:ind w:firstLine="708"/>
        <w:rPr>
          <w:rFonts w:ascii="Garamond" w:hAnsi="Garamond" w:cs="Times New Roman"/>
          <w:sz w:val="24"/>
          <w:szCs w:val="24"/>
          <w:lang w:val="en-US"/>
        </w:rPr>
      </w:pPr>
      <w:r w:rsidRPr="00EF3478">
        <w:rPr>
          <w:rFonts w:ascii="Garamond" w:hAnsi="Garamond" w:cs="Times New Roman"/>
          <w:b/>
          <w:i/>
          <w:sz w:val="24"/>
          <w:szCs w:val="24"/>
          <w:lang w:val="en-US"/>
        </w:rPr>
        <w:t xml:space="preserve">Acceptance and Action Questionnaire (AAQ-II; Original: Bond et al., 2011; Validation Colombia: Ruiz et al., 2016): </w:t>
      </w:r>
      <w:r w:rsidRPr="00EF3478">
        <w:rPr>
          <w:rFonts w:ascii="Garamond" w:hAnsi="Garamond" w:cs="Times New Roman"/>
          <w:sz w:val="24"/>
          <w:szCs w:val="24"/>
          <w:lang w:val="en-US"/>
        </w:rPr>
        <w:t>AAQ-II is a psychometric instrument to asse</w:t>
      </w:r>
      <w:r w:rsidR="002D30FF" w:rsidRPr="00EF3478">
        <w:rPr>
          <w:rFonts w:ascii="Garamond" w:hAnsi="Garamond" w:cs="Times New Roman"/>
          <w:sz w:val="24"/>
          <w:szCs w:val="24"/>
          <w:lang w:val="en-US"/>
        </w:rPr>
        <w:t>ss experiential avoidance, a behavioral pattern in which the individual systematically attempts to escape or postpone the experience of discomfort triggered by certain verbal a</w:t>
      </w:r>
      <w:r w:rsidR="003A4974" w:rsidRPr="00EF3478">
        <w:rPr>
          <w:rFonts w:ascii="Garamond" w:hAnsi="Garamond" w:cs="Times New Roman"/>
          <w:sz w:val="24"/>
          <w:szCs w:val="24"/>
          <w:lang w:val="en-US"/>
        </w:rPr>
        <w:t>nd contextual events (Chawla &amp;</w:t>
      </w:r>
      <w:r w:rsidR="002D30FF" w:rsidRPr="00EF3478">
        <w:rPr>
          <w:rFonts w:ascii="Garamond" w:hAnsi="Garamond" w:cs="Times New Roman"/>
          <w:sz w:val="24"/>
          <w:szCs w:val="24"/>
          <w:lang w:val="en-US"/>
        </w:rPr>
        <w:t xml:space="preserve"> Ostafin, 2007; Cookson et al., 2019; Hayes et al., 1996</w:t>
      </w:r>
      <w:r w:rsidR="007E0231" w:rsidRPr="00EF3478">
        <w:rPr>
          <w:rFonts w:ascii="Garamond" w:hAnsi="Garamond" w:cs="Times New Roman"/>
          <w:sz w:val="24"/>
          <w:szCs w:val="24"/>
          <w:lang w:val="en-US"/>
        </w:rPr>
        <w:t>, 2011</w:t>
      </w:r>
      <w:r w:rsidR="002D30FF" w:rsidRPr="00EF3478">
        <w:rPr>
          <w:rFonts w:ascii="Garamond" w:hAnsi="Garamond" w:cs="Times New Roman"/>
          <w:sz w:val="24"/>
          <w:szCs w:val="24"/>
          <w:lang w:val="en-US"/>
        </w:rPr>
        <w:t>)</w:t>
      </w:r>
      <w:r w:rsidR="00C25F5A" w:rsidRPr="00EF3478">
        <w:rPr>
          <w:rFonts w:ascii="Garamond" w:hAnsi="Garamond" w:cs="Times New Roman"/>
          <w:sz w:val="24"/>
          <w:szCs w:val="24"/>
          <w:lang w:val="en-US"/>
        </w:rPr>
        <w:t>.</w:t>
      </w:r>
      <w:r w:rsidRPr="00EF3478">
        <w:rPr>
          <w:rFonts w:ascii="Garamond" w:hAnsi="Garamond" w:cs="Times New Roman"/>
          <w:sz w:val="24"/>
          <w:szCs w:val="24"/>
          <w:lang w:val="en-US"/>
        </w:rPr>
        <w:t xml:space="preserve"> It consists of 7 items that score on a seven-point Likert-type scale (1= Never true; 7= A</w:t>
      </w:r>
      <w:r w:rsidR="002D30FF" w:rsidRPr="00EF3478">
        <w:rPr>
          <w:rFonts w:ascii="Garamond" w:hAnsi="Garamond" w:cs="Times New Roman"/>
          <w:sz w:val="24"/>
          <w:szCs w:val="24"/>
          <w:lang w:val="en-US"/>
        </w:rPr>
        <w:t>lways true)</w:t>
      </w:r>
      <w:r w:rsidRPr="00EF3478">
        <w:rPr>
          <w:rFonts w:ascii="Garamond" w:hAnsi="Garamond" w:cs="Times New Roman"/>
          <w:sz w:val="24"/>
          <w:szCs w:val="24"/>
          <w:lang w:val="en-US"/>
        </w:rPr>
        <w:t xml:space="preserve">. Its </w:t>
      </w:r>
      <w:r w:rsidR="007C775D" w:rsidRPr="00EF3478">
        <w:rPr>
          <w:rFonts w:ascii="Garamond" w:hAnsi="Garamond" w:cs="Times New Roman"/>
          <w:i/>
          <w:sz w:val="24"/>
          <w:szCs w:val="24"/>
          <w:lang w:val="en-US"/>
        </w:rPr>
        <w:t xml:space="preserve">Cronbach’s α </w:t>
      </w:r>
      <w:r w:rsidRPr="00EF3478">
        <w:rPr>
          <w:rFonts w:ascii="Garamond" w:hAnsi="Garamond" w:cs="Times New Roman"/>
          <w:sz w:val="24"/>
          <w:szCs w:val="24"/>
          <w:lang w:val="en-US"/>
        </w:rPr>
        <w:t xml:space="preserve">is 0.91 for the general population in Colombia. </w:t>
      </w:r>
    </w:p>
    <w:p w14:paraId="5FA6FAAB" w14:textId="2327FD51" w:rsidR="00C66C99" w:rsidRPr="00EF3478" w:rsidRDefault="00C66C99"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lastRenderedPageBreak/>
        <w:t xml:space="preserve">Cognitive Fusion Questionnaire (CFQ; Gillanders et al., 2014; Validation Colombia: Ruiz et al, 2017): </w:t>
      </w:r>
      <w:r w:rsidR="002D30FF" w:rsidRPr="00EF3478">
        <w:rPr>
          <w:rFonts w:ascii="Garamond" w:hAnsi="Garamond" w:cs="Times New Roman"/>
          <w:sz w:val="24"/>
          <w:szCs w:val="24"/>
          <w:lang w:val="en-US"/>
        </w:rPr>
        <w:t>CFQ</w:t>
      </w:r>
      <w:r w:rsidRPr="00EF3478">
        <w:rPr>
          <w:rFonts w:ascii="Garamond" w:hAnsi="Garamond" w:cs="Times New Roman"/>
          <w:sz w:val="24"/>
          <w:szCs w:val="24"/>
          <w:lang w:val="en-US"/>
        </w:rPr>
        <w:t xml:space="preserve"> is a psychometric instrument to assess cognitive fusion,</w:t>
      </w:r>
      <w:r w:rsidR="00C25F5A" w:rsidRPr="00EF3478">
        <w:rPr>
          <w:rFonts w:ascii="Garamond" w:hAnsi="Garamond" w:cs="Times New Roman"/>
          <w:sz w:val="24"/>
          <w:szCs w:val="24"/>
          <w:lang w:val="en-US"/>
        </w:rPr>
        <w:t xml:space="preserve"> an inflexible behavioral regulation pattern that is under control of the emotional and discriminative functions that certain ve</w:t>
      </w:r>
      <w:r w:rsidR="007E0231" w:rsidRPr="00EF3478">
        <w:rPr>
          <w:rFonts w:ascii="Garamond" w:hAnsi="Garamond" w:cs="Times New Roman"/>
          <w:sz w:val="24"/>
          <w:szCs w:val="24"/>
          <w:lang w:val="en-US"/>
        </w:rPr>
        <w:t>rbal events possess (Bardeen &amp;</w:t>
      </w:r>
      <w:r w:rsidR="00C25F5A" w:rsidRPr="00EF3478">
        <w:rPr>
          <w:rFonts w:ascii="Garamond" w:hAnsi="Garamond" w:cs="Times New Roman"/>
          <w:sz w:val="24"/>
          <w:szCs w:val="24"/>
          <w:lang w:val="en-US"/>
        </w:rPr>
        <w:t xml:space="preserve"> Fergus, 2016; Cookson et al., 2019; Dionne </w:t>
      </w:r>
      <w:r w:rsidR="00973C53" w:rsidRPr="00EF3478">
        <w:rPr>
          <w:rFonts w:ascii="Garamond" w:hAnsi="Garamond" w:cs="Times New Roman"/>
          <w:sz w:val="24"/>
          <w:szCs w:val="24"/>
          <w:lang w:val="en-US"/>
        </w:rPr>
        <w:t>et al., 2014</w:t>
      </w:r>
      <w:r w:rsidR="007E0231" w:rsidRPr="00EF3478">
        <w:rPr>
          <w:rFonts w:ascii="Garamond" w:hAnsi="Garamond" w:cs="Times New Roman"/>
          <w:sz w:val="24"/>
          <w:szCs w:val="24"/>
          <w:lang w:val="en-US"/>
        </w:rPr>
        <w:t xml:space="preserve">, Hayes et al., 2011, 2001; </w:t>
      </w:r>
      <w:r w:rsidR="006A798E" w:rsidRPr="00EF3478">
        <w:rPr>
          <w:rFonts w:ascii="Garamond" w:hAnsi="Garamond" w:cs="Times New Roman"/>
          <w:sz w:val="24"/>
          <w:szCs w:val="24"/>
          <w:lang w:val="en-US"/>
        </w:rPr>
        <w:t xml:space="preserve">Ruiz, Gil-Luciano et al., 2022; </w:t>
      </w:r>
      <w:r w:rsidR="007E0231" w:rsidRPr="00EF3478">
        <w:rPr>
          <w:rFonts w:ascii="Garamond" w:hAnsi="Garamond" w:cs="Times New Roman"/>
          <w:sz w:val="24"/>
          <w:szCs w:val="24"/>
          <w:lang w:val="en-US"/>
        </w:rPr>
        <w:t>Wilson &amp;</w:t>
      </w:r>
      <w:r w:rsidR="00C25F5A" w:rsidRPr="00EF3478">
        <w:rPr>
          <w:rFonts w:ascii="Garamond" w:hAnsi="Garamond" w:cs="Times New Roman"/>
          <w:sz w:val="24"/>
          <w:szCs w:val="24"/>
          <w:lang w:val="en-US"/>
        </w:rPr>
        <w:t xml:space="preserve"> Luciano; 2002). In other </w:t>
      </w:r>
      <w:r w:rsidR="00A75B36" w:rsidRPr="00EF3478">
        <w:rPr>
          <w:rFonts w:ascii="Garamond" w:hAnsi="Garamond" w:cs="Times New Roman"/>
          <w:sz w:val="24"/>
          <w:szCs w:val="24"/>
          <w:lang w:val="en-US"/>
        </w:rPr>
        <w:t>words,</w:t>
      </w:r>
      <w:r w:rsidR="00C25F5A" w:rsidRPr="00EF3478">
        <w:rPr>
          <w:rFonts w:ascii="Garamond" w:hAnsi="Garamond" w:cs="Times New Roman"/>
          <w:sz w:val="24"/>
          <w:szCs w:val="24"/>
          <w:lang w:val="en-US"/>
        </w:rPr>
        <w:t xml:space="preserve"> </w:t>
      </w:r>
      <w:r w:rsidRPr="00EF3478">
        <w:rPr>
          <w:rFonts w:ascii="Garamond" w:hAnsi="Garamond" w:cs="Times New Roman"/>
          <w:sz w:val="24"/>
          <w:szCs w:val="24"/>
          <w:lang w:val="en-US"/>
        </w:rPr>
        <w:t xml:space="preserve">the tendency to take literally, over analyze and act according to thoughts and verbal rules that foster inflexible behavioral repertoires. It consists of 7 items that score on a seven-point Likert-type scale (1= Never true; 7= Always true). Its </w:t>
      </w:r>
      <w:r w:rsidR="007C775D" w:rsidRPr="00EF3478">
        <w:rPr>
          <w:rFonts w:ascii="Garamond" w:hAnsi="Garamond" w:cs="Times New Roman"/>
          <w:i/>
          <w:sz w:val="24"/>
          <w:szCs w:val="24"/>
          <w:lang w:val="en-US"/>
        </w:rPr>
        <w:t xml:space="preserve">Cronbach’s α </w:t>
      </w:r>
      <w:r w:rsidRPr="00EF3478">
        <w:rPr>
          <w:rFonts w:ascii="Garamond" w:hAnsi="Garamond" w:cs="Times New Roman"/>
          <w:sz w:val="24"/>
          <w:szCs w:val="24"/>
          <w:lang w:val="en-US"/>
        </w:rPr>
        <w:t>is 0.93 for the general population in Colombia.</w:t>
      </w:r>
    </w:p>
    <w:p w14:paraId="23EB63DD" w14:textId="7085D116" w:rsidR="00C66C99" w:rsidRPr="00EF3478" w:rsidRDefault="00C66C99"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 xml:space="preserve">Perseverative Thinking Questionnaire (PTQ; Ehring et al., 2011; Validation Colombia: Ruiz et al., in progress): </w:t>
      </w:r>
      <w:r w:rsidR="00811842" w:rsidRPr="00EF3478">
        <w:rPr>
          <w:rFonts w:ascii="Garamond" w:hAnsi="Garamond" w:cs="Times New Roman"/>
          <w:sz w:val="24"/>
          <w:szCs w:val="24"/>
          <w:lang w:val="en-US"/>
        </w:rPr>
        <w:t>PTQ</w:t>
      </w:r>
      <w:r w:rsidRPr="00EF3478">
        <w:rPr>
          <w:rFonts w:ascii="Garamond" w:hAnsi="Garamond" w:cs="Times New Roman"/>
          <w:sz w:val="24"/>
          <w:szCs w:val="24"/>
          <w:lang w:val="en-US"/>
        </w:rPr>
        <w:t xml:space="preserve"> is a psychometric instrument to evalua</w:t>
      </w:r>
      <w:r w:rsidR="00C25F5A" w:rsidRPr="00EF3478">
        <w:rPr>
          <w:rFonts w:ascii="Garamond" w:hAnsi="Garamond" w:cs="Times New Roman"/>
          <w:sz w:val="24"/>
          <w:szCs w:val="24"/>
          <w:lang w:val="en-US"/>
        </w:rPr>
        <w:t>te repetitive negative thinking, a behavioral pattern characterized by the repetitive occurrence of verbal events which contents are considered negative, aversive, intrusive, and difficult to cont</w:t>
      </w:r>
      <w:r w:rsidR="00FE0545" w:rsidRPr="00EF3478">
        <w:rPr>
          <w:rFonts w:ascii="Garamond" w:hAnsi="Garamond" w:cs="Times New Roman"/>
          <w:sz w:val="24"/>
          <w:szCs w:val="24"/>
          <w:lang w:val="en-US"/>
        </w:rPr>
        <w:t>rol or avoid (Ehring &amp; Watkins, 2008; McLaughlin &amp;</w:t>
      </w:r>
      <w:r w:rsidR="00C25F5A" w:rsidRPr="00EF3478">
        <w:rPr>
          <w:rFonts w:ascii="Garamond" w:hAnsi="Garamond" w:cs="Times New Roman"/>
          <w:sz w:val="24"/>
          <w:szCs w:val="24"/>
          <w:lang w:val="en-US"/>
        </w:rPr>
        <w:t xml:space="preserve"> Nolen-Hoeksema, 2011; Segerstrom et al., 2000; Watkins, 2008; Watkins et al, 2005). </w:t>
      </w:r>
      <w:r w:rsidRPr="00EF3478">
        <w:rPr>
          <w:rFonts w:ascii="Garamond" w:hAnsi="Garamond" w:cs="Times New Roman"/>
          <w:sz w:val="24"/>
          <w:szCs w:val="24"/>
          <w:lang w:val="en-US"/>
        </w:rPr>
        <w:t>It consists of 15 items that score on a four-point Likert-type scal</w:t>
      </w:r>
      <w:r w:rsidR="00811842" w:rsidRPr="00EF3478">
        <w:rPr>
          <w:rFonts w:ascii="Garamond" w:hAnsi="Garamond" w:cs="Times New Roman"/>
          <w:sz w:val="24"/>
          <w:szCs w:val="24"/>
          <w:lang w:val="en-US"/>
        </w:rPr>
        <w:t xml:space="preserve">e (0= Never; 4= Almost always). </w:t>
      </w:r>
      <w:r w:rsidRPr="00EF3478">
        <w:rPr>
          <w:rFonts w:ascii="Garamond" w:hAnsi="Garamond" w:cs="Times New Roman"/>
          <w:sz w:val="24"/>
          <w:szCs w:val="24"/>
          <w:lang w:val="en-US"/>
        </w:rPr>
        <w:t xml:space="preserve">According to preliminary data, its </w:t>
      </w:r>
      <w:r w:rsidR="007C775D" w:rsidRPr="00EF3478">
        <w:rPr>
          <w:rFonts w:ascii="Garamond" w:hAnsi="Garamond" w:cs="Times New Roman"/>
          <w:i/>
          <w:sz w:val="24"/>
          <w:szCs w:val="24"/>
          <w:lang w:val="en-US"/>
        </w:rPr>
        <w:t xml:space="preserve">Cronbach’s α </w:t>
      </w:r>
      <w:r w:rsidRPr="00EF3478">
        <w:rPr>
          <w:rFonts w:ascii="Garamond" w:hAnsi="Garamond" w:cs="Times New Roman"/>
          <w:sz w:val="24"/>
          <w:szCs w:val="24"/>
          <w:lang w:val="en-US"/>
        </w:rPr>
        <w:t xml:space="preserve">is 0.96 for the general population in Colombia. </w:t>
      </w:r>
    </w:p>
    <w:p w14:paraId="1862E4C9" w14:textId="3617B71A" w:rsidR="00C66C99" w:rsidRPr="00EF3478" w:rsidRDefault="00C66C99"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Generalized Pliance Questionnaire (GPQ; Original: Ruiz</w:t>
      </w:r>
      <w:r w:rsidR="00B04B1B" w:rsidRPr="00EF3478">
        <w:rPr>
          <w:rFonts w:ascii="Garamond" w:hAnsi="Garamond" w:cs="Times New Roman"/>
          <w:b/>
          <w:i/>
          <w:sz w:val="24"/>
          <w:szCs w:val="24"/>
          <w:lang w:val="en-US"/>
        </w:rPr>
        <w:t>, Suárez-Falcón</w:t>
      </w:r>
      <w:r w:rsidRPr="00EF3478">
        <w:rPr>
          <w:rFonts w:ascii="Garamond" w:hAnsi="Garamond" w:cs="Times New Roman"/>
          <w:b/>
          <w:i/>
          <w:sz w:val="24"/>
          <w:szCs w:val="24"/>
          <w:lang w:val="en-US"/>
        </w:rPr>
        <w:t xml:space="preserve"> et al., 2018): </w:t>
      </w:r>
      <w:r w:rsidR="00811842" w:rsidRPr="00EF3478">
        <w:rPr>
          <w:rFonts w:ascii="Garamond" w:hAnsi="Garamond" w:cs="Times New Roman"/>
          <w:sz w:val="24"/>
          <w:szCs w:val="24"/>
          <w:lang w:val="en-US"/>
        </w:rPr>
        <w:t>GPQ</w:t>
      </w:r>
      <w:r w:rsidRPr="00EF3478">
        <w:rPr>
          <w:rFonts w:ascii="Garamond" w:hAnsi="Garamond" w:cs="Times New Roman"/>
          <w:sz w:val="24"/>
          <w:szCs w:val="24"/>
          <w:lang w:val="en-US"/>
        </w:rPr>
        <w:t xml:space="preserve"> is a psychometric instrument for the evaluation </w:t>
      </w:r>
      <w:r w:rsidR="00811842" w:rsidRPr="00EF3478">
        <w:rPr>
          <w:rFonts w:ascii="Garamond" w:hAnsi="Garamond" w:cs="Times New Roman"/>
          <w:sz w:val="24"/>
          <w:szCs w:val="24"/>
          <w:lang w:val="en-US"/>
        </w:rPr>
        <w:t>of generalized pliance, which is</w:t>
      </w:r>
      <w:r w:rsidR="002A66EE" w:rsidRPr="00EF3478">
        <w:rPr>
          <w:rFonts w:ascii="Garamond" w:hAnsi="Garamond"/>
          <w:sz w:val="24"/>
          <w:szCs w:val="24"/>
          <w:lang w:val="en-US"/>
        </w:rPr>
        <w:t xml:space="preserve"> </w:t>
      </w:r>
      <w:r w:rsidR="002A66EE" w:rsidRPr="00EF3478">
        <w:rPr>
          <w:rFonts w:ascii="Garamond" w:hAnsi="Garamond" w:cs="Times New Roman"/>
          <w:sz w:val="24"/>
          <w:szCs w:val="24"/>
          <w:lang w:val="en-US"/>
        </w:rPr>
        <w:t>an inflexible pattern of rule governed behavior that is motivated by socially mediated consequences</w:t>
      </w:r>
      <w:r w:rsidR="00811842" w:rsidRPr="00EF3478">
        <w:rPr>
          <w:rFonts w:ascii="Garamond" w:hAnsi="Garamond" w:cs="Times New Roman"/>
          <w:sz w:val="24"/>
          <w:szCs w:val="24"/>
          <w:lang w:val="en-US"/>
        </w:rPr>
        <w:t xml:space="preserve"> an</w:t>
      </w:r>
      <w:r w:rsidR="002A66EE" w:rsidRPr="00EF3478">
        <w:rPr>
          <w:rFonts w:ascii="Garamond" w:hAnsi="Garamond" w:cs="Times New Roman"/>
          <w:sz w:val="24"/>
          <w:szCs w:val="24"/>
          <w:lang w:val="en-US"/>
        </w:rPr>
        <w:t>d maintained by</w:t>
      </w:r>
      <w:r w:rsidR="00811842" w:rsidRPr="00EF3478">
        <w:rPr>
          <w:rFonts w:ascii="Garamond" w:hAnsi="Garamond" w:cs="Times New Roman"/>
          <w:sz w:val="24"/>
          <w:szCs w:val="24"/>
          <w:lang w:val="en-US"/>
        </w:rPr>
        <w:t xml:space="preserve"> insensitivity to reinforcement contingencies available in the environment, given a ver</w:t>
      </w:r>
      <w:r w:rsidR="002A66EE" w:rsidRPr="00EF3478">
        <w:rPr>
          <w:rFonts w:ascii="Garamond" w:hAnsi="Garamond" w:cs="Times New Roman"/>
          <w:sz w:val="24"/>
          <w:szCs w:val="24"/>
          <w:lang w:val="en-US"/>
        </w:rPr>
        <w:t>bal rule specifying an</w:t>
      </w:r>
      <w:r w:rsidR="00811842" w:rsidRPr="00EF3478">
        <w:rPr>
          <w:rFonts w:ascii="Garamond" w:hAnsi="Garamond" w:cs="Times New Roman"/>
          <w:sz w:val="24"/>
          <w:szCs w:val="24"/>
          <w:lang w:val="en-US"/>
        </w:rPr>
        <w:t xml:space="preserve"> ineffective contingency (Hayes et al, 1986; Monestès et al., 2018; O'Connor et al., 2018</w:t>
      </w:r>
      <w:r w:rsidR="00137A84" w:rsidRPr="00EF3478">
        <w:rPr>
          <w:rFonts w:ascii="Garamond" w:hAnsi="Garamond" w:cs="Times New Roman"/>
          <w:sz w:val="24"/>
          <w:szCs w:val="24"/>
          <w:lang w:val="en-US"/>
        </w:rPr>
        <w:t>; Ruiz, Suárez-Falcón et al., 2018</w:t>
      </w:r>
      <w:r w:rsidR="00811842" w:rsidRPr="00EF3478">
        <w:rPr>
          <w:rFonts w:ascii="Garamond" w:hAnsi="Garamond" w:cs="Times New Roman"/>
          <w:sz w:val="24"/>
          <w:szCs w:val="24"/>
          <w:lang w:val="en-US"/>
        </w:rPr>
        <w:t>)</w:t>
      </w:r>
      <w:r w:rsidRPr="00EF3478">
        <w:rPr>
          <w:rFonts w:ascii="Garamond" w:hAnsi="Garamond" w:cs="Times New Roman"/>
          <w:sz w:val="24"/>
          <w:szCs w:val="24"/>
          <w:lang w:val="en-US"/>
        </w:rPr>
        <w:t xml:space="preserve">. It consists of 9 items that score on a seven-point Likert-type scale (1= Never true; 7= Always true). Its </w:t>
      </w:r>
      <w:r w:rsidR="007C775D" w:rsidRPr="00EF3478">
        <w:rPr>
          <w:rFonts w:ascii="Garamond" w:hAnsi="Garamond" w:cs="Times New Roman"/>
          <w:i/>
          <w:sz w:val="24"/>
          <w:szCs w:val="24"/>
          <w:lang w:val="en-US"/>
        </w:rPr>
        <w:t xml:space="preserve">Cronbach’s α </w:t>
      </w:r>
      <w:r w:rsidRPr="00EF3478">
        <w:rPr>
          <w:rFonts w:ascii="Garamond" w:hAnsi="Garamond" w:cs="Times New Roman"/>
          <w:sz w:val="24"/>
          <w:szCs w:val="24"/>
          <w:lang w:val="en-US"/>
        </w:rPr>
        <w:t xml:space="preserve">is 0.95 for the general population in Colombia. </w:t>
      </w:r>
    </w:p>
    <w:p w14:paraId="24EFC225" w14:textId="40677193" w:rsidR="00C66C99" w:rsidRPr="00EF3478" w:rsidRDefault="00C66C99"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Valuing Questionnaire (VQ; Original: Smout et al., 2014; Validation Colombia: Ruiz</w:t>
      </w:r>
      <w:r w:rsidR="006A798E" w:rsidRPr="00EF3478">
        <w:rPr>
          <w:rFonts w:ascii="Garamond" w:hAnsi="Garamond" w:cs="Times New Roman"/>
          <w:b/>
          <w:i/>
          <w:sz w:val="24"/>
          <w:szCs w:val="24"/>
          <w:lang w:val="en-US"/>
        </w:rPr>
        <w:t>, Odriozola-González</w:t>
      </w:r>
      <w:r w:rsidRPr="00EF3478">
        <w:rPr>
          <w:rFonts w:ascii="Garamond" w:hAnsi="Garamond" w:cs="Times New Roman"/>
          <w:b/>
          <w:i/>
          <w:sz w:val="24"/>
          <w:szCs w:val="24"/>
          <w:lang w:val="en-US"/>
        </w:rPr>
        <w:t xml:space="preserve"> et al, 2022): </w:t>
      </w:r>
      <w:r w:rsidR="004E1470" w:rsidRPr="00EF3478">
        <w:rPr>
          <w:rFonts w:ascii="Garamond" w:hAnsi="Garamond" w:cs="Times New Roman"/>
          <w:sz w:val="24"/>
          <w:szCs w:val="24"/>
          <w:lang w:val="en-US"/>
        </w:rPr>
        <w:t>VQ</w:t>
      </w:r>
      <w:r w:rsidRPr="00EF3478">
        <w:rPr>
          <w:rFonts w:ascii="Garamond" w:hAnsi="Garamond" w:cs="Times New Roman"/>
          <w:sz w:val="24"/>
          <w:szCs w:val="24"/>
          <w:lang w:val="en-US"/>
        </w:rPr>
        <w:t xml:space="preserve"> is a psychometric instrument consisting of two subscales that assess progress and obstruction in values, understanding </w:t>
      </w:r>
      <w:r w:rsidR="004E1470" w:rsidRPr="00EF3478">
        <w:rPr>
          <w:rFonts w:ascii="Garamond" w:hAnsi="Garamond" w:cs="Times New Roman"/>
          <w:sz w:val="24"/>
          <w:szCs w:val="24"/>
          <w:lang w:val="en-US"/>
        </w:rPr>
        <w:t xml:space="preserve">the latter </w:t>
      </w:r>
      <w:r w:rsidRPr="00EF3478">
        <w:rPr>
          <w:rFonts w:ascii="Garamond" w:hAnsi="Garamond" w:cs="Times New Roman"/>
          <w:sz w:val="24"/>
          <w:szCs w:val="24"/>
          <w:lang w:val="en-US"/>
        </w:rPr>
        <w:t xml:space="preserve">as abstract </w:t>
      </w:r>
      <w:r w:rsidR="004E1470" w:rsidRPr="00EF3478">
        <w:rPr>
          <w:rFonts w:ascii="Garamond" w:hAnsi="Garamond" w:cs="Times New Roman"/>
          <w:sz w:val="24"/>
          <w:szCs w:val="24"/>
          <w:lang w:val="en-US"/>
        </w:rPr>
        <w:t>formative augmenting-type rules that establish important directions that a</w:t>
      </w:r>
      <w:r w:rsidRPr="00EF3478">
        <w:rPr>
          <w:rFonts w:ascii="Garamond" w:hAnsi="Garamond" w:cs="Times New Roman"/>
          <w:sz w:val="24"/>
          <w:szCs w:val="24"/>
          <w:lang w:val="en-US"/>
        </w:rPr>
        <w:t xml:space="preserve"> person </w:t>
      </w:r>
      <w:r w:rsidR="004E1470" w:rsidRPr="00EF3478">
        <w:rPr>
          <w:rFonts w:ascii="Garamond" w:hAnsi="Garamond" w:cs="Times New Roman"/>
          <w:sz w:val="24"/>
          <w:szCs w:val="24"/>
          <w:lang w:val="en-US"/>
        </w:rPr>
        <w:t xml:space="preserve">can follow in order give meaning to their </w:t>
      </w:r>
      <w:r w:rsidRPr="00EF3478">
        <w:rPr>
          <w:rFonts w:ascii="Garamond" w:hAnsi="Garamond" w:cs="Times New Roman"/>
          <w:sz w:val="24"/>
          <w:szCs w:val="24"/>
          <w:lang w:val="en-US"/>
        </w:rPr>
        <w:t>life</w:t>
      </w:r>
      <w:r w:rsidR="004E1470" w:rsidRPr="00EF3478">
        <w:rPr>
          <w:rFonts w:ascii="Garamond" w:hAnsi="Garamond" w:cs="Times New Roman"/>
          <w:sz w:val="24"/>
          <w:szCs w:val="24"/>
          <w:lang w:val="en-US"/>
        </w:rPr>
        <w:t xml:space="preserve">. Obstruction refers specifically to cognitive fusion with motivational augmenting-type rules which content is valued as aversive, generally establishing </w:t>
      </w:r>
      <w:r w:rsidR="004E1470" w:rsidRPr="00EF3478">
        <w:rPr>
          <w:rFonts w:ascii="Garamond" w:hAnsi="Garamond" w:cs="Times New Roman"/>
          <w:sz w:val="24"/>
          <w:szCs w:val="24"/>
          <w:lang w:val="en-US"/>
        </w:rPr>
        <w:lastRenderedPageBreak/>
        <w:t xml:space="preserve">consequential and discriminative functions of avoidance or escape through which the person moves away from that which is valuable at a personal level (Gil-Luciano et al., 2019; Hayes </w:t>
      </w:r>
      <w:r w:rsidR="00FE0545" w:rsidRPr="00EF3478">
        <w:rPr>
          <w:rFonts w:ascii="Garamond" w:hAnsi="Garamond" w:cs="Times New Roman"/>
          <w:sz w:val="24"/>
          <w:szCs w:val="24"/>
          <w:lang w:val="en-US"/>
        </w:rPr>
        <w:t>et al., 2001, 2011</w:t>
      </w:r>
      <w:r w:rsidR="004E1470" w:rsidRPr="00EF3478">
        <w:rPr>
          <w:rFonts w:ascii="Garamond" w:hAnsi="Garamond" w:cs="Times New Roman"/>
          <w:sz w:val="24"/>
          <w:szCs w:val="24"/>
          <w:lang w:val="en-US"/>
        </w:rPr>
        <w:t xml:space="preserve">; Luciano, 2017; Mallot, 1989, Zettle </w:t>
      </w:r>
      <w:r w:rsidR="00FE0545" w:rsidRPr="00EF3478">
        <w:rPr>
          <w:rFonts w:ascii="Garamond" w:hAnsi="Garamond" w:cs="Times New Roman"/>
          <w:sz w:val="24"/>
          <w:szCs w:val="24"/>
          <w:lang w:val="en-US"/>
        </w:rPr>
        <w:t xml:space="preserve">&amp; </w:t>
      </w:r>
      <w:r w:rsidR="004E1470" w:rsidRPr="00EF3478">
        <w:rPr>
          <w:rFonts w:ascii="Garamond" w:hAnsi="Garamond" w:cs="Times New Roman"/>
          <w:sz w:val="24"/>
          <w:szCs w:val="24"/>
          <w:lang w:val="en-US"/>
        </w:rPr>
        <w:t>Hayes, 1982).</w:t>
      </w:r>
      <w:r w:rsidRPr="00EF3478">
        <w:rPr>
          <w:rFonts w:ascii="Garamond" w:hAnsi="Garamond" w:cs="Times New Roman"/>
          <w:sz w:val="24"/>
          <w:szCs w:val="24"/>
          <w:lang w:val="en-US"/>
        </w:rPr>
        <w:t xml:space="preserve"> It consists of 10 items that score on a seven-point Likert-type scale (0= Not at all</w:t>
      </w:r>
      <w:r w:rsidR="007C775D" w:rsidRPr="00EF3478">
        <w:rPr>
          <w:rFonts w:ascii="Garamond" w:hAnsi="Garamond" w:cs="Times New Roman"/>
          <w:sz w:val="24"/>
          <w:szCs w:val="24"/>
          <w:lang w:val="en-US"/>
        </w:rPr>
        <w:t xml:space="preserve"> true; 6= completely true). </w:t>
      </w:r>
      <w:r w:rsidR="007C775D" w:rsidRPr="00EF3478">
        <w:rPr>
          <w:rFonts w:ascii="Garamond" w:hAnsi="Garamond" w:cs="Times New Roman"/>
          <w:i/>
          <w:sz w:val="24"/>
          <w:szCs w:val="24"/>
          <w:lang w:val="en-US"/>
        </w:rPr>
        <w:t xml:space="preserve">Cronbach’s α </w:t>
      </w:r>
      <w:r w:rsidR="007C775D" w:rsidRPr="00EF3478">
        <w:rPr>
          <w:rFonts w:ascii="Garamond" w:hAnsi="Garamond" w:cs="Times New Roman"/>
          <w:sz w:val="24"/>
          <w:szCs w:val="24"/>
          <w:lang w:val="en-US"/>
        </w:rPr>
        <w:t xml:space="preserve">was </w:t>
      </w:r>
      <w:r w:rsidRPr="00EF3478">
        <w:rPr>
          <w:rFonts w:ascii="Garamond" w:hAnsi="Garamond" w:cs="Times New Roman"/>
          <w:sz w:val="24"/>
          <w:szCs w:val="24"/>
          <w:lang w:val="en-US"/>
        </w:rPr>
        <w:t xml:space="preserve">0.81 for the progress subscale and 0.79 for the obstruction subscale in the original version. </w:t>
      </w:r>
    </w:p>
    <w:p w14:paraId="1CF7D817" w14:textId="5D155441" w:rsidR="00206231" w:rsidRPr="00EF3478" w:rsidRDefault="00137A84"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Clinical Variables</w:t>
      </w:r>
    </w:p>
    <w:p w14:paraId="6B29AB3E" w14:textId="08F2E1DD" w:rsidR="00206231" w:rsidRPr="00EF3478" w:rsidRDefault="00206231" w:rsidP="00DC72B9">
      <w:pPr>
        <w:spacing w:line="360" w:lineRule="auto"/>
        <w:ind w:firstLine="708"/>
        <w:rPr>
          <w:rFonts w:ascii="Garamond" w:hAnsi="Garamond" w:cs="Times New Roman"/>
          <w:sz w:val="24"/>
          <w:szCs w:val="24"/>
          <w:lang w:val="en-US"/>
        </w:rPr>
      </w:pPr>
      <w:r w:rsidRPr="00EF3478">
        <w:rPr>
          <w:rFonts w:ascii="Garamond" w:hAnsi="Garamond" w:cs="Times New Roman"/>
          <w:b/>
          <w:i/>
          <w:sz w:val="24"/>
          <w:szCs w:val="24"/>
          <w:lang w:val="en-US"/>
        </w:rPr>
        <w:t xml:space="preserve">Depression Anxiety and Stress Scale (DASS-21; Original: Antony et al., 1998; Colombian Version: Ruiz et al, 2017): </w:t>
      </w:r>
      <w:r w:rsidRPr="00EF3478">
        <w:rPr>
          <w:rFonts w:ascii="Garamond" w:hAnsi="Garamond" w:cs="Times New Roman"/>
          <w:sz w:val="24"/>
          <w:szCs w:val="24"/>
          <w:lang w:val="en-US"/>
        </w:rPr>
        <w:t>DASS-21 is a psychometric instrument that includes three subscales that assesses the presence and severity of depression, anxiety and stress related symptoms</w:t>
      </w:r>
      <w:r w:rsidR="009E00D3" w:rsidRPr="00EF3478">
        <w:rPr>
          <w:rFonts w:ascii="Garamond" w:hAnsi="Garamond" w:cs="Times New Roman"/>
          <w:sz w:val="24"/>
          <w:szCs w:val="24"/>
          <w:lang w:val="en-US"/>
        </w:rPr>
        <w:t xml:space="preserve"> during the last week</w:t>
      </w:r>
      <w:r w:rsidRPr="00EF3478">
        <w:rPr>
          <w:rFonts w:ascii="Garamond" w:hAnsi="Garamond" w:cs="Times New Roman"/>
          <w:sz w:val="24"/>
          <w:szCs w:val="24"/>
          <w:lang w:val="en-US"/>
        </w:rPr>
        <w:t xml:space="preserve">. It consists of 21 items that score on a four-point Likert-type scale (0= It has not happened to me; 3= It has happened to me a lot, or most of the time). Cut-off points are established to indicate the severity of symptoms in each subscale. Depression: 5-6 mild depression, 7-10 moderate depression, 11-13 severe depression, 14 or more, extremely severe depression; Anxiety: 4 mild anxiety, 5-7 moderate anxiety, 8-9 severe anxiety, 10 or more, extremely severe anxiety; Stress: 8-9 mild stress, 10-12 moderate stress, 13-16 severe stress, 17 or more, extremely severe stress. </w:t>
      </w:r>
      <w:r w:rsidR="00C66C99" w:rsidRPr="00EF3478">
        <w:rPr>
          <w:rFonts w:ascii="Garamond" w:hAnsi="Garamond" w:cs="Times New Roman"/>
          <w:sz w:val="24"/>
          <w:szCs w:val="24"/>
          <w:lang w:val="en-US"/>
        </w:rPr>
        <w:t>On the other hand,</w:t>
      </w:r>
      <w:r w:rsidR="0083185F" w:rsidRPr="00EF3478">
        <w:rPr>
          <w:rFonts w:ascii="Garamond" w:hAnsi="Garamond" w:cs="Times New Roman"/>
          <w:sz w:val="24"/>
          <w:szCs w:val="24"/>
          <w:lang w:val="en-US"/>
        </w:rPr>
        <w:t xml:space="preserve"> due to its hierarchical factor structure (</w:t>
      </w:r>
      <w:r w:rsidR="0083185F" w:rsidRPr="00EF3478">
        <w:rPr>
          <w:rFonts w:ascii="Garamond" w:eastAsia="Times New Roman" w:hAnsi="Garamond" w:cs="Times New Roman"/>
          <w:sz w:val="24"/>
          <w:szCs w:val="24"/>
          <w:lang w:val="en-US"/>
        </w:rPr>
        <w:t>Lovibond &amp; Lovibond, 1995</w:t>
      </w:r>
      <w:r w:rsidR="0083185F" w:rsidRPr="00EF3478">
        <w:rPr>
          <w:rFonts w:ascii="Garamond" w:hAnsi="Garamond" w:cs="Times New Roman"/>
          <w:sz w:val="24"/>
          <w:szCs w:val="24"/>
          <w:lang w:val="en-US"/>
        </w:rPr>
        <w:t>)</w:t>
      </w:r>
      <w:r w:rsidR="00C66C99" w:rsidRPr="00EF3478">
        <w:rPr>
          <w:rFonts w:ascii="Garamond" w:hAnsi="Garamond" w:cs="Times New Roman"/>
          <w:sz w:val="24"/>
          <w:szCs w:val="24"/>
          <w:lang w:val="en-US"/>
        </w:rPr>
        <w:t xml:space="preserve"> the total summative score of</w:t>
      </w:r>
      <w:r w:rsidR="0083185F" w:rsidRPr="00EF3478">
        <w:rPr>
          <w:rFonts w:ascii="Garamond" w:hAnsi="Garamond" w:cs="Times New Roman"/>
          <w:sz w:val="24"/>
          <w:szCs w:val="24"/>
          <w:lang w:val="en-US"/>
        </w:rPr>
        <w:t xml:space="preserve"> the DASS-21 can be</w:t>
      </w:r>
      <w:r w:rsidR="00C66C99" w:rsidRPr="00EF3478">
        <w:rPr>
          <w:rFonts w:ascii="Garamond" w:hAnsi="Garamond" w:cs="Times New Roman"/>
          <w:sz w:val="24"/>
          <w:szCs w:val="24"/>
          <w:lang w:val="en-US"/>
        </w:rPr>
        <w:t xml:space="preserve"> used</w:t>
      </w:r>
      <w:r w:rsidR="0083185F" w:rsidRPr="00EF3478">
        <w:rPr>
          <w:rFonts w:ascii="Garamond" w:hAnsi="Garamond" w:cs="Times New Roman"/>
          <w:sz w:val="24"/>
          <w:szCs w:val="24"/>
          <w:lang w:val="en-US"/>
        </w:rPr>
        <w:t xml:space="preserve"> as a trans-diagnostic emotional symptomatology outcome</w:t>
      </w:r>
      <w:r w:rsidR="00C66C99" w:rsidRPr="00EF3478">
        <w:rPr>
          <w:rFonts w:ascii="Garamond" w:hAnsi="Garamond" w:cs="Times New Roman"/>
          <w:sz w:val="24"/>
          <w:szCs w:val="24"/>
          <w:lang w:val="en-US"/>
        </w:rPr>
        <w:t xml:space="preserve"> with a clin</w:t>
      </w:r>
      <w:r w:rsidR="00B04B1B" w:rsidRPr="00EF3478">
        <w:rPr>
          <w:rFonts w:ascii="Garamond" w:hAnsi="Garamond" w:cs="Times New Roman"/>
          <w:sz w:val="24"/>
          <w:szCs w:val="24"/>
          <w:lang w:val="en-US"/>
        </w:rPr>
        <w:t>ical cut-off score of 25 (Ruiz, Flórez et al., 2018; Ruiz et al., 2020</w:t>
      </w:r>
      <w:r w:rsidR="00C66C99" w:rsidRPr="00EF3478">
        <w:rPr>
          <w:rFonts w:ascii="Garamond" w:hAnsi="Garamond" w:cs="Times New Roman"/>
          <w:sz w:val="24"/>
          <w:szCs w:val="24"/>
          <w:lang w:val="en-US"/>
        </w:rPr>
        <w:t xml:space="preserve">). </w:t>
      </w:r>
      <w:r w:rsidRPr="00EF3478">
        <w:rPr>
          <w:rFonts w:ascii="Garamond" w:hAnsi="Garamond" w:cs="Times New Roman"/>
          <w:sz w:val="24"/>
          <w:szCs w:val="24"/>
          <w:lang w:val="en-US"/>
        </w:rPr>
        <w:t>Its</w:t>
      </w:r>
      <w:r w:rsidR="007C775D" w:rsidRPr="00EF3478">
        <w:rPr>
          <w:rFonts w:ascii="Garamond" w:hAnsi="Garamond" w:cs="Times New Roman"/>
          <w:sz w:val="24"/>
          <w:szCs w:val="24"/>
          <w:lang w:val="en-US"/>
        </w:rPr>
        <w:t xml:space="preserve"> measures reliably</w:t>
      </w:r>
      <w:r w:rsidRPr="00EF3478">
        <w:rPr>
          <w:rFonts w:ascii="Garamond" w:hAnsi="Garamond" w:cs="Times New Roman"/>
          <w:sz w:val="24"/>
          <w:szCs w:val="24"/>
          <w:lang w:val="en-US"/>
        </w:rPr>
        <w:t xml:space="preserve"> </w:t>
      </w:r>
      <w:r w:rsidR="007C775D" w:rsidRPr="00EF3478">
        <w:rPr>
          <w:rFonts w:ascii="Garamond" w:hAnsi="Garamond" w:cs="Times New Roman"/>
          <w:sz w:val="24"/>
          <w:szCs w:val="24"/>
          <w:lang w:val="en-US"/>
        </w:rPr>
        <w:t>(</w:t>
      </w:r>
      <w:r w:rsidR="007C775D" w:rsidRPr="00EF3478">
        <w:rPr>
          <w:rFonts w:ascii="Garamond" w:hAnsi="Garamond" w:cs="Times New Roman"/>
          <w:i/>
          <w:sz w:val="24"/>
          <w:szCs w:val="24"/>
          <w:lang w:val="en-US"/>
        </w:rPr>
        <w:t>Cronbach’s α =.</w:t>
      </w:r>
      <w:r w:rsidRPr="00EF3478">
        <w:rPr>
          <w:rFonts w:ascii="Garamond" w:hAnsi="Garamond" w:cs="Times New Roman"/>
          <w:sz w:val="24"/>
          <w:szCs w:val="24"/>
          <w:lang w:val="en-US"/>
        </w:rPr>
        <w:t>0.83</w:t>
      </w:r>
      <w:r w:rsidR="007C775D" w:rsidRPr="00EF3478">
        <w:rPr>
          <w:rFonts w:ascii="Garamond" w:hAnsi="Garamond" w:cs="Times New Roman"/>
          <w:sz w:val="24"/>
          <w:szCs w:val="24"/>
          <w:lang w:val="en-US"/>
        </w:rPr>
        <w:t>)</w:t>
      </w:r>
      <w:r w:rsidRPr="00EF3478">
        <w:rPr>
          <w:rFonts w:ascii="Garamond" w:hAnsi="Garamond" w:cs="Times New Roman"/>
          <w:sz w:val="24"/>
          <w:szCs w:val="24"/>
          <w:lang w:val="en-US"/>
        </w:rPr>
        <w:t xml:space="preserve"> for the general population in Colombia. </w:t>
      </w:r>
    </w:p>
    <w:p w14:paraId="389B4EE7" w14:textId="261BDBDF" w:rsidR="00C66C99" w:rsidRPr="00EF3478" w:rsidRDefault="00C66C99" w:rsidP="00DC72B9">
      <w:pPr>
        <w:spacing w:line="360" w:lineRule="auto"/>
        <w:ind w:firstLine="708"/>
        <w:rPr>
          <w:rFonts w:ascii="Garamond" w:hAnsi="Garamond" w:cs="Times New Roman"/>
          <w:b/>
          <w:i/>
          <w:sz w:val="24"/>
          <w:szCs w:val="24"/>
          <w:lang w:val="en-US"/>
        </w:rPr>
      </w:pPr>
      <w:r w:rsidRPr="00EF3478">
        <w:rPr>
          <w:rFonts w:ascii="Garamond" w:hAnsi="Garamond" w:cs="Times New Roman"/>
          <w:b/>
          <w:i/>
          <w:sz w:val="24"/>
          <w:szCs w:val="24"/>
          <w:lang w:val="en-US"/>
        </w:rPr>
        <w:t xml:space="preserve">Mini-International Neuropsychiatric Interview – Suicidal </w:t>
      </w:r>
      <w:r w:rsidR="006A1C89" w:rsidRPr="00EF3478">
        <w:rPr>
          <w:rFonts w:ascii="Garamond" w:hAnsi="Garamond" w:cs="Times New Roman"/>
          <w:b/>
          <w:i/>
          <w:sz w:val="24"/>
          <w:szCs w:val="24"/>
          <w:lang w:val="en-US"/>
        </w:rPr>
        <w:t>Ideation Subsection</w:t>
      </w:r>
      <w:r w:rsidRPr="00EF3478">
        <w:rPr>
          <w:rFonts w:ascii="Garamond" w:hAnsi="Garamond" w:cs="Times New Roman"/>
          <w:b/>
          <w:i/>
          <w:sz w:val="24"/>
          <w:szCs w:val="24"/>
          <w:lang w:val="en-US"/>
        </w:rPr>
        <w:t xml:space="preserve"> (MINI-C; Sheehan et al., 1998):</w:t>
      </w:r>
      <w:r w:rsidR="006A1C89" w:rsidRPr="00EF3478">
        <w:rPr>
          <w:rFonts w:ascii="Garamond" w:hAnsi="Garamond" w:cs="Times New Roman"/>
          <w:b/>
          <w:i/>
          <w:sz w:val="24"/>
          <w:szCs w:val="24"/>
          <w:lang w:val="en-US"/>
        </w:rPr>
        <w:t xml:space="preserve"> </w:t>
      </w:r>
      <w:r w:rsidR="006A1C89" w:rsidRPr="00EF3478">
        <w:rPr>
          <w:rFonts w:ascii="Garamond" w:hAnsi="Garamond" w:cs="Times New Roman"/>
          <w:sz w:val="24"/>
          <w:szCs w:val="24"/>
          <w:lang w:val="en-US"/>
        </w:rPr>
        <w:t xml:space="preserve">MINI-C is a subsection of the Mini-International Neuropsychiatric Interview that assesses suicidal </w:t>
      </w:r>
      <w:r w:rsidR="00382F0D" w:rsidRPr="00EF3478">
        <w:rPr>
          <w:rFonts w:ascii="Garamond" w:hAnsi="Garamond" w:cs="Times New Roman"/>
          <w:sz w:val="24"/>
          <w:szCs w:val="24"/>
          <w:lang w:val="en-US"/>
        </w:rPr>
        <w:t>risk during the last month</w:t>
      </w:r>
      <w:r w:rsidR="006A1C89" w:rsidRPr="00EF3478">
        <w:rPr>
          <w:rFonts w:ascii="Garamond" w:hAnsi="Garamond" w:cs="Times New Roman"/>
          <w:sz w:val="24"/>
          <w:szCs w:val="24"/>
          <w:lang w:val="en-US"/>
        </w:rPr>
        <w:t>. This subsection consists of six yes or no questions</w:t>
      </w:r>
      <w:r w:rsidR="000C4BD5" w:rsidRPr="00EF3478">
        <w:rPr>
          <w:rFonts w:ascii="Garamond" w:hAnsi="Garamond" w:cs="Times New Roman"/>
          <w:sz w:val="24"/>
          <w:szCs w:val="24"/>
          <w:lang w:val="en-US"/>
        </w:rPr>
        <w:t xml:space="preserve"> that score differentially, representing different levels of severity on </w:t>
      </w:r>
      <w:r w:rsidR="00382F0D" w:rsidRPr="00EF3478">
        <w:rPr>
          <w:rFonts w:ascii="Garamond" w:hAnsi="Garamond" w:cs="Times New Roman"/>
          <w:sz w:val="24"/>
          <w:szCs w:val="24"/>
          <w:lang w:val="en-US"/>
        </w:rPr>
        <w:t>suicidal risk</w:t>
      </w:r>
      <w:r w:rsidR="000C4BD5" w:rsidRPr="00EF3478">
        <w:rPr>
          <w:rFonts w:ascii="Garamond" w:hAnsi="Garamond" w:cs="Times New Roman"/>
          <w:sz w:val="24"/>
          <w:szCs w:val="24"/>
          <w:lang w:val="en-US"/>
        </w:rPr>
        <w:t>.</w:t>
      </w:r>
      <w:r w:rsidR="00382F0D" w:rsidRPr="00EF3478">
        <w:rPr>
          <w:rFonts w:ascii="Garamond" w:hAnsi="Garamond" w:cs="Times New Roman"/>
          <w:sz w:val="24"/>
          <w:szCs w:val="24"/>
          <w:lang w:val="en-US"/>
        </w:rPr>
        <w:t xml:space="preserve"> Thinking that you’d like to die or be better off dead scores 1, actually wanting to hurt yourself scores 2 and thinking about suicide scores 6. Having a previous suicide attempt during the lifetime always score as 4. On the other hand, recent planning or attempting to commit suicide will score 10. Cut-off points are established to indicate the severity of the risk 1-5 is considered mild, 6-9 moderate and more than 10 high. </w:t>
      </w:r>
      <w:r w:rsidR="007C775D" w:rsidRPr="00EF3478">
        <w:rPr>
          <w:rFonts w:ascii="Garamond" w:hAnsi="Garamond" w:cs="Times New Roman"/>
          <w:sz w:val="24"/>
          <w:szCs w:val="24"/>
          <w:lang w:val="en-US"/>
        </w:rPr>
        <w:t>Reliability analysis for the scale shown the instrument was appropriately assessing suicide risk on this study (</w:t>
      </w:r>
      <w:r w:rsidR="007C775D" w:rsidRPr="00EF3478">
        <w:rPr>
          <w:rFonts w:ascii="Garamond" w:hAnsi="Garamond" w:cs="Times New Roman"/>
          <w:i/>
          <w:sz w:val="24"/>
          <w:szCs w:val="24"/>
          <w:lang w:val="en-US"/>
        </w:rPr>
        <w:t>McDonald's ω =.</w:t>
      </w:r>
      <w:r w:rsidR="007C775D" w:rsidRPr="00EF3478">
        <w:rPr>
          <w:rFonts w:ascii="Garamond" w:hAnsi="Garamond" w:cs="Times New Roman"/>
          <w:sz w:val="24"/>
          <w:szCs w:val="24"/>
          <w:lang w:val="en-US"/>
        </w:rPr>
        <w:t xml:space="preserve">81; </w:t>
      </w:r>
      <w:r w:rsidR="007C775D" w:rsidRPr="00EF3478">
        <w:rPr>
          <w:rFonts w:ascii="Garamond" w:hAnsi="Garamond" w:cs="Times New Roman"/>
          <w:i/>
          <w:sz w:val="24"/>
          <w:szCs w:val="24"/>
          <w:lang w:val="en-US"/>
        </w:rPr>
        <w:t>Cronbach’s α =.</w:t>
      </w:r>
      <w:r w:rsidR="007C775D" w:rsidRPr="00EF3478">
        <w:rPr>
          <w:rFonts w:ascii="Garamond" w:hAnsi="Garamond" w:cs="Times New Roman"/>
          <w:sz w:val="24"/>
          <w:szCs w:val="24"/>
          <w:lang w:val="en-US"/>
        </w:rPr>
        <w:t xml:space="preserve">70). </w:t>
      </w:r>
    </w:p>
    <w:p w14:paraId="392EC49E" w14:textId="77777777" w:rsidR="00D76BEE" w:rsidRPr="00EF3478" w:rsidRDefault="00D76BEE" w:rsidP="00DC72B9">
      <w:pPr>
        <w:spacing w:line="360" w:lineRule="auto"/>
        <w:rPr>
          <w:rFonts w:ascii="Garamond" w:hAnsi="Garamond" w:cs="Times New Roman"/>
          <w:b/>
          <w:sz w:val="24"/>
          <w:szCs w:val="24"/>
          <w:lang w:val="en-US"/>
        </w:rPr>
      </w:pPr>
      <w:r w:rsidRPr="00EF3478">
        <w:rPr>
          <w:rFonts w:ascii="Garamond" w:hAnsi="Garamond" w:cs="Times New Roman"/>
          <w:b/>
          <w:sz w:val="24"/>
          <w:szCs w:val="24"/>
          <w:lang w:val="en-US"/>
        </w:rPr>
        <w:lastRenderedPageBreak/>
        <w:t>Data analysis</w:t>
      </w:r>
    </w:p>
    <w:p w14:paraId="44ECB510" w14:textId="56BC19BF" w:rsidR="006F4F35" w:rsidRPr="00EF3478" w:rsidRDefault="006F4F35"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In order to characterize the sample, descriptive statistics and normality tests were computed for all the variables, none of which behaved normally</w:t>
      </w:r>
      <w:r w:rsidR="00DC69F0" w:rsidRPr="00EF3478">
        <w:rPr>
          <w:rFonts w:ascii="Garamond" w:hAnsi="Garamond" w:cs="Times New Roman"/>
          <w:sz w:val="24"/>
          <w:szCs w:val="24"/>
          <w:lang w:val="en-US"/>
        </w:rPr>
        <w:t xml:space="preserve"> (see Table 2)</w:t>
      </w:r>
      <w:r w:rsidRPr="00EF3478">
        <w:rPr>
          <w:rFonts w:ascii="Garamond" w:hAnsi="Garamond" w:cs="Times New Roman"/>
          <w:sz w:val="24"/>
          <w:szCs w:val="24"/>
          <w:lang w:val="en-US"/>
        </w:rPr>
        <w:t>.</w:t>
      </w:r>
      <w:r w:rsidR="008D181F" w:rsidRPr="00EF3478">
        <w:rPr>
          <w:rFonts w:ascii="Garamond" w:hAnsi="Garamond" w:cs="Times New Roman"/>
          <w:sz w:val="24"/>
          <w:szCs w:val="24"/>
          <w:lang w:val="en-US"/>
        </w:rPr>
        <w:t xml:space="preserve"> </w:t>
      </w:r>
      <w:r w:rsidRPr="00EF3478">
        <w:rPr>
          <w:rFonts w:ascii="Garamond" w:hAnsi="Garamond" w:cs="Times New Roman"/>
          <w:sz w:val="24"/>
          <w:szCs w:val="24"/>
          <w:lang w:val="en-US"/>
        </w:rPr>
        <w:t>Two dichotomous dependent variables were also created to classify clinical (cut-off point 25 for DASS-Total) and high-risk (cut-off point 10 for MINI-C)</w:t>
      </w:r>
      <w:r w:rsidR="0009448E" w:rsidRPr="00EF3478">
        <w:rPr>
          <w:rFonts w:ascii="Garamond" w:hAnsi="Garamond" w:cs="Times New Roman"/>
          <w:sz w:val="24"/>
          <w:szCs w:val="24"/>
          <w:lang w:val="en-US"/>
        </w:rPr>
        <w:t xml:space="preserve"> cases according to the participant’s </w:t>
      </w:r>
      <w:r w:rsidRPr="00EF3478">
        <w:rPr>
          <w:rFonts w:ascii="Garamond" w:hAnsi="Garamond" w:cs="Times New Roman"/>
          <w:sz w:val="24"/>
          <w:szCs w:val="24"/>
          <w:lang w:val="en-US"/>
        </w:rPr>
        <w:t xml:space="preserve">scores. </w:t>
      </w:r>
      <w:r w:rsidR="008C6AFC" w:rsidRPr="00EF3478">
        <w:rPr>
          <w:rFonts w:ascii="Garamond" w:hAnsi="Garamond" w:cs="Times New Roman"/>
          <w:sz w:val="24"/>
          <w:szCs w:val="24"/>
          <w:lang w:val="en-US"/>
        </w:rPr>
        <w:t xml:space="preserve">A </w:t>
      </w:r>
      <w:r w:rsidRPr="00EF3478">
        <w:rPr>
          <w:rFonts w:ascii="Garamond" w:hAnsi="Garamond" w:cs="Times New Roman"/>
          <w:sz w:val="24"/>
          <w:szCs w:val="24"/>
          <w:lang w:val="en-US"/>
        </w:rPr>
        <w:t>binary logistic regression</w:t>
      </w:r>
      <w:r w:rsidR="00A05CB7" w:rsidRPr="00EF3478">
        <w:rPr>
          <w:rFonts w:ascii="Garamond" w:hAnsi="Garamond" w:cs="Times New Roman"/>
          <w:sz w:val="24"/>
          <w:szCs w:val="24"/>
          <w:lang w:val="en-US"/>
        </w:rPr>
        <w:t xml:space="preserve"> (BLR</w:t>
      </w:r>
      <w:r w:rsidR="003F45D3" w:rsidRPr="00EF3478">
        <w:rPr>
          <w:rFonts w:ascii="Garamond" w:hAnsi="Garamond" w:cs="Times New Roman"/>
          <w:sz w:val="24"/>
          <w:szCs w:val="24"/>
          <w:lang w:val="en-US"/>
        </w:rPr>
        <w:t xml:space="preserve">; </w:t>
      </w:r>
      <w:r w:rsidR="00684E47" w:rsidRPr="00EF3478">
        <w:rPr>
          <w:rFonts w:ascii="Garamond" w:hAnsi="Garamond" w:cs="Times New Roman"/>
          <w:sz w:val="24"/>
          <w:szCs w:val="24"/>
          <w:lang w:val="en-US"/>
        </w:rPr>
        <w:t>Field, 2009</w:t>
      </w:r>
      <w:r w:rsidR="00A05CB7" w:rsidRPr="00EF3478">
        <w:rPr>
          <w:rFonts w:ascii="Garamond" w:hAnsi="Garamond" w:cs="Times New Roman"/>
          <w:sz w:val="24"/>
          <w:szCs w:val="24"/>
          <w:lang w:val="en-US"/>
        </w:rPr>
        <w:t>)</w:t>
      </w:r>
      <w:r w:rsidR="008C6AFC" w:rsidRPr="00EF3478">
        <w:rPr>
          <w:rFonts w:ascii="Garamond" w:hAnsi="Garamond" w:cs="Times New Roman"/>
          <w:sz w:val="24"/>
          <w:szCs w:val="24"/>
          <w:lang w:val="en-US"/>
        </w:rPr>
        <w:t xml:space="preserve"> was executed </w:t>
      </w:r>
      <w:r w:rsidRPr="00EF3478">
        <w:rPr>
          <w:rFonts w:ascii="Garamond" w:hAnsi="Garamond" w:cs="Times New Roman"/>
          <w:sz w:val="24"/>
          <w:szCs w:val="24"/>
          <w:lang w:val="en-US"/>
        </w:rPr>
        <w:t xml:space="preserve">for each </w:t>
      </w:r>
      <w:r w:rsidR="008C6AFC" w:rsidRPr="00EF3478">
        <w:rPr>
          <w:rFonts w:ascii="Garamond" w:hAnsi="Garamond" w:cs="Times New Roman"/>
          <w:sz w:val="24"/>
          <w:szCs w:val="24"/>
          <w:lang w:val="en-US"/>
        </w:rPr>
        <w:t xml:space="preserve">of the </w:t>
      </w:r>
      <w:r w:rsidRPr="00EF3478">
        <w:rPr>
          <w:rFonts w:ascii="Garamond" w:hAnsi="Garamond" w:cs="Times New Roman"/>
          <w:sz w:val="24"/>
          <w:szCs w:val="24"/>
          <w:lang w:val="en-US"/>
        </w:rPr>
        <w:t>classificatory dependent variable</w:t>
      </w:r>
      <w:r w:rsidR="008C6AFC" w:rsidRPr="00EF3478">
        <w:rPr>
          <w:rFonts w:ascii="Garamond" w:hAnsi="Garamond" w:cs="Times New Roman"/>
          <w:sz w:val="24"/>
          <w:szCs w:val="24"/>
          <w:lang w:val="en-US"/>
        </w:rPr>
        <w:t>s</w:t>
      </w:r>
      <w:r w:rsidRPr="00EF3478">
        <w:rPr>
          <w:rFonts w:ascii="Garamond" w:hAnsi="Garamond" w:cs="Times New Roman"/>
          <w:sz w:val="24"/>
          <w:szCs w:val="24"/>
          <w:lang w:val="en-US"/>
        </w:rPr>
        <w:t xml:space="preserve">. </w:t>
      </w:r>
    </w:p>
    <w:p w14:paraId="47EB0705" w14:textId="77777777" w:rsidR="00D76BEE" w:rsidRPr="00EF3478" w:rsidRDefault="00D76BEE" w:rsidP="00DC72B9">
      <w:pPr>
        <w:spacing w:line="360" w:lineRule="auto"/>
        <w:jc w:val="center"/>
        <w:rPr>
          <w:rFonts w:ascii="Garamond" w:hAnsi="Garamond" w:cs="Times New Roman"/>
          <w:b/>
          <w:sz w:val="24"/>
          <w:szCs w:val="24"/>
          <w:lang w:val="en-US"/>
        </w:rPr>
      </w:pPr>
      <w:r w:rsidRPr="00EF3478">
        <w:rPr>
          <w:rFonts w:ascii="Garamond" w:hAnsi="Garamond" w:cs="Times New Roman"/>
          <w:b/>
          <w:sz w:val="24"/>
          <w:szCs w:val="24"/>
          <w:lang w:val="en-US"/>
        </w:rPr>
        <w:t>Results</w:t>
      </w:r>
    </w:p>
    <w:p w14:paraId="29CD83B4" w14:textId="2E652F9C" w:rsidR="00D76BEE" w:rsidRPr="00EF3478" w:rsidRDefault="00C25F5A" w:rsidP="00DC72B9">
      <w:pPr>
        <w:spacing w:line="360" w:lineRule="auto"/>
        <w:rPr>
          <w:rFonts w:ascii="Garamond" w:hAnsi="Garamond" w:cs="Times New Roman"/>
          <w:sz w:val="24"/>
          <w:szCs w:val="24"/>
          <w:lang w:val="en-US"/>
        </w:rPr>
      </w:pPr>
      <w:r w:rsidRPr="00EF3478">
        <w:rPr>
          <w:rFonts w:ascii="Garamond" w:hAnsi="Garamond" w:cs="Times New Roman"/>
          <w:b/>
          <w:i/>
          <w:sz w:val="24"/>
          <w:szCs w:val="24"/>
          <w:lang w:val="en-US"/>
        </w:rPr>
        <w:t>Binary Logistic Regressions</w:t>
      </w:r>
    </w:p>
    <w:p w14:paraId="1548E7A8" w14:textId="406AE9A2" w:rsidR="00C640FD" w:rsidRPr="00EF3478" w:rsidRDefault="00A150EB" w:rsidP="00DC72B9">
      <w:pPr>
        <w:spacing w:line="360" w:lineRule="auto"/>
        <w:rPr>
          <w:rFonts w:ascii="Garamond" w:hAnsi="Garamond" w:cs="Times New Roman"/>
          <w:sz w:val="24"/>
          <w:szCs w:val="24"/>
          <w:lang w:val="en-US"/>
        </w:rPr>
      </w:pPr>
      <w:r w:rsidRPr="00EF3478">
        <w:rPr>
          <w:rFonts w:ascii="Garamond" w:hAnsi="Garamond" w:cs="Times New Roman"/>
          <w:sz w:val="24"/>
          <w:szCs w:val="24"/>
          <w:lang w:val="en-US"/>
        </w:rPr>
        <w:tab/>
      </w:r>
      <w:r w:rsidR="00181B8B" w:rsidRPr="00EF3478">
        <w:rPr>
          <w:rFonts w:ascii="Garamond" w:hAnsi="Garamond" w:cs="Times New Roman"/>
          <w:b/>
          <w:i/>
          <w:sz w:val="24"/>
          <w:szCs w:val="24"/>
          <w:lang w:val="en-US"/>
        </w:rPr>
        <w:t xml:space="preserve">Emotional Symptomatology: </w:t>
      </w:r>
      <w:r w:rsidRPr="00EF3478">
        <w:rPr>
          <w:rFonts w:ascii="Garamond" w:hAnsi="Garamond" w:cs="Times New Roman"/>
          <w:sz w:val="24"/>
          <w:szCs w:val="24"/>
          <w:lang w:val="en-US"/>
        </w:rPr>
        <w:t xml:space="preserve"> </w:t>
      </w:r>
      <w:r w:rsidR="008D181F" w:rsidRPr="00EF3478">
        <w:rPr>
          <w:rFonts w:ascii="Garamond" w:hAnsi="Garamond" w:cs="Times New Roman"/>
          <w:sz w:val="24"/>
          <w:szCs w:val="24"/>
          <w:lang w:val="en-US"/>
        </w:rPr>
        <w:t xml:space="preserve">A </w:t>
      </w:r>
      <w:r w:rsidR="00CC5F4C" w:rsidRPr="00EF3478">
        <w:rPr>
          <w:rFonts w:ascii="Garamond" w:hAnsi="Garamond" w:cs="Times New Roman"/>
          <w:sz w:val="24"/>
          <w:szCs w:val="24"/>
          <w:lang w:val="en-US"/>
        </w:rPr>
        <w:t xml:space="preserve">backwards </w:t>
      </w:r>
      <w:r w:rsidR="00B57429" w:rsidRPr="00EF3478">
        <w:rPr>
          <w:rFonts w:ascii="Garamond" w:hAnsi="Garamond" w:cs="Times New Roman"/>
          <w:sz w:val="24"/>
          <w:szCs w:val="24"/>
          <w:lang w:val="en-US"/>
        </w:rPr>
        <w:t>conditional</w:t>
      </w:r>
      <w:r w:rsidR="006F10CC" w:rsidRPr="00EF3478">
        <w:rPr>
          <w:rFonts w:ascii="Garamond" w:hAnsi="Garamond" w:cs="Times New Roman"/>
          <w:sz w:val="24"/>
          <w:szCs w:val="24"/>
          <w:lang w:val="en-US"/>
        </w:rPr>
        <w:t xml:space="preserve"> </w:t>
      </w:r>
      <w:r w:rsidRPr="00EF3478">
        <w:rPr>
          <w:rFonts w:ascii="Garamond" w:hAnsi="Garamond" w:cs="Times New Roman"/>
          <w:sz w:val="24"/>
          <w:szCs w:val="24"/>
          <w:lang w:val="en-US"/>
        </w:rPr>
        <w:t>BLR was computed with the</w:t>
      </w:r>
      <w:r w:rsidR="0014172A" w:rsidRPr="00EF3478">
        <w:rPr>
          <w:rFonts w:ascii="Garamond" w:hAnsi="Garamond" w:cs="Times New Roman"/>
          <w:sz w:val="24"/>
          <w:szCs w:val="24"/>
          <w:lang w:val="en-US"/>
        </w:rPr>
        <w:t xml:space="preserve"> dichotomic version of</w:t>
      </w:r>
      <w:r w:rsidRPr="00EF3478">
        <w:rPr>
          <w:rFonts w:ascii="Garamond" w:hAnsi="Garamond" w:cs="Times New Roman"/>
          <w:sz w:val="24"/>
          <w:szCs w:val="24"/>
          <w:lang w:val="en-US"/>
        </w:rPr>
        <w:t xml:space="preserve"> </w:t>
      </w:r>
      <w:r w:rsidR="0014172A" w:rsidRPr="00EF3478">
        <w:rPr>
          <w:rFonts w:ascii="Garamond" w:hAnsi="Garamond" w:cs="Times New Roman"/>
          <w:sz w:val="24"/>
          <w:szCs w:val="24"/>
          <w:lang w:val="en-US"/>
        </w:rPr>
        <w:t xml:space="preserve">emotional symptomatology (clinical vs. non-clinical) as classificatory dependent variable and including MINI-C, AAQ-II, CFQ, PTQ, GPQ and VQ scores along with gender expression, sexual orientation, marital status, dependents, socioeconomic classification, </w:t>
      </w:r>
      <w:r w:rsidR="00A773D8" w:rsidRPr="00EF3478">
        <w:rPr>
          <w:rFonts w:ascii="Garamond" w:hAnsi="Garamond" w:cs="Times New Roman"/>
          <w:sz w:val="24"/>
          <w:szCs w:val="24"/>
          <w:lang w:val="en-US"/>
        </w:rPr>
        <w:t>PAS</w:t>
      </w:r>
      <w:r w:rsidR="0014172A" w:rsidRPr="00EF3478">
        <w:rPr>
          <w:rFonts w:ascii="Garamond" w:hAnsi="Garamond" w:cs="Times New Roman"/>
          <w:sz w:val="24"/>
          <w:szCs w:val="24"/>
          <w:lang w:val="en-US"/>
        </w:rPr>
        <w:t xml:space="preserve"> consumption, consumed substance and history of depression, anxiety, psychotic or eating disorders as predictive </w:t>
      </w:r>
      <w:r w:rsidR="00C640FD" w:rsidRPr="00EF3478">
        <w:rPr>
          <w:rFonts w:ascii="Garamond" w:hAnsi="Garamond" w:cs="Times New Roman"/>
          <w:sz w:val="24"/>
          <w:szCs w:val="24"/>
          <w:lang w:val="en-US"/>
        </w:rPr>
        <w:t xml:space="preserve">variables. </w:t>
      </w:r>
    </w:p>
    <w:p w14:paraId="7DDE5961" w14:textId="7D13F4A5" w:rsidR="0014172A" w:rsidRPr="00EF3478" w:rsidRDefault="00901C29"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The</w:t>
      </w:r>
      <w:r w:rsidR="00561ADE" w:rsidRPr="00EF3478">
        <w:rPr>
          <w:rFonts w:ascii="Garamond" w:hAnsi="Garamond" w:cs="Times New Roman"/>
          <w:sz w:val="24"/>
          <w:szCs w:val="24"/>
          <w:lang w:val="en-US"/>
        </w:rPr>
        <w:t xml:space="preserve"> </w:t>
      </w:r>
      <w:r w:rsidRPr="00EF3478">
        <w:rPr>
          <w:rFonts w:ascii="Garamond" w:hAnsi="Garamond" w:cs="Times New Roman"/>
          <w:sz w:val="24"/>
          <w:szCs w:val="24"/>
          <w:lang w:val="en-US"/>
        </w:rPr>
        <w:t>overall percentage</w:t>
      </w:r>
      <w:r w:rsidR="00C640FD" w:rsidRPr="00EF3478">
        <w:rPr>
          <w:rFonts w:ascii="Garamond" w:hAnsi="Garamond" w:cs="Times New Roman"/>
          <w:sz w:val="24"/>
          <w:szCs w:val="24"/>
          <w:lang w:val="en-US"/>
        </w:rPr>
        <w:t xml:space="preserve"> of correct classification</w:t>
      </w:r>
      <w:r w:rsidRPr="00EF3478">
        <w:rPr>
          <w:rFonts w:ascii="Garamond" w:hAnsi="Garamond" w:cs="Times New Roman"/>
          <w:sz w:val="24"/>
          <w:szCs w:val="24"/>
          <w:lang w:val="en-US"/>
        </w:rPr>
        <w:t xml:space="preserve"> for the model without</w:t>
      </w:r>
      <w:r w:rsidR="00C640FD" w:rsidRPr="00EF3478">
        <w:rPr>
          <w:rFonts w:ascii="Garamond" w:hAnsi="Garamond" w:cs="Times New Roman"/>
          <w:sz w:val="24"/>
          <w:szCs w:val="24"/>
          <w:lang w:val="en-US"/>
        </w:rPr>
        <w:t xml:space="preserve"> any </w:t>
      </w:r>
      <w:r w:rsidRPr="00EF3478">
        <w:rPr>
          <w:rFonts w:ascii="Garamond" w:hAnsi="Garamond" w:cs="Times New Roman"/>
          <w:sz w:val="24"/>
          <w:szCs w:val="24"/>
          <w:lang w:val="en-US"/>
        </w:rPr>
        <w:t>predictors</w:t>
      </w:r>
      <w:r w:rsidR="00C640FD" w:rsidRPr="00EF3478">
        <w:rPr>
          <w:rFonts w:ascii="Garamond" w:hAnsi="Garamond" w:cs="Times New Roman"/>
          <w:sz w:val="24"/>
          <w:szCs w:val="24"/>
          <w:lang w:val="en-US"/>
        </w:rPr>
        <w:t xml:space="preserve"> included </w:t>
      </w:r>
      <w:r w:rsidRPr="00EF3478">
        <w:rPr>
          <w:rFonts w:ascii="Garamond" w:hAnsi="Garamond" w:cs="Times New Roman"/>
          <w:sz w:val="24"/>
          <w:szCs w:val="24"/>
          <w:lang w:val="en-US"/>
        </w:rPr>
        <w:t>was 64.9%</w:t>
      </w:r>
      <w:r w:rsidR="00C640FD" w:rsidRPr="00EF3478">
        <w:rPr>
          <w:rFonts w:ascii="Garamond" w:hAnsi="Garamond" w:cs="Times New Roman"/>
          <w:sz w:val="24"/>
          <w:szCs w:val="24"/>
          <w:lang w:val="en-US"/>
        </w:rPr>
        <w:t xml:space="preserve">. </w:t>
      </w:r>
      <w:r w:rsidR="00DB70A2" w:rsidRPr="00EF3478">
        <w:rPr>
          <w:rFonts w:ascii="Garamond" w:hAnsi="Garamond" w:cs="Times New Roman"/>
          <w:sz w:val="24"/>
          <w:szCs w:val="24"/>
          <w:lang w:val="en-US"/>
        </w:rPr>
        <w:t xml:space="preserve">Among the included </w:t>
      </w:r>
      <w:r w:rsidR="00434E87" w:rsidRPr="00EF3478">
        <w:rPr>
          <w:rFonts w:ascii="Garamond" w:hAnsi="Garamond" w:cs="Times New Roman"/>
          <w:sz w:val="24"/>
          <w:szCs w:val="24"/>
          <w:lang w:val="en-US"/>
        </w:rPr>
        <w:t xml:space="preserve">significant </w:t>
      </w:r>
      <w:r w:rsidR="007774E9" w:rsidRPr="00EF3478">
        <w:rPr>
          <w:rFonts w:ascii="Garamond" w:hAnsi="Garamond" w:cs="Times New Roman"/>
          <w:sz w:val="24"/>
          <w:szCs w:val="24"/>
          <w:lang w:val="en-US"/>
        </w:rPr>
        <w:t>predictors cognitive fusion contributed the most</w:t>
      </w:r>
      <w:r w:rsidR="004451BE" w:rsidRPr="00EF3478">
        <w:rPr>
          <w:rFonts w:ascii="Garamond" w:hAnsi="Garamond" w:cs="Times New Roman"/>
          <w:sz w:val="24"/>
          <w:szCs w:val="24"/>
          <w:lang w:val="en-US"/>
        </w:rPr>
        <w:t xml:space="preserve"> (OR=1.09)</w:t>
      </w:r>
      <w:r w:rsidR="007774E9" w:rsidRPr="00EF3478">
        <w:rPr>
          <w:rFonts w:ascii="Garamond" w:hAnsi="Garamond" w:cs="Times New Roman"/>
          <w:sz w:val="24"/>
          <w:szCs w:val="24"/>
          <w:lang w:val="en-US"/>
        </w:rPr>
        <w:t>, followed by experiential avoidance</w:t>
      </w:r>
      <w:r w:rsidR="004451BE" w:rsidRPr="00EF3478">
        <w:rPr>
          <w:rFonts w:ascii="Garamond" w:hAnsi="Garamond" w:cs="Times New Roman"/>
          <w:sz w:val="24"/>
          <w:szCs w:val="24"/>
          <w:lang w:val="en-US"/>
        </w:rPr>
        <w:t xml:space="preserve"> (OR=1.08)</w:t>
      </w:r>
      <w:r w:rsidR="007774E9" w:rsidRPr="00EF3478">
        <w:rPr>
          <w:rFonts w:ascii="Garamond" w:hAnsi="Garamond" w:cs="Times New Roman"/>
          <w:sz w:val="24"/>
          <w:szCs w:val="24"/>
          <w:lang w:val="en-US"/>
        </w:rPr>
        <w:t>, suicide risk</w:t>
      </w:r>
      <w:r w:rsidR="004451BE" w:rsidRPr="00EF3478">
        <w:rPr>
          <w:rFonts w:ascii="Garamond" w:hAnsi="Garamond" w:cs="Times New Roman"/>
          <w:sz w:val="24"/>
          <w:szCs w:val="24"/>
          <w:lang w:val="en-US"/>
        </w:rPr>
        <w:t xml:space="preserve"> (OR=1.07), </w:t>
      </w:r>
      <w:r w:rsidR="007774E9" w:rsidRPr="00EF3478">
        <w:rPr>
          <w:rFonts w:ascii="Garamond" w:hAnsi="Garamond" w:cs="Times New Roman"/>
          <w:sz w:val="24"/>
          <w:szCs w:val="24"/>
          <w:lang w:val="en-US"/>
        </w:rPr>
        <w:t>and repetitive negative thinking</w:t>
      </w:r>
      <w:r w:rsidR="004451BE" w:rsidRPr="00EF3478">
        <w:rPr>
          <w:rFonts w:ascii="Garamond" w:hAnsi="Garamond" w:cs="Times New Roman"/>
          <w:sz w:val="24"/>
          <w:szCs w:val="24"/>
          <w:lang w:val="en-US"/>
        </w:rPr>
        <w:t xml:space="preserve"> (OR=1.04)</w:t>
      </w:r>
      <w:r w:rsidR="00F80701" w:rsidRPr="00EF3478">
        <w:rPr>
          <w:rFonts w:ascii="Garamond" w:hAnsi="Garamond" w:cs="Times New Roman"/>
          <w:sz w:val="24"/>
          <w:szCs w:val="24"/>
          <w:lang w:val="en-US"/>
        </w:rPr>
        <w:t xml:space="preserve">. </w:t>
      </w:r>
      <w:r w:rsidR="007774E9" w:rsidRPr="00EF3478">
        <w:rPr>
          <w:rFonts w:ascii="Garamond" w:hAnsi="Garamond" w:cs="Times New Roman"/>
          <w:sz w:val="24"/>
          <w:szCs w:val="24"/>
          <w:lang w:val="en-US"/>
        </w:rPr>
        <w:t>P</w:t>
      </w:r>
      <w:r w:rsidR="0014172A" w:rsidRPr="00EF3478">
        <w:rPr>
          <w:rFonts w:ascii="Garamond" w:hAnsi="Garamond" w:cs="Times New Roman"/>
          <w:sz w:val="24"/>
          <w:szCs w:val="24"/>
          <w:lang w:val="en-US"/>
        </w:rPr>
        <w:t>rediction is possible using the follow</w:t>
      </w:r>
      <w:r w:rsidR="00853688" w:rsidRPr="00EF3478">
        <w:rPr>
          <w:rFonts w:ascii="Garamond" w:hAnsi="Garamond" w:cs="Times New Roman"/>
          <w:sz w:val="24"/>
          <w:szCs w:val="24"/>
          <w:lang w:val="en-US"/>
        </w:rPr>
        <w:t xml:space="preserve">ing </w:t>
      </w:r>
      <w:r w:rsidR="003849EE" w:rsidRPr="00EF3478">
        <w:rPr>
          <w:rFonts w:ascii="Garamond" w:hAnsi="Garamond" w:cs="Times New Roman"/>
          <w:sz w:val="24"/>
          <w:szCs w:val="24"/>
          <w:lang w:val="en-US"/>
        </w:rPr>
        <w:t>equation</w:t>
      </w:r>
      <m:oMath>
        <m:r>
          <w:rPr>
            <w:rFonts w:ascii="Cambria Math" w:hAnsi="Cambria Math" w:cs="Times New Roman"/>
            <w:sz w:val="24"/>
            <w:szCs w:val="24"/>
            <w:lang w:val="en-US"/>
          </w:rPr>
          <m:t>y=</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 xml:space="preserve">1 +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(6.30-0.068 x1-0.080 x2-0.089 x3-0.041 x4)</m:t>
                </m:r>
              </m:sup>
            </m:sSup>
            <m:r>
              <w:rPr>
                <w:rFonts w:ascii="Cambria Math" w:hAnsi="Cambria Math" w:cs="Times New Roman"/>
                <w:sz w:val="24"/>
                <w:szCs w:val="24"/>
                <w:lang w:val="en-US"/>
              </w:rPr>
              <m:t xml:space="preserve"> </m:t>
            </m:r>
          </m:den>
        </m:f>
        <m:r>
          <w:rPr>
            <w:rFonts w:ascii="Cambria Math" w:hAnsi="Cambria Math" w:cs="Times New Roman"/>
            <w:sz w:val="24"/>
            <w:szCs w:val="24"/>
            <w:lang w:val="en-US"/>
          </w:rPr>
          <m:t xml:space="preserve"> </m:t>
        </m:r>
      </m:oMath>
      <w:r w:rsidR="00DB70A2" w:rsidRPr="00EF3478">
        <w:rPr>
          <w:rFonts w:ascii="Garamond" w:hAnsi="Garamond" w:cs="Times New Roman"/>
          <w:sz w:val="24"/>
          <w:szCs w:val="24"/>
          <w:lang w:val="en-US"/>
        </w:rPr>
        <w:t>. This</w:t>
      </w:r>
      <w:r w:rsidR="0014172A" w:rsidRPr="00EF3478">
        <w:rPr>
          <w:rFonts w:ascii="Garamond" w:hAnsi="Garamond" w:cs="Times New Roman"/>
          <w:sz w:val="24"/>
          <w:szCs w:val="24"/>
          <w:lang w:val="en-US"/>
        </w:rPr>
        <w:t xml:space="preserve"> model appropriately classified 93.1% of clinical cases and 76.6% of NON-clinical cases, with and overall class</w:t>
      </w:r>
      <w:r w:rsidR="00F80701" w:rsidRPr="00EF3478">
        <w:rPr>
          <w:rFonts w:ascii="Garamond" w:hAnsi="Garamond" w:cs="Times New Roman"/>
          <w:sz w:val="24"/>
          <w:szCs w:val="24"/>
          <w:lang w:val="en-US"/>
        </w:rPr>
        <w:t xml:space="preserve">ification percentage of 86.9%. </w:t>
      </w:r>
      <w:r w:rsidR="00DB70A2" w:rsidRPr="00EF3478">
        <w:rPr>
          <w:rFonts w:ascii="Garamond" w:hAnsi="Garamond" w:cs="Times New Roman"/>
          <w:sz w:val="24"/>
          <w:szCs w:val="24"/>
          <w:lang w:val="en-US"/>
        </w:rPr>
        <w:t>That model also</w:t>
      </w:r>
      <w:r w:rsidR="004103A7" w:rsidRPr="00EF3478">
        <w:rPr>
          <w:rFonts w:ascii="Garamond" w:hAnsi="Garamond" w:cs="Times New Roman"/>
          <w:sz w:val="24"/>
          <w:szCs w:val="24"/>
          <w:lang w:val="en-US"/>
        </w:rPr>
        <w:t xml:space="preserve"> accounts for 48% (Nagelkerke</w:t>
      </w:r>
      <w:r w:rsidR="007774E9" w:rsidRPr="00EF3478">
        <w:rPr>
          <w:rFonts w:ascii="Garamond" w:hAnsi="Garamond" w:cs="Times New Roman"/>
          <w:sz w:val="24"/>
          <w:szCs w:val="24"/>
          <w:lang w:val="en-US"/>
        </w:rPr>
        <w:t>’s</w:t>
      </w:r>
      <w:r w:rsidR="004103A7" w:rsidRPr="00EF3478">
        <w:rPr>
          <w:rFonts w:ascii="Garamond" w:hAnsi="Garamond" w:cs="Times New Roman"/>
          <w:sz w:val="24"/>
          <w:szCs w:val="24"/>
          <w:lang w:val="en-US"/>
        </w:rPr>
        <w:t xml:space="preserve"> R</w:t>
      </w:r>
      <w:r w:rsidR="004103A7" w:rsidRPr="00EF3478">
        <w:rPr>
          <w:rFonts w:ascii="Garamond" w:hAnsi="Garamond" w:cs="Times New Roman"/>
          <w:sz w:val="24"/>
          <w:szCs w:val="24"/>
          <w:vertAlign w:val="superscript"/>
          <w:lang w:val="en-US"/>
        </w:rPr>
        <w:t>2</w:t>
      </w:r>
      <w:r w:rsidR="004103A7" w:rsidRPr="00EF3478">
        <w:rPr>
          <w:rFonts w:ascii="Garamond" w:hAnsi="Garamond" w:cs="Times New Roman"/>
          <w:sz w:val="24"/>
          <w:szCs w:val="24"/>
          <w:lang w:val="en-US"/>
        </w:rPr>
        <w:t>) to 66% (Cox &amp; Snell’s R</w:t>
      </w:r>
      <w:r w:rsidR="004103A7" w:rsidRPr="00EF3478">
        <w:rPr>
          <w:rFonts w:ascii="Garamond" w:hAnsi="Garamond" w:cs="Times New Roman"/>
          <w:sz w:val="24"/>
          <w:szCs w:val="24"/>
          <w:vertAlign w:val="superscript"/>
          <w:lang w:val="en-US"/>
        </w:rPr>
        <w:t>2</w:t>
      </w:r>
      <w:r w:rsidR="004103A7" w:rsidRPr="00EF3478">
        <w:rPr>
          <w:rFonts w:ascii="Garamond" w:hAnsi="Garamond" w:cs="Times New Roman"/>
          <w:sz w:val="24"/>
          <w:szCs w:val="24"/>
          <w:lang w:val="en-US"/>
        </w:rPr>
        <w:t xml:space="preserve">) </w:t>
      </w:r>
      <w:r w:rsidR="0014172A" w:rsidRPr="00EF3478">
        <w:rPr>
          <w:rFonts w:ascii="Garamond" w:hAnsi="Garamond" w:cs="Times New Roman"/>
          <w:sz w:val="24"/>
          <w:szCs w:val="24"/>
          <w:lang w:val="en-US"/>
        </w:rPr>
        <w:t>of the variability found on emotional symptomatology levels.</w:t>
      </w:r>
      <w:r w:rsidR="004103A7" w:rsidRPr="00EF3478">
        <w:rPr>
          <w:rFonts w:ascii="Garamond" w:hAnsi="Garamond" w:cs="Times New Roman"/>
          <w:sz w:val="24"/>
          <w:szCs w:val="24"/>
          <w:lang w:val="en-US"/>
        </w:rPr>
        <w:t xml:space="preserve"> </w:t>
      </w:r>
    </w:p>
    <w:p w14:paraId="383FF2E9" w14:textId="2896FEB7" w:rsidR="00181B8B" w:rsidRPr="00EF3478" w:rsidRDefault="00181B8B" w:rsidP="00DC72B9">
      <w:pPr>
        <w:spacing w:line="360" w:lineRule="auto"/>
        <w:ind w:firstLine="708"/>
        <w:rPr>
          <w:rFonts w:ascii="Garamond" w:hAnsi="Garamond" w:cs="Times New Roman"/>
          <w:sz w:val="24"/>
          <w:szCs w:val="24"/>
          <w:lang w:val="en-US"/>
        </w:rPr>
      </w:pPr>
      <w:r w:rsidRPr="00EF3478">
        <w:rPr>
          <w:rFonts w:ascii="Garamond" w:hAnsi="Garamond" w:cs="Times New Roman"/>
          <w:b/>
          <w:i/>
          <w:sz w:val="24"/>
          <w:szCs w:val="24"/>
          <w:lang w:val="en-US"/>
        </w:rPr>
        <w:t xml:space="preserve">Suicide Risk: </w:t>
      </w:r>
      <w:r w:rsidRPr="00EF3478">
        <w:rPr>
          <w:rFonts w:ascii="Garamond" w:hAnsi="Garamond" w:cs="Times New Roman"/>
          <w:sz w:val="24"/>
          <w:szCs w:val="24"/>
          <w:lang w:val="en-US"/>
        </w:rPr>
        <w:t>Accordingly, another</w:t>
      </w:r>
      <w:r w:rsidR="006F10CC" w:rsidRPr="00EF3478">
        <w:rPr>
          <w:rFonts w:ascii="Garamond" w:hAnsi="Garamond" w:cs="Times New Roman"/>
          <w:sz w:val="24"/>
          <w:szCs w:val="24"/>
          <w:lang w:val="en-US"/>
        </w:rPr>
        <w:t xml:space="preserve"> backwards conditional BLR</w:t>
      </w:r>
      <w:r w:rsidR="00FE2154" w:rsidRPr="00EF3478">
        <w:rPr>
          <w:rFonts w:ascii="Garamond" w:hAnsi="Garamond" w:cs="Times New Roman"/>
          <w:sz w:val="24"/>
          <w:szCs w:val="24"/>
          <w:lang w:val="en-US"/>
        </w:rPr>
        <w:t xml:space="preserve"> </w:t>
      </w:r>
      <w:r w:rsidRPr="00EF3478">
        <w:rPr>
          <w:rFonts w:ascii="Garamond" w:hAnsi="Garamond" w:cs="Times New Roman"/>
          <w:sz w:val="24"/>
          <w:szCs w:val="24"/>
          <w:lang w:val="en-US"/>
        </w:rPr>
        <w:t>was computed with the dichotomic version of suicide risk (high</w:t>
      </w:r>
      <w:r w:rsidR="0009448E" w:rsidRPr="00EF3478">
        <w:rPr>
          <w:rFonts w:ascii="Garamond" w:hAnsi="Garamond" w:cs="Times New Roman"/>
          <w:sz w:val="24"/>
          <w:szCs w:val="24"/>
          <w:lang w:val="en-US"/>
        </w:rPr>
        <w:t>er</w:t>
      </w:r>
      <w:r w:rsidRPr="00EF3478">
        <w:rPr>
          <w:rFonts w:ascii="Garamond" w:hAnsi="Garamond" w:cs="Times New Roman"/>
          <w:sz w:val="24"/>
          <w:szCs w:val="24"/>
          <w:lang w:val="en-US"/>
        </w:rPr>
        <w:t xml:space="preserve"> risk vs.</w:t>
      </w:r>
      <w:r w:rsidR="0009448E" w:rsidRPr="00EF3478">
        <w:rPr>
          <w:rFonts w:ascii="Garamond" w:hAnsi="Garamond" w:cs="Times New Roman"/>
          <w:sz w:val="24"/>
          <w:szCs w:val="24"/>
          <w:lang w:val="en-US"/>
        </w:rPr>
        <w:t xml:space="preserve"> lower</w:t>
      </w:r>
      <w:r w:rsidRPr="00EF3478">
        <w:rPr>
          <w:rFonts w:ascii="Garamond" w:hAnsi="Garamond" w:cs="Times New Roman"/>
          <w:sz w:val="24"/>
          <w:szCs w:val="24"/>
          <w:lang w:val="en-US"/>
        </w:rPr>
        <w:t xml:space="preserve"> risk) as classificatory dependent variable and including DASS-D, DASS-A, DASS-S, DASS-T, AAQ-II, CFQ, PTQ, GPQ and VQ scores along with gender</w:t>
      </w:r>
      <w:r w:rsidR="00284FDA" w:rsidRPr="00EF3478">
        <w:rPr>
          <w:rFonts w:ascii="Garamond" w:hAnsi="Garamond" w:cs="Times New Roman"/>
          <w:sz w:val="24"/>
          <w:szCs w:val="24"/>
          <w:lang w:val="en-US"/>
        </w:rPr>
        <w:t xml:space="preserve"> identity, gender</w:t>
      </w:r>
      <w:r w:rsidRPr="00EF3478">
        <w:rPr>
          <w:rFonts w:ascii="Garamond" w:hAnsi="Garamond" w:cs="Times New Roman"/>
          <w:sz w:val="24"/>
          <w:szCs w:val="24"/>
          <w:lang w:val="en-US"/>
        </w:rPr>
        <w:t xml:space="preserve"> expression, sexual orientation, marital status, last grade of schooling, working hours, neurodivergence, </w:t>
      </w:r>
      <w:r w:rsidR="00A773D8" w:rsidRPr="00EF3478">
        <w:rPr>
          <w:rFonts w:ascii="Garamond" w:hAnsi="Garamond" w:cs="Times New Roman"/>
          <w:sz w:val="24"/>
          <w:szCs w:val="24"/>
          <w:lang w:val="en-US"/>
        </w:rPr>
        <w:t>PAS</w:t>
      </w:r>
      <w:r w:rsidRPr="00EF3478">
        <w:rPr>
          <w:rFonts w:ascii="Garamond" w:hAnsi="Garamond" w:cs="Times New Roman"/>
          <w:sz w:val="24"/>
          <w:szCs w:val="24"/>
          <w:lang w:val="en-US"/>
        </w:rPr>
        <w:t xml:space="preserve"> consumption, consumed substance and history of depression, anxiety, psychotic or eating disorders as predictive variables. </w:t>
      </w:r>
    </w:p>
    <w:p w14:paraId="3AAE6EFE" w14:textId="4938653E" w:rsidR="0014172A" w:rsidRPr="00EF3478" w:rsidRDefault="00C640FD"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lastRenderedPageBreak/>
        <w:t xml:space="preserve">The overall percentage of correct classification for the model without any predictors included was 62.2%. </w:t>
      </w:r>
      <w:r w:rsidR="00181B8B" w:rsidRPr="00EF3478">
        <w:rPr>
          <w:rFonts w:ascii="Garamond" w:hAnsi="Garamond" w:cs="Times New Roman"/>
          <w:sz w:val="24"/>
          <w:szCs w:val="24"/>
          <w:lang w:val="en-US"/>
        </w:rPr>
        <w:t xml:space="preserve">BLR for suicide risk shows that </w:t>
      </w:r>
      <w:r w:rsidR="00DB70A2" w:rsidRPr="00EF3478">
        <w:rPr>
          <w:rFonts w:ascii="Garamond" w:hAnsi="Garamond" w:cs="Times New Roman"/>
          <w:sz w:val="24"/>
          <w:szCs w:val="24"/>
          <w:lang w:val="en-US"/>
        </w:rPr>
        <w:t xml:space="preserve">among </w:t>
      </w:r>
      <w:r w:rsidR="004143DD" w:rsidRPr="00EF3478">
        <w:rPr>
          <w:rFonts w:ascii="Garamond" w:hAnsi="Garamond" w:cs="Times New Roman"/>
          <w:sz w:val="24"/>
          <w:szCs w:val="24"/>
          <w:lang w:val="en-US"/>
        </w:rPr>
        <w:t xml:space="preserve">the included significant </w:t>
      </w:r>
      <w:r w:rsidR="00561ADE" w:rsidRPr="00EF3478">
        <w:rPr>
          <w:rFonts w:ascii="Garamond" w:hAnsi="Garamond" w:cs="Times New Roman"/>
          <w:sz w:val="24"/>
          <w:szCs w:val="24"/>
          <w:lang w:val="en-US"/>
        </w:rPr>
        <w:t>predictors</w:t>
      </w:r>
      <w:r w:rsidR="00FE2154" w:rsidRPr="00EF3478">
        <w:rPr>
          <w:rFonts w:ascii="Garamond" w:hAnsi="Garamond" w:cs="Times New Roman"/>
          <w:sz w:val="24"/>
          <w:szCs w:val="24"/>
          <w:lang w:val="en-US"/>
        </w:rPr>
        <w:t>, the consumed substance contributed the most (OR=5.03) followed by history of depression (OR=3.73), sexual orientation (OR=1.59)</w:t>
      </w:r>
      <w:r w:rsidR="005C063A" w:rsidRPr="00EF3478">
        <w:rPr>
          <w:rFonts w:ascii="Garamond" w:hAnsi="Garamond" w:cs="Times New Roman"/>
          <w:sz w:val="24"/>
          <w:szCs w:val="24"/>
          <w:lang w:val="en-US"/>
        </w:rPr>
        <w:t>, depression</w:t>
      </w:r>
      <w:r w:rsidR="00D92D44" w:rsidRPr="00EF3478">
        <w:rPr>
          <w:rFonts w:ascii="Garamond" w:hAnsi="Garamond" w:cs="Times New Roman"/>
          <w:sz w:val="24"/>
          <w:szCs w:val="24"/>
          <w:lang w:val="en-US"/>
        </w:rPr>
        <w:t xml:space="preserve"> symptoms</w:t>
      </w:r>
      <w:r w:rsidR="00FE2154" w:rsidRPr="00EF3478">
        <w:rPr>
          <w:rFonts w:ascii="Garamond" w:hAnsi="Garamond" w:cs="Times New Roman"/>
          <w:sz w:val="24"/>
          <w:szCs w:val="24"/>
          <w:lang w:val="en-US"/>
        </w:rPr>
        <w:t xml:space="preserve"> (OR=</w:t>
      </w:r>
      <w:r w:rsidR="005C063A" w:rsidRPr="00EF3478">
        <w:rPr>
          <w:rFonts w:ascii="Garamond" w:hAnsi="Garamond" w:cs="Times New Roman"/>
          <w:sz w:val="24"/>
          <w:szCs w:val="24"/>
          <w:lang w:val="en-US"/>
        </w:rPr>
        <w:t>1.22</w:t>
      </w:r>
      <w:r w:rsidR="00FE2154" w:rsidRPr="00EF3478">
        <w:rPr>
          <w:rFonts w:ascii="Garamond" w:hAnsi="Garamond" w:cs="Times New Roman"/>
          <w:sz w:val="24"/>
          <w:szCs w:val="24"/>
          <w:lang w:val="en-US"/>
        </w:rPr>
        <w:t>)</w:t>
      </w:r>
      <w:r w:rsidR="005C063A" w:rsidRPr="00EF3478">
        <w:rPr>
          <w:rFonts w:ascii="Garamond" w:hAnsi="Garamond" w:cs="Times New Roman"/>
          <w:sz w:val="24"/>
          <w:szCs w:val="24"/>
          <w:lang w:val="en-US"/>
        </w:rPr>
        <w:t>, anxiety</w:t>
      </w:r>
      <w:r w:rsidR="00D92D44" w:rsidRPr="00EF3478">
        <w:rPr>
          <w:rFonts w:ascii="Garamond" w:hAnsi="Garamond" w:cs="Times New Roman"/>
          <w:sz w:val="24"/>
          <w:szCs w:val="24"/>
          <w:lang w:val="en-US"/>
        </w:rPr>
        <w:t xml:space="preserve"> symptoms</w:t>
      </w:r>
      <w:r w:rsidR="005C063A" w:rsidRPr="00EF3478">
        <w:rPr>
          <w:rFonts w:ascii="Garamond" w:hAnsi="Garamond" w:cs="Times New Roman"/>
          <w:sz w:val="24"/>
          <w:szCs w:val="24"/>
          <w:lang w:val="en-US"/>
        </w:rPr>
        <w:t xml:space="preserve"> (OR=1.06), experiential avoidance (OR=1.05), </w:t>
      </w:r>
      <w:r w:rsidR="00137A84" w:rsidRPr="00EF3478">
        <w:rPr>
          <w:rFonts w:ascii="Garamond" w:hAnsi="Garamond" w:cs="Times New Roman"/>
          <w:sz w:val="24"/>
          <w:szCs w:val="24"/>
          <w:lang w:val="en-US"/>
        </w:rPr>
        <w:t>generalized pliance</w:t>
      </w:r>
      <w:r w:rsidR="005C063A" w:rsidRPr="00EF3478">
        <w:rPr>
          <w:rFonts w:ascii="Garamond" w:hAnsi="Garamond" w:cs="Times New Roman"/>
          <w:sz w:val="24"/>
          <w:szCs w:val="24"/>
          <w:lang w:val="en-US"/>
        </w:rPr>
        <w:t xml:space="preserve"> (OR=.96) and </w:t>
      </w:r>
      <w:r w:rsidR="00A773D8" w:rsidRPr="00EF3478">
        <w:rPr>
          <w:rFonts w:ascii="Garamond" w:hAnsi="Garamond" w:cs="Times New Roman"/>
          <w:sz w:val="24"/>
          <w:szCs w:val="24"/>
          <w:lang w:val="en-US"/>
        </w:rPr>
        <w:t>PAS</w:t>
      </w:r>
      <w:r w:rsidR="00FE2154" w:rsidRPr="00EF3478">
        <w:rPr>
          <w:rFonts w:ascii="Garamond" w:hAnsi="Garamond" w:cs="Times New Roman"/>
          <w:sz w:val="24"/>
          <w:szCs w:val="24"/>
          <w:lang w:val="en-US"/>
        </w:rPr>
        <w:t xml:space="preserve"> </w:t>
      </w:r>
      <w:r w:rsidR="005C063A" w:rsidRPr="00EF3478">
        <w:rPr>
          <w:rFonts w:ascii="Garamond" w:hAnsi="Garamond" w:cs="Times New Roman"/>
          <w:sz w:val="24"/>
          <w:szCs w:val="24"/>
          <w:lang w:val="en-US"/>
        </w:rPr>
        <w:t>consumption (OR=.12)</w:t>
      </w:r>
      <w:r w:rsidR="00FE2154" w:rsidRPr="00EF3478">
        <w:rPr>
          <w:rFonts w:ascii="Garamond" w:hAnsi="Garamond" w:cs="Times New Roman"/>
          <w:sz w:val="24"/>
          <w:szCs w:val="24"/>
          <w:lang w:val="en-US"/>
        </w:rPr>
        <w:t>.</w:t>
      </w:r>
      <w:r w:rsidR="005C063A" w:rsidRPr="00EF3478">
        <w:rPr>
          <w:rFonts w:ascii="Garamond" w:hAnsi="Garamond" w:cs="Times New Roman"/>
          <w:sz w:val="24"/>
          <w:szCs w:val="24"/>
          <w:lang w:val="en-US"/>
        </w:rPr>
        <w:t xml:space="preserve"> </w:t>
      </w:r>
      <w:r w:rsidR="00BE5809" w:rsidRPr="00EF3478">
        <w:rPr>
          <w:rFonts w:ascii="Garamond" w:hAnsi="Garamond" w:cs="Times New Roman"/>
          <w:sz w:val="24"/>
          <w:szCs w:val="24"/>
          <w:lang w:val="en-US"/>
        </w:rPr>
        <w:t>Although gender identity</w:t>
      </w:r>
      <w:r w:rsidR="005C063A" w:rsidRPr="00EF3478">
        <w:rPr>
          <w:rFonts w:ascii="Garamond" w:hAnsi="Garamond" w:cs="Times New Roman"/>
          <w:sz w:val="24"/>
          <w:szCs w:val="24"/>
          <w:lang w:val="en-US"/>
        </w:rPr>
        <w:t xml:space="preserve"> and marital status </w:t>
      </w:r>
      <w:r w:rsidR="00BE5809" w:rsidRPr="00EF3478">
        <w:rPr>
          <w:rFonts w:ascii="Garamond" w:hAnsi="Garamond" w:cs="Times New Roman"/>
          <w:sz w:val="24"/>
          <w:szCs w:val="24"/>
          <w:lang w:val="en-US"/>
        </w:rPr>
        <w:t xml:space="preserve">were not significant predictors on themselves, both variables were included by the model </w:t>
      </w:r>
      <w:r w:rsidR="005C063A" w:rsidRPr="00EF3478">
        <w:rPr>
          <w:rFonts w:ascii="Garamond" w:hAnsi="Garamond" w:cs="Times New Roman"/>
          <w:sz w:val="24"/>
          <w:szCs w:val="24"/>
          <w:lang w:val="en-US"/>
        </w:rPr>
        <w:t>and contributed with</w:t>
      </w:r>
      <w:r w:rsidR="00BE5809" w:rsidRPr="00EF3478">
        <w:rPr>
          <w:rFonts w:ascii="Garamond" w:hAnsi="Garamond" w:cs="Times New Roman"/>
          <w:sz w:val="24"/>
          <w:szCs w:val="24"/>
          <w:lang w:val="en-US"/>
        </w:rPr>
        <w:t xml:space="preserve"> high odds ratio (</w:t>
      </w:r>
      <w:r w:rsidR="004451BE" w:rsidRPr="00EF3478">
        <w:rPr>
          <w:rFonts w:ascii="Garamond" w:hAnsi="Garamond" w:cs="Times New Roman"/>
          <w:sz w:val="24"/>
          <w:szCs w:val="24"/>
          <w:lang w:val="en-US"/>
        </w:rPr>
        <w:t xml:space="preserve">OR= </w:t>
      </w:r>
      <w:r w:rsidR="00BE5809" w:rsidRPr="00EF3478">
        <w:rPr>
          <w:rFonts w:ascii="Garamond" w:hAnsi="Garamond" w:cs="Times New Roman"/>
          <w:sz w:val="24"/>
          <w:szCs w:val="24"/>
          <w:lang w:val="en-US"/>
        </w:rPr>
        <w:t>6.49</w:t>
      </w:r>
      <w:r w:rsidR="005C063A" w:rsidRPr="00EF3478">
        <w:rPr>
          <w:rFonts w:ascii="Garamond" w:hAnsi="Garamond" w:cs="Times New Roman"/>
          <w:sz w:val="24"/>
          <w:szCs w:val="24"/>
          <w:lang w:val="en-US"/>
        </w:rPr>
        <w:t xml:space="preserve"> and OR= 1.31 </w:t>
      </w:r>
      <w:r w:rsidR="00BE5809" w:rsidRPr="00EF3478">
        <w:rPr>
          <w:rFonts w:ascii="Garamond" w:hAnsi="Garamond" w:cs="Times New Roman"/>
          <w:sz w:val="24"/>
          <w:szCs w:val="24"/>
          <w:lang w:val="en-US"/>
        </w:rPr>
        <w:t>respectively).</w:t>
      </w:r>
      <w:r w:rsidR="00DB3C6B" w:rsidRPr="00EF3478">
        <w:rPr>
          <w:rFonts w:ascii="Garamond" w:hAnsi="Garamond" w:cs="Times New Roman"/>
          <w:sz w:val="24"/>
          <w:szCs w:val="24"/>
          <w:lang w:val="en-US"/>
        </w:rPr>
        <w:t xml:space="preserve"> Prediction is possible using following equation</w:t>
      </w:r>
      <w:r w:rsidR="00C578C8" w:rsidRPr="00EF3478">
        <w:rPr>
          <w:rFonts w:ascii="Garamond" w:hAnsi="Garamond" w:cs="Times New Roman"/>
          <w:sz w:val="24"/>
          <w:szCs w:val="24"/>
          <w:lang w:val="en-US"/>
        </w:rPr>
        <w:br/>
      </w:r>
      <w:r w:rsidR="00DB3C6B" w:rsidRPr="00EF3478">
        <w:rPr>
          <w:rFonts w:ascii="Garamond" w:hAnsi="Garamond" w:cs="Times New Roman"/>
          <w:sz w:val="24"/>
          <w:szCs w:val="24"/>
          <w:lang w:val="en-US"/>
        </w:rPr>
        <w:t xml:space="preserve"> </w:t>
      </w:r>
      <m:oMath>
        <m:r>
          <w:rPr>
            <w:rFonts w:ascii="Cambria Math" w:hAnsi="Cambria Math" w:cs="Times New Roman"/>
            <w:sz w:val="24"/>
            <w:szCs w:val="24"/>
            <w:lang w:val="en-US"/>
          </w:rPr>
          <m:t>y=</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 xml:space="preserve">1 +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(7.55-0.201 x1-0.060 x2-0.054 x3 + 0.035 x4-1.87 x5-0.465 x6-0.272 x7-1.317 x8 + 2.065 x9-1.617 x10)</m:t>
                </m:r>
              </m:sup>
            </m:sSup>
            <m:r>
              <w:rPr>
                <w:rFonts w:ascii="Cambria Math" w:hAnsi="Cambria Math" w:cs="Times New Roman"/>
                <w:sz w:val="24"/>
                <w:szCs w:val="24"/>
                <w:lang w:val="en-US"/>
              </w:rPr>
              <m:t xml:space="preserve"> </m:t>
            </m:r>
          </m:den>
        </m:f>
      </m:oMath>
      <w:r w:rsidR="00DB3C6B" w:rsidRPr="00EF3478">
        <w:rPr>
          <w:rFonts w:ascii="Garamond" w:hAnsi="Garamond" w:cs="Times New Roman"/>
          <w:sz w:val="24"/>
          <w:szCs w:val="24"/>
          <w:lang w:val="en-US"/>
        </w:rPr>
        <w:t>.</w:t>
      </w:r>
      <w:r w:rsidR="00181B8B" w:rsidRPr="00EF3478">
        <w:rPr>
          <w:rFonts w:ascii="Garamond" w:hAnsi="Garamond" w:cs="Times New Roman"/>
          <w:sz w:val="24"/>
          <w:szCs w:val="24"/>
          <w:lang w:val="en-US"/>
        </w:rPr>
        <w:t xml:space="preserve"> </w:t>
      </w:r>
      <w:r w:rsidR="00DB70A2" w:rsidRPr="00EF3478">
        <w:rPr>
          <w:rFonts w:ascii="Garamond" w:hAnsi="Garamond" w:cs="Times New Roman"/>
          <w:sz w:val="24"/>
          <w:szCs w:val="24"/>
          <w:lang w:val="en-US"/>
        </w:rPr>
        <w:t xml:space="preserve">The </w:t>
      </w:r>
      <w:r w:rsidR="00DB3C6B" w:rsidRPr="00EF3478">
        <w:rPr>
          <w:rFonts w:ascii="Garamond" w:hAnsi="Garamond" w:cs="Times New Roman"/>
          <w:sz w:val="24"/>
          <w:szCs w:val="24"/>
          <w:lang w:val="en-US"/>
        </w:rPr>
        <w:t>model</w:t>
      </w:r>
      <w:r w:rsidR="00181B8B" w:rsidRPr="00EF3478">
        <w:rPr>
          <w:rFonts w:ascii="Garamond" w:hAnsi="Garamond" w:cs="Times New Roman"/>
          <w:sz w:val="24"/>
          <w:szCs w:val="24"/>
          <w:lang w:val="en-US"/>
        </w:rPr>
        <w:t xml:space="preserve"> adequately classified 70.6% of the high</w:t>
      </w:r>
      <w:r w:rsidR="0009448E" w:rsidRPr="00EF3478">
        <w:rPr>
          <w:rFonts w:ascii="Garamond" w:hAnsi="Garamond" w:cs="Times New Roman"/>
          <w:sz w:val="24"/>
          <w:szCs w:val="24"/>
          <w:lang w:val="en-US"/>
        </w:rPr>
        <w:t xml:space="preserve">er </w:t>
      </w:r>
      <w:r w:rsidR="009B7C37" w:rsidRPr="00EF3478">
        <w:rPr>
          <w:rFonts w:ascii="Garamond" w:hAnsi="Garamond" w:cs="Times New Roman"/>
          <w:sz w:val="24"/>
          <w:szCs w:val="24"/>
          <w:lang w:val="en-US"/>
        </w:rPr>
        <w:t xml:space="preserve">risk cases and 85.9% of the </w:t>
      </w:r>
      <w:r w:rsidR="0009448E" w:rsidRPr="00EF3478">
        <w:rPr>
          <w:rFonts w:ascii="Garamond" w:hAnsi="Garamond" w:cs="Times New Roman"/>
          <w:sz w:val="24"/>
          <w:szCs w:val="24"/>
          <w:lang w:val="en-US"/>
        </w:rPr>
        <w:t xml:space="preserve">lower </w:t>
      </w:r>
      <w:r w:rsidR="009B7C37" w:rsidRPr="00EF3478">
        <w:rPr>
          <w:rFonts w:ascii="Garamond" w:hAnsi="Garamond" w:cs="Times New Roman"/>
          <w:sz w:val="24"/>
          <w:szCs w:val="24"/>
          <w:lang w:val="en-US"/>
        </w:rPr>
        <w:t>risk</w:t>
      </w:r>
      <w:r w:rsidR="00181B8B" w:rsidRPr="00EF3478">
        <w:rPr>
          <w:rFonts w:ascii="Garamond" w:hAnsi="Garamond" w:cs="Times New Roman"/>
          <w:sz w:val="24"/>
          <w:szCs w:val="24"/>
          <w:lang w:val="en-US"/>
        </w:rPr>
        <w:t xml:space="preserve"> cases</w:t>
      </w:r>
      <w:r w:rsidR="00DB3C6B" w:rsidRPr="00EF3478">
        <w:rPr>
          <w:rFonts w:ascii="Garamond" w:hAnsi="Garamond" w:cs="Times New Roman"/>
          <w:sz w:val="24"/>
          <w:szCs w:val="24"/>
          <w:lang w:val="en-US"/>
        </w:rPr>
        <w:t xml:space="preserve">, with and overall classification percentage of </w:t>
      </w:r>
      <w:r w:rsidR="00181B8B" w:rsidRPr="00EF3478">
        <w:rPr>
          <w:rFonts w:ascii="Garamond" w:hAnsi="Garamond" w:cs="Times New Roman"/>
          <w:sz w:val="24"/>
          <w:szCs w:val="24"/>
          <w:lang w:val="en-US"/>
        </w:rPr>
        <w:t xml:space="preserve">80.1%. </w:t>
      </w:r>
      <w:r w:rsidR="004451BE" w:rsidRPr="00EF3478">
        <w:rPr>
          <w:rFonts w:ascii="Garamond" w:hAnsi="Garamond" w:cs="Times New Roman"/>
          <w:sz w:val="24"/>
          <w:szCs w:val="24"/>
          <w:lang w:val="en-US"/>
        </w:rPr>
        <w:t>Said</w:t>
      </w:r>
      <w:r w:rsidR="00181B8B" w:rsidRPr="00EF3478">
        <w:rPr>
          <w:rFonts w:ascii="Garamond" w:hAnsi="Garamond" w:cs="Times New Roman"/>
          <w:sz w:val="24"/>
          <w:szCs w:val="24"/>
          <w:lang w:val="en-US"/>
        </w:rPr>
        <w:t xml:space="preserve"> model</w:t>
      </w:r>
      <w:r w:rsidR="00DB70A2" w:rsidRPr="00EF3478">
        <w:rPr>
          <w:rFonts w:ascii="Garamond" w:hAnsi="Garamond" w:cs="Times New Roman"/>
          <w:sz w:val="24"/>
          <w:szCs w:val="24"/>
          <w:lang w:val="en-US"/>
        </w:rPr>
        <w:t xml:space="preserve"> also </w:t>
      </w:r>
      <w:r w:rsidR="00181B8B" w:rsidRPr="00EF3478">
        <w:rPr>
          <w:rFonts w:ascii="Garamond" w:hAnsi="Garamond" w:cs="Times New Roman"/>
          <w:sz w:val="24"/>
          <w:szCs w:val="24"/>
          <w:lang w:val="en-US"/>
        </w:rPr>
        <w:t>accounts for 39</w:t>
      </w:r>
      <w:r w:rsidR="004451BE" w:rsidRPr="00EF3478">
        <w:rPr>
          <w:rFonts w:ascii="Garamond" w:hAnsi="Garamond" w:cs="Times New Roman"/>
          <w:sz w:val="24"/>
          <w:szCs w:val="24"/>
          <w:lang w:val="en-US"/>
        </w:rPr>
        <w:t>% (Nagelkerke’s R</w:t>
      </w:r>
      <w:r w:rsidR="004451BE" w:rsidRPr="00EF3478">
        <w:rPr>
          <w:rFonts w:ascii="Garamond" w:hAnsi="Garamond" w:cs="Times New Roman"/>
          <w:sz w:val="24"/>
          <w:szCs w:val="24"/>
          <w:vertAlign w:val="superscript"/>
          <w:lang w:val="en-US"/>
        </w:rPr>
        <w:t>2</w:t>
      </w:r>
      <w:r w:rsidR="004451BE" w:rsidRPr="00EF3478">
        <w:rPr>
          <w:rFonts w:ascii="Garamond" w:hAnsi="Garamond" w:cs="Times New Roman"/>
          <w:sz w:val="24"/>
          <w:szCs w:val="24"/>
          <w:lang w:val="en-US"/>
        </w:rPr>
        <w:t xml:space="preserve">) to </w:t>
      </w:r>
      <w:r w:rsidR="00181B8B" w:rsidRPr="00EF3478">
        <w:rPr>
          <w:rFonts w:ascii="Garamond" w:hAnsi="Garamond" w:cs="Times New Roman"/>
          <w:sz w:val="24"/>
          <w:szCs w:val="24"/>
          <w:lang w:val="en-US"/>
        </w:rPr>
        <w:t>54</w:t>
      </w:r>
      <w:r w:rsidR="00CA7F4B" w:rsidRPr="00EF3478">
        <w:rPr>
          <w:rFonts w:ascii="Garamond" w:hAnsi="Garamond" w:cs="Times New Roman"/>
          <w:sz w:val="24"/>
          <w:szCs w:val="24"/>
          <w:lang w:val="en-US"/>
        </w:rPr>
        <w:t>%</w:t>
      </w:r>
      <w:r w:rsidR="004451BE" w:rsidRPr="00EF3478">
        <w:rPr>
          <w:rFonts w:ascii="Garamond" w:hAnsi="Garamond" w:cs="Times New Roman"/>
          <w:sz w:val="24"/>
          <w:szCs w:val="24"/>
          <w:lang w:val="en-US"/>
        </w:rPr>
        <w:t xml:space="preserve"> (Cox &amp; Snell’s R</w:t>
      </w:r>
      <w:r w:rsidR="004451BE" w:rsidRPr="00EF3478">
        <w:rPr>
          <w:rFonts w:ascii="Garamond" w:hAnsi="Garamond" w:cs="Times New Roman"/>
          <w:sz w:val="24"/>
          <w:szCs w:val="24"/>
          <w:vertAlign w:val="superscript"/>
          <w:lang w:val="en-US"/>
        </w:rPr>
        <w:t>2</w:t>
      </w:r>
      <w:r w:rsidR="004451BE" w:rsidRPr="00EF3478">
        <w:rPr>
          <w:rFonts w:ascii="Garamond" w:hAnsi="Garamond" w:cs="Times New Roman"/>
          <w:sz w:val="24"/>
          <w:szCs w:val="24"/>
          <w:lang w:val="en-US"/>
        </w:rPr>
        <w:t>)</w:t>
      </w:r>
      <w:r w:rsidR="00CA7F4B" w:rsidRPr="00EF3478">
        <w:rPr>
          <w:rFonts w:ascii="Garamond" w:hAnsi="Garamond" w:cs="Times New Roman"/>
          <w:sz w:val="24"/>
          <w:szCs w:val="24"/>
          <w:lang w:val="en-US"/>
        </w:rPr>
        <w:t xml:space="preserve"> of the variability in suicide</w:t>
      </w:r>
      <w:r w:rsidR="00181B8B" w:rsidRPr="00EF3478">
        <w:rPr>
          <w:rFonts w:ascii="Garamond" w:hAnsi="Garamond" w:cs="Times New Roman"/>
          <w:sz w:val="24"/>
          <w:szCs w:val="24"/>
          <w:lang w:val="en-US"/>
        </w:rPr>
        <w:t xml:space="preserve"> r</w:t>
      </w:r>
      <w:r w:rsidR="004451BE" w:rsidRPr="00EF3478">
        <w:rPr>
          <w:rFonts w:ascii="Garamond" w:hAnsi="Garamond" w:cs="Times New Roman"/>
          <w:sz w:val="24"/>
          <w:szCs w:val="24"/>
          <w:lang w:val="en-US"/>
        </w:rPr>
        <w:t>isk</w:t>
      </w:r>
      <w:r w:rsidR="00DB3C6B" w:rsidRPr="00EF3478">
        <w:rPr>
          <w:rFonts w:ascii="Garamond" w:hAnsi="Garamond" w:cs="Times New Roman"/>
          <w:sz w:val="24"/>
          <w:szCs w:val="24"/>
          <w:lang w:val="en-US"/>
        </w:rPr>
        <w:t xml:space="preserve">. </w:t>
      </w:r>
    </w:p>
    <w:p w14:paraId="283A8A67" w14:textId="77777777" w:rsidR="00D76BEE" w:rsidRPr="00EF3478" w:rsidRDefault="001E533E" w:rsidP="00DC72B9">
      <w:pPr>
        <w:spacing w:line="360" w:lineRule="auto"/>
        <w:jc w:val="center"/>
        <w:rPr>
          <w:rFonts w:ascii="Garamond" w:hAnsi="Garamond" w:cs="Times New Roman"/>
          <w:b/>
          <w:sz w:val="24"/>
          <w:szCs w:val="24"/>
          <w:lang w:val="en-US"/>
        </w:rPr>
      </w:pPr>
      <w:r w:rsidRPr="00EF3478">
        <w:rPr>
          <w:rFonts w:ascii="Garamond" w:hAnsi="Garamond" w:cs="Times New Roman"/>
          <w:b/>
          <w:sz w:val="24"/>
          <w:szCs w:val="24"/>
          <w:lang w:val="en-US"/>
        </w:rPr>
        <w:t>Discussio</w:t>
      </w:r>
      <w:r w:rsidR="00D76BEE" w:rsidRPr="00EF3478">
        <w:rPr>
          <w:rFonts w:ascii="Garamond" w:hAnsi="Garamond" w:cs="Times New Roman"/>
          <w:b/>
          <w:sz w:val="24"/>
          <w:szCs w:val="24"/>
          <w:lang w:val="en-US"/>
        </w:rPr>
        <w:t>n</w:t>
      </w:r>
    </w:p>
    <w:p w14:paraId="1208C38E" w14:textId="3EECBB58" w:rsidR="007B7AED" w:rsidRPr="00EF3478" w:rsidRDefault="00025CB5" w:rsidP="00DC72B9">
      <w:pPr>
        <w:spacing w:line="360" w:lineRule="auto"/>
        <w:rPr>
          <w:rFonts w:ascii="Garamond" w:hAnsi="Garamond" w:cs="Times New Roman"/>
          <w:sz w:val="24"/>
          <w:szCs w:val="24"/>
          <w:lang w:val="en-US"/>
        </w:rPr>
      </w:pPr>
      <w:r w:rsidRPr="00EF3478">
        <w:rPr>
          <w:rFonts w:ascii="Garamond" w:hAnsi="Garamond" w:cs="Times New Roman"/>
          <w:sz w:val="24"/>
          <w:szCs w:val="24"/>
          <w:lang w:val="en-US"/>
        </w:rPr>
        <w:tab/>
      </w:r>
      <w:r w:rsidR="00C8799C" w:rsidRPr="00EF3478">
        <w:rPr>
          <w:rFonts w:ascii="Garamond" w:hAnsi="Garamond" w:cs="Times New Roman"/>
          <w:sz w:val="24"/>
          <w:szCs w:val="24"/>
          <w:lang w:val="en-US"/>
        </w:rPr>
        <w:t xml:space="preserve">As </w:t>
      </w:r>
      <w:r w:rsidR="00E2147D" w:rsidRPr="00EF3478">
        <w:rPr>
          <w:rFonts w:ascii="Garamond" w:hAnsi="Garamond" w:cs="Times New Roman"/>
          <w:sz w:val="24"/>
          <w:szCs w:val="24"/>
          <w:lang w:val="en-US"/>
        </w:rPr>
        <w:t>previous research</w:t>
      </w:r>
      <w:r w:rsidR="00C8799C" w:rsidRPr="00EF3478">
        <w:rPr>
          <w:rFonts w:ascii="Garamond" w:hAnsi="Garamond" w:cs="Times New Roman"/>
          <w:sz w:val="24"/>
          <w:szCs w:val="24"/>
          <w:lang w:val="en-US"/>
        </w:rPr>
        <w:t xml:space="preserve"> </w:t>
      </w:r>
      <w:r w:rsidR="002B11D9" w:rsidRPr="00EF3478">
        <w:rPr>
          <w:rFonts w:ascii="Garamond" w:hAnsi="Garamond" w:cs="Times New Roman"/>
          <w:sz w:val="24"/>
          <w:szCs w:val="24"/>
          <w:lang w:val="en-US"/>
        </w:rPr>
        <w:t>has shown</w:t>
      </w:r>
      <w:r w:rsidR="00C8799C" w:rsidRPr="00EF3478">
        <w:rPr>
          <w:rFonts w:ascii="Garamond" w:hAnsi="Garamond" w:cs="Times New Roman"/>
          <w:sz w:val="24"/>
          <w:szCs w:val="24"/>
          <w:lang w:val="en-US"/>
        </w:rPr>
        <w:t xml:space="preserve"> psychological</w:t>
      </w:r>
      <w:r w:rsidR="00500D6E" w:rsidRPr="00EF3478">
        <w:rPr>
          <w:rFonts w:ascii="Garamond" w:hAnsi="Garamond" w:cs="Times New Roman"/>
          <w:sz w:val="24"/>
          <w:szCs w:val="24"/>
          <w:lang w:val="en-US"/>
        </w:rPr>
        <w:t xml:space="preserve"> inflexibility</w:t>
      </w:r>
      <w:r w:rsidR="00C8799C" w:rsidRPr="00EF3478">
        <w:rPr>
          <w:rFonts w:ascii="Garamond" w:hAnsi="Garamond" w:cs="Times New Roman"/>
          <w:sz w:val="24"/>
          <w:szCs w:val="24"/>
          <w:lang w:val="en-US"/>
        </w:rPr>
        <w:t xml:space="preserve"> is a risk factor for</w:t>
      </w:r>
      <w:r w:rsidR="000D74E1" w:rsidRPr="00EF3478">
        <w:rPr>
          <w:rFonts w:ascii="Garamond" w:hAnsi="Garamond" w:cs="Times New Roman"/>
          <w:sz w:val="24"/>
          <w:szCs w:val="24"/>
          <w:lang w:val="en-US"/>
        </w:rPr>
        <w:t xml:space="preserve"> both</w:t>
      </w:r>
      <w:r w:rsidR="00C8799C" w:rsidRPr="00EF3478">
        <w:rPr>
          <w:rFonts w:ascii="Garamond" w:hAnsi="Garamond" w:cs="Times New Roman"/>
          <w:sz w:val="24"/>
          <w:szCs w:val="24"/>
          <w:lang w:val="en-US"/>
        </w:rPr>
        <w:t xml:space="preserve"> emotional symptomatology and suicide risk</w:t>
      </w:r>
      <w:r w:rsidR="00500D6E" w:rsidRPr="00EF3478">
        <w:rPr>
          <w:rFonts w:ascii="Garamond" w:hAnsi="Garamond" w:cs="Times New Roman"/>
          <w:sz w:val="24"/>
          <w:szCs w:val="24"/>
          <w:lang w:val="en-US"/>
        </w:rPr>
        <w:t xml:space="preserve"> (</w:t>
      </w:r>
      <w:r w:rsidR="00C76505" w:rsidRPr="00EF3478">
        <w:rPr>
          <w:rFonts w:ascii="Garamond" w:hAnsi="Garamond" w:cs="Times New Roman"/>
          <w:sz w:val="24"/>
          <w:szCs w:val="24"/>
          <w:lang w:val="en-US"/>
        </w:rPr>
        <w:t>Ellis &amp; Rufino, 2016, Faustino et al., 2021; Kashdan &amp; Rotte</w:t>
      </w:r>
      <w:r w:rsidR="009056E5" w:rsidRPr="00EF3478">
        <w:rPr>
          <w:rFonts w:ascii="Garamond" w:hAnsi="Garamond" w:cs="Times New Roman"/>
          <w:sz w:val="24"/>
          <w:szCs w:val="24"/>
          <w:lang w:val="en-US"/>
        </w:rPr>
        <w:t>nberg, 2010; Krafft et al., 2019</w:t>
      </w:r>
      <w:r w:rsidR="00C76505" w:rsidRPr="00EF3478">
        <w:rPr>
          <w:rFonts w:ascii="Garamond" w:hAnsi="Garamond" w:cs="Times New Roman"/>
          <w:sz w:val="24"/>
          <w:szCs w:val="24"/>
          <w:lang w:val="en-US"/>
        </w:rPr>
        <w:t xml:space="preserve">; Levin et al., 2014; Walser et al., 2015). </w:t>
      </w:r>
      <w:r w:rsidR="00C8799C" w:rsidRPr="00EF3478">
        <w:rPr>
          <w:rFonts w:ascii="Garamond" w:hAnsi="Garamond" w:cs="Times New Roman"/>
          <w:sz w:val="24"/>
          <w:szCs w:val="24"/>
          <w:lang w:val="en-US"/>
        </w:rPr>
        <w:t>However, not every single component evaluated is confirmed as a sig</w:t>
      </w:r>
      <w:r w:rsidR="000D74E1" w:rsidRPr="00EF3478">
        <w:rPr>
          <w:rFonts w:ascii="Garamond" w:hAnsi="Garamond" w:cs="Times New Roman"/>
          <w:sz w:val="24"/>
          <w:szCs w:val="24"/>
          <w:lang w:val="en-US"/>
        </w:rPr>
        <w:t xml:space="preserve">nificant predictor. Only </w:t>
      </w:r>
      <w:r w:rsidR="00C8799C" w:rsidRPr="00EF3478">
        <w:rPr>
          <w:rFonts w:ascii="Garamond" w:hAnsi="Garamond" w:cs="Times New Roman"/>
          <w:sz w:val="24"/>
          <w:szCs w:val="24"/>
          <w:lang w:val="en-US"/>
        </w:rPr>
        <w:t>c</w:t>
      </w:r>
      <w:r w:rsidR="00E2147D" w:rsidRPr="00EF3478">
        <w:rPr>
          <w:rFonts w:ascii="Garamond" w:hAnsi="Garamond" w:cs="Times New Roman"/>
          <w:sz w:val="24"/>
          <w:szCs w:val="24"/>
          <w:lang w:val="en-US"/>
        </w:rPr>
        <w:t>ognitive</w:t>
      </w:r>
      <w:r w:rsidR="00384EF4" w:rsidRPr="00EF3478">
        <w:rPr>
          <w:rFonts w:ascii="Garamond" w:hAnsi="Garamond" w:cs="Times New Roman"/>
          <w:sz w:val="24"/>
          <w:szCs w:val="24"/>
          <w:lang w:val="en-US"/>
        </w:rPr>
        <w:t xml:space="preserve"> fusion</w:t>
      </w:r>
      <w:r w:rsidR="00C8799C" w:rsidRPr="00EF3478">
        <w:rPr>
          <w:rFonts w:ascii="Garamond" w:hAnsi="Garamond" w:cs="Times New Roman"/>
          <w:sz w:val="24"/>
          <w:szCs w:val="24"/>
          <w:lang w:val="en-US"/>
        </w:rPr>
        <w:t xml:space="preserve"> (</w:t>
      </w:r>
      <w:r w:rsidR="00C76505" w:rsidRPr="00EF3478">
        <w:rPr>
          <w:rFonts w:ascii="Garamond" w:hAnsi="Garamond" w:cs="Times New Roman"/>
          <w:sz w:val="24"/>
          <w:szCs w:val="24"/>
          <w:lang w:val="en-US"/>
        </w:rPr>
        <w:t>Bardeen &amp; Fergus, 2014; Cookson et al., 2019</w:t>
      </w:r>
      <w:r w:rsidR="00C8799C" w:rsidRPr="00EF3478">
        <w:rPr>
          <w:rFonts w:ascii="Garamond" w:hAnsi="Garamond" w:cs="Times New Roman"/>
          <w:sz w:val="24"/>
          <w:szCs w:val="24"/>
          <w:lang w:val="en-US"/>
        </w:rPr>
        <w:t>)</w:t>
      </w:r>
      <w:r w:rsidR="00384EF4" w:rsidRPr="00EF3478">
        <w:rPr>
          <w:rFonts w:ascii="Garamond" w:hAnsi="Garamond" w:cs="Times New Roman"/>
          <w:sz w:val="24"/>
          <w:szCs w:val="24"/>
          <w:lang w:val="en-US"/>
        </w:rPr>
        <w:t xml:space="preserve">, experiential avoidance </w:t>
      </w:r>
      <w:r w:rsidR="00C8799C" w:rsidRPr="00EF3478">
        <w:rPr>
          <w:rFonts w:ascii="Garamond" w:hAnsi="Garamond" w:cs="Times New Roman"/>
          <w:sz w:val="24"/>
          <w:szCs w:val="24"/>
          <w:lang w:val="en-US"/>
        </w:rPr>
        <w:t>(</w:t>
      </w:r>
      <w:r w:rsidR="00DE4B77" w:rsidRPr="00EF3478">
        <w:rPr>
          <w:rFonts w:ascii="Garamond" w:hAnsi="Garamond" w:cs="Times New Roman"/>
          <w:sz w:val="24"/>
          <w:szCs w:val="24"/>
          <w:lang w:val="en-US"/>
        </w:rPr>
        <w:t>Bardeen &amp; Fergus, 2014; Chawla &amp; Ostafin, 2007; Cookson et al., 2019</w:t>
      </w:r>
      <w:r w:rsidR="00C8799C" w:rsidRPr="00EF3478">
        <w:rPr>
          <w:rFonts w:ascii="Garamond" w:hAnsi="Garamond" w:cs="Times New Roman"/>
          <w:sz w:val="24"/>
          <w:szCs w:val="24"/>
          <w:lang w:val="en-US"/>
        </w:rPr>
        <w:t xml:space="preserve">) </w:t>
      </w:r>
      <w:r w:rsidR="00384EF4" w:rsidRPr="00EF3478">
        <w:rPr>
          <w:rFonts w:ascii="Garamond" w:hAnsi="Garamond" w:cs="Times New Roman"/>
          <w:sz w:val="24"/>
          <w:szCs w:val="24"/>
          <w:lang w:val="en-US"/>
        </w:rPr>
        <w:t>and</w:t>
      </w:r>
      <w:r w:rsidR="00E2147D" w:rsidRPr="00EF3478">
        <w:rPr>
          <w:rFonts w:ascii="Garamond" w:hAnsi="Garamond" w:cs="Times New Roman"/>
          <w:sz w:val="24"/>
          <w:szCs w:val="24"/>
          <w:lang w:val="en-US"/>
        </w:rPr>
        <w:t xml:space="preserve"> repetitive nega</w:t>
      </w:r>
      <w:r w:rsidR="00384EF4" w:rsidRPr="00EF3478">
        <w:rPr>
          <w:rFonts w:ascii="Garamond" w:hAnsi="Garamond" w:cs="Times New Roman"/>
          <w:sz w:val="24"/>
          <w:szCs w:val="24"/>
          <w:lang w:val="en-US"/>
        </w:rPr>
        <w:t>tive thinking</w:t>
      </w:r>
      <w:r w:rsidR="00C8799C" w:rsidRPr="00EF3478">
        <w:rPr>
          <w:rFonts w:ascii="Garamond" w:hAnsi="Garamond" w:cs="Times New Roman"/>
          <w:sz w:val="24"/>
          <w:szCs w:val="24"/>
          <w:lang w:val="en-US"/>
        </w:rPr>
        <w:t xml:space="preserve"> (</w:t>
      </w:r>
      <w:r w:rsidR="00C76505" w:rsidRPr="00EF3478">
        <w:rPr>
          <w:rFonts w:ascii="Garamond" w:hAnsi="Garamond" w:cs="Times New Roman"/>
          <w:sz w:val="24"/>
          <w:szCs w:val="24"/>
          <w:lang w:val="en-US"/>
        </w:rPr>
        <w:t xml:space="preserve">Law &amp; Tucker, 2018; McEvoy et al., 2013; </w:t>
      </w:r>
      <w:r w:rsidR="00C76505" w:rsidRPr="00EF3478">
        <w:rPr>
          <w:rFonts w:ascii="Garamond" w:eastAsia="Times New Roman" w:hAnsi="Garamond" w:cs="Times New Roman"/>
          <w:sz w:val="24"/>
          <w:szCs w:val="24"/>
          <w:lang w:val="en-US"/>
        </w:rPr>
        <w:t>Sorg et al., 2012</w:t>
      </w:r>
      <w:r w:rsidR="00D0159C" w:rsidRPr="00EF3478">
        <w:rPr>
          <w:rFonts w:ascii="Garamond" w:eastAsia="Times New Roman" w:hAnsi="Garamond" w:cs="Times New Roman"/>
          <w:sz w:val="24"/>
          <w:szCs w:val="24"/>
          <w:lang w:val="en-US"/>
        </w:rPr>
        <w:t>; Toro et al., 2020</w:t>
      </w:r>
      <w:r w:rsidR="00C8799C" w:rsidRPr="00EF3478">
        <w:rPr>
          <w:rFonts w:ascii="Garamond" w:hAnsi="Garamond" w:cs="Times New Roman"/>
          <w:sz w:val="24"/>
          <w:szCs w:val="24"/>
          <w:lang w:val="en-US"/>
        </w:rPr>
        <w:t>)</w:t>
      </w:r>
      <w:r w:rsidR="00384EF4" w:rsidRPr="00EF3478">
        <w:rPr>
          <w:rFonts w:ascii="Garamond" w:hAnsi="Garamond" w:cs="Times New Roman"/>
          <w:sz w:val="24"/>
          <w:szCs w:val="24"/>
          <w:lang w:val="en-US"/>
        </w:rPr>
        <w:t xml:space="preserve">, </w:t>
      </w:r>
      <w:r w:rsidR="00C8799C" w:rsidRPr="00EF3478">
        <w:rPr>
          <w:rFonts w:ascii="Garamond" w:hAnsi="Garamond" w:cs="Times New Roman"/>
          <w:sz w:val="24"/>
          <w:szCs w:val="24"/>
          <w:lang w:val="en-US"/>
        </w:rPr>
        <w:t>are confirmed</w:t>
      </w:r>
      <w:r w:rsidR="00E2147D" w:rsidRPr="00EF3478">
        <w:rPr>
          <w:rFonts w:ascii="Garamond" w:hAnsi="Garamond" w:cs="Times New Roman"/>
          <w:sz w:val="24"/>
          <w:szCs w:val="24"/>
          <w:lang w:val="en-US"/>
        </w:rPr>
        <w:t xml:space="preserve"> as trans-diagnostic risk factors</w:t>
      </w:r>
      <w:r w:rsidR="00C8799C" w:rsidRPr="00EF3478">
        <w:rPr>
          <w:rFonts w:ascii="Garamond" w:hAnsi="Garamond" w:cs="Times New Roman"/>
          <w:sz w:val="24"/>
          <w:szCs w:val="24"/>
          <w:lang w:val="en-US"/>
        </w:rPr>
        <w:t xml:space="preserve"> that predict the probability of </w:t>
      </w:r>
      <w:r w:rsidR="000D74E1" w:rsidRPr="00EF3478">
        <w:rPr>
          <w:rFonts w:ascii="Garamond" w:hAnsi="Garamond" w:cs="Times New Roman"/>
          <w:sz w:val="24"/>
          <w:szCs w:val="24"/>
          <w:lang w:val="en-US"/>
        </w:rPr>
        <w:t xml:space="preserve">showing </w:t>
      </w:r>
      <w:r w:rsidR="00E2147D" w:rsidRPr="00EF3478">
        <w:rPr>
          <w:rFonts w:ascii="Garamond" w:hAnsi="Garamond" w:cs="Times New Roman"/>
          <w:sz w:val="24"/>
          <w:szCs w:val="24"/>
          <w:lang w:val="en-US"/>
        </w:rPr>
        <w:t>clinical</w:t>
      </w:r>
      <w:r w:rsidR="00C8799C" w:rsidRPr="00EF3478">
        <w:rPr>
          <w:rFonts w:ascii="Garamond" w:hAnsi="Garamond" w:cs="Times New Roman"/>
          <w:sz w:val="24"/>
          <w:szCs w:val="24"/>
          <w:lang w:val="en-US"/>
        </w:rPr>
        <w:t xml:space="preserve"> levels of</w:t>
      </w:r>
      <w:r w:rsidR="00E2147D" w:rsidRPr="00EF3478">
        <w:rPr>
          <w:rFonts w:ascii="Garamond" w:hAnsi="Garamond" w:cs="Times New Roman"/>
          <w:sz w:val="24"/>
          <w:szCs w:val="24"/>
          <w:lang w:val="en-US"/>
        </w:rPr>
        <w:t xml:space="preserve"> emotional s</w:t>
      </w:r>
      <w:r w:rsidR="00C8799C" w:rsidRPr="00EF3478">
        <w:rPr>
          <w:rFonts w:ascii="Garamond" w:hAnsi="Garamond" w:cs="Times New Roman"/>
          <w:sz w:val="24"/>
          <w:szCs w:val="24"/>
          <w:lang w:val="en-US"/>
        </w:rPr>
        <w:t xml:space="preserve">ymptomatology. On the other hand, </w:t>
      </w:r>
      <w:r w:rsidR="00E2147D" w:rsidRPr="00EF3478">
        <w:rPr>
          <w:rFonts w:ascii="Garamond" w:hAnsi="Garamond" w:cs="Times New Roman"/>
          <w:sz w:val="24"/>
          <w:szCs w:val="24"/>
          <w:lang w:val="en-US"/>
        </w:rPr>
        <w:t xml:space="preserve">experiential avoidance and </w:t>
      </w:r>
      <w:r w:rsidR="00137A84" w:rsidRPr="00EF3478">
        <w:rPr>
          <w:rFonts w:ascii="Garamond" w:hAnsi="Garamond" w:cs="Times New Roman"/>
          <w:sz w:val="24"/>
          <w:szCs w:val="24"/>
          <w:lang w:val="en-US"/>
        </w:rPr>
        <w:t>generalized pliance</w:t>
      </w:r>
      <w:r w:rsidR="00C8799C" w:rsidRPr="00EF3478">
        <w:rPr>
          <w:rFonts w:ascii="Garamond" w:hAnsi="Garamond" w:cs="Times New Roman"/>
          <w:sz w:val="24"/>
          <w:szCs w:val="24"/>
          <w:lang w:val="en-US"/>
        </w:rPr>
        <w:t xml:space="preserve"> were the only components supported as trans-diagnostic </w:t>
      </w:r>
      <w:r w:rsidR="00E2147D" w:rsidRPr="00EF3478">
        <w:rPr>
          <w:rFonts w:ascii="Garamond" w:hAnsi="Garamond" w:cs="Times New Roman"/>
          <w:sz w:val="24"/>
          <w:szCs w:val="24"/>
          <w:lang w:val="en-US"/>
        </w:rPr>
        <w:t xml:space="preserve">risk factors </w:t>
      </w:r>
      <w:r w:rsidR="00A62D60" w:rsidRPr="00EF3478">
        <w:rPr>
          <w:rFonts w:ascii="Garamond" w:hAnsi="Garamond" w:cs="Times New Roman"/>
          <w:sz w:val="24"/>
          <w:szCs w:val="24"/>
          <w:lang w:val="en-US"/>
        </w:rPr>
        <w:t xml:space="preserve">that predicted </w:t>
      </w:r>
      <w:r w:rsidR="00C8799C" w:rsidRPr="00EF3478">
        <w:rPr>
          <w:rFonts w:ascii="Garamond" w:hAnsi="Garamond" w:cs="Times New Roman"/>
          <w:sz w:val="24"/>
          <w:szCs w:val="24"/>
          <w:lang w:val="en-US"/>
        </w:rPr>
        <w:t>a higher risk of committing suicide</w:t>
      </w:r>
      <w:r w:rsidR="00E2147D" w:rsidRPr="00EF3478">
        <w:rPr>
          <w:rFonts w:ascii="Garamond" w:hAnsi="Garamond" w:cs="Times New Roman"/>
          <w:sz w:val="24"/>
          <w:szCs w:val="24"/>
          <w:lang w:val="en-US"/>
        </w:rPr>
        <w:t xml:space="preserve"> (</w:t>
      </w:r>
      <w:r w:rsidR="00C76505" w:rsidRPr="00EF3478">
        <w:rPr>
          <w:rFonts w:ascii="Garamond" w:hAnsi="Garamond" w:cs="Times New Roman"/>
          <w:sz w:val="24"/>
          <w:szCs w:val="24"/>
          <w:lang w:val="en-US"/>
        </w:rPr>
        <w:t>Ellis &amp; Ru</w:t>
      </w:r>
      <w:r w:rsidR="009056E5" w:rsidRPr="00EF3478">
        <w:rPr>
          <w:rFonts w:ascii="Garamond" w:hAnsi="Garamond" w:cs="Times New Roman"/>
          <w:sz w:val="24"/>
          <w:szCs w:val="24"/>
          <w:lang w:val="en-US"/>
        </w:rPr>
        <w:t>fino, 2016; Krafft et al., 2019</w:t>
      </w:r>
      <w:r w:rsidR="00E2147D" w:rsidRPr="00EF3478">
        <w:rPr>
          <w:rFonts w:ascii="Garamond" w:hAnsi="Garamond" w:cs="Times New Roman"/>
          <w:sz w:val="24"/>
          <w:szCs w:val="24"/>
          <w:lang w:val="en-US"/>
        </w:rPr>
        <w:t>).</w:t>
      </w:r>
      <w:r w:rsidR="00C76505" w:rsidRPr="00EF3478">
        <w:rPr>
          <w:rFonts w:ascii="Garamond" w:hAnsi="Garamond" w:cs="Times New Roman"/>
          <w:sz w:val="24"/>
          <w:szCs w:val="24"/>
          <w:lang w:val="en-US"/>
        </w:rPr>
        <w:t xml:space="preserve"> </w:t>
      </w:r>
      <w:r w:rsidR="00517480" w:rsidRPr="00EF3478">
        <w:rPr>
          <w:rFonts w:ascii="Garamond" w:hAnsi="Garamond" w:cs="Times New Roman"/>
          <w:sz w:val="24"/>
          <w:szCs w:val="24"/>
          <w:lang w:val="en-US"/>
        </w:rPr>
        <w:t xml:space="preserve">These findings are discussed in more detail below. </w:t>
      </w:r>
    </w:p>
    <w:p w14:paraId="381064D9" w14:textId="7084BF02" w:rsidR="00A10876" w:rsidRPr="00EF3478" w:rsidRDefault="005D1161" w:rsidP="005C5DD2">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Previous reviews have suggested that experiential avoidance (Chawla &amp; Ostafin, 2007)</w:t>
      </w:r>
      <w:r w:rsidR="00086387" w:rsidRPr="00EF3478">
        <w:rPr>
          <w:rFonts w:ascii="Garamond" w:hAnsi="Garamond" w:cs="Times New Roman"/>
          <w:sz w:val="24"/>
          <w:szCs w:val="24"/>
          <w:lang w:val="en-US"/>
        </w:rPr>
        <w:t xml:space="preserve"> is related to</w:t>
      </w:r>
      <w:r w:rsidRPr="00EF3478">
        <w:rPr>
          <w:rFonts w:ascii="Garamond" w:hAnsi="Garamond" w:cs="Times New Roman"/>
          <w:sz w:val="24"/>
          <w:szCs w:val="24"/>
          <w:lang w:val="en-US"/>
        </w:rPr>
        <w:t xml:space="preserve"> several mental health disorders. Furthermore, empirical studies</w:t>
      </w:r>
      <w:r w:rsidR="00086387" w:rsidRPr="00EF3478">
        <w:rPr>
          <w:rFonts w:ascii="Garamond" w:hAnsi="Garamond" w:cs="Times New Roman"/>
          <w:sz w:val="24"/>
          <w:szCs w:val="24"/>
          <w:lang w:val="en-US"/>
        </w:rPr>
        <w:t xml:space="preserve"> </w:t>
      </w:r>
      <w:r w:rsidR="00563585" w:rsidRPr="00EF3478">
        <w:rPr>
          <w:rFonts w:ascii="Garamond" w:hAnsi="Garamond" w:cs="Times New Roman"/>
          <w:sz w:val="24"/>
          <w:szCs w:val="24"/>
          <w:lang w:val="en-US"/>
        </w:rPr>
        <w:t xml:space="preserve">suggest </w:t>
      </w:r>
      <w:r w:rsidR="00086387" w:rsidRPr="00EF3478">
        <w:rPr>
          <w:rFonts w:ascii="Garamond" w:hAnsi="Garamond" w:cs="Times New Roman"/>
          <w:sz w:val="24"/>
          <w:szCs w:val="24"/>
          <w:lang w:val="en-US"/>
        </w:rPr>
        <w:t xml:space="preserve">that </w:t>
      </w:r>
      <w:r w:rsidR="00563585" w:rsidRPr="00EF3478">
        <w:rPr>
          <w:rFonts w:ascii="Garamond" w:hAnsi="Garamond" w:cs="Times New Roman"/>
          <w:sz w:val="24"/>
          <w:szCs w:val="24"/>
          <w:lang w:val="en-US"/>
        </w:rPr>
        <w:t xml:space="preserve">it has an interactive effect (Bardeen &amp; Fergus, 2014) and a bidirectional relationship (Cookson et al., 2019) with cognitive fusion, implying that higher levels of these </w:t>
      </w:r>
      <w:r w:rsidR="00146307" w:rsidRPr="00EF3478">
        <w:rPr>
          <w:rFonts w:ascii="Garamond" w:hAnsi="Garamond" w:cs="Times New Roman"/>
          <w:sz w:val="24"/>
          <w:szCs w:val="24"/>
          <w:lang w:val="en-US"/>
        </w:rPr>
        <w:t xml:space="preserve">psychological inflexibility </w:t>
      </w:r>
      <w:r w:rsidR="00563585" w:rsidRPr="00EF3478">
        <w:rPr>
          <w:rFonts w:ascii="Garamond" w:hAnsi="Garamond" w:cs="Times New Roman"/>
          <w:sz w:val="24"/>
          <w:szCs w:val="24"/>
          <w:lang w:val="en-US"/>
        </w:rPr>
        <w:lastRenderedPageBreak/>
        <w:t>components would make a person more prone to develop emotional symptomatology</w:t>
      </w:r>
      <w:r w:rsidR="00086387" w:rsidRPr="00EF3478">
        <w:rPr>
          <w:rFonts w:ascii="Garamond" w:hAnsi="Garamond" w:cs="Times New Roman"/>
          <w:sz w:val="24"/>
          <w:szCs w:val="24"/>
          <w:lang w:val="en-US"/>
        </w:rPr>
        <w:t>.</w:t>
      </w:r>
      <w:r w:rsidR="00563585" w:rsidRPr="00EF3478">
        <w:rPr>
          <w:rFonts w:ascii="Garamond" w:hAnsi="Garamond" w:cs="Times New Roman"/>
          <w:sz w:val="24"/>
          <w:szCs w:val="24"/>
          <w:lang w:val="en-US"/>
        </w:rPr>
        <w:t xml:space="preserve"> On the other hand, repetitive negative thinking</w:t>
      </w:r>
      <w:r w:rsidR="00135D7F" w:rsidRPr="00EF3478">
        <w:rPr>
          <w:rFonts w:ascii="Garamond" w:hAnsi="Garamond" w:cs="Times New Roman"/>
          <w:sz w:val="24"/>
          <w:szCs w:val="24"/>
          <w:lang w:val="en-US"/>
        </w:rPr>
        <w:t xml:space="preserve"> has been found to mediate negative affect (</w:t>
      </w:r>
      <w:r w:rsidR="00135D7F" w:rsidRPr="00EF3478">
        <w:rPr>
          <w:rFonts w:ascii="Garamond" w:eastAsia="Times New Roman" w:hAnsi="Garamond" w:cs="Times New Roman"/>
          <w:sz w:val="24"/>
          <w:szCs w:val="24"/>
          <w:lang w:val="en-US"/>
        </w:rPr>
        <w:t>Toro et al., 2020</w:t>
      </w:r>
      <w:r w:rsidR="00135D7F" w:rsidRPr="00EF3478">
        <w:rPr>
          <w:rFonts w:ascii="Garamond" w:hAnsi="Garamond" w:cs="Times New Roman"/>
          <w:sz w:val="24"/>
          <w:szCs w:val="24"/>
          <w:lang w:val="en-US"/>
        </w:rPr>
        <w:t>) and moderate its relationship with anxiety</w:t>
      </w:r>
      <w:r w:rsidR="00146307" w:rsidRPr="00EF3478">
        <w:rPr>
          <w:rFonts w:ascii="Garamond" w:hAnsi="Garamond" w:cs="Times New Roman"/>
          <w:sz w:val="24"/>
          <w:szCs w:val="24"/>
          <w:lang w:val="en-US"/>
        </w:rPr>
        <w:t xml:space="preserve"> symptoms </w:t>
      </w:r>
      <w:r w:rsidR="00135D7F" w:rsidRPr="00EF3478">
        <w:rPr>
          <w:rFonts w:ascii="Garamond" w:hAnsi="Garamond" w:cs="Times New Roman"/>
          <w:sz w:val="24"/>
          <w:szCs w:val="24"/>
          <w:lang w:val="en-US"/>
        </w:rPr>
        <w:t>(</w:t>
      </w:r>
      <w:r w:rsidR="00135D7F" w:rsidRPr="00EF3478">
        <w:rPr>
          <w:rFonts w:ascii="Garamond" w:eastAsia="Times New Roman" w:hAnsi="Garamond" w:cs="Times New Roman"/>
          <w:sz w:val="24"/>
          <w:szCs w:val="24"/>
          <w:lang w:val="en-US"/>
        </w:rPr>
        <w:t>Sorg et al., 2012</w:t>
      </w:r>
      <w:r w:rsidR="00135D7F" w:rsidRPr="00EF3478">
        <w:rPr>
          <w:rFonts w:ascii="Garamond" w:hAnsi="Garamond" w:cs="Times New Roman"/>
          <w:sz w:val="24"/>
          <w:szCs w:val="24"/>
          <w:lang w:val="en-US"/>
        </w:rPr>
        <w:t>), as well as being associated with anxiety and depressive disorders (McEvoy et al., 2013). High levels of repetitive negative thinking are also associated with comorbidity among mental health disorders (McEvoy et al., 2013)</w:t>
      </w:r>
      <w:r w:rsidR="00146307" w:rsidRPr="00EF3478">
        <w:rPr>
          <w:rFonts w:ascii="Garamond" w:hAnsi="Garamond" w:cs="Times New Roman"/>
          <w:sz w:val="24"/>
          <w:szCs w:val="24"/>
          <w:lang w:val="en-US"/>
        </w:rPr>
        <w:t>, which supports its role as a trans-diagnostic functional unit</w:t>
      </w:r>
      <w:r w:rsidR="00135D7F" w:rsidRPr="00EF3478">
        <w:rPr>
          <w:rFonts w:ascii="Garamond" w:hAnsi="Garamond" w:cs="Times New Roman"/>
          <w:sz w:val="24"/>
          <w:szCs w:val="24"/>
          <w:lang w:val="en-US"/>
        </w:rPr>
        <w:t>.</w:t>
      </w:r>
      <w:r w:rsidR="00146307" w:rsidRPr="00EF3478">
        <w:rPr>
          <w:rFonts w:ascii="Garamond" w:hAnsi="Garamond" w:cs="Times New Roman"/>
          <w:sz w:val="24"/>
          <w:szCs w:val="24"/>
          <w:lang w:val="en-US"/>
        </w:rPr>
        <w:t xml:space="preserve"> The predictive role of these psychological inflexibility components is supported by the results featured on the present study which </w:t>
      </w:r>
      <w:r w:rsidR="00B7051D" w:rsidRPr="00EF3478">
        <w:rPr>
          <w:rFonts w:ascii="Garamond" w:hAnsi="Garamond" w:cs="Times New Roman"/>
          <w:sz w:val="24"/>
          <w:szCs w:val="24"/>
          <w:lang w:val="en-US"/>
        </w:rPr>
        <w:t xml:space="preserve">also </w:t>
      </w:r>
      <w:r w:rsidR="00146307" w:rsidRPr="00EF3478">
        <w:rPr>
          <w:rFonts w:ascii="Garamond" w:hAnsi="Garamond" w:cs="Times New Roman"/>
          <w:sz w:val="24"/>
          <w:szCs w:val="24"/>
          <w:lang w:val="en-US"/>
        </w:rPr>
        <w:t xml:space="preserve">clarify how much each component would contribute to the development of emotional symptomatology and invite to consider the unexplored relationships between them. </w:t>
      </w:r>
    </w:p>
    <w:p w14:paraId="7129BE05" w14:textId="246F9B00" w:rsidR="005C5DD2" w:rsidRPr="00EF3478" w:rsidRDefault="00A10876" w:rsidP="00A10876">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Existing reviews (Law &amp; Tucker, 2018) and e</w:t>
      </w:r>
      <w:r w:rsidR="00086387" w:rsidRPr="00EF3478">
        <w:rPr>
          <w:rFonts w:ascii="Garamond" w:hAnsi="Garamond" w:cs="Times New Roman"/>
          <w:sz w:val="24"/>
          <w:szCs w:val="24"/>
          <w:lang w:val="en-US"/>
        </w:rPr>
        <w:t>mpirical research impl</w:t>
      </w:r>
      <w:r w:rsidRPr="00EF3478">
        <w:rPr>
          <w:rFonts w:ascii="Garamond" w:hAnsi="Garamond" w:cs="Times New Roman"/>
          <w:sz w:val="24"/>
          <w:szCs w:val="24"/>
          <w:lang w:val="en-US"/>
        </w:rPr>
        <w:t>y</w:t>
      </w:r>
      <w:r w:rsidR="00086387" w:rsidRPr="00EF3478">
        <w:rPr>
          <w:rFonts w:ascii="Garamond" w:hAnsi="Garamond" w:cs="Times New Roman"/>
          <w:sz w:val="24"/>
          <w:szCs w:val="24"/>
          <w:lang w:val="en-US"/>
        </w:rPr>
        <w:t xml:space="preserve"> that experiential avoidance predict suicidal ideation and ha</w:t>
      </w:r>
      <w:r w:rsidRPr="00EF3478">
        <w:rPr>
          <w:rFonts w:ascii="Garamond" w:hAnsi="Garamond" w:cs="Times New Roman"/>
          <w:sz w:val="24"/>
          <w:szCs w:val="24"/>
          <w:lang w:val="en-US"/>
        </w:rPr>
        <w:t>s</w:t>
      </w:r>
      <w:r w:rsidR="00086387" w:rsidRPr="00EF3478">
        <w:rPr>
          <w:rFonts w:ascii="Garamond" w:hAnsi="Garamond" w:cs="Times New Roman"/>
          <w:sz w:val="24"/>
          <w:szCs w:val="24"/>
          <w:lang w:val="en-US"/>
        </w:rPr>
        <w:t xml:space="preserve"> a strong relationship with cognitive fusion and </w:t>
      </w:r>
      <w:r w:rsidRPr="00EF3478">
        <w:rPr>
          <w:rFonts w:ascii="Garamond" w:hAnsi="Garamond" w:cs="Times New Roman"/>
          <w:sz w:val="24"/>
          <w:szCs w:val="24"/>
          <w:lang w:val="en-US"/>
        </w:rPr>
        <w:t xml:space="preserve">emotional </w:t>
      </w:r>
      <w:r w:rsidR="00086387" w:rsidRPr="00EF3478">
        <w:rPr>
          <w:rFonts w:ascii="Garamond" w:hAnsi="Garamond" w:cs="Times New Roman"/>
          <w:sz w:val="24"/>
          <w:szCs w:val="24"/>
          <w:lang w:val="en-US"/>
        </w:rPr>
        <w:t>symptomatology (Krafft et al., 2019)</w:t>
      </w:r>
      <w:r w:rsidRPr="00EF3478">
        <w:rPr>
          <w:rFonts w:ascii="Garamond" w:hAnsi="Garamond" w:cs="Times New Roman"/>
          <w:sz w:val="24"/>
          <w:szCs w:val="24"/>
          <w:lang w:val="en-US"/>
        </w:rPr>
        <w:t xml:space="preserve">. Additionally, experiential avoidance </w:t>
      </w:r>
      <w:r w:rsidR="00086387" w:rsidRPr="00EF3478">
        <w:rPr>
          <w:rFonts w:ascii="Garamond" w:hAnsi="Garamond" w:cs="Times New Roman"/>
          <w:sz w:val="24"/>
          <w:szCs w:val="24"/>
          <w:lang w:val="en-US"/>
        </w:rPr>
        <w:t xml:space="preserve">decreases concurrently when clients respond to treatment independently of their symptomatology scores, supporting the hypothesis of suicide </w:t>
      </w:r>
      <w:r w:rsidRPr="00EF3478">
        <w:rPr>
          <w:rFonts w:ascii="Garamond" w:hAnsi="Garamond" w:cs="Times New Roman"/>
          <w:sz w:val="24"/>
          <w:szCs w:val="24"/>
          <w:lang w:val="en-US"/>
        </w:rPr>
        <w:t>as</w:t>
      </w:r>
      <w:r w:rsidR="00086387" w:rsidRPr="00EF3478">
        <w:rPr>
          <w:rFonts w:ascii="Garamond" w:hAnsi="Garamond" w:cs="Times New Roman"/>
          <w:sz w:val="24"/>
          <w:szCs w:val="24"/>
          <w:lang w:val="en-US"/>
        </w:rPr>
        <w:t xml:space="preserve"> last resort experiential avoidance strategy for people that experience extreme discomfort (Ellis &amp; Rufino, 2016). </w:t>
      </w:r>
      <w:r w:rsidRPr="00EF3478">
        <w:rPr>
          <w:rFonts w:ascii="Garamond" w:hAnsi="Garamond" w:cs="Times New Roman"/>
          <w:sz w:val="24"/>
          <w:szCs w:val="24"/>
          <w:lang w:val="en-US"/>
        </w:rPr>
        <w:t xml:space="preserve">Although cognitive fusion was not confirmed as a trans-diagnostic predictor in the present study it’s important to remember that generalized pliance could be conceptualized as </w:t>
      </w:r>
      <w:r w:rsidR="00563585" w:rsidRPr="00EF3478">
        <w:rPr>
          <w:rFonts w:ascii="Garamond" w:hAnsi="Garamond" w:cs="Times New Roman"/>
          <w:sz w:val="24"/>
          <w:szCs w:val="24"/>
          <w:lang w:val="en-US"/>
        </w:rPr>
        <w:t xml:space="preserve">cognitive </w:t>
      </w:r>
      <w:r w:rsidRPr="00EF3478">
        <w:rPr>
          <w:rFonts w:ascii="Garamond" w:hAnsi="Garamond" w:cs="Times New Roman"/>
          <w:sz w:val="24"/>
          <w:szCs w:val="24"/>
          <w:lang w:val="en-US"/>
        </w:rPr>
        <w:t>fusion with verbal rules that make the person insensitive to available reinforcement contingencies</w:t>
      </w:r>
      <w:r w:rsidR="005B2350" w:rsidRPr="00EF3478">
        <w:rPr>
          <w:rFonts w:ascii="Garamond" w:hAnsi="Garamond" w:cs="Times New Roman"/>
          <w:sz w:val="24"/>
          <w:szCs w:val="24"/>
          <w:lang w:val="en-US"/>
        </w:rPr>
        <w:t xml:space="preserve"> (Hayes et al., 1986; Monestès et al., 2017; O´Connor et al, 2018)</w:t>
      </w:r>
      <w:r w:rsidRPr="00EF3478">
        <w:rPr>
          <w:rFonts w:ascii="Garamond" w:hAnsi="Garamond" w:cs="Times New Roman"/>
          <w:sz w:val="24"/>
          <w:szCs w:val="24"/>
          <w:lang w:val="en-US"/>
        </w:rPr>
        <w:t xml:space="preserve">. The latter would imply that people that experience </w:t>
      </w:r>
      <w:r w:rsidR="005B2350" w:rsidRPr="00EF3478">
        <w:rPr>
          <w:rFonts w:ascii="Garamond" w:hAnsi="Garamond" w:cs="Times New Roman"/>
          <w:sz w:val="24"/>
          <w:szCs w:val="24"/>
          <w:lang w:val="en-US"/>
        </w:rPr>
        <w:t>suicidal ideation might be</w:t>
      </w:r>
      <w:r w:rsidRPr="00EF3478">
        <w:rPr>
          <w:rFonts w:ascii="Garamond" w:hAnsi="Garamond" w:cs="Times New Roman"/>
          <w:sz w:val="24"/>
          <w:szCs w:val="24"/>
          <w:lang w:val="en-US"/>
        </w:rPr>
        <w:t xml:space="preserve"> act</w:t>
      </w:r>
      <w:r w:rsidR="005B2350" w:rsidRPr="00EF3478">
        <w:rPr>
          <w:rFonts w:ascii="Garamond" w:hAnsi="Garamond" w:cs="Times New Roman"/>
          <w:sz w:val="24"/>
          <w:szCs w:val="24"/>
          <w:lang w:val="en-US"/>
        </w:rPr>
        <w:t>ing</w:t>
      </w:r>
      <w:r w:rsidRPr="00EF3478">
        <w:rPr>
          <w:rFonts w:ascii="Garamond" w:hAnsi="Garamond" w:cs="Times New Roman"/>
          <w:sz w:val="24"/>
          <w:szCs w:val="24"/>
          <w:lang w:val="en-US"/>
        </w:rPr>
        <w:t xml:space="preserve"> according to</w:t>
      </w:r>
      <w:r w:rsidR="005B2350" w:rsidRPr="00EF3478">
        <w:rPr>
          <w:rFonts w:ascii="Garamond" w:hAnsi="Garamond" w:cs="Times New Roman"/>
          <w:sz w:val="24"/>
          <w:szCs w:val="24"/>
          <w:lang w:val="en-US"/>
        </w:rPr>
        <w:t xml:space="preserve"> verbal </w:t>
      </w:r>
      <w:r w:rsidRPr="00EF3478">
        <w:rPr>
          <w:rFonts w:ascii="Garamond" w:hAnsi="Garamond" w:cs="Times New Roman"/>
          <w:sz w:val="24"/>
          <w:szCs w:val="24"/>
          <w:lang w:val="en-US"/>
        </w:rPr>
        <w:t>rules</w:t>
      </w:r>
      <w:r w:rsidR="005B2350" w:rsidRPr="00EF3478">
        <w:rPr>
          <w:rFonts w:ascii="Garamond" w:hAnsi="Garamond" w:cs="Times New Roman"/>
          <w:sz w:val="24"/>
          <w:szCs w:val="24"/>
          <w:lang w:val="en-US"/>
        </w:rPr>
        <w:t xml:space="preserve"> with aversive contents (within a deictic relational framing) imposed by themselves or others (Cookson et al., 2019; Gil-Luciano et al., 2019; Hayes et al., 2001, 2011; Luciano, 2017; Mallot, 1989, Zettle &amp; Hayes, 1982), </w:t>
      </w:r>
      <w:r w:rsidR="00563585" w:rsidRPr="00EF3478">
        <w:rPr>
          <w:rFonts w:ascii="Garamond" w:hAnsi="Garamond" w:cs="Times New Roman"/>
          <w:sz w:val="24"/>
          <w:szCs w:val="24"/>
          <w:lang w:val="en-US"/>
        </w:rPr>
        <w:t xml:space="preserve">in this case </w:t>
      </w:r>
      <w:r w:rsidR="005B2350" w:rsidRPr="00EF3478">
        <w:rPr>
          <w:rFonts w:ascii="Garamond" w:hAnsi="Garamond" w:cs="Times New Roman"/>
          <w:sz w:val="24"/>
          <w:szCs w:val="24"/>
          <w:lang w:val="en-US"/>
        </w:rPr>
        <w:t xml:space="preserve">said rules would have a discriminative function of avoidance that specify suicide as the only way </w:t>
      </w:r>
      <w:r w:rsidR="00563585" w:rsidRPr="00EF3478">
        <w:rPr>
          <w:rFonts w:ascii="Garamond" w:hAnsi="Garamond" w:cs="Times New Roman"/>
          <w:sz w:val="24"/>
          <w:szCs w:val="24"/>
          <w:lang w:val="en-US"/>
        </w:rPr>
        <w:t>to stop the experienced distress</w:t>
      </w:r>
      <w:r w:rsidR="005B2350" w:rsidRPr="00EF3478">
        <w:rPr>
          <w:rFonts w:ascii="Garamond" w:hAnsi="Garamond" w:cs="Times New Roman"/>
          <w:sz w:val="24"/>
          <w:szCs w:val="24"/>
          <w:lang w:val="en-US"/>
        </w:rPr>
        <w:t xml:space="preserve">. </w:t>
      </w:r>
    </w:p>
    <w:p w14:paraId="1C6C9BA7" w14:textId="367715C7" w:rsidR="00C22420" w:rsidRPr="00EF3478" w:rsidRDefault="0091558F"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N</w:t>
      </w:r>
      <w:r w:rsidR="00DE412F" w:rsidRPr="00EF3478">
        <w:rPr>
          <w:rFonts w:ascii="Garamond" w:hAnsi="Garamond" w:cs="Times New Roman"/>
          <w:sz w:val="24"/>
          <w:szCs w:val="24"/>
          <w:lang w:val="en-US"/>
        </w:rPr>
        <w:t xml:space="preserve">one of the included sociodemographic, </w:t>
      </w:r>
      <w:r w:rsidR="00BE6496" w:rsidRPr="00EF3478">
        <w:rPr>
          <w:rFonts w:ascii="Garamond" w:hAnsi="Garamond" w:cs="Times New Roman"/>
          <w:sz w:val="24"/>
          <w:szCs w:val="24"/>
          <w:lang w:val="en-US"/>
        </w:rPr>
        <w:t>socioeconomic or psychological history</w:t>
      </w:r>
      <w:r w:rsidR="00DE412F" w:rsidRPr="00EF3478">
        <w:rPr>
          <w:rFonts w:ascii="Garamond" w:hAnsi="Garamond" w:cs="Times New Roman"/>
          <w:sz w:val="24"/>
          <w:szCs w:val="24"/>
          <w:lang w:val="en-US"/>
        </w:rPr>
        <w:t xml:space="preserve"> variables were confirmed as significant predictors</w:t>
      </w:r>
      <w:r w:rsidR="00C22420" w:rsidRPr="00EF3478">
        <w:rPr>
          <w:rFonts w:ascii="Garamond" w:hAnsi="Garamond" w:cs="Times New Roman"/>
          <w:sz w:val="24"/>
          <w:szCs w:val="24"/>
          <w:lang w:val="en-US"/>
        </w:rPr>
        <w:t xml:space="preserve"> for </w:t>
      </w:r>
      <w:r w:rsidR="00DE412F" w:rsidRPr="00EF3478">
        <w:rPr>
          <w:rFonts w:ascii="Garamond" w:hAnsi="Garamond" w:cs="Times New Roman"/>
          <w:sz w:val="24"/>
          <w:szCs w:val="24"/>
          <w:lang w:val="en-US"/>
        </w:rPr>
        <w:t xml:space="preserve">clinical levels of </w:t>
      </w:r>
      <w:r w:rsidR="00C22420" w:rsidRPr="00EF3478">
        <w:rPr>
          <w:rFonts w:ascii="Garamond" w:hAnsi="Garamond" w:cs="Times New Roman"/>
          <w:sz w:val="24"/>
          <w:szCs w:val="24"/>
          <w:lang w:val="en-US"/>
        </w:rPr>
        <w:t>emotio</w:t>
      </w:r>
      <w:r w:rsidRPr="00EF3478">
        <w:rPr>
          <w:rFonts w:ascii="Garamond" w:hAnsi="Garamond" w:cs="Times New Roman"/>
          <w:sz w:val="24"/>
          <w:szCs w:val="24"/>
          <w:lang w:val="en-US"/>
        </w:rPr>
        <w:t>nal symptomatology</w:t>
      </w:r>
      <w:r w:rsidR="00DE412F" w:rsidRPr="00EF3478">
        <w:rPr>
          <w:rFonts w:ascii="Garamond" w:hAnsi="Garamond" w:cs="Times New Roman"/>
          <w:sz w:val="24"/>
          <w:szCs w:val="24"/>
          <w:lang w:val="en-US"/>
        </w:rPr>
        <w:t xml:space="preserve">. </w:t>
      </w:r>
      <w:r w:rsidR="007919A0" w:rsidRPr="00EF3478">
        <w:rPr>
          <w:rFonts w:ascii="Garamond" w:hAnsi="Garamond" w:cs="Times New Roman"/>
          <w:sz w:val="24"/>
          <w:szCs w:val="24"/>
          <w:lang w:val="en-US"/>
        </w:rPr>
        <w:t xml:space="preserve">Only suicide risk as assessed </w:t>
      </w:r>
      <w:r w:rsidR="00727D11" w:rsidRPr="00EF3478">
        <w:rPr>
          <w:rFonts w:ascii="Garamond" w:hAnsi="Garamond" w:cs="Times New Roman"/>
          <w:sz w:val="24"/>
          <w:szCs w:val="24"/>
          <w:lang w:val="en-US"/>
        </w:rPr>
        <w:t>by</w:t>
      </w:r>
      <w:r w:rsidR="007919A0" w:rsidRPr="00EF3478">
        <w:rPr>
          <w:rFonts w:ascii="Garamond" w:hAnsi="Garamond" w:cs="Times New Roman"/>
          <w:sz w:val="24"/>
          <w:szCs w:val="24"/>
          <w:lang w:val="en-US"/>
        </w:rPr>
        <w:t xml:space="preserve"> MINI-C seems to be a trans-diagnostic psychological risk factor, which makes sense considering that higher levels of emotional symptomatology have always been directly associated to suicide risk (</w:t>
      </w:r>
      <w:r w:rsidR="00DE4B77" w:rsidRPr="00EF3478">
        <w:rPr>
          <w:rFonts w:ascii="Garamond" w:hAnsi="Garamond" w:cs="Times New Roman"/>
          <w:sz w:val="24"/>
          <w:szCs w:val="24"/>
          <w:lang w:val="en-US"/>
        </w:rPr>
        <w:t>Bostwick &amp; Pankratz, 2000; Hawton et al., 2013; Herres e</w:t>
      </w:r>
      <w:r w:rsidR="009056E5" w:rsidRPr="00EF3478">
        <w:rPr>
          <w:rFonts w:ascii="Garamond" w:hAnsi="Garamond" w:cs="Times New Roman"/>
          <w:sz w:val="24"/>
          <w:szCs w:val="24"/>
          <w:lang w:val="en-US"/>
        </w:rPr>
        <w:t>t al., 2019; Kanwar et al., 2013</w:t>
      </w:r>
      <w:r w:rsidR="007919A0" w:rsidRPr="00EF3478">
        <w:rPr>
          <w:rFonts w:ascii="Garamond" w:hAnsi="Garamond" w:cs="Times New Roman"/>
          <w:sz w:val="24"/>
          <w:szCs w:val="24"/>
          <w:lang w:val="en-US"/>
        </w:rPr>
        <w:t xml:space="preserve">). However, in this case the </w:t>
      </w:r>
      <w:r w:rsidR="007919A0" w:rsidRPr="00EF3478">
        <w:rPr>
          <w:rFonts w:ascii="Garamond" w:hAnsi="Garamond" w:cs="Times New Roman"/>
          <w:sz w:val="24"/>
          <w:szCs w:val="24"/>
          <w:lang w:val="en-US"/>
        </w:rPr>
        <w:lastRenderedPageBreak/>
        <w:t xml:space="preserve">relationship is reversed confirming that suicide risk assessment is critical for an appropriate evaluation of the severity </w:t>
      </w:r>
      <w:r w:rsidR="00DE4B77" w:rsidRPr="00EF3478">
        <w:rPr>
          <w:rFonts w:ascii="Garamond" w:hAnsi="Garamond" w:cs="Times New Roman"/>
          <w:sz w:val="24"/>
          <w:szCs w:val="24"/>
          <w:lang w:val="en-US"/>
        </w:rPr>
        <w:t>of emotional symptomatology</w:t>
      </w:r>
      <w:r w:rsidR="007919A0" w:rsidRPr="00EF3478">
        <w:rPr>
          <w:rFonts w:ascii="Garamond" w:hAnsi="Garamond" w:cs="Times New Roman"/>
          <w:sz w:val="24"/>
          <w:szCs w:val="24"/>
          <w:lang w:val="en-US"/>
        </w:rPr>
        <w:t>.</w:t>
      </w:r>
    </w:p>
    <w:p w14:paraId="098D933E" w14:textId="275D5321" w:rsidR="004E7885" w:rsidRPr="00EF3478" w:rsidRDefault="007919A0"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 xml:space="preserve">In coherence with previous research, </w:t>
      </w:r>
      <w:r w:rsidR="000F5C26" w:rsidRPr="00EF3478">
        <w:rPr>
          <w:rFonts w:ascii="Garamond" w:hAnsi="Garamond" w:cs="Times New Roman"/>
          <w:sz w:val="24"/>
          <w:szCs w:val="24"/>
          <w:lang w:val="en-US"/>
        </w:rPr>
        <w:t>there is a higher risk of sui</w:t>
      </w:r>
      <w:r w:rsidR="00DE4B77" w:rsidRPr="00EF3478">
        <w:rPr>
          <w:rFonts w:ascii="Garamond" w:hAnsi="Garamond" w:cs="Times New Roman"/>
          <w:sz w:val="24"/>
          <w:szCs w:val="24"/>
          <w:lang w:val="en-US"/>
        </w:rPr>
        <w:t>cide for transgender people</w:t>
      </w:r>
      <w:r w:rsidR="000F5C26" w:rsidRPr="00EF3478">
        <w:rPr>
          <w:rFonts w:ascii="Garamond" w:hAnsi="Garamond" w:cs="Times New Roman"/>
          <w:sz w:val="24"/>
          <w:szCs w:val="24"/>
          <w:lang w:val="en-US"/>
        </w:rPr>
        <w:t xml:space="preserve"> (</w:t>
      </w:r>
      <w:r w:rsidR="00DE4B77" w:rsidRPr="00EF3478">
        <w:rPr>
          <w:rFonts w:ascii="Garamond" w:hAnsi="Garamond" w:cs="Times New Roman"/>
          <w:sz w:val="24"/>
          <w:szCs w:val="24"/>
          <w:lang w:val="en-US"/>
        </w:rPr>
        <w:t>Baue</w:t>
      </w:r>
      <w:r w:rsidR="009056E5" w:rsidRPr="00EF3478">
        <w:rPr>
          <w:rFonts w:ascii="Garamond" w:hAnsi="Garamond" w:cs="Times New Roman"/>
          <w:sz w:val="24"/>
          <w:szCs w:val="24"/>
          <w:lang w:val="en-US"/>
        </w:rPr>
        <w:t>r et al., 2015; Guz et al., 2021</w:t>
      </w:r>
      <w:r w:rsidR="0057451D" w:rsidRPr="00EF3478">
        <w:rPr>
          <w:rFonts w:ascii="Garamond" w:hAnsi="Garamond" w:cs="Times New Roman"/>
          <w:sz w:val="24"/>
          <w:szCs w:val="24"/>
          <w:lang w:val="en-US"/>
        </w:rPr>
        <w:t>; Tebbe &amp; Morad</w:t>
      </w:r>
      <w:r w:rsidR="00DE4B77" w:rsidRPr="00EF3478">
        <w:rPr>
          <w:rFonts w:ascii="Garamond" w:hAnsi="Garamond" w:cs="Times New Roman"/>
          <w:sz w:val="24"/>
          <w:szCs w:val="24"/>
          <w:lang w:val="en-US"/>
        </w:rPr>
        <w:t>i et al., 2016; Wolford-Clevenge</w:t>
      </w:r>
      <w:r w:rsidR="0057451D" w:rsidRPr="00EF3478">
        <w:rPr>
          <w:rFonts w:ascii="Garamond" w:hAnsi="Garamond" w:cs="Times New Roman"/>
          <w:sz w:val="24"/>
          <w:szCs w:val="24"/>
          <w:lang w:val="en-US"/>
        </w:rPr>
        <w:t>r</w:t>
      </w:r>
      <w:r w:rsidR="00DE4B77" w:rsidRPr="00EF3478">
        <w:rPr>
          <w:rFonts w:ascii="Garamond" w:hAnsi="Garamond" w:cs="Times New Roman"/>
          <w:sz w:val="24"/>
          <w:szCs w:val="24"/>
          <w:lang w:val="en-US"/>
        </w:rPr>
        <w:t xml:space="preserve"> et al., 2017), non-binary individuals</w:t>
      </w:r>
      <w:r w:rsidR="000F5C26" w:rsidRPr="00EF3478">
        <w:rPr>
          <w:rFonts w:ascii="Garamond" w:hAnsi="Garamond" w:cs="Times New Roman"/>
          <w:sz w:val="24"/>
          <w:szCs w:val="24"/>
          <w:lang w:val="en-US"/>
        </w:rPr>
        <w:t xml:space="preserve"> (</w:t>
      </w:r>
      <w:r w:rsidR="00DE4B77" w:rsidRPr="00EF3478">
        <w:rPr>
          <w:rFonts w:ascii="Garamond" w:hAnsi="Garamond" w:cs="Times New Roman"/>
          <w:sz w:val="24"/>
          <w:szCs w:val="24"/>
          <w:lang w:val="en-US"/>
        </w:rPr>
        <w:t>Aparicio-García et al., 2018; Rimes et al., 2019</w:t>
      </w:r>
      <w:r w:rsidR="000F5C26" w:rsidRPr="00EF3478">
        <w:rPr>
          <w:rFonts w:ascii="Garamond" w:hAnsi="Garamond" w:cs="Times New Roman"/>
          <w:sz w:val="24"/>
          <w:szCs w:val="24"/>
          <w:lang w:val="en-US"/>
        </w:rPr>
        <w:t>), persons with a non-hegemonic sexual orientation (</w:t>
      </w:r>
      <w:r w:rsidR="00DE4B77" w:rsidRPr="00EF3478">
        <w:rPr>
          <w:rFonts w:ascii="Garamond" w:hAnsi="Garamond" w:cs="Times New Roman"/>
          <w:sz w:val="24"/>
          <w:szCs w:val="24"/>
          <w:lang w:val="en-US"/>
        </w:rPr>
        <w:t>Aranmolate et al., 2017; Haas et al., 2010; Plöderl et al., 2013</w:t>
      </w:r>
      <w:r w:rsidR="000F5C26" w:rsidRPr="00EF3478">
        <w:rPr>
          <w:rFonts w:ascii="Garamond" w:hAnsi="Garamond" w:cs="Times New Roman"/>
          <w:sz w:val="24"/>
          <w:szCs w:val="24"/>
          <w:lang w:val="en-US"/>
        </w:rPr>
        <w:t xml:space="preserve">), consumers of one or multiple </w:t>
      </w:r>
      <w:r w:rsidR="00A773D8" w:rsidRPr="00EF3478">
        <w:rPr>
          <w:rFonts w:ascii="Garamond" w:hAnsi="Garamond" w:cs="Times New Roman"/>
          <w:sz w:val="24"/>
          <w:szCs w:val="24"/>
          <w:lang w:val="en-US"/>
        </w:rPr>
        <w:t>PAS</w:t>
      </w:r>
      <w:r w:rsidR="000F5C26" w:rsidRPr="00EF3478">
        <w:rPr>
          <w:rFonts w:ascii="Garamond" w:hAnsi="Garamond" w:cs="Times New Roman"/>
          <w:sz w:val="24"/>
          <w:szCs w:val="24"/>
          <w:lang w:val="en-US"/>
        </w:rPr>
        <w:t xml:space="preserve"> (</w:t>
      </w:r>
      <w:r w:rsidR="00DE4B77" w:rsidRPr="00EF3478">
        <w:rPr>
          <w:rFonts w:ascii="Garamond" w:hAnsi="Garamond" w:cs="Times New Roman"/>
          <w:sz w:val="24"/>
          <w:szCs w:val="24"/>
          <w:lang w:val="en-US"/>
        </w:rPr>
        <w:t xml:space="preserve">Cantão &amp; Botti, 2016; Chiappini et al., 2021; Martinotti et al., 2021; Pawlowska &amp; </w:t>
      </w:r>
      <w:r w:rsidR="00D02DF6" w:rsidRPr="00EF3478">
        <w:rPr>
          <w:rFonts w:ascii="Garamond" w:eastAsia="Times New Roman" w:hAnsi="Garamond" w:cs="Times New Roman"/>
          <w:sz w:val="24"/>
          <w:szCs w:val="24"/>
          <w:lang w:val="en-US"/>
        </w:rPr>
        <w:t>Szymańska</w:t>
      </w:r>
      <w:r w:rsidR="00DE4B77" w:rsidRPr="00EF3478">
        <w:rPr>
          <w:rFonts w:ascii="Garamond" w:hAnsi="Garamond" w:cs="Times New Roman"/>
          <w:sz w:val="24"/>
          <w:szCs w:val="24"/>
          <w:lang w:val="en-US"/>
        </w:rPr>
        <w:t>, 2021; Pereira-Morales et al., 2017</w:t>
      </w:r>
      <w:r w:rsidR="000F5C26" w:rsidRPr="00EF3478">
        <w:rPr>
          <w:rFonts w:ascii="Garamond" w:hAnsi="Garamond" w:cs="Times New Roman"/>
          <w:sz w:val="24"/>
          <w:szCs w:val="24"/>
          <w:lang w:val="en-US"/>
        </w:rPr>
        <w:t>), people going through a process of sentimental separation (</w:t>
      </w:r>
      <w:r w:rsidR="0057451D" w:rsidRPr="00EF3478">
        <w:rPr>
          <w:rFonts w:ascii="Garamond" w:hAnsi="Garamond" w:cs="Times New Roman"/>
          <w:sz w:val="24"/>
          <w:szCs w:val="24"/>
          <w:lang w:val="en-US"/>
        </w:rPr>
        <w:t xml:space="preserve">Hyman et al., 2012; </w:t>
      </w:r>
      <w:r w:rsidR="00DD48F0" w:rsidRPr="00EF3478">
        <w:rPr>
          <w:rFonts w:ascii="Garamond" w:hAnsi="Garamond" w:cs="Times New Roman"/>
          <w:sz w:val="24"/>
          <w:szCs w:val="24"/>
          <w:lang w:val="en-US"/>
        </w:rPr>
        <w:t>Love et al., 201</w:t>
      </w:r>
      <w:r w:rsidR="00D02DF6" w:rsidRPr="00EF3478">
        <w:rPr>
          <w:rFonts w:ascii="Garamond" w:hAnsi="Garamond" w:cs="Times New Roman"/>
          <w:sz w:val="24"/>
          <w:szCs w:val="24"/>
          <w:lang w:val="en-US"/>
        </w:rPr>
        <w:t>8</w:t>
      </w:r>
      <w:r w:rsidR="000F5C26" w:rsidRPr="00EF3478">
        <w:rPr>
          <w:rFonts w:ascii="Garamond" w:hAnsi="Garamond" w:cs="Times New Roman"/>
          <w:sz w:val="24"/>
          <w:szCs w:val="24"/>
          <w:lang w:val="en-US"/>
        </w:rPr>
        <w:t>), those who have a history of depressive disorders (</w:t>
      </w:r>
      <w:r w:rsidR="00DD48F0" w:rsidRPr="00EF3478">
        <w:rPr>
          <w:rFonts w:ascii="Garamond" w:hAnsi="Garamond" w:cs="Times New Roman"/>
          <w:sz w:val="24"/>
          <w:szCs w:val="24"/>
          <w:lang w:val="en-US"/>
        </w:rPr>
        <w:t>Hawton et al., 2013; Herres et al., 2019</w:t>
      </w:r>
      <w:r w:rsidR="000F5C26" w:rsidRPr="00EF3478">
        <w:rPr>
          <w:rFonts w:ascii="Garamond" w:hAnsi="Garamond" w:cs="Times New Roman"/>
          <w:sz w:val="24"/>
          <w:szCs w:val="24"/>
          <w:lang w:val="en-US"/>
        </w:rPr>
        <w:t>), or current symptoms of d</w:t>
      </w:r>
      <w:r w:rsidR="00DE412F" w:rsidRPr="00EF3478">
        <w:rPr>
          <w:rFonts w:ascii="Garamond" w:hAnsi="Garamond" w:cs="Times New Roman"/>
          <w:sz w:val="24"/>
          <w:szCs w:val="24"/>
          <w:lang w:val="en-US"/>
        </w:rPr>
        <w:t>epression and anxiety (</w:t>
      </w:r>
      <w:r w:rsidR="009056E5" w:rsidRPr="00EF3478">
        <w:rPr>
          <w:rFonts w:ascii="Garamond" w:hAnsi="Garamond" w:cs="Times New Roman"/>
          <w:sz w:val="24"/>
          <w:szCs w:val="24"/>
          <w:lang w:val="en-US"/>
        </w:rPr>
        <w:t>Kanwar et al., 2013</w:t>
      </w:r>
      <w:r w:rsidR="0001520A" w:rsidRPr="00EF3478">
        <w:rPr>
          <w:rFonts w:ascii="Garamond" w:hAnsi="Garamond" w:cs="Times New Roman"/>
          <w:sz w:val="24"/>
          <w:szCs w:val="24"/>
          <w:lang w:val="en-US"/>
        </w:rPr>
        <w:t>; Khan et al., 2002</w:t>
      </w:r>
      <w:r w:rsidR="005D502B" w:rsidRPr="00EF3478">
        <w:rPr>
          <w:rFonts w:ascii="Garamond" w:hAnsi="Garamond" w:cs="Times New Roman"/>
          <w:sz w:val="24"/>
          <w:szCs w:val="24"/>
          <w:lang w:val="en-US"/>
        </w:rPr>
        <w:t>).</w:t>
      </w:r>
    </w:p>
    <w:p w14:paraId="1F296101" w14:textId="7C4346EF" w:rsidR="00186B62" w:rsidRPr="00EF3478" w:rsidRDefault="00EB0585" w:rsidP="004E4885">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The present study has some limitations</w:t>
      </w:r>
      <w:r w:rsidR="00186B62" w:rsidRPr="00EF3478">
        <w:rPr>
          <w:rFonts w:ascii="Garamond" w:hAnsi="Garamond" w:cs="Times New Roman"/>
          <w:sz w:val="24"/>
          <w:szCs w:val="24"/>
          <w:lang w:val="en-US"/>
        </w:rPr>
        <w:t>.</w:t>
      </w:r>
      <w:r w:rsidRPr="00EF3478">
        <w:rPr>
          <w:rFonts w:ascii="Garamond" w:hAnsi="Garamond" w:cs="Times New Roman"/>
          <w:sz w:val="24"/>
          <w:szCs w:val="24"/>
          <w:lang w:val="en-US"/>
        </w:rPr>
        <w:t xml:space="preserve"> </w:t>
      </w:r>
      <w:r w:rsidR="00186B62" w:rsidRPr="00EF3478">
        <w:rPr>
          <w:rFonts w:ascii="Garamond" w:hAnsi="Garamond" w:cs="Times New Roman"/>
          <w:sz w:val="24"/>
          <w:szCs w:val="24"/>
          <w:lang w:val="en-US"/>
        </w:rPr>
        <w:t>C</w:t>
      </w:r>
      <w:r w:rsidRPr="00EF3478">
        <w:rPr>
          <w:rFonts w:ascii="Garamond" w:hAnsi="Garamond" w:cs="Times New Roman"/>
          <w:sz w:val="24"/>
          <w:szCs w:val="24"/>
          <w:lang w:val="en-US"/>
        </w:rPr>
        <w:t>ross-sectional studies cannot solely establish causality, further longitudinal studies that show concurrent and consistent increases of psychological inflexibility components and emotional symptomatology</w:t>
      </w:r>
      <w:r w:rsidR="00E20090" w:rsidRPr="00EF3478">
        <w:rPr>
          <w:rFonts w:ascii="Garamond" w:hAnsi="Garamond" w:cs="Times New Roman"/>
          <w:sz w:val="24"/>
          <w:szCs w:val="24"/>
          <w:lang w:val="en-US"/>
        </w:rPr>
        <w:t xml:space="preserve"> (</w:t>
      </w:r>
      <w:r w:rsidR="00296AA2" w:rsidRPr="00EF3478">
        <w:rPr>
          <w:rFonts w:ascii="Garamond" w:hAnsi="Garamond" w:cs="Times New Roman"/>
          <w:sz w:val="24"/>
          <w:szCs w:val="24"/>
          <w:lang w:val="en-US"/>
        </w:rPr>
        <w:t xml:space="preserve">e.g. </w:t>
      </w:r>
      <w:r w:rsidR="006856FF" w:rsidRPr="00EF3478">
        <w:rPr>
          <w:rFonts w:ascii="Garamond" w:hAnsi="Garamond" w:cs="Times New Roman"/>
          <w:sz w:val="24"/>
          <w:szCs w:val="24"/>
          <w:lang w:val="en-US"/>
        </w:rPr>
        <w:t>Dereix-Calonge et al., 2020</w:t>
      </w:r>
      <w:r w:rsidR="002F073A" w:rsidRPr="00EF3478">
        <w:rPr>
          <w:rFonts w:ascii="Garamond" w:hAnsi="Garamond" w:cs="Times New Roman"/>
          <w:sz w:val="24"/>
          <w:szCs w:val="24"/>
          <w:lang w:val="en-US"/>
        </w:rPr>
        <w:t>;</w:t>
      </w:r>
      <w:r w:rsidR="0019143F" w:rsidRPr="00EF3478">
        <w:rPr>
          <w:rFonts w:ascii="Garamond" w:eastAsia="Times New Roman" w:hAnsi="Garamond" w:cs="Times New Roman"/>
          <w:sz w:val="24"/>
          <w:szCs w:val="24"/>
          <w:lang w:val="en-US"/>
        </w:rPr>
        <w:t xml:space="preserve"> Hernández-López et al., 2021;</w:t>
      </w:r>
      <w:r w:rsidR="00D03239" w:rsidRPr="00EF3478">
        <w:rPr>
          <w:rFonts w:ascii="Garamond" w:hAnsi="Garamond" w:cs="Times New Roman"/>
          <w:sz w:val="24"/>
          <w:szCs w:val="24"/>
          <w:lang w:val="en-US"/>
        </w:rPr>
        <w:t xml:space="preserve"> Landi et al., 2022; Ruiz &amp; Odriozola-González, 2015;</w:t>
      </w:r>
      <w:r w:rsidR="002F073A" w:rsidRPr="00EF3478">
        <w:rPr>
          <w:rFonts w:ascii="Garamond" w:hAnsi="Garamond" w:cs="Times New Roman"/>
          <w:sz w:val="24"/>
          <w:szCs w:val="24"/>
          <w:lang w:val="en-US"/>
        </w:rPr>
        <w:t xml:space="preserve"> Spinhoven et al., 2014</w:t>
      </w:r>
      <w:r w:rsidR="00E20090" w:rsidRPr="00EF3478">
        <w:rPr>
          <w:rFonts w:ascii="Garamond" w:hAnsi="Garamond" w:cs="Times New Roman"/>
          <w:sz w:val="24"/>
          <w:szCs w:val="24"/>
          <w:lang w:val="en-US"/>
        </w:rPr>
        <w:t>) or suicide risk</w:t>
      </w:r>
      <w:r w:rsidRPr="00EF3478">
        <w:rPr>
          <w:rFonts w:ascii="Garamond" w:hAnsi="Garamond" w:cs="Times New Roman"/>
          <w:sz w:val="24"/>
          <w:szCs w:val="24"/>
          <w:lang w:val="en-US"/>
        </w:rPr>
        <w:t xml:space="preserve"> </w:t>
      </w:r>
      <w:r w:rsidR="00E20090" w:rsidRPr="00EF3478">
        <w:rPr>
          <w:rFonts w:ascii="Garamond" w:hAnsi="Garamond" w:cs="Times New Roman"/>
          <w:sz w:val="24"/>
          <w:szCs w:val="24"/>
          <w:lang w:val="en-US"/>
        </w:rPr>
        <w:t>(</w:t>
      </w:r>
      <w:r w:rsidR="00296AA2" w:rsidRPr="00EF3478">
        <w:rPr>
          <w:rFonts w:ascii="Garamond" w:hAnsi="Garamond" w:cs="Times New Roman"/>
          <w:sz w:val="24"/>
          <w:szCs w:val="24"/>
          <w:lang w:val="en-US"/>
        </w:rPr>
        <w:t xml:space="preserve">e.g. </w:t>
      </w:r>
      <w:r w:rsidR="00C31263" w:rsidRPr="00EF3478">
        <w:rPr>
          <w:rFonts w:ascii="Garamond" w:hAnsi="Garamond" w:cs="Times New Roman"/>
          <w:sz w:val="24"/>
          <w:szCs w:val="24"/>
          <w:lang w:val="en-US"/>
        </w:rPr>
        <w:t xml:space="preserve">Chou et al., 2018; DeBeer et al., 2018; </w:t>
      </w:r>
      <w:r w:rsidR="002F073A" w:rsidRPr="00EF3478">
        <w:rPr>
          <w:rFonts w:ascii="Garamond" w:hAnsi="Garamond" w:cs="Times New Roman"/>
          <w:sz w:val="24"/>
          <w:szCs w:val="24"/>
          <w:lang w:val="en-US"/>
        </w:rPr>
        <w:t>Krafft et al., 2019</w:t>
      </w:r>
      <w:r w:rsidR="00E20090" w:rsidRPr="00EF3478">
        <w:rPr>
          <w:rFonts w:ascii="Garamond" w:hAnsi="Garamond" w:cs="Times New Roman"/>
          <w:sz w:val="24"/>
          <w:szCs w:val="24"/>
          <w:lang w:val="en-US"/>
        </w:rPr>
        <w:t xml:space="preserve">) </w:t>
      </w:r>
      <w:r w:rsidRPr="00EF3478">
        <w:rPr>
          <w:rFonts w:ascii="Garamond" w:hAnsi="Garamond" w:cs="Times New Roman"/>
          <w:sz w:val="24"/>
          <w:szCs w:val="24"/>
          <w:lang w:val="en-US"/>
        </w:rPr>
        <w:t>over time are also needed</w:t>
      </w:r>
      <w:r w:rsidR="006856FF" w:rsidRPr="00EF3478">
        <w:rPr>
          <w:rFonts w:ascii="Garamond" w:hAnsi="Garamond" w:cs="Times New Roman"/>
          <w:sz w:val="24"/>
          <w:szCs w:val="24"/>
          <w:lang w:val="en-US"/>
        </w:rPr>
        <w:t xml:space="preserve"> as stated on the latest ACBS task-force report</w:t>
      </w:r>
      <w:r w:rsidR="00C05B52" w:rsidRPr="00EF3478">
        <w:rPr>
          <w:rFonts w:ascii="Garamond" w:hAnsi="Garamond" w:cs="Times New Roman"/>
          <w:sz w:val="24"/>
          <w:szCs w:val="24"/>
          <w:lang w:val="en-US"/>
        </w:rPr>
        <w:t xml:space="preserve"> </w:t>
      </w:r>
      <w:r w:rsidR="006856FF" w:rsidRPr="00EF3478">
        <w:rPr>
          <w:rFonts w:ascii="Garamond" w:hAnsi="Garamond" w:cs="Times New Roman"/>
          <w:sz w:val="24"/>
          <w:szCs w:val="24"/>
          <w:lang w:val="en-US"/>
        </w:rPr>
        <w:t>(Hayes et al., 2021</w:t>
      </w:r>
      <w:r w:rsidR="00C05B52" w:rsidRPr="00EF3478">
        <w:rPr>
          <w:rFonts w:ascii="Garamond" w:hAnsi="Garamond" w:cs="Times New Roman"/>
          <w:sz w:val="24"/>
          <w:szCs w:val="24"/>
          <w:lang w:val="en-US"/>
        </w:rPr>
        <w:t>)</w:t>
      </w:r>
      <w:r w:rsidRPr="00EF3478">
        <w:rPr>
          <w:rFonts w:ascii="Garamond" w:hAnsi="Garamond" w:cs="Times New Roman"/>
          <w:sz w:val="24"/>
          <w:szCs w:val="24"/>
          <w:lang w:val="en-US"/>
        </w:rPr>
        <w:t xml:space="preserve">. </w:t>
      </w:r>
      <w:r w:rsidR="00186B62" w:rsidRPr="00EF3478">
        <w:rPr>
          <w:rFonts w:ascii="Garamond" w:hAnsi="Garamond" w:cs="Times New Roman"/>
          <w:sz w:val="24"/>
          <w:szCs w:val="24"/>
          <w:lang w:val="en-US"/>
        </w:rPr>
        <w:t>T</w:t>
      </w:r>
      <w:r w:rsidRPr="00EF3478">
        <w:rPr>
          <w:rFonts w:ascii="Garamond" w:hAnsi="Garamond" w:cs="Times New Roman"/>
          <w:sz w:val="24"/>
          <w:szCs w:val="24"/>
          <w:lang w:val="en-US"/>
        </w:rPr>
        <w:t xml:space="preserve">he proposed models do not </w:t>
      </w:r>
      <w:r w:rsidR="00436094" w:rsidRPr="00EF3478">
        <w:rPr>
          <w:rFonts w:ascii="Garamond" w:hAnsi="Garamond" w:cs="Times New Roman"/>
          <w:sz w:val="24"/>
          <w:szCs w:val="24"/>
          <w:lang w:val="en-US"/>
        </w:rPr>
        <w:t>specify</w:t>
      </w:r>
      <w:r w:rsidRPr="00EF3478">
        <w:rPr>
          <w:rFonts w:ascii="Garamond" w:hAnsi="Garamond" w:cs="Times New Roman"/>
          <w:sz w:val="24"/>
          <w:szCs w:val="24"/>
          <w:lang w:val="en-US"/>
        </w:rPr>
        <w:t xml:space="preserve"> the relationship between the components of inflexibility, nor its interaction with other risk factors. </w:t>
      </w:r>
      <w:r w:rsidR="00960299" w:rsidRPr="00EF3478">
        <w:rPr>
          <w:rFonts w:ascii="Garamond" w:hAnsi="Garamond" w:cs="Times New Roman"/>
          <w:sz w:val="24"/>
          <w:szCs w:val="24"/>
          <w:lang w:val="en-US"/>
        </w:rPr>
        <w:t xml:space="preserve">Other cross-sectional correlational-causal studies </w:t>
      </w:r>
      <w:r w:rsidR="002C6630" w:rsidRPr="00EF3478">
        <w:rPr>
          <w:rFonts w:ascii="Garamond" w:hAnsi="Garamond" w:cs="Times New Roman"/>
          <w:sz w:val="24"/>
          <w:szCs w:val="24"/>
          <w:lang w:val="en-US"/>
        </w:rPr>
        <w:t xml:space="preserve">might include </w:t>
      </w:r>
      <w:r w:rsidR="00960299" w:rsidRPr="00EF3478">
        <w:rPr>
          <w:rFonts w:ascii="Garamond" w:hAnsi="Garamond" w:cs="Times New Roman"/>
          <w:sz w:val="24"/>
          <w:szCs w:val="24"/>
          <w:lang w:val="en-US"/>
        </w:rPr>
        <w:t xml:space="preserve">different variables </w:t>
      </w:r>
      <w:r w:rsidR="008D3DC2" w:rsidRPr="00EF3478">
        <w:rPr>
          <w:rFonts w:ascii="Garamond" w:hAnsi="Garamond" w:cs="Times New Roman"/>
          <w:sz w:val="24"/>
          <w:szCs w:val="24"/>
          <w:lang w:val="en-US"/>
        </w:rPr>
        <w:t>such as</w:t>
      </w:r>
      <w:r w:rsidR="00960299" w:rsidRPr="00EF3478">
        <w:rPr>
          <w:rFonts w:ascii="Garamond" w:hAnsi="Garamond" w:cs="Times New Roman"/>
          <w:sz w:val="24"/>
          <w:szCs w:val="24"/>
          <w:lang w:val="en-US"/>
        </w:rPr>
        <w:t xml:space="preserve"> </w:t>
      </w:r>
      <w:r w:rsidRPr="00EF3478">
        <w:rPr>
          <w:rFonts w:ascii="Garamond" w:hAnsi="Garamond" w:cs="Times New Roman"/>
          <w:sz w:val="24"/>
          <w:szCs w:val="24"/>
          <w:lang w:val="en-US"/>
        </w:rPr>
        <w:t>previous suicide attempts</w:t>
      </w:r>
      <w:r w:rsidR="008D3DC2" w:rsidRPr="00EF3478">
        <w:rPr>
          <w:rFonts w:ascii="Garamond" w:hAnsi="Garamond" w:cs="Times New Roman"/>
          <w:sz w:val="24"/>
          <w:szCs w:val="24"/>
          <w:lang w:val="en-US"/>
        </w:rPr>
        <w:t xml:space="preserve"> (Gómez, 2020; Nördstrom et al., 1995; Su</w:t>
      </w:r>
      <w:r w:rsidR="00392429" w:rsidRPr="00EF3478">
        <w:rPr>
          <w:rFonts w:ascii="Garamond" w:hAnsi="Garamond" w:cs="Times New Roman"/>
          <w:sz w:val="24"/>
          <w:szCs w:val="24"/>
          <w:lang w:val="en-US"/>
        </w:rPr>
        <w:t>o</w:t>
      </w:r>
      <w:r w:rsidR="008D3DC2" w:rsidRPr="00EF3478">
        <w:rPr>
          <w:rFonts w:ascii="Garamond" w:hAnsi="Garamond" w:cs="Times New Roman"/>
          <w:sz w:val="24"/>
          <w:szCs w:val="24"/>
          <w:lang w:val="en-US"/>
        </w:rPr>
        <w:t>kas et al., 2001)</w:t>
      </w:r>
      <w:r w:rsidRPr="00EF3478">
        <w:rPr>
          <w:rFonts w:ascii="Garamond" w:hAnsi="Garamond" w:cs="Times New Roman"/>
          <w:sz w:val="24"/>
          <w:szCs w:val="24"/>
          <w:lang w:val="en-US"/>
        </w:rPr>
        <w:t xml:space="preserve">, </w:t>
      </w:r>
      <w:r w:rsidR="008D3DC2" w:rsidRPr="00EF3478">
        <w:rPr>
          <w:rFonts w:ascii="Garamond" w:hAnsi="Garamond" w:cs="Times New Roman"/>
          <w:sz w:val="24"/>
          <w:szCs w:val="24"/>
          <w:lang w:val="en-US"/>
        </w:rPr>
        <w:t>self-harm (Adrian et al., 201</w:t>
      </w:r>
      <w:r w:rsidR="002C6630" w:rsidRPr="00EF3478">
        <w:rPr>
          <w:rFonts w:ascii="Garamond" w:hAnsi="Garamond" w:cs="Times New Roman"/>
          <w:sz w:val="24"/>
          <w:szCs w:val="24"/>
          <w:lang w:val="en-US"/>
        </w:rPr>
        <w:t>0</w:t>
      </w:r>
      <w:r w:rsidR="008D3DC2" w:rsidRPr="00EF3478">
        <w:rPr>
          <w:rFonts w:ascii="Garamond" w:hAnsi="Garamond" w:cs="Times New Roman"/>
          <w:sz w:val="24"/>
          <w:szCs w:val="24"/>
          <w:lang w:val="en-US"/>
        </w:rPr>
        <w:t>;</w:t>
      </w:r>
      <w:r w:rsidR="00A14A35" w:rsidRPr="00EF3478">
        <w:rPr>
          <w:rFonts w:ascii="Garamond" w:hAnsi="Garamond" w:cs="Times New Roman"/>
          <w:sz w:val="24"/>
          <w:szCs w:val="24"/>
          <w:lang w:val="en-US"/>
        </w:rPr>
        <w:t xml:space="preserve"> </w:t>
      </w:r>
      <w:r w:rsidR="008D3DC2" w:rsidRPr="00EF3478">
        <w:rPr>
          <w:rFonts w:ascii="Garamond" w:hAnsi="Garamond" w:cs="Times New Roman"/>
          <w:sz w:val="24"/>
          <w:szCs w:val="24"/>
          <w:lang w:val="en-US"/>
        </w:rPr>
        <w:t xml:space="preserve">Burke et al., 2016; Wilkinson, 2011), </w:t>
      </w:r>
      <w:r w:rsidR="00960299" w:rsidRPr="00EF3478">
        <w:rPr>
          <w:rFonts w:ascii="Garamond" w:hAnsi="Garamond" w:cs="Times New Roman"/>
          <w:sz w:val="24"/>
          <w:szCs w:val="24"/>
          <w:lang w:val="en-US"/>
        </w:rPr>
        <w:t>traumatic experiences</w:t>
      </w:r>
      <w:r w:rsidR="008D3DC2" w:rsidRPr="00EF3478">
        <w:rPr>
          <w:rFonts w:ascii="Garamond" w:hAnsi="Garamond" w:cs="Times New Roman"/>
          <w:sz w:val="24"/>
          <w:szCs w:val="24"/>
          <w:lang w:val="en-US"/>
        </w:rPr>
        <w:t xml:space="preserve"> (</w:t>
      </w:r>
      <w:r w:rsidR="00177A43" w:rsidRPr="00EF3478">
        <w:rPr>
          <w:rFonts w:ascii="Garamond" w:hAnsi="Garamond" w:cs="Times New Roman"/>
          <w:sz w:val="24"/>
          <w:szCs w:val="24"/>
          <w:lang w:val="en-US"/>
        </w:rPr>
        <w:t xml:space="preserve">Bryan, 2016; </w:t>
      </w:r>
      <w:r w:rsidR="00186B62" w:rsidRPr="00EF3478">
        <w:rPr>
          <w:rFonts w:ascii="Garamond" w:hAnsi="Garamond" w:cs="Times New Roman"/>
          <w:sz w:val="24"/>
          <w:szCs w:val="24"/>
          <w:lang w:val="en-US"/>
        </w:rPr>
        <w:t>Carlson et al., 2016; Chang et al., 2016;</w:t>
      </w:r>
      <w:r w:rsidR="00A14A35" w:rsidRPr="00EF3478">
        <w:rPr>
          <w:rFonts w:ascii="Garamond" w:hAnsi="Garamond" w:cs="Times New Roman"/>
          <w:sz w:val="24"/>
          <w:szCs w:val="24"/>
          <w:lang w:val="en-US"/>
        </w:rPr>
        <w:t xml:space="preserve"> </w:t>
      </w:r>
      <w:r w:rsidR="00186B62" w:rsidRPr="00EF3478">
        <w:rPr>
          <w:rFonts w:ascii="Garamond" w:hAnsi="Garamond" w:cs="Times New Roman"/>
          <w:sz w:val="24"/>
          <w:szCs w:val="24"/>
          <w:lang w:val="en-US"/>
        </w:rPr>
        <w:t xml:space="preserve">DeBeer et al., 2014; </w:t>
      </w:r>
      <w:r w:rsidR="008D3DC2" w:rsidRPr="00EF3478">
        <w:rPr>
          <w:rFonts w:ascii="Garamond" w:hAnsi="Garamond" w:cs="Times New Roman"/>
          <w:sz w:val="24"/>
          <w:szCs w:val="24"/>
          <w:lang w:val="en-US"/>
        </w:rPr>
        <w:t>Dvir et al., 2014), divorce (</w:t>
      </w:r>
      <w:r w:rsidR="00A14A35" w:rsidRPr="00EF3478">
        <w:rPr>
          <w:rFonts w:ascii="Garamond" w:hAnsi="Garamond" w:cs="Times New Roman"/>
          <w:sz w:val="24"/>
          <w:szCs w:val="24"/>
          <w:lang w:val="en-US"/>
        </w:rPr>
        <w:t>Kyung-Sook et al., 2018; Stack &amp; Scourfield, 201</w:t>
      </w:r>
      <w:r w:rsidR="00392429" w:rsidRPr="00EF3478">
        <w:rPr>
          <w:rFonts w:ascii="Garamond" w:hAnsi="Garamond" w:cs="Times New Roman"/>
          <w:sz w:val="24"/>
          <w:szCs w:val="24"/>
          <w:lang w:val="en-US"/>
        </w:rPr>
        <w:t>3</w:t>
      </w:r>
      <w:r w:rsidR="00A14A35" w:rsidRPr="00EF3478">
        <w:rPr>
          <w:rFonts w:ascii="Garamond" w:hAnsi="Garamond" w:cs="Times New Roman"/>
          <w:sz w:val="24"/>
          <w:szCs w:val="24"/>
          <w:lang w:val="en-US"/>
        </w:rPr>
        <w:t>; Yip et al., 2015</w:t>
      </w:r>
      <w:r w:rsidR="008D3DC2" w:rsidRPr="00EF3478">
        <w:rPr>
          <w:rFonts w:ascii="Garamond" w:hAnsi="Garamond" w:cs="Times New Roman"/>
          <w:sz w:val="24"/>
          <w:szCs w:val="24"/>
          <w:lang w:val="en-US"/>
        </w:rPr>
        <w:t xml:space="preserve">) emotional dysregulation (Aldea &amp; Rice, 2006; </w:t>
      </w:r>
      <w:r w:rsidR="00A14A35" w:rsidRPr="00EF3478">
        <w:rPr>
          <w:rFonts w:ascii="Garamond" w:hAnsi="Garamond" w:cs="Times New Roman"/>
          <w:sz w:val="24"/>
          <w:szCs w:val="24"/>
          <w:lang w:val="en-US"/>
        </w:rPr>
        <w:t xml:space="preserve">Denning et al., 2022; </w:t>
      </w:r>
      <w:r w:rsidR="008D3DC2" w:rsidRPr="00EF3478">
        <w:rPr>
          <w:rFonts w:ascii="Garamond" w:hAnsi="Garamond" w:cs="Times New Roman"/>
          <w:sz w:val="24"/>
          <w:szCs w:val="24"/>
          <w:lang w:val="en-US"/>
        </w:rPr>
        <w:t>Dvir et al., 2014</w:t>
      </w:r>
      <w:r w:rsidR="00A14A35" w:rsidRPr="00EF3478">
        <w:rPr>
          <w:rFonts w:ascii="Garamond" w:hAnsi="Garamond" w:cs="Times New Roman"/>
          <w:sz w:val="24"/>
          <w:szCs w:val="24"/>
          <w:lang w:val="en-US"/>
        </w:rPr>
        <w:t>; Haliczer et al., 2021; Law et al., 2015</w:t>
      </w:r>
      <w:r w:rsidR="008D3DC2" w:rsidRPr="00EF3478">
        <w:rPr>
          <w:rFonts w:ascii="Garamond" w:hAnsi="Garamond" w:cs="Times New Roman"/>
          <w:sz w:val="24"/>
          <w:szCs w:val="24"/>
          <w:lang w:val="en-US"/>
        </w:rPr>
        <w:t>)</w:t>
      </w:r>
      <w:r w:rsidRPr="00EF3478">
        <w:rPr>
          <w:rFonts w:ascii="Garamond" w:hAnsi="Garamond" w:cs="Times New Roman"/>
          <w:sz w:val="24"/>
          <w:szCs w:val="24"/>
          <w:lang w:val="en-US"/>
        </w:rPr>
        <w:t xml:space="preserve"> or neurodivergence</w:t>
      </w:r>
      <w:r w:rsidR="008D3DC2" w:rsidRPr="00EF3478">
        <w:rPr>
          <w:rFonts w:ascii="Garamond" w:hAnsi="Garamond" w:cs="Times New Roman"/>
          <w:sz w:val="24"/>
          <w:szCs w:val="24"/>
          <w:lang w:val="en-US"/>
        </w:rPr>
        <w:t xml:space="preserve"> (</w:t>
      </w:r>
      <w:r w:rsidR="00A14A35" w:rsidRPr="00EF3478">
        <w:rPr>
          <w:rFonts w:ascii="Garamond" w:hAnsi="Garamond" w:cs="Times New Roman"/>
          <w:sz w:val="24"/>
          <w:szCs w:val="24"/>
          <w:lang w:val="en-US"/>
        </w:rPr>
        <w:t xml:space="preserve">Hedley et al., 2018; 2022; </w:t>
      </w:r>
      <w:r w:rsidR="008D3DC2" w:rsidRPr="00EF3478">
        <w:rPr>
          <w:rFonts w:ascii="Garamond" w:hAnsi="Garamond" w:cs="Times New Roman"/>
          <w:sz w:val="24"/>
          <w:szCs w:val="24"/>
          <w:lang w:val="en-US"/>
        </w:rPr>
        <w:t>Retz et al., 201</w:t>
      </w:r>
      <w:r w:rsidR="00392429" w:rsidRPr="00EF3478">
        <w:rPr>
          <w:rFonts w:ascii="Garamond" w:hAnsi="Garamond" w:cs="Times New Roman"/>
          <w:sz w:val="24"/>
          <w:szCs w:val="24"/>
          <w:lang w:val="en-US"/>
        </w:rPr>
        <w:t>2</w:t>
      </w:r>
      <w:r w:rsidR="008D3DC2" w:rsidRPr="00EF3478">
        <w:rPr>
          <w:rFonts w:ascii="Garamond" w:hAnsi="Garamond" w:cs="Times New Roman"/>
          <w:sz w:val="24"/>
          <w:szCs w:val="24"/>
          <w:lang w:val="en-US"/>
        </w:rPr>
        <w:t>; Van Stralen, 2016)</w:t>
      </w:r>
      <w:r w:rsidRPr="00EF3478">
        <w:rPr>
          <w:rFonts w:ascii="Garamond" w:hAnsi="Garamond" w:cs="Times New Roman"/>
          <w:sz w:val="24"/>
          <w:szCs w:val="24"/>
          <w:lang w:val="en-US"/>
        </w:rPr>
        <w:t xml:space="preserve"> among others</w:t>
      </w:r>
      <w:r w:rsidR="002C6630" w:rsidRPr="00EF3478">
        <w:rPr>
          <w:rFonts w:ascii="Garamond" w:hAnsi="Garamond" w:cs="Times New Roman"/>
          <w:sz w:val="24"/>
          <w:szCs w:val="24"/>
          <w:lang w:val="en-US"/>
        </w:rPr>
        <w:t>. Exploring the predictive role and the relationship</w:t>
      </w:r>
      <w:r w:rsidR="001517AE" w:rsidRPr="00EF3478">
        <w:rPr>
          <w:rFonts w:ascii="Garamond" w:hAnsi="Garamond" w:cs="Times New Roman"/>
          <w:sz w:val="24"/>
          <w:szCs w:val="24"/>
          <w:lang w:val="en-US"/>
        </w:rPr>
        <w:t xml:space="preserve"> that</w:t>
      </w:r>
      <w:r w:rsidR="002C6630" w:rsidRPr="00EF3478">
        <w:rPr>
          <w:rFonts w:ascii="Garamond" w:hAnsi="Garamond" w:cs="Times New Roman"/>
          <w:sz w:val="24"/>
          <w:szCs w:val="24"/>
          <w:lang w:val="en-US"/>
        </w:rPr>
        <w:t xml:space="preserve"> said variables </w:t>
      </w:r>
      <w:r w:rsidR="001517AE" w:rsidRPr="00EF3478">
        <w:rPr>
          <w:rFonts w:ascii="Garamond" w:hAnsi="Garamond" w:cs="Times New Roman"/>
          <w:sz w:val="24"/>
          <w:szCs w:val="24"/>
          <w:lang w:val="en-US"/>
        </w:rPr>
        <w:t>share between</w:t>
      </w:r>
      <w:r w:rsidR="002C6630" w:rsidRPr="00EF3478">
        <w:rPr>
          <w:rFonts w:ascii="Garamond" w:hAnsi="Garamond" w:cs="Times New Roman"/>
          <w:sz w:val="24"/>
          <w:szCs w:val="24"/>
          <w:lang w:val="en-US"/>
        </w:rPr>
        <w:t xml:space="preserve"> each other and</w:t>
      </w:r>
      <w:r w:rsidR="001517AE" w:rsidRPr="00EF3478">
        <w:rPr>
          <w:rFonts w:ascii="Garamond" w:hAnsi="Garamond" w:cs="Times New Roman"/>
          <w:sz w:val="24"/>
          <w:szCs w:val="24"/>
          <w:lang w:val="en-US"/>
        </w:rPr>
        <w:t xml:space="preserve"> with</w:t>
      </w:r>
      <w:r w:rsidR="002C6630" w:rsidRPr="00EF3478">
        <w:rPr>
          <w:rFonts w:ascii="Garamond" w:hAnsi="Garamond" w:cs="Times New Roman"/>
          <w:sz w:val="24"/>
          <w:szCs w:val="24"/>
          <w:lang w:val="en-US"/>
        </w:rPr>
        <w:t xml:space="preserve"> psychological inflexibility components might</w:t>
      </w:r>
      <w:r w:rsidR="005E4324" w:rsidRPr="00EF3478">
        <w:rPr>
          <w:rFonts w:ascii="Garamond" w:hAnsi="Garamond" w:cs="Times New Roman"/>
          <w:sz w:val="24"/>
          <w:szCs w:val="24"/>
          <w:lang w:val="en-US"/>
        </w:rPr>
        <w:t xml:space="preserve"> </w:t>
      </w:r>
      <w:r w:rsidRPr="00EF3478">
        <w:rPr>
          <w:rFonts w:ascii="Garamond" w:hAnsi="Garamond" w:cs="Times New Roman"/>
          <w:sz w:val="24"/>
          <w:szCs w:val="24"/>
          <w:lang w:val="en-US"/>
        </w:rPr>
        <w:t>contribute to explain</w:t>
      </w:r>
      <w:r w:rsidR="002C6630" w:rsidRPr="00EF3478">
        <w:rPr>
          <w:rFonts w:ascii="Garamond" w:hAnsi="Garamond" w:cs="Times New Roman"/>
          <w:sz w:val="24"/>
          <w:szCs w:val="24"/>
          <w:lang w:val="en-US"/>
        </w:rPr>
        <w:t xml:space="preserve"> further</w:t>
      </w:r>
      <w:r w:rsidRPr="00EF3478">
        <w:rPr>
          <w:rFonts w:ascii="Garamond" w:hAnsi="Garamond" w:cs="Times New Roman"/>
          <w:sz w:val="24"/>
          <w:szCs w:val="24"/>
          <w:lang w:val="en-US"/>
        </w:rPr>
        <w:t xml:space="preserve"> the </w:t>
      </w:r>
      <w:r w:rsidR="002C6630" w:rsidRPr="00EF3478">
        <w:rPr>
          <w:rFonts w:ascii="Garamond" w:hAnsi="Garamond" w:cs="Times New Roman"/>
          <w:sz w:val="24"/>
          <w:szCs w:val="24"/>
          <w:lang w:val="en-US"/>
        </w:rPr>
        <w:t>development of</w:t>
      </w:r>
      <w:r w:rsidR="00436094" w:rsidRPr="00EF3478">
        <w:rPr>
          <w:rFonts w:ascii="Garamond" w:hAnsi="Garamond" w:cs="Times New Roman"/>
          <w:sz w:val="24"/>
          <w:szCs w:val="24"/>
          <w:lang w:val="en-US"/>
        </w:rPr>
        <w:t xml:space="preserve"> emotional symptomatology and suicide risk</w:t>
      </w:r>
      <w:r w:rsidR="002C6630" w:rsidRPr="00EF3478">
        <w:rPr>
          <w:rFonts w:ascii="Garamond" w:hAnsi="Garamond" w:cs="Times New Roman"/>
          <w:sz w:val="24"/>
          <w:szCs w:val="24"/>
          <w:lang w:val="en-US"/>
        </w:rPr>
        <w:t xml:space="preserve"> in the context of their multicausal and complex nature</w:t>
      </w:r>
      <w:r w:rsidR="008D3DC2" w:rsidRPr="00EF3478">
        <w:rPr>
          <w:rFonts w:ascii="Garamond" w:hAnsi="Garamond" w:cs="Times New Roman"/>
          <w:sz w:val="24"/>
          <w:szCs w:val="24"/>
          <w:lang w:val="en-US"/>
        </w:rPr>
        <w:t xml:space="preserve">. </w:t>
      </w:r>
    </w:p>
    <w:p w14:paraId="6CB31B69" w14:textId="1DFB9D7D" w:rsidR="00960299" w:rsidRPr="00EF3478" w:rsidRDefault="00186B62" w:rsidP="004E4885">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S</w:t>
      </w:r>
      <w:r w:rsidR="000B2204" w:rsidRPr="00EF3478">
        <w:rPr>
          <w:rFonts w:ascii="Garamond" w:hAnsi="Garamond" w:cs="Times New Roman"/>
          <w:sz w:val="24"/>
          <w:szCs w:val="24"/>
          <w:lang w:val="en-US"/>
        </w:rPr>
        <w:t>ocial desirability</w:t>
      </w:r>
      <w:r w:rsidRPr="00EF3478">
        <w:rPr>
          <w:rFonts w:ascii="Garamond" w:hAnsi="Garamond" w:cs="Times New Roman"/>
          <w:sz w:val="24"/>
          <w:szCs w:val="24"/>
          <w:lang w:val="en-US"/>
        </w:rPr>
        <w:t xml:space="preserve"> </w:t>
      </w:r>
      <w:r w:rsidR="000B2204" w:rsidRPr="00EF3478">
        <w:rPr>
          <w:rFonts w:ascii="Garamond" w:hAnsi="Garamond" w:cs="Times New Roman"/>
          <w:sz w:val="24"/>
          <w:szCs w:val="24"/>
          <w:lang w:val="en-US"/>
        </w:rPr>
        <w:t>needs to be considered as a possible influence on self-reported responses</w:t>
      </w:r>
      <w:r w:rsidR="00EB0585" w:rsidRPr="00EF3478">
        <w:rPr>
          <w:rFonts w:ascii="Garamond" w:hAnsi="Garamond" w:cs="Times New Roman"/>
          <w:sz w:val="24"/>
          <w:szCs w:val="24"/>
          <w:lang w:val="en-US"/>
        </w:rPr>
        <w:t xml:space="preserve"> </w:t>
      </w:r>
      <w:r w:rsidR="00D802EB" w:rsidRPr="00EF3478">
        <w:rPr>
          <w:rFonts w:ascii="Garamond" w:hAnsi="Garamond" w:cs="Times New Roman"/>
          <w:sz w:val="24"/>
          <w:szCs w:val="24"/>
          <w:lang w:val="en-US"/>
        </w:rPr>
        <w:t xml:space="preserve">specially regarding emotional symptomatology, substance use and other sensible </w:t>
      </w:r>
      <w:r w:rsidR="00D802EB" w:rsidRPr="00EF3478">
        <w:rPr>
          <w:rFonts w:ascii="Garamond" w:hAnsi="Garamond" w:cs="Times New Roman"/>
          <w:sz w:val="24"/>
          <w:szCs w:val="24"/>
          <w:lang w:val="en-US"/>
        </w:rPr>
        <w:lastRenderedPageBreak/>
        <w:t>subjects (Latkin et al., 2017).</w:t>
      </w:r>
      <w:r w:rsidR="00A13E71" w:rsidRPr="00EF3478">
        <w:rPr>
          <w:rFonts w:ascii="Garamond" w:hAnsi="Garamond" w:cs="Times New Roman"/>
          <w:sz w:val="24"/>
          <w:szCs w:val="24"/>
          <w:lang w:val="en-US"/>
        </w:rPr>
        <w:t xml:space="preserve"> </w:t>
      </w:r>
      <w:r w:rsidRPr="00EF3478">
        <w:rPr>
          <w:rFonts w:ascii="Garamond" w:hAnsi="Garamond" w:cs="Times New Roman"/>
          <w:sz w:val="24"/>
          <w:szCs w:val="24"/>
          <w:lang w:val="en-US"/>
        </w:rPr>
        <w:t>M</w:t>
      </w:r>
      <w:r w:rsidR="00A13E71" w:rsidRPr="00EF3478">
        <w:rPr>
          <w:rFonts w:ascii="Garamond" w:hAnsi="Garamond" w:cs="Times New Roman"/>
          <w:sz w:val="24"/>
          <w:szCs w:val="24"/>
          <w:lang w:val="en-US"/>
        </w:rPr>
        <w:t xml:space="preserve">ost of the participants </w:t>
      </w:r>
      <w:r w:rsidR="002C6630" w:rsidRPr="00EF3478">
        <w:rPr>
          <w:rFonts w:ascii="Garamond" w:hAnsi="Garamond" w:cs="Times New Roman"/>
          <w:sz w:val="24"/>
          <w:szCs w:val="24"/>
          <w:lang w:val="en-US"/>
        </w:rPr>
        <w:t>identified</w:t>
      </w:r>
      <w:r w:rsidR="00A13E71" w:rsidRPr="00EF3478">
        <w:rPr>
          <w:rFonts w:ascii="Garamond" w:hAnsi="Garamond" w:cs="Times New Roman"/>
          <w:sz w:val="24"/>
          <w:szCs w:val="24"/>
          <w:lang w:val="en-US"/>
        </w:rPr>
        <w:t xml:space="preserve"> as women (81.5%)</w:t>
      </w:r>
      <w:r w:rsidR="00960299" w:rsidRPr="00EF3478">
        <w:rPr>
          <w:rFonts w:ascii="Garamond" w:hAnsi="Garamond" w:cs="Times New Roman"/>
          <w:sz w:val="24"/>
          <w:szCs w:val="24"/>
          <w:lang w:val="en-US"/>
        </w:rPr>
        <w:t xml:space="preserve"> </w:t>
      </w:r>
      <w:r w:rsidR="00A13E71" w:rsidRPr="00EF3478">
        <w:rPr>
          <w:rFonts w:ascii="Garamond" w:hAnsi="Garamond" w:cs="Times New Roman"/>
          <w:sz w:val="24"/>
          <w:szCs w:val="24"/>
          <w:lang w:val="en-US"/>
        </w:rPr>
        <w:t>which might limit the generalizability of the results to men.</w:t>
      </w:r>
      <w:r w:rsidR="00F85D92" w:rsidRPr="00EF3478">
        <w:rPr>
          <w:rFonts w:ascii="Garamond" w:hAnsi="Garamond" w:cs="Times New Roman"/>
          <w:sz w:val="24"/>
          <w:szCs w:val="24"/>
          <w:lang w:val="en-US"/>
        </w:rPr>
        <w:t xml:space="preserve"> Another study with Colombian youngsters had a very similar men (28%) to women (72%) proportion (Gómez, 2020), suggesting this pattern might be common among Colombian </w:t>
      </w:r>
      <w:r w:rsidR="00222568" w:rsidRPr="00EF3478">
        <w:rPr>
          <w:rFonts w:ascii="Garamond" w:hAnsi="Garamond" w:cs="Times New Roman"/>
          <w:sz w:val="24"/>
          <w:szCs w:val="24"/>
          <w:lang w:val="en-US"/>
        </w:rPr>
        <w:t>samples</w:t>
      </w:r>
      <w:r w:rsidR="00F85D92" w:rsidRPr="00EF3478">
        <w:rPr>
          <w:rFonts w:ascii="Garamond" w:hAnsi="Garamond" w:cs="Times New Roman"/>
          <w:sz w:val="24"/>
          <w:szCs w:val="24"/>
          <w:lang w:val="en-US"/>
        </w:rPr>
        <w:t xml:space="preserve">. However, men’s </w:t>
      </w:r>
      <w:r w:rsidR="00A13E71" w:rsidRPr="00EF3478">
        <w:rPr>
          <w:rFonts w:ascii="Garamond" w:hAnsi="Garamond" w:cs="Times New Roman"/>
          <w:sz w:val="24"/>
          <w:szCs w:val="24"/>
          <w:lang w:val="en-US"/>
        </w:rPr>
        <w:t>limited participation might</w:t>
      </w:r>
      <w:r w:rsidR="00F85D92" w:rsidRPr="00EF3478">
        <w:rPr>
          <w:rFonts w:ascii="Garamond" w:hAnsi="Garamond" w:cs="Times New Roman"/>
          <w:sz w:val="24"/>
          <w:szCs w:val="24"/>
          <w:lang w:val="en-US"/>
        </w:rPr>
        <w:t xml:space="preserve"> also</w:t>
      </w:r>
      <w:r w:rsidR="00A13E71" w:rsidRPr="00EF3478">
        <w:rPr>
          <w:rFonts w:ascii="Garamond" w:hAnsi="Garamond" w:cs="Times New Roman"/>
          <w:sz w:val="24"/>
          <w:szCs w:val="24"/>
          <w:lang w:val="en-US"/>
        </w:rPr>
        <w:t xml:space="preserve"> be explained at least partially by the influence of stereotypical gender roles that</w:t>
      </w:r>
      <w:r w:rsidR="00B36931" w:rsidRPr="00EF3478">
        <w:rPr>
          <w:rFonts w:ascii="Garamond" w:hAnsi="Garamond" w:cs="Times New Roman"/>
          <w:sz w:val="24"/>
          <w:szCs w:val="24"/>
          <w:lang w:val="en-US"/>
        </w:rPr>
        <w:t xml:space="preserve"> may</w:t>
      </w:r>
      <w:r w:rsidR="00A13E71" w:rsidRPr="00EF3478">
        <w:rPr>
          <w:rFonts w:ascii="Garamond" w:hAnsi="Garamond" w:cs="Times New Roman"/>
          <w:sz w:val="24"/>
          <w:szCs w:val="24"/>
          <w:lang w:val="en-US"/>
        </w:rPr>
        <w:t xml:space="preserve"> lead men to refrain from participating at all (</w:t>
      </w:r>
      <w:r w:rsidR="004E4885" w:rsidRPr="00EF3478">
        <w:rPr>
          <w:rFonts w:ascii="Garamond" w:hAnsi="Garamond" w:cs="Times New Roman"/>
          <w:sz w:val="24"/>
          <w:szCs w:val="24"/>
          <w:lang w:val="en-US"/>
        </w:rPr>
        <w:t xml:space="preserve">Barrett et al., 1998; Fischer, 1993; </w:t>
      </w:r>
      <w:r w:rsidR="00A13E71" w:rsidRPr="00EF3478">
        <w:rPr>
          <w:rFonts w:ascii="Garamond" w:hAnsi="Garamond" w:cs="Times New Roman"/>
          <w:sz w:val="24"/>
          <w:szCs w:val="24"/>
          <w:lang w:val="en-US"/>
        </w:rPr>
        <w:t>Fiske &amp; Taylor, 1991; Madden et al., 2000</w:t>
      </w:r>
      <w:r w:rsidR="004E4885" w:rsidRPr="00EF3478">
        <w:rPr>
          <w:rFonts w:ascii="Garamond" w:hAnsi="Garamond" w:cs="Times New Roman"/>
          <w:sz w:val="24"/>
          <w:szCs w:val="24"/>
          <w:lang w:val="en-US"/>
        </w:rPr>
        <w:t>; Sigmon et al., 2005</w:t>
      </w:r>
      <w:r w:rsidR="00A13E71" w:rsidRPr="00EF3478">
        <w:rPr>
          <w:rFonts w:ascii="Garamond" w:hAnsi="Garamond" w:cs="Times New Roman"/>
          <w:sz w:val="24"/>
          <w:szCs w:val="24"/>
          <w:lang w:val="en-US"/>
        </w:rPr>
        <w:t xml:space="preserve">).    </w:t>
      </w:r>
    </w:p>
    <w:p w14:paraId="64E0C744" w14:textId="2B4AEC72" w:rsidR="00892E8F" w:rsidRPr="00EF3478" w:rsidRDefault="00EB0585" w:rsidP="00DC72B9">
      <w:pPr>
        <w:spacing w:line="360" w:lineRule="auto"/>
        <w:ind w:firstLine="708"/>
        <w:rPr>
          <w:rFonts w:ascii="Garamond" w:hAnsi="Garamond" w:cs="Times New Roman"/>
          <w:sz w:val="24"/>
          <w:szCs w:val="24"/>
          <w:lang w:val="en-US"/>
        </w:rPr>
      </w:pPr>
      <w:r w:rsidRPr="00EF3478">
        <w:rPr>
          <w:rFonts w:ascii="Garamond" w:hAnsi="Garamond" w:cs="Times New Roman"/>
          <w:sz w:val="24"/>
          <w:szCs w:val="24"/>
          <w:lang w:val="en-US"/>
        </w:rPr>
        <w:t>In conclusion, the previously described classificatory models are useful to predict the probability of showing clinical levels of emotional symptoms or a higher risk of suicide, based on the assessment of certain components of psychological inflexibility</w:t>
      </w:r>
      <w:r w:rsidR="00D90D1C" w:rsidRPr="00EF3478">
        <w:rPr>
          <w:rFonts w:ascii="Garamond" w:hAnsi="Garamond" w:cs="Times New Roman"/>
          <w:sz w:val="24"/>
          <w:szCs w:val="24"/>
          <w:lang w:val="en-US"/>
        </w:rPr>
        <w:t xml:space="preserve"> (e.g. experiential avoidance, cognitive fusion, repetitive negative thinking, generalized pliance)</w:t>
      </w:r>
      <w:r w:rsidRPr="00EF3478">
        <w:rPr>
          <w:rFonts w:ascii="Garamond" w:hAnsi="Garamond" w:cs="Times New Roman"/>
          <w:sz w:val="24"/>
          <w:szCs w:val="24"/>
          <w:lang w:val="en-US"/>
        </w:rPr>
        <w:t xml:space="preserve"> and some of their sociodemographic </w:t>
      </w:r>
      <w:r w:rsidR="00C24A5D" w:rsidRPr="00EF3478">
        <w:rPr>
          <w:rFonts w:ascii="Garamond" w:hAnsi="Garamond" w:cs="Times New Roman"/>
          <w:sz w:val="24"/>
          <w:szCs w:val="24"/>
          <w:lang w:val="en-US"/>
        </w:rPr>
        <w:t>characteristics</w:t>
      </w:r>
      <w:r w:rsidR="00D90D1C" w:rsidRPr="00EF3478">
        <w:rPr>
          <w:rFonts w:ascii="Garamond" w:hAnsi="Garamond" w:cs="Times New Roman"/>
          <w:sz w:val="24"/>
          <w:szCs w:val="24"/>
          <w:lang w:val="en-US"/>
        </w:rPr>
        <w:t xml:space="preserve"> (e.g. gender identity, sexual orientation, relationship/marital status)</w:t>
      </w:r>
      <w:r w:rsidR="00C24A5D" w:rsidRPr="00EF3478">
        <w:rPr>
          <w:rFonts w:ascii="Garamond" w:hAnsi="Garamond" w:cs="Times New Roman"/>
          <w:sz w:val="24"/>
          <w:szCs w:val="24"/>
          <w:lang w:val="en-US"/>
        </w:rPr>
        <w:t xml:space="preserve"> </w:t>
      </w:r>
      <w:r w:rsidRPr="00EF3478">
        <w:rPr>
          <w:rFonts w:ascii="Garamond" w:hAnsi="Garamond" w:cs="Times New Roman"/>
          <w:sz w:val="24"/>
          <w:szCs w:val="24"/>
          <w:lang w:val="en-US"/>
        </w:rPr>
        <w:t xml:space="preserve">and </w:t>
      </w:r>
      <w:r w:rsidR="00C24A5D" w:rsidRPr="00EF3478">
        <w:rPr>
          <w:rFonts w:ascii="Garamond" w:hAnsi="Garamond" w:cs="Times New Roman"/>
          <w:sz w:val="24"/>
          <w:szCs w:val="24"/>
          <w:lang w:val="en-US"/>
        </w:rPr>
        <w:t>psychological history</w:t>
      </w:r>
      <w:r w:rsidR="00D90D1C" w:rsidRPr="00EF3478">
        <w:rPr>
          <w:rFonts w:ascii="Garamond" w:hAnsi="Garamond" w:cs="Times New Roman"/>
          <w:sz w:val="24"/>
          <w:szCs w:val="24"/>
          <w:lang w:val="en-US"/>
        </w:rPr>
        <w:t xml:space="preserve"> (e.g. suicide risk, PAS consumption, current or </w:t>
      </w:r>
      <w:r w:rsidR="003B110C">
        <w:rPr>
          <w:rFonts w:ascii="Garamond" w:hAnsi="Garamond" w:cs="Times New Roman"/>
          <w:sz w:val="24"/>
          <w:szCs w:val="24"/>
          <w:lang w:val="en-US"/>
        </w:rPr>
        <w:t xml:space="preserve">previous </w:t>
      </w:r>
      <w:r w:rsidR="00D90D1C" w:rsidRPr="00EF3478">
        <w:rPr>
          <w:rFonts w:ascii="Garamond" w:hAnsi="Garamond" w:cs="Times New Roman"/>
          <w:sz w:val="24"/>
          <w:szCs w:val="24"/>
          <w:lang w:val="en-US"/>
        </w:rPr>
        <w:t>emotional symptomatology)</w:t>
      </w:r>
      <w:r w:rsidRPr="00EF3478">
        <w:rPr>
          <w:rFonts w:ascii="Garamond" w:hAnsi="Garamond" w:cs="Times New Roman"/>
          <w:sz w:val="24"/>
          <w:szCs w:val="24"/>
          <w:lang w:val="en-US"/>
        </w:rPr>
        <w:t xml:space="preserve">. This is essential for the design and implementation of </w:t>
      </w:r>
      <w:r w:rsidR="00631B08" w:rsidRPr="00EF3478">
        <w:rPr>
          <w:rFonts w:ascii="Garamond" w:hAnsi="Garamond" w:cs="Times New Roman"/>
          <w:sz w:val="24"/>
          <w:szCs w:val="24"/>
          <w:lang w:val="en-US"/>
        </w:rPr>
        <w:t>preventive trans-diagnostic interventions</w:t>
      </w:r>
      <w:r w:rsidR="00E4754D" w:rsidRPr="00EF3478">
        <w:rPr>
          <w:rFonts w:ascii="Garamond" w:hAnsi="Garamond" w:cs="Times New Roman"/>
          <w:sz w:val="24"/>
          <w:szCs w:val="24"/>
          <w:lang w:val="en-US"/>
        </w:rPr>
        <w:t xml:space="preserve"> that </w:t>
      </w:r>
      <w:r w:rsidRPr="00EF3478">
        <w:rPr>
          <w:rFonts w:ascii="Garamond" w:hAnsi="Garamond" w:cs="Times New Roman"/>
          <w:sz w:val="24"/>
          <w:szCs w:val="24"/>
          <w:lang w:val="en-US"/>
        </w:rPr>
        <w:t xml:space="preserve">promote psychological flexibility and mental health among </w:t>
      </w:r>
      <w:r w:rsidR="00631B08" w:rsidRPr="00EF3478">
        <w:rPr>
          <w:rFonts w:ascii="Garamond" w:hAnsi="Garamond" w:cs="Times New Roman"/>
          <w:sz w:val="24"/>
          <w:szCs w:val="24"/>
          <w:lang w:val="en-US"/>
        </w:rPr>
        <w:t xml:space="preserve">the most vulnerable youngsters. </w:t>
      </w:r>
    </w:p>
    <w:p w14:paraId="6AF495AE" w14:textId="77777777" w:rsidR="00D76BEE" w:rsidRPr="00EF3478" w:rsidRDefault="00D76BEE" w:rsidP="00DC72B9">
      <w:pPr>
        <w:spacing w:line="360" w:lineRule="auto"/>
        <w:rPr>
          <w:rFonts w:ascii="Garamond" w:hAnsi="Garamond" w:cs="Times New Roman"/>
          <w:b/>
          <w:sz w:val="24"/>
          <w:szCs w:val="24"/>
        </w:rPr>
      </w:pPr>
      <w:r w:rsidRPr="00EF3478">
        <w:rPr>
          <w:rFonts w:ascii="Garamond" w:hAnsi="Garamond" w:cs="Times New Roman"/>
          <w:b/>
          <w:sz w:val="24"/>
          <w:szCs w:val="24"/>
        </w:rPr>
        <w:t>References</w:t>
      </w:r>
    </w:p>
    <w:p w14:paraId="1DCF6E89" w14:textId="2AE1201B" w:rsidR="002C6630" w:rsidRPr="00EF3478" w:rsidRDefault="002C663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Adrian, M., Zeman, J., Erdley, C., Lisa, L., &amp; Sim, L. (2010). </w:t>
      </w:r>
      <w:r w:rsidRPr="00EF3478">
        <w:rPr>
          <w:rFonts w:ascii="Garamond" w:eastAsia="Times New Roman" w:hAnsi="Garamond" w:cs="Times New Roman"/>
          <w:sz w:val="24"/>
          <w:szCs w:val="24"/>
          <w:lang w:val="en-US"/>
        </w:rPr>
        <w:t xml:space="preserve">Emotional Dysregulation and Interpersonal Difficulties as Risk Factors for Nonsuicidal Self-Injury in Adolescent Girls. </w:t>
      </w:r>
      <w:r w:rsidRPr="00EF3478">
        <w:rPr>
          <w:rFonts w:ascii="Garamond" w:eastAsia="Times New Roman" w:hAnsi="Garamond" w:cs="Times New Roman"/>
          <w:i/>
          <w:iCs/>
          <w:sz w:val="24"/>
          <w:szCs w:val="24"/>
          <w:lang w:val="en-US"/>
        </w:rPr>
        <w:t>Journal of Abnormal Child Psychology, 39(3),</w:t>
      </w:r>
      <w:r w:rsidRPr="00EF3478">
        <w:rPr>
          <w:rFonts w:ascii="Garamond" w:eastAsia="Times New Roman" w:hAnsi="Garamond" w:cs="Times New Roman"/>
          <w:sz w:val="24"/>
          <w:szCs w:val="24"/>
          <w:lang w:val="en-US"/>
        </w:rPr>
        <w:t xml:space="preserve"> 389–400. </w:t>
      </w:r>
      <w:hyperlink r:id="rId7" w:history="1">
        <w:r w:rsidRPr="00EF3478">
          <w:rPr>
            <w:rStyle w:val="Hipervnculo"/>
            <w:rFonts w:ascii="Garamond" w:eastAsia="Times New Roman" w:hAnsi="Garamond" w:cs="Times New Roman"/>
            <w:sz w:val="24"/>
            <w:szCs w:val="24"/>
            <w:lang w:val="en-US"/>
          </w:rPr>
          <w:t>https://doi.org/10.1007/s10802-010-9465-3</w:t>
        </w:r>
      </w:hyperlink>
    </w:p>
    <w:p w14:paraId="6F6C5822" w14:textId="58E1946B" w:rsidR="002C6630" w:rsidRPr="00EF3478" w:rsidRDefault="002C663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Aldea, M. A., &amp; Rice, K. G. (2006). The role of emotional dysregulation in perfectionism and psychological distress. </w:t>
      </w:r>
      <w:r w:rsidRPr="00EF3478">
        <w:rPr>
          <w:rFonts w:ascii="Garamond" w:eastAsia="Times New Roman" w:hAnsi="Garamond" w:cs="Times New Roman"/>
          <w:i/>
          <w:iCs/>
          <w:sz w:val="24"/>
          <w:szCs w:val="24"/>
          <w:lang w:val="en-US"/>
        </w:rPr>
        <w:t>Journal of Counseling Psychology, 53(4),</w:t>
      </w:r>
      <w:r w:rsidRPr="00EF3478">
        <w:rPr>
          <w:rFonts w:ascii="Garamond" w:eastAsia="Times New Roman" w:hAnsi="Garamond" w:cs="Times New Roman"/>
          <w:sz w:val="24"/>
          <w:szCs w:val="24"/>
          <w:lang w:val="en-US"/>
        </w:rPr>
        <w:t xml:space="preserve"> 498–510. </w:t>
      </w:r>
      <w:hyperlink r:id="rId8" w:history="1">
        <w:r w:rsidRPr="00EF3478">
          <w:rPr>
            <w:rStyle w:val="Hipervnculo"/>
            <w:rFonts w:ascii="Garamond" w:eastAsia="Times New Roman" w:hAnsi="Garamond" w:cs="Times New Roman"/>
            <w:sz w:val="24"/>
            <w:szCs w:val="24"/>
            <w:lang w:val="en-US"/>
          </w:rPr>
          <w:t>https://doi.org/10.1037/0022-0167.53.4.498</w:t>
        </w:r>
      </w:hyperlink>
    </w:p>
    <w:p w14:paraId="2D436CE8" w14:textId="43500212" w:rsidR="00037978" w:rsidRPr="00EF3478" w:rsidRDefault="00FE0545" w:rsidP="00392429">
      <w:pPr>
        <w:spacing w:line="360" w:lineRule="auto"/>
        <w:ind w:left="720" w:right="108" w:hanging="709"/>
        <w:rPr>
          <w:rFonts w:ascii="Garamond" w:eastAsia="Times New Roman" w:hAnsi="Garamond" w:cs="Times New Roman"/>
          <w:sz w:val="24"/>
          <w:szCs w:val="24"/>
          <w:lang w:val="pt-BR"/>
        </w:rPr>
      </w:pPr>
      <w:r w:rsidRPr="00EF3478">
        <w:rPr>
          <w:rFonts w:ascii="Garamond" w:eastAsia="Times New Roman" w:hAnsi="Garamond" w:cs="Times New Roman"/>
          <w:sz w:val="24"/>
          <w:szCs w:val="24"/>
          <w:lang w:val="en-US"/>
        </w:rPr>
        <w:t xml:space="preserve">Antony, M.M., Bieling, P.J., Cox, B.J., Enns, M.W., &amp; Swinson, R.P. (1998). Psychometric properties of the 42-item and 21-item versions of the Depression Anxiety Stress Scales (DASS) in clinical groups and a community sample. </w:t>
      </w:r>
      <w:r w:rsidRPr="00EF3478">
        <w:rPr>
          <w:rFonts w:ascii="Garamond" w:eastAsia="Times New Roman" w:hAnsi="Garamond" w:cs="Times New Roman"/>
          <w:i/>
          <w:sz w:val="24"/>
          <w:szCs w:val="24"/>
          <w:lang w:val="pt-BR"/>
        </w:rPr>
        <w:t>Psychological Assessment, 10</w:t>
      </w:r>
      <w:r w:rsidR="00037978" w:rsidRPr="00EF3478">
        <w:rPr>
          <w:rFonts w:ascii="Garamond" w:eastAsia="Times New Roman" w:hAnsi="Garamond" w:cs="Times New Roman"/>
          <w:sz w:val="24"/>
          <w:szCs w:val="24"/>
          <w:lang w:val="pt-BR"/>
        </w:rPr>
        <w:t xml:space="preserve">, 176-181. </w:t>
      </w:r>
      <w:hyperlink r:id="rId9" w:history="1">
        <w:r w:rsidR="00037978" w:rsidRPr="00EF3478">
          <w:rPr>
            <w:rStyle w:val="Hipervnculo"/>
            <w:rFonts w:ascii="Garamond" w:eastAsia="Times New Roman" w:hAnsi="Garamond" w:cs="Times New Roman"/>
            <w:sz w:val="24"/>
            <w:szCs w:val="24"/>
            <w:lang w:val="pt-BR"/>
          </w:rPr>
          <w:t>https://doi.org/10.1037/1040-3590.10.2.176</w:t>
        </w:r>
      </w:hyperlink>
    </w:p>
    <w:p w14:paraId="5DEF81A3" w14:textId="51361509" w:rsidR="00037978" w:rsidRPr="00EF3478" w:rsidRDefault="0061337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Aparicio-García, M., Díaz-Ramiro, E., Rubio-Valdehita, S., López-Núñez, M., &amp; García-Nieto, I. (2018). </w:t>
      </w:r>
      <w:r w:rsidRPr="00EF3478">
        <w:rPr>
          <w:rFonts w:ascii="Garamond" w:eastAsia="Times New Roman" w:hAnsi="Garamond" w:cs="Times New Roman"/>
          <w:sz w:val="24"/>
          <w:szCs w:val="24"/>
          <w:lang w:val="en-US"/>
        </w:rPr>
        <w:t xml:space="preserve">Health and Well-Being of Cisgender, Transgender and Non-Binary </w:t>
      </w:r>
      <w:r w:rsidRPr="00EF3478">
        <w:rPr>
          <w:rFonts w:ascii="Garamond" w:eastAsia="Times New Roman" w:hAnsi="Garamond" w:cs="Times New Roman"/>
          <w:sz w:val="24"/>
          <w:szCs w:val="24"/>
          <w:lang w:val="en-US"/>
        </w:rPr>
        <w:lastRenderedPageBreak/>
        <w:t xml:space="preserve">Young People. </w:t>
      </w:r>
      <w:r w:rsidRPr="00EF3478">
        <w:rPr>
          <w:rFonts w:ascii="Garamond" w:eastAsia="Times New Roman" w:hAnsi="Garamond" w:cs="Times New Roman"/>
          <w:i/>
          <w:sz w:val="24"/>
          <w:szCs w:val="24"/>
          <w:lang w:val="en-US"/>
        </w:rPr>
        <w:t>International Journal of Environmental Research and Public Health, 15(10),</w:t>
      </w:r>
      <w:r w:rsidR="00037978" w:rsidRPr="00EF3478">
        <w:rPr>
          <w:rFonts w:ascii="Garamond" w:eastAsia="Times New Roman" w:hAnsi="Garamond" w:cs="Times New Roman"/>
          <w:sz w:val="24"/>
          <w:szCs w:val="24"/>
          <w:lang w:val="en-US"/>
        </w:rPr>
        <w:t xml:space="preserve"> 2133. </w:t>
      </w:r>
      <w:hyperlink r:id="rId10" w:history="1">
        <w:r w:rsidR="00037978" w:rsidRPr="00EF3478">
          <w:rPr>
            <w:rStyle w:val="Hipervnculo"/>
            <w:rFonts w:ascii="Garamond" w:eastAsia="Times New Roman" w:hAnsi="Garamond" w:cs="Times New Roman"/>
            <w:sz w:val="24"/>
            <w:szCs w:val="24"/>
            <w:lang w:val="en-US"/>
          </w:rPr>
          <w:t>https://doi.org/10.3390/ijerph15102133</w:t>
        </w:r>
      </w:hyperlink>
    </w:p>
    <w:p w14:paraId="32E64162" w14:textId="6A4C7F1B" w:rsidR="00AE5D3D" w:rsidRPr="00EF3478" w:rsidRDefault="00AE5D3D"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Aranmolate</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xml:space="preserve"> R</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Bogan</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xml:space="preserve"> D</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R</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Hoard</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xml:space="preserve"> T</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Mawson</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xml:space="preserve"> A</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R</w:t>
      </w:r>
      <w:r w:rsidR="0061337A" w:rsidRPr="00EF3478">
        <w:rPr>
          <w:rFonts w:ascii="Garamond" w:eastAsia="Times New Roman" w:hAnsi="Garamond" w:cs="Times New Roman"/>
          <w:sz w:val="24"/>
          <w:szCs w:val="24"/>
          <w:lang w:val="en-US"/>
        </w:rPr>
        <w:t>.</w:t>
      </w:r>
      <w:r w:rsidRPr="00EF3478">
        <w:rPr>
          <w:rFonts w:ascii="Garamond" w:eastAsia="Times New Roman" w:hAnsi="Garamond" w:cs="Times New Roman"/>
          <w:sz w:val="24"/>
          <w:szCs w:val="24"/>
          <w:lang w:val="en-US"/>
        </w:rPr>
        <w:t xml:space="preserve"> (2017) Suicide Risk Factors among LGBTQ Youth: Review. </w:t>
      </w:r>
      <w:r w:rsidRPr="00EF3478">
        <w:rPr>
          <w:rFonts w:ascii="Garamond" w:eastAsia="Times New Roman" w:hAnsi="Garamond" w:cs="Times New Roman"/>
          <w:i/>
          <w:sz w:val="24"/>
          <w:szCs w:val="24"/>
        </w:rPr>
        <w:t>JSM Schizophr 2(2):</w:t>
      </w:r>
      <w:r w:rsidRPr="00EF3478">
        <w:rPr>
          <w:rFonts w:ascii="Garamond" w:eastAsia="Times New Roman" w:hAnsi="Garamond" w:cs="Times New Roman"/>
          <w:sz w:val="24"/>
          <w:szCs w:val="24"/>
        </w:rPr>
        <w:t xml:space="preserve"> 1011.</w:t>
      </w:r>
      <w:r w:rsidR="00037978" w:rsidRPr="00EF3478">
        <w:rPr>
          <w:rFonts w:ascii="Garamond" w:eastAsia="Times New Roman" w:hAnsi="Garamond" w:cs="Times New Roman"/>
          <w:sz w:val="24"/>
          <w:szCs w:val="24"/>
        </w:rPr>
        <w:t xml:space="preserve"> </w:t>
      </w:r>
    </w:p>
    <w:p w14:paraId="3F315D0A" w14:textId="064832F6" w:rsidR="00037978" w:rsidRPr="00EF3478" w:rsidRDefault="003A4974"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rPr>
        <w:t xml:space="preserve">Ato, M., López-García, J. J., &amp; Benavente, A. (2013). Un sistema de clasificación de los diseños de investigación en psicología. </w:t>
      </w:r>
      <w:r w:rsidRPr="00EF3478">
        <w:rPr>
          <w:rFonts w:ascii="Garamond" w:eastAsia="Times New Roman" w:hAnsi="Garamond" w:cs="Times New Roman"/>
          <w:i/>
          <w:sz w:val="24"/>
          <w:szCs w:val="24"/>
        </w:rPr>
        <w:t>Anales de Psicología, 29(3).</w:t>
      </w:r>
      <w:r w:rsidRPr="00EF3478">
        <w:rPr>
          <w:rFonts w:ascii="Garamond" w:eastAsia="Times New Roman" w:hAnsi="Garamond" w:cs="Times New Roman"/>
          <w:sz w:val="24"/>
          <w:szCs w:val="24"/>
        </w:rPr>
        <w:t xml:space="preserve"> </w:t>
      </w:r>
      <w:hyperlink r:id="rId11" w:history="1">
        <w:r w:rsidR="00037978" w:rsidRPr="00EF3478">
          <w:rPr>
            <w:rStyle w:val="Hipervnculo"/>
            <w:rFonts w:ascii="Garamond" w:eastAsia="Times New Roman" w:hAnsi="Garamond" w:cs="Times New Roman"/>
            <w:sz w:val="24"/>
            <w:szCs w:val="24"/>
          </w:rPr>
          <w:t>https://doi.org/10.6018/analesps.29.3.178511</w:t>
        </w:r>
      </w:hyperlink>
    </w:p>
    <w:p w14:paraId="6E710954" w14:textId="64DEA3A4" w:rsidR="00037978"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Bardeen, J. R., &amp; Fergus, T. A. (2016). </w:t>
      </w:r>
      <w:r w:rsidRPr="00EF3478">
        <w:rPr>
          <w:rFonts w:ascii="Garamond" w:eastAsia="Times New Roman" w:hAnsi="Garamond" w:cs="Times New Roman"/>
          <w:sz w:val="24"/>
          <w:szCs w:val="24"/>
          <w:lang w:val="en-US"/>
        </w:rPr>
        <w:t xml:space="preserve">The interactive effect of cognitive fusion and experiential avoidance on anxiety, depression, stress and posttraumatic stress symptoms. </w:t>
      </w:r>
      <w:r w:rsidRPr="00EF3478">
        <w:rPr>
          <w:rFonts w:ascii="Garamond" w:eastAsia="Times New Roman" w:hAnsi="Garamond" w:cs="Times New Roman"/>
          <w:i/>
          <w:sz w:val="24"/>
          <w:szCs w:val="24"/>
          <w:lang w:val="en-US"/>
        </w:rPr>
        <w:t>Journal of Contextual Behavioral Science, 5</w:t>
      </w:r>
      <w:r w:rsidR="00037978" w:rsidRPr="00EF3478">
        <w:rPr>
          <w:rFonts w:ascii="Garamond" w:eastAsia="Times New Roman" w:hAnsi="Garamond" w:cs="Times New Roman"/>
          <w:sz w:val="24"/>
          <w:szCs w:val="24"/>
          <w:lang w:val="en-US"/>
        </w:rPr>
        <w:t xml:space="preserve">, 1–6. </w:t>
      </w:r>
      <w:hyperlink r:id="rId12" w:history="1">
        <w:r w:rsidR="00037978" w:rsidRPr="00EF3478">
          <w:rPr>
            <w:rStyle w:val="Hipervnculo"/>
            <w:rFonts w:ascii="Garamond" w:eastAsia="Times New Roman" w:hAnsi="Garamond" w:cs="Times New Roman"/>
            <w:sz w:val="24"/>
            <w:szCs w:val="24"/>
            <w:lang w:val="en-US"/>
          </w:rPr>
          <w:t>https://doi.org/10.1016/j.jcbs.2016.02.002</w:t>
        </w:r>
      </w:hyperlink>
    </w:p>
    <w:p w14:paraId="7734688A" w14:textId="017FCE03" w:rsidR="00A61BFE" w:rsidRPr="00EF3478" w:rsidRDefault="00A61BF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Barlow, D. H., Farchione, T. J., Fairholme, C. P., Ellard, K. K., Boisseau, C. L., Allen, L. B., &amp; Ehrenreich-May, J. (2017). </w:t>
      </w:r>
      <w:r w:rsidRPr="00EF3478">
        <w:rPr>
          <w:rFonts w:ascii="Garamond" w:eastAsia="Times New Roman" w:hAnsi="Garamond" w:cs="Times New Roman"/>
          <w:i/>
          <w:iCs/>
          <w:sz w:val="24"/>
          <w:szCs w:val="24"/>
          <w:lang w:val="en-US"/>
        </w:rPr>
        <w:t>Unified protocol for transdiagnostic treatment of emotional disorders: Therapist guide (2</w:t>
      </w:r>
      <w:r w:rsidRPr="00EF3478">
        <w:rPr>
          <w:rFonts w:ascii="Garamond" w:eastAsia="Times New Roman" w:hAnsi="Garamond" w:cs="Times New Roman"/>
          <w:i/>
          <w:iCs/>
          <w:sz w:val="24"/>
          <w:szCs w:val="24"/>
          <w:vertAlign w:val="superscript"/>
          <w:lang w:val="en-US"/>
        </w:rPr>
        <w:t>nd</w:t>
      </w:r>
      <w:r w:rsidRPr="00EF3478">
        <w:rPr>
          <w:rFonts w:ascii="Garamond" w:eastAsia="Times New Roman" w:hAnsi="Garamond" w:cs="Times New Roman"/>
          <w:i/>
          <w:iCs/>
          <w:sz w:val="24"/>
          <w:szCs w:val="24"/>
          <w:lang w:val="en-US"/>
        </w:rPr>
        <w:t xml:space="preserve"> edn).</w:t>
      </w:r>
      <w:r w:rsidRPr="00EF3478">
        <w:rPr>
          <w:rFonts w:ascii="Garamond" w:eastAsia="Times New Roman" w:hAnsi="Garamond" w:cs="Times New Roman"/>
          <w:sz w:val="24"/>
          <w:szCs w:val="24"/>
          <w:lang w:val="en-US"/>
        </w:rPr>
        <w:t> Oxford University Press.</w:t>
      </w:r>
    </w:p>
    <w:p w14:paraId="13029EE1" w14:textId="32E78438" w:rsidR="00A61BFE" w:rsidRPr="00EF3478" w:rsidRDefault="00A61BF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Barlow, D. H., Sauer</w:t>
      </w:r>
      <w:r w:rsidRPr="00EF3478">
        <w:rPr>
          <w:rFonts w:ascii="Cambria Math" w:eastAsia="Times New Roman" w:hAnsi="Cambria Math" w:cs="Cambria Math"/>
          <w:sz w:val="24"/>
          <w:szCs w:val="24"/>
          <w:lang w:val="en-US"/>
        </w:rPr>
        <w:t>‐</w:t>
      </w:r>
      <w:r w:rsidRPr="00EF3478">
        <w:rPr>
          <w:rFonts w:ascii="Garamond" w:eastAsia="Times New Roman" w:hAnsi="Garamond" w:cs="Times New Roman"/>
          <w:sz w:val="24"/>
          <w:szCs w:val="24"/>
          <w:lang w:val="en-US"/>
        </w:rPr>
        <w:t xml:space="preserve">Zavala, S., Carl, J. R., Bullis, J. R., &amp; Ellard, K. K. (2014). The nature, diagnosis, and treatment of neuroticism: Back to the future. </w:t>
      </w:r>
      <w:r w:rsidRPr="00EF3478">
        <w:rPr>
          <w:rFonts w:ascii="Garamond" w:eastAsia="Times New Roman" w:hAnsi="Garamond" w:cs="Times New Roman"/>
          <w:i/>
          <w:sz w:val="24"/>
          <w:szCs w:val="24"/>
          <w:lang w:val="en-US"/>
        </w:rPr>
        <w:t xml:space="preserve">Clinical Psychological Science, 2(3), </w:t>
      </w:r>
      <w:r w:rsidRPr="00EF3478">
        <w:rPr>
          <w:rFonts w:ascii="Garamond" w:eastAsia="Times New Roman" w:hAnsi="Garamond" w:cs="Times New Roman"/>
          <w:sz w:val="24"/>
          <w:szCs w:val="24"/>
          <w:lang w:val="en-US"/>
        </w:rPr>
        <w:t xml:space="preserve">344–365. </w:t>
      </w:r>
      <w:hyperlink r:id="rId13" w:history="1">
        <w:r w:rsidR="0061337A" w:rsidRPr="00EF3478">
          <w:rPr>
            <w:rStyle w:val="Hipervnculo"/>
            <w:rFonts w:ascii="Garamond" w:eastAsia="Times New Roman" w:hAnsi="Garamond" w:cs="Times New Roman"/>
            <w:sz w:val="24"/>
            <w:szCs w:val="24"/>
            <w:lang w:val="en-US"/>
          </w:rPr>
          <w:t>https://doi.org/10.1177/2167702613505532</w:t>
        </w:r>
      </w:hyperlink>
    </w:p>
    <w:p w14:paraId="1023C057" w14:textId="0F13AD98" w:rsidR="004E4885" w:rsidRPr="00EF3478" w:rsidRDefault="004E488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Barrett, L. F., Robin, L., Pietromonaco, P. R., &amp; Eyssell, K. M. (1998). Are Women the “More Emotional” Sex? Evidence From Emotional Experiences in Social Context. </w:t>
      </w:r>
      <w:r w:rsidRPr="00EF3478">
        <w:rPr>
          <w:rFonts w:ascii="Garamond" w:eastAsia="Times New Roman" w:hAnsi="Garamond" w:cs="Times New Roman"/>
          <w:i/>
          <w:iCs/>
          <w:sz w:val="24"/>
          <w:szCs w:val="24"/>
          <w:lang w:val="en-US"/>
        </w:rPr>
        <w:t>Cognition &amp; Emotion, 12(4),</w:t>
      </w:r>
      <w:r w:rsidRPr="00EF3478">
        <w:rPr>
          <w:rFonts w:ascii="Garamond" w:eastAsia="Times New Roman" w:hAnsi="Garamond" w:cs="Times New Roman"/>
          <w:sz w:val="24"/>
          <w:szCs w:val="24"/>
          <w:lang w:val="en-US"/>
        </w:rPr>
        <w:t xml:space="preserve"> 555–578. </w:t>
      </w:r>
      <w:hyperlink r:id="rId14" w:history="1">
        <w:r w:rsidRPr="00EF3478">
          <w:rPr>
            <w:rStyle w:val="Hipervnculo"/>
            <w:rFonts w:ascii="Garamond" w:eastAsia="Times New Roman" w:hAnsi="Garamond" w:cs="Times New Roman"/>
            <w:sz w:val="24"/>
            <w:szCs w:val="24"/>
            <w:lang w:val="en-US"/>
          </w:rPr>
          <w:t>https://doi.org/10.1080/026999398379565</w:t>
        </w:r>
      </w:hyperlink>
    </w:p>
    <w:p w14:paraId="314801E8" w14:textId="0B211B5F" w:rsidR="0061337A" w:rsidRPr="00EF3478" w:rsidRDefault="0061337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Bauer, G. R., Scheim, A. I., Pyne, J., Travers, R., &amp; Hammond, R. (2015). Intervenable factors associated with suicide risk in transgender persons: a respondent driven sampling study in Ontario, Canada. </w:t>
      </w:r>
      <w:r w:rsidRPr="00EF3478">
        <w:rPr>
          <w:rFonts w:ascii="Garamond" w:eastAsia="Times New Roman" w:hAnsi="Garamond" w:cs="Times New Roman"/>
          <w:i/>
          <w:sz w:val="24"/>
          <w:szCs w:val="24"/>
          <w:lang w:val="en-US"/>
        </w:rPr>
        <w:t>BMC Public Health, 15(1).</w:t>
      </w:r>
      <w:r w:rsidRPr="00EF3478">
        <w:rPr>
          <w:rFonts w:ascii="Garamond" w:eastAsia="Times New Roman" w:hAnsi="Garamond" w:cs="Times New Roman"/>
          <w:sz w:val="24"/>
          <w:szCs w:val="24"/>
          <w:lang w:val="en-US"/>
        </w:rPr>
        <w:t xml:space="preserve"> </w:t>
      </w:r>
      <w:hyperlink r:id="rId15" w:history="1">
        <w:r w:rsidR="00037978" w:rsidRPr="00EF3478">
          <w:rPr>
            <w:rStyle w:val="Hipervnculo"/>
            <w:rFonts w:ascii="Garamond" w:eastAsia="Times New Roman" w:hAnsi="Garamond" w:cs="Times New Roman"/>
            <w:sz w:val="24"/>
            <w:szCs w:val="24"/>
            <w:lang w:val="en-US"/>
          </w:rPr>
          <w:t>https://doi.org/10.1186/s12889-015-1867-2</w:t>
        </w:r>
      </w:hyperlink>
    </w:p>
    <w:p w14:paraId="3B0EA32A" w14:textId="6871DBE3" w:rsidR="00037978"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Bond, F. W., Hayes, S. C., Baer, R. A., Carpenter, K. M., Guenole, N., Orcutt, H. K., … Zettle, R. D. (2011). Preliminary Psychometric Properties of the Acceptance and Action Questionnaire–II: A Revised Measure of Psychological Inflexibility and Experiential Avoidance. </w:t>
      </w:r>
      <w:r w:rsidRPr="00EF3478">
        <w:rPr>
          <w:rFonts w:ascii="Garamond" w:eastAsia="Times New Roman" w:hAnsi="Garamond" w:cs="Times New Roman"/>
          <w:i/>
          <w:sz w:val="24"/>
          <w:szCs w:val="24"/>
          <w:lang w:val="en-US"/>
        </w:rPr>
        <w:t>Behavior Therapy, 42(4),</w:t>
      </w:r>
      <w:r w:rsidR="00037978" w:rsidRPr="00EF3478">
        <w:rPr>
          <w:rFonts w:ascii="Garamond" w:eastAsia="Times New Roman" w:hAnsi="Garamond" w:cs="Times New Roman"/>
          <w:sz w:val="24"/>
          <w:szCs w:val="24"/>
          <w:lang w:val="en-US"/>
        </w:rPr>
        <w:t xml:space="preserve"> 676–688. </w:t>
      </w:r>
      <w:hyperlink r:id="rId16" w:history="1">
        <w:r w:rsidR="00037978" w:rsidRPr="00EF3478">
          <w:rPr>
            <w:rStyle w:val="Hipervnculo"/>
            <w:rFonts w:ascii="Garamond" w:eastAsia="Times New Roman" w:hAnsi="Garamond" w:cs="Times New Roman"/>
            <w:sz w:val="24"/>
            <w:szCs w:val="24"/>
            <w:lang w:val="en-US"/>
          </w:rPr>
          <w:t>https://doi.org/10.1016/j.beth.2011.03.007</w:t>
        </w:r>
      </w:hyperlink>
    </w:p>
    <w:p w14:paraId="031D3BFE" w14:textId="06EE8DCD" w:rsidR="006566C6" w:rsidRPr="00EF3478" w:rsidRDefault="006566C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Bostwick, J. M., &amp; Pankratz, V. S. (2000). Affective Disorders and Suicide Risk: A Reexamination. </w:t>
      </w:r>
      <w:r w:rsidRPr="00EF3478">
        <w:rPr>
          <w:rFonts w:ascii="Garamond" w:eastAsia="Times New Roman" w:hAnsi="Garamond" w:cs="Times New Roman"/>
          <w:i/>
          <w:sz w:val="24"/>
          <w:szCs w:val="24"/>
          <w:lang w:val="en-US"/>
        </w:rPr>
        <w:t>American Journal of Psychiatry, 157(12),</w:t>
      </w:r>
      <w:r w:rsidR="00037978" w:rsidRPr="00EF3478">
        <w:rPr>
          <w:rFonts w:ascii="Garamond" w:eastAsia="Times New Roman" w:hAnsi="Garamond" w:cs="Times New Roman"/>
          <w:sz w:val="24"/>
          <w:szCs w:val="24"/>
          <w:lang w:val="en-US"/>
        </w:rPr>
        <w:t xml:space="preserve"> 1925–1932. </w:t>
      </w:r>
      <w:hyperlink r:id="rId17" w:history="1">
        <w:r w:rsidR="00037978" w:rsidRPr="00EF3478">
          <w:rPr>
            <w:rStyle w:val="Hipervnculo"/>
            <w:rFonts w:ascii="Garamond" w:eastAsia="Times New Roman" w:hAnsi="Garamond" w:cs="Times New Roman"/>
            <w:sz w:val="24"/>
            <w:szCs w:val="24"/>
            <w:lang w:val="en-US"/>
          </w:rPr>
          <w:t>https://doi.org/10.1176/appi.ajp.157.12.1925</w:t>
        </w:r>
      </w:hyperlink>
    </w:p>
    <w:p w14:paraId="51AD7BA0" w14:textId="59298143" w:rsidR="00177A43" w:rsidRPr="00EF3478" w:rsidRDefault="00177A43" w:rsidP="00392429">
      <w:pPr>
        <w:spacing w:line="360" w:lineRule="auto"/>
        <w:ind w:left="709" w:hanging="709"/>
        <w:contextualSpacing/>
        <w:rPr>
          <w:rFonts w:ascii="Garamond" w:hAnsi="Garamond" w:cs="Times New Roman"/>
          <w:sz w:val="24"/>
          <w:szCs w:val="24"/>
          <w:lang w:val="en-US"/>
        </w:rPr>
      </w:pPr>
      <w:r w:rsidRPr="00EF3478">
        <w:rPr>
          <w:rFonts w:ascii="Garamond" w:hAnsi="Garamond" w:cs="Times New Roman"/>
          <w:sz w:val="24"/>
          <w:szCs w:val="24"/>
          <w:lang w:val="en-US"/>
        </w:rPr>
        <w:t xml:space="preserve">Bryan, C. J. (2016). Treating PTSD Within the Context of Heightened Suicide Risk. </w:t>
      </w:r>
      <w:r w:rsidRPr="00EF3478">
        <w:rPr>
          <w:rFonts w:ascii="Garamond" w:hAnsi="Garamond" w:cs="Times New Roman"/>
          <w:i/>
          <w:iCs/>
          <w:sz w:val="24"/>
          <w:szCs w:val="24"/>
          <w:lang w:val="en-US"/>
        </w:rPr>
        <w:t xml:space="preserve">Current Psychiatry Reports, 18(8). </w:t>
      </w:r>
      <w:hyperlink r:id="rId18" w:history="1">
        <w:r w:rsidRPr="00EF3478">
          <w:rPr>
            <w:rStyle w:val="Hipervnculo"/>
            <w:rFonts w:ascii="Garamond" w:hAnsi="Garamond" w:cs="Times New Roman"/>
            <w:sz w:val="24"/>
            <w:szCs w:val="24"/>
            <w:lang w:val="en-US"/>
          </w:rPr>
          <w:t>https://doi.org/10.1007/s11920-016-0708-z</w:t>
        </w:r>
      </w:hyperlink>
    </w:p>
    <w:p w14:paraId="25E59299" w14:textId="2C7169F9" w:rsidR="007E0231" w:rsidRPr="00EF3478" w:rsidRDefault="007E0231" w:rsidP="00392429">
      <w:pPr>
        <w:spacing w:line="360" w:lineRule="auto"/>
        <w:ind w:left="709" w:hanging="709"/>
        <w:contextualSpacing/>
        <w:rPr>
          <w:rFonts w:ascii="Garamond" w:hAnsi="Garamond" w:cs="Times New Roman"/>
          <w:sz w:val="24"/>
          <w:szCs w:val="24"/>
          <w:lang w:val="en-US"/>
        </w:rPr>
      </w:pPr>
      <w:r w:rsidRPr="00EF3478">
        <w:rPr>
          <w:rFonts w:ascii="Garamond" w:hAnsi="Garamond" w:cs="Times New Roman"/>
          <w:sz w:val="24"/>
          <w:szCs w:val="24"/>
          <w:lang w:val="en-US"/>
        </w:rPr>
        <w:t>Bullis, J. R., Boettcher, H., Sauer</w:t>
      </w:r>
      <w:r w:rsidRPr="00EF3478">
        <w:rPr>
          <w:rFonts w:ascii="Cambria Math" w:hAnsi="Cambria Math" w:cs="Cambria Math"/>
          <w:sz w:val="24"/>
          <w:szCs w:val="24"/>
          <w:lang w:val="en-US"/>
        </w:rPr>
        <w:t>‐</w:t>
      </w:r>
      <w:r w:rsidRPr="00EF3478">
        <w:rPr>
          <w:rFonts w:ascii="Garamond" w:hAnsi="Garamond" w:cs="Times New Roman"/>
          <w:sz w:val="24"/>
          <w:szCs w:val="24"/>
          <w:lang w:val="en-US"/>
        </w:rPr>
        <w:t xml:space="preserve">Zavala, S., Farchione, T. J., &amp; Barlow, D. H. (2019). What is an emotional disorder? A transdiagnostic mechanistic definition with implications for assessment, treatment, and prevention. </w:t>
      </w:r>
      <w:r w:rsidRPr="00EF3478">
        <w:rPr>
          <w:rFonts w:ascii="Garamond" w:hAnsi="Garamond" w:cs="Times New Roman"/>
          <w:i/>
          <w:sz w:val="24"/>
          <w:szCs w:val="24"/>
          <w:lang w:val="en-US"/>
        </w:rPr>
        <w:t>Clinical Psychology: Science and Practice, 26(2)</w:t>
      </w:r>
      <w:r w:rsidR="00037978" w:rsidRPr="00EF3478">
        <w:rPr>
          <w:rFonts w:ascii="Garamond" w:hAnsi="Garamond" w:cs="Times New Roman"/>
          <w:sz w:val="24"/>
          <w:szCs w:val="24"/>
          <w:lang w:val="en-US"/>
        </w:rPr>
        <w:t xml:space="preserve">, e12278. </w:t>
      </w:r>
      <w:hyperlink r:id="rId19" w:history="1">
        <w:r w:rsidR="00037978" w:rsidRPr="00EF3478">
          <w:rPr>
            <w:rStyle w:val="Hipervnculo"/>
            <w:rFonts w:ascii="Garamond" w:hAnsi="Garamond" w:cs="Times New Roman"/>
            <w:sz w:val="24"/>
            <w:szCs w:val="24"/>
            <w:lang w:val="en-US"/>
          </w:rPr>
          <w:t>https://doi.org/10.1111/cpsp.12278</w:t>
        </w:r>
      </w:hyperlink>
    </w:p>
    <w:p w14:paraId="6406F4B8" w14:textId="0A082648" w:rsidR="00177A43" w:rsidRPr="00EF3478" w:rsidRDefault="00177A43" w:rsidP="00392429">
      <w:pPr>
        <w:spacing w:line="360" w:lineRule="auto"/>
        <w:ind w:left="720" w:right="108" w:hanging="709"/>
        <w:rPr>
          <w:rFonts w:ascii="Garamond" w:eastAsia="Times New Roman" w:hAnsi="Garamond" w:cs="Times New Roman"/>
          <w:sz w:val="24"/>
          <w:szCs w:val="24"/>
          <w:lang w:val="pt-BR"/>
        </w:rPr>
      </w:pPr>
      <w:r w:rsidRPr="00EF3478">
        <w:rPr>
          <w:rFonts w:ascii="Garamond" w:eastAsia="Times New Roman" w:hAnsi="Garamond" w:cs="Times New Roman"/>
          <w:sz w:val="24"/>
          <w:szCs w:val="24"/>
          <w:lang w:val="pt-BR"/>
        </w:rPr>
        <w:t xml:space="preserve">Burke, T. A., Hamilton, J. L., Cohen, J. N., Stange, J. P., &amp; Alloy, L. B. (2016). Identifying a physical indicator of suicide risk: Non-suicidal self-injury scars predict suicidal ideation and suicide attempts. </w:t>
      </w:r>
      <w:r w:rsidRPr="00EF3478">
        <w:rPr>
          <w:rFonts w:ascii="Garamond" w:eastAsia="Times New Roman" w:hAnsi="Garamond" w:cs="Times New Roman"/>
          <w:i/>
          <w:iCs/>
          <w:sz w:val="24"/>
          <w:szCs w:val="24"/>
          <w:lang w:val="pt-BR"/>
        </w:rPr>
        <w:t>Comprehensive Psychiatry, 65,</w:t>
      </w:r>
      <w:r w:rsidRPr="00EF3478">
        <w:rPr>
          <w:rFonts w:ascii="Garamond" w:eastAsia="Times New Roman" w:hAnsi="Garamond" w:cs="Times New Roman"/>
          <w:sz w:val="24"/>
          <w:szCs w:val="24"/>
          <w:lang w:val="pt-BR"/>
        </w:rPr>
        <w:t xml:space="preserve"> 79–87. </w:t>
      </w:r>
      <w:hyperlink r:id="rId20" w:history="1">
        <w:r w:rsidRPr="00EF3478">
          <w:rPr>
            <w:rStyle w:val="Hipervnculo"/>
            <w:rFonts w:ascii="Garamond" w:eastAsia="Times New Roman" w:hAnsi="Garamond" w:cs="Times New Roman"/>
            <w:sz w:val="24"/>
            <w:szCs w:val="24"/>
            <w:lang w:val="pt-BR"/>
          </w:rPr>
          <w:t>https://doi.org/10.1016/j.comppsych.2015.10.008</w:t>
        </w:r>
      </w:hyperlink>
    </w:p>
    <w:p w14:paraId="641B2779" w14:textId="1EE22089" w:rsidR="00FA1273" w:rsidRPr="00EF3478" w:rsidRDefault="00FA1273"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pt-BR"/>
        </w:rPr>
        <w:t xml:space="preserve">Cantão, L., &amp; Botti, N. C. L. (2016). Comportamento suicida entre dependentes químicos. </w:t>
      </w:r>
      <w:r w:rsidRPr="00EF3478">
        <w:rPr>
          <w:rFonts w:ascii="Garamond" w:eastAsia="Times New Roman" w:hAnsi="Garamond" w:cs="Times New Roman"/>
          <w:i/>
          <w:sz w:val="24"/>
          <w:szCs w:val="24"/>
          <w:lang w:val="pt-BR"/>
        </w:rPr>
        <w:t>Revista Brasileira de Enfermagem, 69(2),</w:t>
      </w:r>
      <w:r w:rsidR="00037978" w:rsidRPr="00EF3478">
        <w:rPr>
          <w:rFonts w:ascii="Garamond" w:eastAsia="Times New Roman" w:hAnsi="Garamond" w:cs="Times New Roman"/>
          <w:sz w:val="24"/>
          <w:szCs w:val="24"/>
          <w:lang w:val="pt-BR"/>
        </w:rPr>
        <w:t xml:space="preserve"> 389–396. </w:t>
      </w:r>
      <w:hyperlink r:id="rId21" w:history="1">
        <w:r w:rsidR="00037978" w:rsidRPr="00EF3478">
          <w:rPr>
            <w:rStyle w:val="Hipervnculo"/>
            <w:rFonts w:ascii="Garamond" w:eastAsia="Times New Roman" w:hAnsi="Garamond" w:cs="Times New Roman"/>
            <w:sz w:val="24"/>
            <w:szCs w:val="24"/>
          </w:rPr>
          <w:t>https://doi.org/10.1590/0034-7167.2016690224i</w:t>
        </w:r>
      </w:hyperlink>
    </w:p>
    <w:p w14:paraId="2D9298D1" w14:textId="35F8344C" w:rsidR="00177A43" w:rsidRPr="00EF3478" w:rsidRDefault="00177A4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Carlson, E. B., Palmieri, P. A., Field, N. P., Dalenberg, C. J., Macia, K. S., &amp; Spain, D. A. (2016). </w:t>
      </w:r>
      <w:r w:rsidRPr="00EF3478">
        <w:rPr>
          <w:rFonts w:ascii="Garamond" w:eastAsia="Times New Roman" w:hAnsi="Garamond" w:cs="Times New Roman"/>
          <w:sz w:val="24"/>
          <w:szCs w:val="24"/>
          <w:lang w:val="en-US"/>
        </w:rPr>
        <w:t xml:space="preserve">Contributions of risk and protective factors to prediction of psychological symptoms after traumatic experiences. </w:t>
      </w:r>
      <w:r w:rsidRPr="00EF3478">
        <w:rPr>
          <w:rFonts w:ascii="Garamond" w:eastAsia="Times New Roman" w:hAnsi="Garamond" w:cs="Times New Roman"/>
          <w:i/>
          <w:iCs/>
          <w:sz w:val="24"/>
          <w:szCs w:val="24"/>
          <w:lang w:val="en-US"/>
        </w:rPr>
        <w:t>Comprehensive Psychiatry, 69</w:t>
      </w:r>
      <w:r w:rsidRPr="00EF3478">
        <w:rPr>
          <w:rFonts w:ascii="Garamond" w:eastAsia="Times New Roman" w:hAnsi="Garamond" w:cs="Times New Roman"/>
          <w:sz w:val="24"/>
          <w:szCs w:val="24"/>
          <w:lang w:val="en-US"/>
        </w:rPr>
        <w:t xml:space="preserve">, 106–115. </w:t>
      </w:r>
      <w:hyperlink r:id="rId22" w:history="1">
        <w:r w:rsidRPr="00EF3478">
          <w:rPr>
            <w:rStyle w:val="Hipervnculo"/>
            <w:rFonts w:ascii="Garamond" w:eastAsia="Times New Roman" w:hAnsi="Garamond" w:cs="Times New Roman"/>
            <w:sz w:val="24"/>
            <w:szCs w:val="24"/>
            <w:lang w:val="en-US"/>
          </w:rPr>
          <w:t>https://doi.org/10.1016/j.comppsych.2016.04.022</w:t>
        </w:r>
      </w:hyperlink>
    </w:p>
    <w:p w14:paraId="7DD5DECF" w14:textId="2741DD56" w:rsidR="00177A43" w:rsidRPr="00EF3478" w:rsidRDefault="00177A4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Chang, E. C., Yu, T., Chang, O. D., &amp; Hirsch, J. K. (2016). Hope and trauma: Examining a diathesis-stress model in predicting depressive and anxious symptoms in college students. </w:t>
      </w:r>
      <w:r w:rsidRPr="00EF3478">
        <w:rPr>
          <w:rFonts w:ascii="Garamond" w:eastAsia="Times New Roman" w:hAnsi="Garamond" w:cs="Times New Roman"/>
          <w:i/>
          <w:iCs/>
          <w:sz w:val="24"/>
          <w:szCs w:val="24"/>
          <w:lang w:val="en-US"/>
        </w:rPr>
        <w:t>Personality and Individual Differences, 96</w:t>
      </w:r>
      <w:r w:rsidRPr="00EF3478">
        <w:rPr>
          <w:rFonts w:ascii="Garamond" w:eastAsia="Times New Roman" w:hAnsi="Garamond" w:cs="Times New Roman"/>
          <w:sz w:val="24"/>
          <w:szCs w:val="24"/>
          <w:lang w:val="en-US"/>
        </w:rPr>
        <w:t>, 52–54. https://doi.org/10.1016/j.paid.2016.02.060</w:t>
      </w:r>
    </w:p>
    <w:p w14:paraId="5847DF2F" w14:textId="7295F49B"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Chawla, N., &amp; Ostafin, B. (2007). Experiential avoidance as a functional dimensional approach to psychopathology: An empirical review. </w:t>
      </w:r>
      <w:r w:rsidRPr="00EF3478">
        <w:rPr>
          <w:rFonts w:ascii="Garamond" w:eastAsia="Times New Roman" w:hAnsi="Garamond" w:cs="Times New Roman"/>
          <w:i/>
          <w:sz w:val="24"/>
          <w:szCs w:val="24"/>
          <w:lang w:val="en-US"/>
        </w:rPr>
        <w:t>Journal of Clinical Psychology, 63(9)</w:t>
      </w:r>
      <w:r w:rsidR="00037978" w:rsidRPr="00EF3478">
        <w:rPr>
          <w:rFonts w:ascii="Garamond" w:eastAsia="Times New Roman" w:hAnsi="Garamond" w:cs="Times New Roman"/>
          <w:sz w:val="24"/>
          <w:szCs w:val="24"/>
          <w:lang w:val="en-US"/>
        </w:rPr>
        <w:t xml:space="preserve">, 871–890. </w:t>
      </w:r>
      <w:hyperlink r:id="rId23" w:history="1">
        <w:r w:rsidR="00037978" w:rsidRPr="00EF3478">
          <w:rPr>
            <w:rStyle w:val="Hipervnculo"/>
            <w:rFonts w:ascii="Garamond" w:eastAsia="Times New Roman" w:hAnsi="Garamond" w:cs="Times New Roman"/>
            <w:sz w:val="24"/>
            <w:szCs w:val="24"/>
            <w:lang w:val="en-US"/>
          </w:rPr>
          <w:t>https://doi.org/10.1002/jclp.20400</w:t>
        </w:r>
      </w:hyperlink>
    </w:p>
    <w:p w14:paraId="4BDEB210" w14:textId="7BDD2CD7" w:rsidR="000A7E2C" w:rsidRPr="00EF3478" w:rsidRDefault="000A7E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Cheng, Z. H., Lozier, C. C., Lewis, M. M., O’Neil, M. E., Luoma, J. B., &amp; Morasco, B. J. (2021). Investigating the role of psychological inflexibility, mindfulness, and self-</w:t>
      </w:r>
      <w:r w:rsidRPr="00EF3478">
        <w:rPr>
          <w:rFonts w:ascii="Garamond" w:eastAsia="Times New Roman" w:hAnsi="Garamond" w:cs="Times New Roman"/>
          <w:sz w:val="24"/>
          <w:szCs w:val="24"/>
          <w:lang w:val="en-US"/>
        </w:rPr>
        <w:lastRenderedPageBreak/>
        <w:t xml:space="preserve">compassion in PTSD. </w:t>
      </w:r>
      <w:r w:rsidRPr="00EF3478">
        <w:rPr>
          <w:rFonts w:ascii="Garamond" w:eastAsia="Times New Roman" w:hAnsi="Garamond" w:cs="Times New Roman"/>
          <w:i/>
          <w:iCs/>
          <w:sz w:val="24"/>
          <w:szCs w:val="24"/>
          <w:lang w:val="en-US"/>
        </w:rPr>
        <w:t>Journal of Contextual Behavioral Science, 22,</w:t>
      </w:r>
      <w:r w:rsidRPr="00EF3478">
        <w:rPr>
          <w:rFonts w:ascii="Garamond" w:eastAsia="Times New Roman" w:hAnsi="Garamond" w:cs="Times New Roman"/>
          <w:sz w:val="24"/>
          <w:szCs w:val="24"/>
          <w:lang w:val="en-US"/>
        </w:rPr>
        <w:t xml:space="preserve"> 102–107. </w:t>
      </w:r>
      <w:hyperlink r:id="rId24" w:history="1">
        <w:r w:rsidRPr="00EF3478">
          <w:rPr>
            <w:rStyle w:val="Hipervnculo"/>
            <w:rFonts w:ascii="Garamond" w:eastAsia="Times New Roman" w:hAnsi="Garamond" w:cs="Times New Roman"/>
            <w:sz w:val="24"/>
            <w:szCs w:val="24"/>
            <w:lang w:val="en-US"/>
          </w:rPr>
          <w:t>https://doi.org/10.1016/j.jcbs.2021.10.004</w:t>
        </w:r>
      </w:hyperlink>
    </w:p>
    <w:p w14:paraId="5E95D697" w14:textId="28D69A00" w:rsidR="00FA1273" w:rsidRPr="00EF3478" w:rsidRDefault="00FA1273"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Chiappini, S., Mosca, A., Miuli, A., Santovito, M. C., Orsolini, L., Corkery, J. M., … Schifano, F. (2021). New Psychoactive Substances and Suicidality: A Systematic Review of the Current Literature. </w:t>
      </w:r>
      <w:r w:rsidRPr="00EF3478">
        <w:rPr>
          <w:rFonts w:ascii="Garamond" w:eastAsia="Times New Roman" w:hAnsi="Garamond" w:cs="Times New Roman"/>
          <w:i/>
          <w:sz w:val="24"/>
          <w:szCs w:val="24"/>
        </w:rPr>
        <w:t>Medicina, 57(6)</w:t>
      </w:r>
      <w:r w:rsidR="00037978" w:rsidRPr="00EF3478">
        <w:rPr>
          <w:rFonts w:ascii="Garamond" w:eastAsia="Times New Roman" w:hAnsi="Garamond" w:cs="Times New Roman"/>
          <w:sz w:val="24"/>
          <w:szCs w:val="24"/>
        </w:rPr>
        <w:t xml:space="preserve">, 580. </w:t>
      </w:r>
      <w:hyperlink r:id="rId25" w:history="1">
        <w:r w:rsidR="00037978" w:rsidRPr="00EF3478">
          <w:rPr>
            <w:rStyle w:val="Hipervnculo"/>
            <w:rFonts w:ascii="Garamond" w:eastAsia="Times New Roman" w:hAnsi="Garamond" w:cs="Times New Roman"/>
            <w:sz w:val="24"/>
            <w:szCs w:val="24"/>
          </w:rPr>
          <w:t>https://doi.org/10.3390/medicina57060580</w:t>
        </w:r>
      </w:hyperlink>
    </w:p>
    <w:p w14:paraId="4550EA9A" w14:textId="0A24BFEC" w:rsidR="006A40CC" w:rsidRPr="00EF3478" w:rsidRDefault="006A40C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Chou, W. P., Yen, C. F., &amp; Liu, T. L. (2018). </w:t>
      </w:r>
      <w:r w:rsidRPr="00EF3478">
        <w:rPr>
          <w:rFonts w:ascii="Garamond" w:eastAsia="Times New Roman" w:hAnsi="Garamond" w:cs="Times New Roman"/>
          <w:sz w:val="24"/>
          <w:szCs w:val="24"/>
          <w:lang w:val="en-US"/>
        </w:rPr>
        <w:t xml:space="preserve">Predicting Effects of Psychological Inflexibility/Experiential Avoidance and Stress Coping Strategies for Internet Addiction, Significant Depression, and Suicidality in College Students: A Prospective Study. </w:t>
      </w:r>
      <w:r w:rsidRPr="00EF3478">
        <w:rPr>
          <w:rFonts w:ascii="Garamond" w:eastAsia="Times New Roman" w:hAnsi="Garamond" w:cs="Times New Roman"/>
          <w:i/>
          <w:sz w:val="24"/>
          <w:szCs w:val="24"/>
          <w:lang w:val="en-US"/>
        </w:rPr>
        <w:t>International journal of environmental research and public health, 15(4),</w:t>
      </w:r>
      <w:r w:rsidRPr="00EF3478">
        <w:rPr>
          <w:rFonts w:ascii="Garamond" w:eastAsia="Times New Roman" w:hAnsi="Garamond" w:cs="Times New Roman"/>
          <w:sz w:val="24"/>
          <w:szCs w:val="24"/>
          <w:lang w:val="en-US"/>
        </w:rPr>
        <w:t xml:space="preserve"> 788. </w:t>
      </w:r>
      <w:hyperlink r:id="rId26" w:history="1">
        <w:r w:rsidR="00037978" w:rsidRPr="00EF3478">
          <w:rPr>
            <w:rStyle w:val="Hipervnculo"/>
            <w:rFonts w:ascii="Garamond" w:eastAsia="Times New Roman" w:hAnsi="Garamond" w:cs="Times New Roman"/>
            <w:sz w:val="24"/>
            <w:szCs w:val="24"/>
            <w:lang w:val="en-US"/>
          </w:rPr>
          <w:t>https://doi.org/10.3390/ijerph15040788</w:t>
        </w:r>
      </w:hyperlink>
    </w:p>
    <w:p w14:paraId="16B3C7E3" w14:textId="092122CB" w:rsidR="00037978"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Cookson, C., Luzon, O., Newland, J., &amp; Kingston, J. (2019). Examining the role of cognitive fusion and experiential avoidance in predicting anxiety and depression. </w:t>
      </w:r>
      <w:r w:rsidRPr="00EF3478">
        <w:rPr>
          <w:rFonts w:ascii="Garamond" w:eastAsia="Times New Roman" w:hAnsi="Garamond" w:cs="Times New Roman"/>
          <w:i/>
          <w:sz w:val="24"/>
          <w:szCs w:val="24"/>
          <w:lang w:val="en-US"/>
        </w:rPr>
        <w:t>Psychology and Psychotherapy: Theory, Research and Practice.</w:t>
      </w:r>
      <w:r w:rsidR="00037978" w:rsidRPr="00EF3478">
        <w:rPr>
          <w:rFonts w:ascii="Garamond" w:eastAsia="Times New Roman" w:hAnsi="Garamond" w:cs="Times New Roman"/>
          <w:sz w:val="24"/>
          <w:szCs w:val="24"/>
          <w:lang w:val="en-US"/>
        </w:rPr>
        <w:t xml:space="preserve"> </w:t>
      </w:r>
      <w:hyperlink r:id="rId27" w:history="1">
        <w:r w:rsidR="00037978" w:rsidRPr="00EF3478">
          <w:rPr>
            <w:rStyle w:val="Hipervnculo"/>
            <w:rFonts w:ascii="Garamond" w:eastAsia="Times New Roman" w:hAnsi="Garamond" w:cs="Times New Roman"/>
            <w:sz w:val="24"/>
            <w:szCs w:val="24"/>
            <w:lang w:val="en-US"/>
          </w:rPr>
          <w:t>https://doi.org/10.1111/papt.12233</w:t>
        </w:r>
      </w:hyperlink>
    </w:p>
    <w:p w14:paraId="071476B1" w14:textId="6C44AD27" w:rsidR="00747786" w:rsidRPr="00EF3478" w:rsidRDefault="0074778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Dalgleish, T., Black, M., Johnston, D., &amp; Bevan, A. (2020). Transdiagnostic approaches to mental health problems: Current status and future directions. </w:t>
      </w:r>
      <w:r w:rsidRPr="00EF3478">
        <w:rPr>
          <w:rFonts w:ascii="Garamond" w:eastAsia="Times New Roman" w:hAnsi="Garamond" w:cs="Times New Roman"/>
          <w:i/>
          <w:sz w:val="24"/>
          <w:szCs w:val="24"/>
          <w:lang w:val="en-US"/>
        </w:rPr>
        <w:t xml:space="preserve">Journal of Consulting and Clinical Psychology, 88(3), </w:t>
      </w:r>
      <w:r w:rsidRPr="00EF3478">
        <w:rPr>
          <w:rFonts w:ascii="Garamond" w:eastAsia="Times New Roman" w:hAnsi="Garamond" w:cs="Times New Roman"/>
          <w:sz w:val="24"/>
          <w:szCs w:val="24"/>
          <w:lang w:val="en-US"/>
        </w:rPr>
        <w:t xml:space="preserve">179–195. </w:t>
      </w:r>
      <w:hyperlink r:id="rId28" w:history="1">
        <w:r w:rsidR="00037978" w:rsidRPr="00EF3478">
          <w:rPr>
            <w:rStyle w:val="Hipervnculo"/>
            <w:rFonts w:ascii="Garamond" w:eastAsia="Times New Roman" w:hAnsi="Garamond" w:cs="Times New Roman"/>
            <w:sz w:val="24"/>
            <w:szCs w:val="24"/>
            <w:lang w:val="en-US"/>
          </w:rPr>
          <w:t>https://doi.org/10.1037/ccp0000482</w:t>
        </w:r>
      </w:hyperlink>
    </w:p>
    <w:p w14:paraId="330CE8AC" w14:textId="06963E93" w:rsidR="00D423F0" w:rsidRPr="00EF3478" w:rsidRDefault="00D423F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Davis, E. K. (2017). </w:t>
      </w:r>
      <w:r w:rsidRPr="00EF3478">
        <w:rPr>
          <w:rFonts w:ascii="Garamond" w:eastAsia="Times New Roman" w:hAnsi="Garamond" w:cs="Times New Roman"/>
          <w:i/>
          <w:iCs/>
          <w:sz w:val="24"/>
          <w:szCs w:val="24"/>
          <w:lang w:val="en-US"/>
        </w:rPr>
        <w:t>A Systematic Review of Posttraumatic Growth in Firefighters and an Investigation into Post-Traumatic Stress Symptoms in Ambulance Clinicians: Severity and Associations with Self Compassion, Psychological Inflexibility and Wellbeing</w:t>
      </w:r>
      <w:r w:rsidRPr="00EF3478">
        <w:rPr>
          <w:rFonts w:ascii="Garamond" w:eastAsia="Times New Roman" w:hAnsi="Garamond" w:cs="Times New Roman"/>
          <w:sz w:val="24"/>
          <w:szCs w:val="24"/>
          <w:lang w:val="en-US"/>
        </w:rPr>
        <w:t xml:space="preserve"> [PhD Dissertation]. University of Edinburgh.</w:t>
      </w:r>
    </w:p>
    <w:p w14:paraId="663AC280" w14:textId="1D286DE7" w:rsidR="00177A43" w:rsidRPr="00EF3478" w:rsidRDefault="00177A4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DeBeer, B. B., Kimbrel, N. A., Meyer, E. C., Gulliver, S. B., &amp; Morissette, S. B. (2014). Combined PTSD and depressive symptoms interact with post-deployment social support to predict suicidal ideation in Operation Enduring Freedom and Operation Iraqi Freedom veterans. </w:t>
      </w:r>
      <w:r w:rsidRPr="00EF3478">
        <w:rPr>
          <w:rFonts w:ascii="Garamond" w:eastAsia="Times New Roman" w:hAnsi="Garamond" w:cs="Times New Roman"/>
          <w:i/>
          <w:iCs/>
          <w:sz w:val="24"/>
          <w:szCs w:val="24"/>
          <w:lang w:val="en-US"/>
        </w:rPr>
        <w:t>Psychiatry Research, 216(3),</w:t>
      </w:r>
      <w:r w:rsidRPr="00EF3478">
        <w:rPr>
          <w:rFonts w:ascii="Garamond" w:eastAsia="Times New Roman" w:hAnsi="Garamond" w:cs="Times New Roman"/>
          <w:sz w:val="24"/>
          <w:szCs w:val="24"/>
          <w:lang w:val="en-US"/>
        </w:rPr>
        <w:t xml:space="preserve"> 357–362. </w:t>
      </w:r>
      <w:hyperlink r:id="rId29" w:history="1">
        <w:r w:rsidRPr="00EF3478">
          <w:rPr>
            <w:rStyle w:val="Hipervnculo"/>
            <w:rFonts w:ascii="Garamond" w:eastAsia="Times New Roman" w:hAnsi="Garamond" w:cs="Times New Roman"/>
            <w:sz w:val="24"/>
            <w:szCs w:val="24"/>
            <w:lang w:val="en-US"/>
          </w:rPr>
          <w:t>https://doi.org/10.1016/j.psychres.2014.02.010</w:t>
        </w:r>
      </w:hyperlink>
    </w:p>
    <w:p w14:paraId="03B5115D" w14:textId="724899A2" w:rsidR="006A40CC" w:rsidRPr="00EF3478" w:rsidRDefault="006A40CC" w:rsidP="00392429">
      <w:pPr>
        <w:spacing w:line="360" w:lineRule="auto"/>
        <w:ind w:left="720" w:right="108" w:hanging="709"/>
        <w:rPr>
          <w:rStyle w:val="Hipervnculo"/>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DeBeer, B. B., Meyer, E. C., Kimbrel, N. A., Kittel, J. A., Gulliver, S. B., &amp; Morissette, S. B. (2018). Psychological Inflexibility Predicts of Suicidal Ideation Over Time in Veterans of the Conflicts in Iraq and Afghanistan. </w:t>
      </w:r>
      <w:r w:rsidRPr="00EF3478">
        <w:rPr>
          <w:rFonts w:ascii="Garamond" w:eastAsia="Times New Roman" w:hAnsi="Garamond" w:cs="Times New Roman"/>
          <w:i/>
          <w:sz w:val="24"/>
          <w:szCs w:val="24"/>
          <w:lang w:val="en-US"/>
        </w:rPr>
        <w:t xml:space="preserve">Suicide &amp; life-threatening behavior, 48(6), </w:t>
      </w:r>
      <w:r w:rsidRPr="00EF3478">
        <w:rPr>
          <w:rFonts w:ascii="Garamond" w:eastAsia="Times New Roman" w:hAnsi="Garamond" w:cs="Times New Roman"/>
          <w:sz w:val="24"/>
          <w:szCs w:val="24"/>
          <w:lang w:val="en-US"/>
        </w:rPr>
        <w:t xml:space="preserve">627–641. </w:t>
      </w:r>
      <w:hyperlink r:id="rId30" w:history="1">
        <w:r w:rsidRPr="00EF3478">
          <w:rPr>
            <w:rStyle w:val="Hipervnculo"/>
            <w:rFonts w:ascii="Garamond" w:eastAsia="Times New Roman" w:hAnsi="Garamond" w:cs="Times New Roman"/>
            <w:sz w:val="24"/>
            <w:szCs w:val="24"/>
            <w:lang w:val="en-US"/>
          </w:rPr>
          <w:t>https://doi.org/10.1111/sltb.12388</w:t>
        </w:r>
      </w:hyperlink>
    </w:p>
    <w:p w14:paraId="2DF7B4A9" w14:textId="3CFFD002" w:rsidR="00177A43" w:rsidRPr="00EF3478" w:rsidRDefault="00177A43" w:rsidP="00392429">
      <w:pPr>
        <w:spacing w:line="360" w:lineRule="auto"/>
        <w:ind w:left="709" w:hanging="709"/>
        <w:rPr>
          <w:rFonts w:ascii="Garamond" w:hAnsi="Garamond" w:cs="Times New Roman"/>
          <w:sz w:val="24"/>
          <w:szCs w:val="24"/>
        </w:rPr>
      </w:pPr>
      <w:r w:rsidRPr="00EF3478">
        <w:rPr>
          <w:rFonts w:ascii="Garamond" w:hAnsi="Garamond" w:cs="Times New Roman"/>
          <w:sz w:val="24"/>
          <w:szCs w:val="24"/>
          <w:lang w:val="en-US"/>
        </w:rPr>
        <w:lastRenderedPageBreak/>
        <w:t xml:space="preserve">Denning, D. M., Perry, T. R., Reilly, E. E., Berner, L. A., Velkoff, E. A., Kaye, W. H., Wierenga, C. E., &amp; Brown, T. A. (2022). Associations of suicide risk with emotional reactivity, dysregulation, and eating disorder treatment outcomes. </w:t>
      </w:r>
      <w:r w:rsidRPr="00EF3478">
        <w:rPr>
          <w:rFonts w:ascii="Garamond" w:hAnsi="Garamond" w:cs="Times New Roman"/>
          <w:i/>
          <w:iCs/>
          <w:sz w:val="24"/>
          <w:szCs w:val="24"/>
        </w:rPr>
        <w:t>Suicide and Life-Threatening Behavior, 00,</w:t>
      </w:r>
      <w:r w:rsidRPr="00EF3478">
        <w:rPr>
          <w:rFonts w:ascii="Garamond" w:hAnsi="Garamond" w:cs="Times New Roman"/>
          <w:sz w:val="24"/>
          <w:szCs w:val="24"/>
        </w:rPr>
        <w:t xml:space="preserve"> 1-14. </w:t>
      </w:r>
      <w:hyperlink r:id="rId31" w:history="1">
        <w:r w:rsidRPr="00EF3478">
          <w:rPr>
            <w:rStyle w:val="Hipervnculo"/>
            <w:rFonts w:ascii="Garamond" w:hAnsi="Garamond" w:cs="Times New Roman"/>
            <w:sz w:val="24"/>
            <w:szCs w:val="24"/>
          </w:rPr>
          <w:t>https://doi.org/10.1111/sltb.12907</w:t>
        </w:r>
      </w:hyperlink>
    </w:p>
    <w:p w14:paraId="7902A4BF" w14:textId="39EC0139" w:rsidR="00272F63" w:rsidRPr="00EF3478" w:rsidRDefault="00272F63" w:rsidP="00392429">
      <w:pPr>
        <w:spacing w:line="360" w:lineRule="auto"/>
        <w:ind w:left="709" w:hanging="709"/>
        <w:rPr>
          <w:rFonts w:ascii="Garamond" w:hAnsi="Garamond" w:cs="Times New Roman"/>
          <w:sz w:val="24"/>
          <w:szCs w:val="24"/>
        </w:rPr>
      </w:pPr>
      <w:r w:rsidRPr="00EF3478">
        <w:rPr>
          <w:rFonts w:ascii="Garamond" w:hAnsi="Garamond" w:cs="Times New Roman"/>
          <w:sz w:val="24"/>
          <w:szCs w:val="24"/>
        </w:rPr>
        <w:t xml:space="preserve">Departamento Administrativo Nacional de Estadística (DANE) (2022) </w:t>
      </w:r>
      <w:r w:rsidRPr="00EF3478">
        <w:rPr>
          <w:rFonts w:ascii="Garamond" w:hAnsi="Garamond" w:cs="Times New Roman"/>
          <w:i/>
          <w:sz w:val="24"/>
          <w:szCs w:val="24"/>
        </w:rPr>
        <w:t xml:space="preserve">Preguntas frecuentes estratificación. </w:t>
      </w:r>
      <w:hyperlink r:id="rId32" w:history="1">
        <w:r w:rsidRPr="00EF3478">
          <w:rPr>
            <w:rStyle w:val="Hipervnculo"/>
            <w:rFonts w:ascii="Garamond" w:hAnsi="Garamond" w:cs="Times New Roman"/>
            <w:sz w:val="24"/>
            <w:szCs w:val="24"/>
          </w:rPr>
          <w:t>https://www.dane.gov.co/files/geoestadistica/Preguntas_frecuentes_estratificacion.pdf</w:t>
        </w:r>
      </w:hyperlink>
    </w:p>
    <w:p w14:paraId="25E1EC11" w14:textId="75772A72" w:rsidR="006A40CC" w:rsidRPr="00EF3478" w:rsidRDefault="006A40CC" w:rsidP="00392429">
      <w:pPr>
        <w:spacing w:line="360" w:lineRule="auto"/>
        <w:ind w:left="709"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Dereix-Calonge, I., Ruiz, F.J., Betancourt, V., &amp; Flórez, C. L. (2020). Repetitive negative thinking longitudinally predicts the psychological adjustment of clinical psychology trainees. </w:t>
      </w:r>
      <w:r w:rsidRPr="00EF3478">
        <w:rPr>
          <w:rFonts w:ascii="Garamond" w:eastAsia="Times New Roman" w:hAnsi="Garamond" w:cs="Times New Roman"/>
          <w:i/>
          <w:sz w:val="24"/>
          <w:szCs w:val="24"/>
          <w:lang w:val="en-US"/>
        </w:rPr>
        <w:t>Behavioral Psychology</w:t>
      </w:r>
      <w:r w:rsidRPr="00EF3478">
        <w:rPr>
          <w:rFonts w:ascii="Garamond" w:eastAsia="Times New Roman" w:hAnsi="Garamond" w:cs="Times New Roman"/>
          <w:sz w:val="24"/>
          <w:szCs w:val="24"/>
          <w:lang w:val="en-US"/>
        </w:rPr>
        <w:t>. 28. 227-243.</w:t>
      </w:r>
    </w:p>
    <w:p w14:paraId="7AB25668" w14:textId="545B1B8E" w:rsidR="007E0231" w:rsidRPr="00EF3478" w:rsidRDefault="007E0231" w:rsidP="00392429">
      <w:pPr>
        <w:spacing w:line="360" w:lineRule="auto"/>
        <w:ind w:left="709"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Dionne, F., Ngô, T.-L., &amp; Blais, M.-C. (2014). </w:t>
      </w:r>
      <w:r w:rsidRPr="00EF3478">
        <w:rPr>
          <w:rFonts w:ascii="Garamond" w:eastAsia="Times New Roman" w:hAnsi="Garamond" w:cs="Times New Roman"/>
          <w:sz w:val="24"/>
          <w:szCs w:val="24"/>
        </w:rPr>
        <w:t xml:space="preserve">Le modèle de la flexibilité psychologique : une approche nouvelle de la santé mentale. </w:t>
      </w:r>
      <w:r w:rsidRPr="00EF3478">
        <w:rPr>
          <w:rFonts w:ascii="Garamond" w:eastAsia="Times New Roman" w:hAnsi="Garamond" w:cs="Times New Roman"/>
          <w:i/>
          <w:sz w:val="24"/>
          <w:szCs w:val="24"/>
          <w:lang w:val="en-US"/>
        </w:rPr>
        <w:t>Numéro Thématique, 38(2),</w:t>
      </w:r>
      <w:r w:rsidRPr="00EF3478">
        <w:rPr>
          <w:rFonts w:ascii="Garamond" w:eastAsia="Times New Roman" w:hAnsi="Garamond" w:cs="Times New Roman"/>
          <w:sz w:val="24"/>
          <w:szCs w:val="24"/>
          <w:lang w:val="en-US"/>
        </w:rPr>
        <w:t xml:space="preserve"> 111–130. </w:t>
      </w:r>
      <w:hyperlink r:id="rId33" w:history="1">
        <w:r w:rsidR="00037978" w:rsidRPr="00EF3478">
          <w:rPr>
            <w:rStyle w:val="Hipervnculo"/>
            <w:rFonts w:ascii="Garamond" w:eastAsia="Times New Roman" w:hAnsi="Garamond" w:cs="Times New Roman"/>
            <w:sz w:val="24"/>
            <w:szCs w:val="24"/>
            <w:lang w:val="en-US"/>
          </w:rPr>
          <w:t>https://doi.org/10.7202/1023992ar</w:t>
        </w:r>
      </w:hyperlink>
    </w:p>
    <w:p w14:paraId="0D3ADF58" w14:textId="20377803" w:rsidR="00F41C2E" w:rsidRPr="00EF3478" w:rsidRDefault="00F41C2E" w:rsidP="00392429">
      <w:pPr>
        <w:spacing w:line="360" w:lineRule="auto"/>
        <w:ind w:left="709"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Ducasse, D., René, E., Béziat, S., Guillaume, S., Courtet, P., &amp; Olié, E. (2014). Acceptance and Commitment Therapy for management of suicidal patients: A pilot study. </w:t>
      </w:r>
      <w:r w:rsidRPr="00EF3478">
        <w:rPr>
          <w:rFonts w:ascii="Garamond" w:eastAsia="Times New Roman" w:hAnsi="Garamond" w:cs="Times New Roman"/>
          <w:i/>
          <w:sz w:val="24"/>
          <w:szCs w:val="24"/>
          <w:lang w:val="en-US"/>
        </w:rPr>
        <w:t>Psychotherapy and Psychosomatics, 83</w:t>
      </w:r>
      <w:r w:rsidRPr="00EF3478">
        <w:rPr>
          <w:rFonts w:ascii="Garamond" w:eastAsia="Times New Roman" w:hAnsi="Garamond" w:cs="Times New Roman"/>
          <w:sz w:val="24"/>
          <w:szCs w:val="24"/>
          <w:lang w:val="en-US"/>
        </w:rPr>
        <w:t>, 374-376.</w:t>
      </w:r>
      <w:r w:rsidR="000075B5" w:rsidRPr="00EF3478">
        <w:rPr>
          <w:rFonts w:ascii="Garamond" w:hAnsi="Garamond"/>
          <w:sz w:val="24"/>
          <w:szCs w:val="24"/>
          <w:lang w:val="en-US"/>
        </w:rPr>
        <w:t xml:space="preserve"> </w:t>
      </w:r>
      <w:hyperlink r:id="rId34" w:history="1">
        <w:r w:rsidR="000075B5" w:rsidRPr="00EF3478">
          <w:rPr>
            <w:rStyle w:val="Hipervnculo"/>
            <w:rFonts w:ascii="Garamond" w:eastAsia="Times New Roman" w:hAnsi="Garamond" w:cs="Times New Roman"/>
            <w:sz w:val="24"/>
            <w:szCs w:val="24"/>
            <w:lang w:val="en-US"/>
          </w:rPr>
          <w:t>https://doi.org/10.1159/000365974</w:t>
        </w:r>
      </w:hyperlink>
    </w:p>
    <w:p w14:paraId="51B0249A" w14:textId="45B4543C" w:rsidR="00177A43" w:rsidRPr="00EF3478" w:rsidRDefault="00177A43" w:rsidP="00392429">
      <w:pPr>
        <w:spacing w:line="360" w:lineRule="auto"/>
        <w:ind w:left="709"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Dvir, Y., Ford, J. D., Hill, M., &amp; Frazier, J. A. (2014). Childhood Maltreatment, Emotional Dysregulation, and Psychiatric Comorbidities. </w:t>
      </w:r>
      <w:r w:rsidRPr="00EF3478">
        <w:rPr>
          <w:rFonts w:ascii="Garamond" w:eastAsia="Times New Roman" w:hAnsi="Garamond" w:cs="Times New Roman"/>
          <w:i/>
          <w:iCs/>
          <w:sz w:val="24"/>
          <w:szCs w:val="24"/>
          <w:lang w:val="en-US"/>
        </w:rPr>
        <w:t>Harvard Review of Psychiatry, 22(3</w:t>
      </w:r>
      <w:r w:rsidRPr="00EF3478">
        <w:rPr>
          <w:rFonts w:ascii="Garamond" w:eastAsia="Times New Roman" w:hAnsi="Garamond" w:cs="Times New Roman"/>
          <w:sz w:val="24"/>
          <w:szCs w:val="24"/>
          <w:lang w:val="en-US"/>
        </w:rPr>
        <w:t xml:space="preserve">), 149–161. </w:t>
      </w:r>
      <w:hyperlink r:id="rId35" w:history="1">
        <w:r w:rsidRPr="00EF3478">
          <w:rPr>
            <w:rStyle w:val="Hipervnculo"/>
            <w:rFonts w:ascii="Garamond" w:eastAsia="Times New Roman" w:hAnsi="Garamond" w:cs="Times New Roman"/>
            <w:sz w:val="24"/>
            <w:szCs w:val="24"/>
            <w:lang w:val="en-US"/>
          </w:rPr>
          <w:t>https://doi.org/10.1097/hrp.0000000000000014</w:t>
        </w:r>
      </w:hyperlink>
    </w:p>
    <w:p w14:paraId="0018FFD3" w14:textId="3CDBA75B" w:rsidR="00747786" w:rsidRPr="00EF3478" w:rsidRDefault="00747786" w:rsidP="00392429">
      <w:pPr>
        <w:spacing w:line="360" w:lineRule="auto"/>
        <w:ind w:left="709"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Eaton, N. R., Rodriguez-Seijas, C., Carragher, N., &amp; Krueger, R. F. (2015). Transdiagnostic factors of psychopathology and substance use disorders: a review. </w:t>
      </w:r>
      <w:r w:rsidRPr="00EF3478">
        <w:rPr>
          <w:rFonts w:ascii="Garamond" w:eastAsia="Times New Roman" w:hAnsi="Garamond" w:cs="Times New Roman"/>
          <w:i/>
          <w:sz w:val="24"/>
          <w:szCs w:val="24"/>
          <w:lang w:val="en-US"/>
        </w:rPr>
        <w:t>Social Psychiatry and Psychiatric Epidemiology, 50(2),</w:t>
      </w:r>
      <w:r w:rsidRPr="00EF3478">
        <w:rPr>
          <w:rFonts w:ascii="Garamond" w:eastAsia="Times New Roman" w:hAnsi="Garamond" w:cs="Times New Roman"/>
          <w:sz w:val="24"/>
          <w:szCs w:val="24"/>
          <w:lang w:val="en-US"/>
        </w:rPr>
        <w:t xml:space="preserve"> 17</w:t>
      </w:r>
      <w:r w:rsidR="000075B5" w:rsidRPr="00EF3478">
        <w:rPr>
          <w:rFonts w:ascii="Garamond" w:eastAsia="Times New Roman" w:hAnsi="Garamond" w:cs="Times New Roman"/>
          <w:sz w:val="24"/>
          <w:szCs w:val="24"/>
          <w:lang w:val="en-US"/>
        </w:rPr>
        <w:t xml:space="preserve">1–182. </w:t>
      </w:r>
      <w:hyperlink r:id="rId36" w:history="1">
        <w:r w:rsidR="000075B5" w:rsidRPr="00EF3478">
          <w:rPr>
            <w:rStyle w:val="Hipervnculo"/>
            <w:rFonts w:ascii="Garamond" w:eastAsia="Times New Roman" w:hAnsi="Garamond" w:cs="Times New Roman"/>
            <w:sz w:val="24"/>
            <w:szCs w:val="24"/>
            <w:lang w:val="en-US"/>
          </w:rPr>
          <w:t>https://doi.org/10.1007/s00127-014-1001-2</w:t>
        </w:r>
      </w:hyperlink>
    </w:p>
    <w:p w14:paraId="438F6FD4" w14:textId="660D4F1D"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Ehring, T., Zetsche, U., Weidacker, K., Wahl, K., Schönfeld, S., &amp; Ehlers, A. (2011). The Perseverative Thinking Questionnaire (PTQ): Validation of a content-independent measure of repetitive negative thinking. </w:t>
      </w:r>
      <w:r w:rsidRPr="00EF3478">
        <w:rPr>
          <w:rFonts w:ascii="Garamond" w:eastAsia="Times New Roman" w:hAnsi="Garamond" w:cs="Times New Roman"/>
          <w:i/>
          <w:sz w:val="24"/>
          <w:szCs w:val="24"/>
          <w:lang w:val="en-US"/>
        </w:rPr>
        <w:t>Journal of Behavior Therapy and Experimental Psychiatry, 42(2)</w:t>
      </w:r>
      <w:r w:rsidRPr="00EF3478">
        <w:rPr>
          <w:rFonts w:ascii="Garamond" w:eastAsia="Times New Roman" w:hAnsi="Garamond" w:cs="Times New Roman"/>
          <w:sz w:val="24"/>
          <w:szCs w:val="24"/>
          <w:lang w:val="en-US"/>
        </w:rPr>
        <w:t xml:space="preserve">, 225–232. </w:t>
      </w:r>
      <w:hyperlink r:id="rId37" w:history="1">
        <w:r w:rsidR="000075B5" w:rsidRPr="00EF3478">
          <w:rPr>
            <w:rStyle w:val="Hipervnculo"/>
            <w:rFonts w:ascii="Garamond" w:eastAsia="Times New Roman" w:hAnsi="Garamond" w:cs="Times New Roman"/>
            <w:sz w:val="24"/>
            <w:szCs w:val="24"/>
            <w:lang w:val="en-US"/>
          </w:rPr>
          <w:t>https://doi.org/10.1016/j.jbtep.2010.12.003</w:t>
        </w:r>
      </w:hyperlink>
    </w:p>
    <w:p w14:paraId="6C2F7A73" w14:textId="5DA3B278"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Ehring, T., &amp; Watkins, E. R. (2008). Repetitive Negative Thinking as a Transdiagnostic Process. </w:t>
      </w:r>
      <w:r w:rsidRPr="00EF3478">
        <w:rPr>
          <w:rFonts w:ascii="Garamond" w:eastAsia="Times New Roman" w:hAnsi="Garamond" w:cs="Times New Roman"/>
          <w:i/>
          <w:sz w:val="24"/>
          <w:szCs w:val="24"/>
          <w:lang w:val="en-US"/>
        </w:rPr>
        <w:t>International Journal of Cognitive Therapy, 1(3</w:t>
      </w:r>
      <w:r w:rsidR="000075B5" w:rsidRPr="00EF3478">
        <w:rPr>
          <w:rFonts w:ascii="Garamond" w:eastAsia="Times New Roman" w:hAnsi="Garamond" w:cs="Times New Roman"/>
          <w:sz w:val="24"/>
          <w:szCs w:val="24"/>
          <w:lang w:val="en-US"/>
        </w:rPr>
        <w:t xml:space="preserve">), 192–205. </w:t>
      </w:r>
      <w:hyperlink r:id="rId38" w:history="1">
        <w:r w:rsidR="000075B5" w:rsidRPr="00EF3478">
          <w:rPr>
            <w:rStyle w:val="Hipervnculo"/>
            <w:rFonts w:ascii="Garamond" w:eastAsia="Times New Roman" w:hAnsi="Garamond" w:cs="Times New Roman"/>
            <w:sz w:val="24"/>
            <w:szCs w:val="24"/>
            <w:lang w:val="en-US"/>
          </w:rPr>
          <w:t>https://doi.org/10.1521/ijct.2008.1.3.192</w:t>
        </w:r>
      </w:hyperlink>
    </w:p>
    <w:p w14:paraId="3A78233B" w14:textId="6807B1AB" w:rsidR="00F41C2E" w:rsidRPr="00EF3478" w:rsidRDefault="00F41C2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Ellis, T. E., &amp; Rufino, K. A. (2016). Change in experiential avoidance is associated with reduced suicidal ideation over the course of psychiatric hospitalization. </w:t>
      </w:r>
      <w:r w:rsidRPr="00EF3478">
        <w:rPr>
          <w:rFonts w:ascii="Garamond" w:eastAsia="Times New Roman" w:hAnsi="Garamond" w:cs="Times New Roman"/>
          <w:i/>
          <w:sz w:val="24"/>
          <w:szCs w:val="24"/>
          <w:lang w:val="en-US"/>
        </w:rPr>
        <w:t>Archives of Suicide Research, 20</w:t>
      </w:r>
      <w:r w:rsidRPr="00EF3478">
        <w:rPr>
          <w:rFonts w:ascii="Garamond" w:eastAsia="Times New Roman" w:hAnsi="Garamond" w:cs="Times New Roman"/>
          <w:sz w:val="24"/>
          <w:szCs w:val="24"/>
          <w:lang w:val="en-US"/>
        </w:rPr>
        <w:t>, 426-437.</w:t>
      </w:r>
      <w:r w:rsidR="000075B5" w:rsidRPr="00EF3478">
        <w:rPr>
          <w:rFonts w:ascii="Garamond" w:hAnsi="Garamond"/>
          <w:sz w:val="24"/>
          <w:szCs w:val="24"/>
          <w:lang w:val="en-US"/>
        </w:rPr>
        <w:t xml:space="preserve"> </w:t>
      </w:r>
      <w:hyperlink r:id="rId39" w:history="1">
        <w:r w:rsidR="000075B5" w:rsidRPr="00EF3478">
          <w:rPr>
            <w:rStyle w:val="Hipervnculo"/>
            <w:rFonts w:ascii="Garamond" w:eastAsia="Times New Roman" w:hAnsi="Garamond" w:cs="Times New Roman"/>
            <w:sz w:val="24"/>
            <w:szCs w:val="24"/>
            <w:lang w:val="en-US"/>
          </w:rPr>
          <w:t>https://doi.org/10.1080/13811118.2015.1093983</w:t>
        </w:r>
      </w:hyperlink>
    </w:p>
    <w:p w14:paraId="7978E18C" w14:textId="3BF013A2" w:rsidR="005C3DF5" w:rsidRPr="00EF3478" w:rsidRDefault="005C3DF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Eshun, E. A. (2020). </w:t>
      </w:r>
      <w:r w:rsidRPr="00EF3478">
        <w:rPr>
          <w:rFonts w:ascii="Garamond" w:eastAsia="Times New Roman" w:hAnsi="Garamond" w:cs="Times New Roman"/>
          <w:i/>
          <w:iCs/>
          <w:sz w:val="24"/>
          <w:szCs w:val="24"/>
          <w:lang w:val="en-US"/>
        </w:rPr>
        <w:t>Moderating role of psychological flexibility on the relationship between post traumatic stress disorder (PTSD) and health functioning of victims of defilement</w:t>
      </w:r>
      <w:r w:rsidRPr="00EF3478">
        <w:rPr>
          <w:rFonts w:ascii="Garamond" w:eastAsia="Times New Roman" w:hAnsi="Garamond" w:cs="Times New Roman"/>
          <w:sz w:val="24"/>
          <w:szCs w:val="24"/>
          <w:lang w:val="en-US"/>
        </w:rPr>
        <w:t xml:space="preserve"> [MA Thesis]. University of Cape Coast.</w:t>
      </w:r>
    </w:p>
    <w:p w14:paraId="4A0E1549" w14:textId="2169F8C2" w:rsidR="00D47877" w:rsidRPr="00EF3478" w:rsidRDefault="00D47877" w:rsidP="00392429">
      <w:pPr>
        <w:spacing w:line="360" w:lineRule="auto"/>
        <w:ind w:left="720" w:right="108" w:hanging="709"/>
        <w:rPr>
          <w:rFonts w:ascii="Garamond" w:eastAsia="Times New Roman" w:hAnsi="Garamond" w:cs="Times New Roman"/>
          <w:sz w:val="24"/>
          <w:szCs w:val="24"/>
          <w:lang w:val="pt-BR"/>
        </w:rPr>
      </w:pPr>
      <w:r w:rsidRPr="00EF3478">
        <w:rPr>
          <w:rFonts w:ascii="Garamond" w:eastAsia="Times New Roman" w:hAnsi="Garamond" w:cs="Times New Roman"/>
          <w:sz w:val="24"/>
          <w:szCs w:val="24"/>
          <w:lang w:val="en-US"/>
        </w:rPr>
        <w:t xml:space="preserve">Faustino, B. (2020). Transdiagnostic perspective on psychological inflexibility and emotional dysregulation. </w:t>
      </w:r>
      <w:r w:rsidRPr="00EF3478">
        <w:rPr>
          <w:rFonts w:ascii="Garamond" w:eastAsia="Times New Roman" w:hAnsi="Garamond" w:cs="Times New Roman"/>
          <w:i/>
          <w:sz w:val="24"/>
          <w:szCs w:val="24"/>
          <w:lang w:val="pt-BR"/>
        </w:rPr>
        <w:t>Behavioural and Cognitive Psychotherapy, 49(2),</w:t>
      </w:r>
      <w:r w:rsidRPr="00EF3478">
        <w:rPr>
          <w:rFonts w:ascii="Garamond" w:eastAsia="Times New Roman" w:hAnsi="Garamond" w:cs="Times New Roman"/>
          <w:sz w:val="24"/>
          <w:szCs w:val="24"/>
          <w:lang w:val="pt-BR"/>
        </w:rPr>
        <w:t xml:space="preserve"> 233–246. </w:t>
      </w:r>
      <w:hyperlink r:id="rId40" w:history="1">
        <w:r w:rsidR="000075B5" w:rsidRPr="00EF3478">
          <w:rPr>
            <w:rStyle w:val="Hipervnculo"/>
            <w:rFonts w:ascii="Garamond" w:eastAsia="Times New Roman" w:hAnsi="Garamond" w:cs="Times New Roman"/>
            <w:sz w:val="24"/>
            <w:szCs w:val="24"/>
            <w:lang w:val="pt-BR"/>
          </w:rPr>
          <w:t>https://doi.org/10.1017/s1352465820000600</w:t>
        </w:r>
      </w:hyperlink>
    </w:p>
    <w:p w14:paraId="49E5C48E" w14:textId="17F424F8" w:rsidR="000B23F0" w:rsidRPr="00EF3478" w:rsidRDefault="00D47877"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pt-BR"/>
        </w:rPr>
        <w:t xml:space="preserve">Faustino, B., Vasco, A. B., Farinha-Fernandes, A., &amp; Delgado, J. (2021). </w:t>
      </w:r>
      <w:r w:rsidRPr="00EF3478">
        <w:rPr>
          <w:rFonts w:ascii="Garamond" w:eastAsia="Times New Roman" w:hAnsi="Garamond" w:cs="Times New Roman"/>
          <w:sz w:val="24"/>
          <w:szCs w:val="24"/>
          <w:lang w:val="en-US"/>
        </w:rPr>
        <w:t xml:space="preserve">Psychological inflexibility as a transdiagnostic construct: relationships between cognitive fusion, psychological well-being and symptomatology. </w:t>
      </w:r>
      <w:r w:rsidRPr="00EF3478">
        <w:rPr>
          <w:rFonts w:ascii="Garamond" w:eastAsia="Times New Roman" w:hAnsi="Garamond" w:cs="Times New Roman"/>
          <w:i/>
          <w:sz w:val="24"/>
          <w:szCs w:val="24"/>
          <w:lang w:val="en-US"/>
        </w:rPr>
        <w:t>Current Psychology.</w:t>
      </w:r>
      <w:r w:rsidRPr="00EF3478">
        <w:rPr>
          <w:rFonts w:ascii="Garamond" w:eastAsia="Times New Roman" w:hAnsi="Garamond" w:cs="Times New Roman"/>
          <w:sz w:val="24"/>
          <w:szCs w:val="24"/>
          <w:lang w:val="en-US"/>
        </w:rPr>
        <w:t xml:space="preserve"> </w:t>
      </w:r>
      <w:hyperlink r:id="rId41" w:history="1">
        <w:r w:rsidR="000B23F0" w:rsidRPr="00EF3478">
          <w:rPr>
            <w:rStyle w:val="Hipervnculo"/>
            <w:rFonts w:ascii="Garamond" w:eastAsia="Times New Roman" w:hAnsi="Garamond" w:cs="Times New Roman"/>
            <w:sz w:val="24"/>
            <w:szCs w:val="24"/>
            <w:lang w:val="en-US"/>
          </w:rPr>
          <w:t>https://doi.org/10.1007/s12144-021-01943-w</w:t>
        </w:r>
      </w:hyperlink>
    </w:p>
    <w:p w14:paraId="7CA14BF0" w14:textId="00F761DC" w:rsidR="003A4974" w:rsidRPr="00EF3478" w:rsidRDefault="003A497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Field, A. P. (2009). </w:t>
      </w:r>
      <w:r w:rsidRPr="00EF3478">
        <w:rPr>
          <w:rFonts w:ascii="Garamond" w:eastAsia="Times New Roman" w:hAnsi="Garamond" w:cs="Times New Roman"/>
          <w:i/>
          <w:sz w:val="24"/>
          <w:szCs w:val="24"/>
          <w:lang w:val="en-US"/>
        </w:rPr>
        <w:t>Disc</w:t>
      </w:r>
      <w:r w:rsidR="00FE0545" w:rsidRPr="00EF3478">
        <w:rPr>
          <w:rFonts w:ascii="Garamond" w:eastAsia="Times New Roman" w:hAnsi="Garamond" w:cs="Times New Roman"/>
          <w:i/>
          <w:sz w:val="24"/>
          <w:szCs w:val="24"/>
          <w:lang w:val="en-US"/>
        </w:rPr>
        <w:t xml:space="preserve">overing statistics using SPSS: </w:t>
      </w:r>
      <w:r w:rsidRPr="00EF3478">
        <w:rPr>
          <w:rFonts w:ascii="Garamond" w:eastAsia="Times New Roman" w:hAnsi="Garamond" w:cs="Times New Roman"/>
          <w:i/>
          <w:sz w:val="24"/>
          <w:szCs w:val="24"/>
          <w:lang w:val="en-US"/>
        </w:rPr>
        <w:t xml:space="preserve">and </w:t>
      </w:r>
      <w:r w:rsidR="00FE0545" w:rsidRPr="00EF3478">
        <w:rPr>
          <w:rFonts w:ascii="Garamond" w:eastAsia="Times New Roman" w:hAnsi="Garamond" w:cs="Times New Roman"/>
          <w:i/>
          <w:sz w:val="24"/>
          <w:szCs w:val="24"/>
          <w:lang w:val="en-US"/>
        </w:rPr>
        <w:t>sex and drugs and rock 'n' roll</w:t>
      </w:r>
      <w:r w:rsidR="00FE0545" w:rsidRPr="00EF3478">
        <w:rPr>
          <w:rFonts w:ascii="Garamond" w:hAnsi="Garamond" w:cs="Times New Roman"/>
          <w:i/>
          <w:sz w:val="24"/>
          <w:szCs w:val="24"/>
          <w:lang w:val="en-US"/>
        </w:rPr>
        <w:t xml:space="preserve"> (3rd edn)</w:t>
      </w:r>
      <w:r w:rsidRPr="00EF3478">
        <w:rPr>
          <w:rFonts w:ascii="Garamond" w:eastAsia="Times New Roman" w:hAnsi="Garamond" w:cs="Times New Roman"/>
          <w:i/>
          <w:sz w:val="24"/>
          <w:szCs w:val="24"/>
          <w:lang w:val="en-US"/>
        </w:rPr>
        <w:t>.</w:t>
      </w:r>
      <w:r w:rsidRPr="00EF3478">
        <w:rPr>
          <w:rFonts w:ascii="Garamond" w:eastAsia="Times New Roman" w:hAnsi="Garamond" w:cs="Times New Roman"/>
          <w:sz w:val="24"/>
          <w:szCs w:val="24"/>
          <w:lang w:val="en-US"/>
        </w:rPr>
        <w:t xml:space="preserve"> SAGE Publications.</w:t>
      </w:r>
    </w:p>
    <w:p w14:paraId="2D71ECE5" w14:textId="1FD6A727" w:rsidR="004E4885" w:rsidRPr="00EF3478" w:rsidRDefault="004E488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Fischer, A. H. (1993). Sex Differences in Emotionality: Fact or Stereotype? </w:t>
      </w:r>
      <w:r w:rsidRPr="00EF3478">
        <w:rPr>
          <w:rFonts w:ascii="Garamond" w:eastAsia="Times New Roman" w:hAnsi="Garamond" w:cs="Times New Roman"/>
          <w:i/>
          <w:iCs/>
          <w:sz w:val="24"/>
          <w:szCs w:val="24"/>
          <w:lang w:val="en-US"/>
        </w:rPr>
        <w:t>Feminism &amp; Psychology, 3(3)</w:t>
      </w:r>
      <w:r w:rsidRPr="00EF3478">
        <w:rPr>
          <w:rFonts w:ascii="Garamond" w:eastAsia="Times New Roman" w:hAnsi="Garamond" w:cs="Times New Roman"/>
          <w:sz w:val="24"/>
          <w:szCs w:val="24"/>
          <w:lang w:val="en-US"/>
        </w:rPr>
        <w:t xml:space="preserve">, 303–318. </w:t>
      </w:r>
      <w:hyperlink r:id="rId42" w:history="1">
        <w:r w:rsidRPr="00EF3478">
          <w:rPr>
            <w:rStyle w:val="Hipervnculo"/>
            <w:rFonts w:ascii="Garamond" w:eastAsia="Times New Roman" w:hAnsi="Garamond" w:cs="Times New Roman"/>
            <w:sz w:val="24"/>
            <w:szCs w:val="24"/>
            <w:lang w:val="en-US"/>
          </w:rPr>
          <w:t>https://doi.org/10.1177/0959353593033002</w:t>
        </w:r>
      </w:hyperlink>
    </w:p>
    <w:p w14:paraId="47549BB4" w14:textId="55408D4D" w:rsidR="004E4885" w:rsidRPr="00EF3478" w:rsidRDefault="004E488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Fiske, S. T., &amp; Taylor, S. E. (1991). </w:t>
      </w:r>
      <w:r w:rsidRPr="00EF3478">
        <w:rPr>
          <w:rFonts w:ascii="Garamond" w:eastAsia="Times New Roman" w:hAnsi="Garamond" w:cs="Times New Roman"/>
          <w:i/>
          <w:iCs/>
          <w:sz w:val="24"/>
          <w:szCs w:val="24"/>
          <w:lang w:val="en-US"/>
        </w:rPr>
        <w:t>Social cognition (2nd ed.).</w:t>
      </w:r>
      <w:r w:rsidRPr="00EF3478">
        <w:rPr>
          <w:rFonts w:ascii="Garamond" w:eastAsia="Times New Roman" w:hAnsi="Garamond" w:cs="Times New Roman"/>
          <w:sz w:val="24"/>
          <w:szCs w:val="24"/>
          <w:lang w:val="en-US"/>
        </w:rPr>
        <w:t xml:space="preserve"> McGraw-Hill</w:t>
      </w:r>
    </w:p>
    <w:p w14:paraId="3BD60C25" w14:textId="08D7513F"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Gil-Luciano, B., Calderón-Hurtado, T., Tovar, D., Sebastián, B., &amp; Ruiz, F. J. (2019). </w:t>
      </w:r>
      <w:r w:rsidRPr="00EF3478">
        <w:rPr>
          <w:rFonts w:ascii="Garamond" w:eastAsia="Times New Roman" w:hAnsi="Garamond" w:cs="Times New Roman"/>
          <w:sz w:val="24"/>
          <w:szCs w:val="24"/>
          <w:lang w:val="en-US"/>
        </w:rPr>
        <w:t>How are triggers for repetitive negative thinking organized? A relational frame analysis</w:t>
      </w:r>
      <w:r w:rsidRPr="00EF3478">
        <w:rPr>
          <w:rFonts w:ascii="Garamond" w:hAnsi="Garamond" w:cs="Times New Roman"/>
          <w:sz w:val="24"/>
          <w:szCs w:val="24"/>
          <w:lang w:val="en-US"/>
        </w:rPr>
        <w:t xml:space="preserve">. </w:t>
      </w:r>
      <w:r w:rsidRPr="00EF3478">
        <w:rPr>
          <w:rFonts w:ascii="Garamond" w:eastAsia="Times New Roman" w:hAnsi="Garamond" w:cs="Times New Roman"/>
          <w:i/>
          <w:sz w:val="24"/>
          <w:szCs w:val="24"/>
          <w:lang w:val="en-US"/>
        </w:rPr>
        <w:t>Psicothema, 31(1),</w:t>
      </w:r>
      <w:r w:rsidRPr="00EF3478">
        <w:rPr>
          <w:rFonts w:ascii="Garamond" w:eastAsia="Times New Roman" w:hAnsi="Garamond" w:cs="Times New Roman"/>
          <w:sz w:val="24"/>
          <w:szCs w:val="24"/>
          <w:lang w:val="en-US"/>
        </w:rPr>
        <w:t xml:space="preserve"> 53-59. </w:t>
      </w:r>
      <w:hyperlink r:id="rId43" w:history="1">
        <w:r w:rsidR="000B23F0" w:rsidRPr="00EF3478">
          <w:rPr>
            <w:rStyle w:val="Hipervnculo"/>
            <w:rFonts w:ascii="Garamond" w:eastAsia="Times New Roman" w:hAnsi="Garamond" w:cs="Times New Roman"/>
            <w:sz w:val="24"/>
            <w:szCs w:val="24"/>
            <w:lang w:val="en-US"/>
          </w:rPr>
          <w:t>https://doi.org/10.7334/psicothema2018.133</w:t>
        </w:r>
      </w:hyperlink>
      <w:r w:rsidRPr="00EF3478">
        <w:rPr>
          <w:rFonts w:ascii="Garamond" w:eastAsia="Times New Roman" w:hAnsi="Garamond" w:cs="Times New Roman"/>
          <w:sz w:val="24"/>
          <w:szCs w:val="24"/>
          <w:lang w:val="en-US"/>
        </w:rPr>
        <w:t>.</w:t>
      </w:r>
    </w:p>
    <w:p w14:paraId="357A3B6B" w14:textId="79EB37D0" w:rsidR="00F85D92" w:rsidRPr="00EF3478" w:rsidRDefault="007E0231" w:rsidP="007D496E">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Gillanders, D. T., Bolderston, H., Bond, F. W., Dempster, M., Flaxman, P. E., Campbell, L., … Remington, B. (2014). The Development and Initial Validation of the Cognitive Fusion Questionnaire. </w:t>
      </w:r>
      <w:r w:rsidRPr="00EF3478">
        <w:rPr>
          <w:rFonts w:ascii="Garamond" w:eastAsia="Times New Roman" w:hAnsi="Garamond" w:cs="Times New Roman"/>
          <w:i/>
          <w:sz w:val="24"/>
          <w:szCs w:val="24"/>
          <w:lang w:val="en-US"/>
        </w:rPr>
        <w:t>Behavior Therapy, 45(1),</w:t>
      </w:r>
      <w:r w:rsidRPr="00EF3478">
        <w:rPr>
          <w:rFonts w:ascii="Garamond" w:eastAsia="Times New Roman" w:hAnsi="Garamond" w:cs="Times New Roman"/>
          <w:sz w:val="24"/>
          <w:szCs w:val="24"/>
          <w:lang w:val="en-US"/>
        </w:rPr>
        <w:t xml:space="preserve"> 83–101. </w:t>
      </w:r>
      <w:hyperlink r:id="rId44" w:history="1">
        <w:r w:rsidR="000B23F0" w:rsidRPr="00EF3478">
          <w:rPr>
            <w:rStyle w:val="Hipervnculo"/>
            <w:rFonts w:ascii="Garamond" w:eastAsia="Times New Roman" w:hAnsi="Garamond" w:cs="Times New Roman"/>
            <w:sz w:val="24"/>
            <w:szCs w:val="24"/>
            <w:lang w:val="en-US"/>
          </w:rPr>
          <w:t>https://doi.org/10.1016/j.beth.2013.09.001</w:t>
        </w:r>
      </w:hyperlink>
    </w:p>
    <w:p w14:paraId="7C8312C1" w14:textId="3A35FAB9" w:rsidR="00F85D92" w:rsidRPr="003B110C" w:rsidRDefault="00F85D92"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lastRenderedPageBreak/>
        <w:t xml:space="preserve">Gómez, A.S. (2020). Psychosocial Factors and Clinical Predictors of Suicide Risk in College Students. </w:t>
      </w:r>
      <w:r w:rsidRPr="003B110C">
        <w:rPr>
          <w:rFonts w:ascii="Garamond" w:eastAsia="Times New Roman" w:hAnsi="Garamond" w:cs="Times New Roman"/>
          <w:i/>
          <w:iCs/>
          <w:sz w:val="24"/>
          <w:szCs w:val="24"/>
        </w:rPr>
        <w:t>Mediterranean Journal of Clinical Psychology, 8(3).</w:t>
      </w:r>
      <w:r w:rsidRPr="003B110C">
        <w:rPr>
          <w:rFonts w:ascii="Garamond" w:eastAsia="Times New Roman" w:hAnsi="Garamond" w:cs="Times New Roman"/>
          <w:sz w:val="24"/>
          <w:szCs w:val="24"/>
        </w:rPr>
        <w:t xml:space="preserve"> </w:t>
      </w:r>
      <w:hyperlink r:id="rId45" w:history="1">
        <w:r w:rsidR="007D496E" w:rsidRPr="003B110C">
          <w:rPr>
            <w:rStyle w:val="Hipervnculo"/>
            <w:rFonts w:ascii="Garamond" w:eastAsia="Times New Roman" w:hAnsi="Garamond" w:cs="Times New Roman"/>
            <w:sz w:val="24"/>
            <w:szCs w:val="24"/>
          </w:rPr>
          <w:t>https://doi.org/10.6092/2282-1619/mjcp-2602</w:t>
        </w:r>
      </w:hyperlink>
    </w:p>
    <w:p w14:paraId="1ADC28CE" w14:textId="4A572044" w:rsidR="007D496E" w:rsidRPr="00EF3478" w:rsidRDefault="007D496E" w:rsidP="007D496E">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González-Menéndez, A., Arboleya Faedo, T., González-Pando, D., Ordoñez-Camblor, N., García-Vega, E., &amp; Paino, M. (2021). </w:t>
      </w:r>
      <w:r w:rsidRPr="00EF3478">
        <w:rPr>
          <w:rFonts w:ascii="Garamond" w:eastAsia="Times New Roman" w:hAnsi="Garamond" w:cs="Times New Roman"/>
          <w:sz w:val="24"/>
          <w:szCs w:val="24"/>
          <w:lang w:val="en-US"/>
        </w:rPr>
        <w:t xml:space="preserve">Psychological Inflexibility in People with Chronic Psychosis: The Mediating Role of Self-Stigma and Social Functioning. </w:t>
      </w:r>
      <w:r w:rsidRPr="00EF3478">
        <w:rPr>
          <w:rFonts w:ascii="Garamond" w:eastAsia="Times New Roman" w:hAnsi="Garamond" w:cs="Times New Roman"/>
          <w:i/>
          <w:iCs/>
          <w:sz w:val="24"/>
          <w:szCs w:val="24"/>
          <w:lang w:val="en-US"/>
        </w:rPr>
        <w:t>International Journal of Environmental Research and Public Health, 18(23),</w:t>
      </w:r>
      <w:r w:rsidRPr="00EF3478">
        <w:rPr>
          <w:rFonts w:ascii="Garamond" w:eastAsia="Times New Roman" w:hAnsi="Garamond" w:cs="Times New Roman"/>
          <w:sz w:val="24"/>
          <w:szCs w:val="24"/>
          <w:lang w:val="en-US"/>
        </w:rPr>
        <w:t xml:space="preserve"> 12376. </w:t>
      </w:r>
      <w:hyperlink r:id="rId46" w:history="1">
        <w:r w:rsidRPr="00EF3478">
          <w:rPr>
            <w:rStyle w:val="Hipervnculo"/>
            <w:rFonts w:ascii="Garamond" w:eastAsia="Times New Roman" w:hAnsi="Garamond" w:cs="Times New Roman"/>
            <w:sz w:val="24"/>
            <w:szCs w:val="24"/>
            <w:lang w:val="en-US"/>
          </w:rPr>
          <w:t>https://doi.org/10.3390/ijerph182312376</w:t>
        </w:r>
      </w:hyperlink>
    </w:p>
    <w:p w14:paraId="6D13B662" w14:textId="293976F3" w:rsidR="0061337A" w:rsidRPr="00EF3478" w:rsidRDefault="0061337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Guz, S., Kattari, S. K., Atteberry-Ash, B., Klemmer, C. L., Call, J., &amp; Kattari, L. (2021). Depression and Suicide Risk at the Cross-Section of Sexual Orientation and Gender Identity for Youth. </w:t>
      </w:r>
      <w:r w:rsidRPr="00EF3478">
        <w:rPr>
          <w:rFonts w:ascii="Garamond" w:eastAsia="Times New Roman" w:hAnsi="Garamond" w:cs="Times New Roman"/>
          <w:i/>
          <w:sz w:val="24"/>
          <w:szCs w:val="24"/>
          <w:lang w:val="en-US"/>
        </w:rPr>
        <w:t>Journal of Adolescent Health, 68(2),</w:t>
      </w:r>
      <w:r w:rsidRPr="00EF3478">
        <w:rPr>
          <w:rFonts w:ascii="Garamond" w:eastAsia="Times New Roman" w:hAnsi="Garamond" w:cs="Times New Roman"/>
          <w:sz w:val="24"/>
          <w:szCs w:val="24"/>
          <w:lang w:val="en-US"/>
        </w:rPr>
        <w:t xml:space="preserve"> 317–323. </w:t>
      </w:r>
      <w:hyperlink r:id="rId47" w:history="1">
        <w:r w:rsidR="000B23F0" w:rsidRPr="00EF3478">
          <w:rPr>
            <w:rStyle w:val="Hipervnculo"/>
            <w:rFonts w:ascii="Garamond" w:eastAsia="Times New Roman" w:hAnsi="Garamond" w:cs="Times New Roman"/>
            <w:sz w:val="24"/>
            <w:szCs w:val="24"/>
            <w:lang w:val="en-US"/>
          </w:rPr>
          <w:t>https://doi.org/10.1016/j.jadohealth.2020.06.008</w:t>
        </w:r>
      </w:hyperlink>
    </w:p>
    <w:p w14:paraId="74E86EBC" w14:textId="62F12748" w:rsidR="00AE5D3D" w:rsidRPr="00EF3478" w:rsidRDefault="00AE5D3D"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Haas, A. P., Eliason, M., Mays, V. M., Mathy, R. M., Cochran, S. D., D’Augelli, A. R., … Clayton, P. J. (2010). Suicide and Suicide Risk in Lesbian, Gay, Bisexual, and Transgender Populations: Review and Recommendations. </w:t>
      </w:r>
      <w:r w:rsidRPr="00EF3478">
        <w:rPr>
          <w:rFonts w:ascii="Garamond" w:eastAsia="Times New Roman" w:hAnsi="Garamond" w:cs="Times New Roman"/>
          <w:i/>
          <w:sz w:val="24"/>
          <w:szCs w:val="24"/>
          <w:lang w:val="en-US"/>
        </w:rPr>
        <w:t>Journal of Homosexuality, 58(1),</w:t>
      </w:r>
      <w:r w:rsidRPr="00EF3478">
        <w:rPr>
          <w:rFonts w:ascii="Garamond" w:eastAsia="Times New Roman" w:hAnsi="Garamond" w:cs="Times New Roman"/>
          <w:sz w:val="24"/>
          <w:szCs w:val="24"/>
          <w:lang w:val="en-US"/>
        </w:rPr>
        <w:t xml:space="preserve"> 10–51. </w:t>
      </w:r>
      <w:hyperlink r:id="rId48" w:history="1">
        <w:r w:rsidR="000B23F0" w:rsidRPr="00EF3478">
          <w:rPr>
            <w:rStyle w:val="Hipervnculo"/>
            <w:rFonts w:ascii="Garamond" w:eastAsia="Times New Roman" w:hAnsi="Garamond" w:cs="Times New Roman"/>
            <w:sz w:val="24"/>
            <w:szCs w:val="24"/>
            <w:lang w:val="en-US"/>
          </w:rPr>
          <w:t>https://doi.org/10.1080/00918369.2011.534038</w:t>
        </w:r>
      </w:hyperlink>
    </w:p>
    <w:p w14:paraId="0817A4AA" w14:textId="5A66F783" w:rsidR="00177A43" w:rsidRPr="00EF3478" w:rsidRDefault="00177A4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Haliczer, L. A., Harnedy, L. E., Oakley, M., &amp; Dixon-Gordon, K. L. (2021). Clarifying the Role of Multiple Self-Damaging Behaviors in the Association Between Emotion Dysregulation and Suicide Risk Among College Students. </w:t>
      </w:r>
      <w:r w:rsidRPr="00EF3478">
        <w:rPr>
          <w:rFonts w:ascii="Garamond" w:eastAsia="Times New Roman" w:hAnsi="Garamond" w:cs="Times New Roman"/>
          <w:i/>
          <w:iCs/>
          <w:sz w:val="24"/>
          <w:szCs w:val="24"/>
          <w:lang w:val="en-US"/>
        </w:rPr>
        <w:t>The Journal of Primary Prevention, 42(5),</w:t>
      </w:r>
      <w:r w:rsidRPr="00EF3478">
        <w:rPr>
          <w:rFonts w:ascii="Garamond" w:eastAsia="Times New Roman" w:hAnsi="Garamond" w:cs="Times New Roman"/>
          <w:sz w:val="24"/>
          <w:szCs w:val="24"/>
          <w:lang w:val="en-US"/>
        </w:rPr>
        <w:t xml:space="preserve"> 473–492. </w:t>
      </w:r>
      <w:hyperlink r:id="rId49" w:history="1">
        <w:r w:rsidRPr="00EF3478">
          <w:rPr>
            <w:rStyle w:val="Hipervnculo"/>
            <w:rFonts w:ascii="Garamond" w:eastAsia="Times New Roman" w:hAnsi="Garamond" w:cs="Times New Roman"/>
            <w:sz w:val="24"/>
            <w:szCs w:val="24"/>
            <w:lang w:val="en-US"/>
          </w:rPr>
          <w:t>https://doi.org/10.1007/s10935-021-00639-y</w:t>
        </w:r>
      </w:hyperlink>
    </w:p>
    <w:p w14:paraId="4D0B1FE4" w14:textId="1B50DC14" w:rsidR="000B23F0" w:rsidRPr="00EF3478" w:rsidRDefault="006566C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Hawton, K., Casañas, I., Comabella, C., Haw, C., &amp; Saunders, K. (2013). Risk factors for suicide in individuals with depression: A systematic review. </w:t>
      </w:r>
      <w:r w:rsidRPr="00EF3478">
        <w:rPr>
          <w:rFonts w:ascii="Garamond" w:eastAsia="Times New Roman" w:hAnsi="Garamond" w:cs="Times New Roman"/>
          <w:i/>
          <w:sz w:val="24"/>
          <w:szCs w:val="24"/>
          <w:lang w:val="en-US"/>
        </w:rPr>
        <w:t>Journal of Affective Disorders, 147(1-3)</w:t>
      </w:r>
      <w:r w:rsidRPr="00EF3478">
        <w:rPr>
          <w:rFonts w:ascii="Garamond" w:eastAsia="Times New Roman" w:hAnsi="Garamond" w:cs="Times New Roman"/>
          <w:sz w:val="24"/>
          <w:szCs w:val="24"/>
          <w:lang w:val="en-US"/>
        </w:rPr>
        <w:t xml:space="preserve">, 17–28. </w:t>
      </w:r>
      <w:hyperlink r:id="rId50" w:history="1">
        <w:r w:rsidR="000B23F0" w:rsidRPr="00EF3478">
          <w:rPr>
            <w:rStyle w:val="Hipervnculo"/>
            <w:rFonts w:ascii="Garamond" w:eastAsia="Times New Roman" w:hAnsi="Garamond" w:cs="Times New Roman"/>
            <w:sz w:val="24"/>
            <w:szCs w:val="24"/>
            <w:lang w:val="en-US"/>
          </w:rPr>
          <w:t>https://doi.org/10.1016/j.jad.2013.01.004</w:t>
        </w:r>
      </w:hyperlink>
    </w:p>
    <w:p w14:paraId="33FFEE36" w14:textId="0B3DCD1A"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Hayes, S. C., Barnes-Holmes, D., &amp; Roche, B. (2001). </w:t>
      </w:r>
      <w:r w:rsidRPr="00EF3478">
        <w:rPr>
          <w:rFonts w:ascii="Garamond" w:eastAsia="Times New Roman" w:hAnsi="Garamond" w:cs="Times New Roman"/>
          <w:i/>
          <w:sz w:val="24"/>
          <w:szCs w:val="24"/>
          <w:lang w:val="en-US"/>
        </w:rPr>
        <w:t>Relational frame theory: A post-Skinnerian account of human language and cognition.</w:t>
      </w:r>
      <w:r w:rsidRPr="00EF3478">
        <w:rPr>
          <w:rFonts w:ascii="Garamond" w:eastAsia="Times New Roman" w:hAnsi="Garamond" w:cs="Times New Roman"/>
          <w:sz w:val="24"/>
          <w:szCs w:val="24"/>
          <w:lang w:val="en-US"/>
        </w:rPr>
        <w:t xml:space="preserve"> Kluwer Academic/Plenum.</w:t>
      </w:r>
    </w:p>
    <w:p w14:paraId="30E29088" w14:textId="4A8AE7BD" w:rsidR="00E33194" w:rsidRPr="00EF3478" w:rsidRDefault="00E3319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Hayes, S. C., Barnes-Holmes, D., &amp; Wilson, K. G. (2012). Contextual Behavioral Science: Creating a science more adequate to the challenge of the human condition. </w:t>
      </w:r>
      <w:r w:rsidRPr="00EF3478">
        <w:rPr>
          <w:rFonts w:ascii="Garamond" w:eastAsia="Times New Roman" w:hAnsi="Garamond" w:cs="Times New Roman"/>
          <w:i/>
          <w:sz w:val="24"/>
          <w:szCs w:val="24"/>
          <w:lang w:val="en-US"/>
        </w:rPr>
        <w:t>Journal of Contextual Behavioral Science, 1(1-2),</w:t>
      </w:r>
      <w:r w:rsidRPr="00EF3478">
        <w:rPr>
          <w:rFonts w:ascii="Garamond" w:eastAsia="Times New Roman" w:hAnsi="Garamond" w:cs="Times New Roman"/>
          <w:sz w:val="24"/>
          <w:szCs w:val="24"/>
          <w:lang w:val="en-US"/>
        </w:rPr>
        <w:t xml:space="preserve"> 1–16. </w:t>
      </w:r>
      <w:hyperlink r:id="rId51" w:history="1">
        <w:r w:rsidRPr="00EF3478">
          <w:rPr>
            <w:rStyle w:val="Hipervnculo"/>
            <w:rFonts w:ascii="Garamond" w:eastAsia="Times New Roman" w:hAnsi="Garamond" w:cs="Times New Roman"/>
            <w:sz w:val="24"/>
            <w:szCs w:val="24"/>
            <w:lang w:val="en-US"/>
          </w:rPr>
          <w:t>https://doi.org/10.1016/j.jcbs.2012.09.004</w:t>
        </w:r>
      </w:hyperlink>
    </w:p>
    <w:p w14:paraId="0DB82BEA" w14:textId="2AA6DEBD" w:rsidR="000B23F0"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Hayes, S. C., Brownstein, A. J., Zettle, R. D., Rosenfarb, I., &amp; Korn, Z. (1986). Rule-Governed Behavior and Sensitivity to Changing Consequences of Responding. </w:t>
      </w:r>
      <w:r w:rsidRPr="00EF3478">
        <w:rPr>
          <w:rFonts w:ascii="Garamond" w:eastAsia="Times New Roman" w:hAnsi="Garamond" w:cs="Times New Roman"/>
          <w:i/>
          <w:sz w:val="24"/>
          <w:szCs w:val="24"/>
          <w:lang w:val="en-US"/>
        </w:rPr>
        <w:t>Journal of the Experimental Analysis of Behavior, 45(3)</w:t>
      </w:r>
      <w:r w:rsidR="000B23F0" w:rsidRPr="00EF3478">
        <w:rPr>
          <w:rFonts w:ascii="Garamond" w:eastAsia="Times New Roman" w:hAnsi="Garamond" w:cs="Times New Roman"/>
          <w:sz w:val="24"/>
          <w:szCs w:val="24"/>
          <w:lang w:val="en-US"/>
        </w:rPr>
        <w:t xml:space="preserve">, 237–256. </w:t>
      </w:r>
      <w:hyperlink r:id="rId52" w:history="1">
        <w:r w:rsidR="000B23F0" w:rsidRPr="00EF3478">
          <w:rPr>
            <w:rStyle w:val="Hipervnculo"/>
            <w:rFonts w:ascii="Garamond" w:eastAsia="Times New Roman" w:hAnsi="Garamond" w:cs="Times New Roman"/>
            <w:sz w:val="24"/>
            <w:szCs w:val="24"/>
            <w:lang w:val="en-US"/>
          </w:rPr>
          <w:t>https://doi.org/10.1901/Jeab.1986.45-237</w:t>
        </w:r>
      </w:hyperlink>
    </w:p>
    <w:p w14:paraId="00E5172F" w14:textId="63D746C6" w:rsidR="00BA2ECB" w:rsidRPr="00EF3478" w:rsidRDefault="00BA2ECB"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Hayes, S. C., Merwin, R. M., McHugh, L., Sandoz, E. K., A-Tjak, J. G. L., Ruiz, F. J., … McCracken, L. M. (2021). Report of the ACBS Task Force on the strategies and tactics of contextual behavioral science research. </w:t>
      </w:r>
      <w:r w:rsidRPr="00EF3478">
        <w:rPr>
          <w:rFonts w:ascii="Garamond" w:eastAsia="Times New Roman" w:hAnsi="Garamond" w:cs="Times New Roman"/>
          <w:i/>
          <w:sz w:val="24"/>
          <w:szCs w:val="24"/>
          <w:lang w:val="en-US"/>
        </w:rPr>
        <w:t>Journal of Contextual Behavioral Science, 20</w:t>
      </w:r>
      <w:r w:rsidR="000B23F0" w:rsidRPr="00EF3478">
        <w:rPr>
          <w:rFonts w:ascii="Garamond" w:eastAsia="Times New Roman" w:hAnsi="Garamond" w:cs="Times New Roman"/>
          <w:sz w:val="24"/>
          <w:szCs w:val="24"/>
          <w:lang w:val="en-US"/>
        </w:rPr>
        <w:t xml:space="preserve">, 172–183. </w:t>
      </w:r>
      <w:hyperlink r:id="rId53" w:history="1">
        <w:r w:rsidR="000B23F0" w:rsidRPr="00EF3478">
          <w:rPr>
            <w:rStyle w:val="Hipervnculo"/>
            <w:rFonts w:ascii="Garamond" w:eastAsia="Times New Roman" w:hAnsi="Garamond" w:cs="Times New Roman"/>
            <w:sz w:val="24"/>
            <w:szCs w:val="24"/>
            <w:lang w:val="en-US"/>
          </w:rPr>
          <w:t>https://doi.org/10.1016/j.jcbs.2021.03.007</w:t>
        </w:r>
      </w:hyperlink>
    </w:p>
    <w:p w14:paraId="43784087" w14:textId="1A7F3373" w:rsidR="000B23F0" w:rsidRPr="00EF3478" w:rsidRDefault="00E3319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Hayes, S. C., Pistorello, J., &amp; Levin, M. E. (2012). </w:t>
      </w:r>
      <w:r w:rsidRPr="00EF3478">
        <w:rPr>
          <w:rFonts w:ascii="Garamond" w:eastAsia="Times New Roman" w:hAnsi="Garamond" w:cs="Times New Roman"/>
          <w:sz w:val="24"/>
          <w:szCs w:val="24"/>
          <w:lang w:val="en-US"/>
        </w:rPr>
        <w:t xml:space="preserve">Acceptance and Commitment Therapy as a Unified Model of Behavior Change. </w:t>
      </w:r>
      <w:r w:rsidRPr="00EF3478">
        <w:rPr>
          <w:rFonts w:ascii="Garamond" w:eastAsia="Times New Roman" w:hAnsi="Garamond" w:cs="Times New Roman"/>
          <w:i/>
          <w:sz w:val="24"/>
          <w:szCs w:val="24"/>
          <w:lang w:val="en-US"/>
        </w:rPr>
        <w:t>The Counseling Psychologist, 40(7),</w:t>
      </w:r>
      <w:r w:rsidR="000B23F0" w:rsidRPr="00EF3478">
        <w:rPr>
          <w:rFonts w:ascii="Garamond" w:eastAsia="Times New Roman" w:hAnsi="Garamond" w:cs="Times New Roman"/>
          <w:sz w:val="24"/>
          <w:szCs w:val="24"/>
          <w:lang w:val="en-US"/>
        </w:rPr>
        <w:t xml:space="preserve"> 976–1002. </w:t>
      </w:r>
      <w:hyperlink r:id="rId54" w:history="1">
        <w:r w:rsidR="000B23F0" w:rsidRPr="00EF3478">
          <w:rPr>
            <w:rStyle w:val="Hipervnculo"/>
            <w:rFonts w:ascii="Garamond" w:eastAsia="Times New Roman" w:hAnsi="Garamond" w:cs="Times New Roman"/>
            <w:sz w:val="24"/>
            <w:szCs w:val="24"/>
            <w:lang w:val="en-US"/>
          </w:rPr>
          <w:t>https://doi.org/10.1177/0011000012460836</w:t>
        </w:r>
      </w:hyperlink>
    </w:p>
    <w:p w14:paraId="57F56D78" w14:textId="5CF21345"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hAnsi="Garamond" w:cs="Times New Roman"/>
          <w:sz w:val="24"/>
          <w:szCs w:val="24"/>
          <w:lang w:val="en-US"/>
        </w:rPr>
        <w:t xml:space="preserve">Hayes, S. C., Strosahl, K. D., &amp; Wilson, K. G. (2011). </w:t>
      </w:r>
      <w:r w:rsidRPr="00EF3478">
        <w:rPr>
          <w:rFonts w:ascii="Garamond" w:hAnsi="Garamond" w:cs="Times New Roman"/>
          <w:i/>
          <w:sz w:val="24"/>
          <w:szCs w:val="24"/>
          <w:lang w:val="en-US"/>
        </w:rPr>
        <w:t>Acceptance and Commitment Therapy: The Process and Practice of Mindful Change (2nd edn).</w:t>
      </w:r>
      <w:r w:rsidRPr="00EF3478">
        <w:rPr>
          <w:rFonts w:ascii="Garamond" w:hAnsi="Garamond" w:cs="Times New Roman"/>
          <w:sz w:val="24"/>
          <w:szCs w:val="24"/>
          <w:lang w:val="en-US"/>
        </w:rPr>
        <w:t xml:space="preserve"> The Guilford Press</w:t>
      </w:r>
    </w:p>
    <w:p w14:paraId="7543139F" w14:textId="08ED6CD2" w:rsidR="00FE0545" w:rsidRPr="00EF3478" w:rsidRDefault="007E0231"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Hayes, S. C., Wilson, K. G., Gifford, E. V., Follette, V. M., &amp; Strosahl, K. (1996). Experiential avoidance and behavioral disorders: A functional dimensional approach to diagnosis and treatment. </w:t>
      </w:r>
      <w:r w:rsidRPr="00EF3478">
        <w:rPr>
          <w:rFonts w:ascii="Garamond" w:eastAsia="Times New Roman" w:hAnsi="Garamond" w:cs="Times New Roman"/>
          <w:i/>
          <w:sz w:val="24"/>
          <w:szCs w:val="24"/>
          <w:lang w:val="en-US"/>
        </w:rPr>
        <w:t>Journal of Consulting and Clinical Psychology, 64(6),</w:t>
      </w:r>
      <w:r w:rsidR="000B23F0" w:rsidRPr="00EF3478">
        <w:rPr>
          <w:rFonts w:ascii="Garamond" w:eastAsia="Times New Roman" w:hAnsi="Garamond" w:cs="Times New Roman"/>
          <w:sz w:val="24"/>
          <w:szCs w:val="24"/>
          <w:lang w:val="en-US"/>
        </w:rPr>
        <w:t xml:space="preserve"> 1152–1168. </w:t>
      </w:r>
      <w:hyperlink r:id="rId55" w:history="1">
        <w:r w:rsidR="000B23F0" w:rsidRPr="00EF3478">
          <w:rPr>
            <w:rStyle w:val="Hipervnculo"/>
            <w:rFonts w:ascii="Garamond" w:eastAsia="Times New Roman" w:hAnsi="Garamond" w:cs="Times New Roman"/>
            <w:sz w:val="24"/>
            <w:szCs w:val="24"/>
            <w:lang w:val="en-US"/>
          </w:rPr>
          <w:t>https://doi.org/10.1037/0022-006x.64.6.1152</w:t>
        </w:r>
      </w:hyperlink>
    </w:p>
    <w:p w14:paraId="6583A19F" w14:textId="1A6B2F56" w:rsidR="00392429" w:rsidRPr="00EF3478" w:rsidRDefault="0039242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Hedley, D., Hayward, S. M., Clarke, A., Uljarević, M., &amp; Stokes, M. A. (2022). Suicide and Autism: A Lifespan Perspective. </w:t>
      </w:r>
      <w:r w:rsidRPr="00EF3478">
        <w:rPr>
          <w:rFonts w:ascii="Garamond" w:eastAsia="Times New Roman" w:hAnsi="Garamond" w:cs="Times New Roman"/>
          <w:i/>
          <w:iCs/>
          <w:sz w:val="24"/>
          <w:szCs w:val="24"/>
          <w:lang w:val="en-US"/>
        </w:rPr>
        <w:t>End of Life and People with Intellectual and Developmental Disability</w:t>
      </w:r>
      <w:r w:rsidRPr="00EF3478">
        <w:rPr>
          <w:rFonts w:ascii="Garamond" w:eastAsia="Times New Roman" w:hAnsi="Garamond" w:cs="Times New Roman"/>
          <w:sz w:val="24"/>
          <w:szCs w:val="24"/>
          <w:lang w:val="en-US"/>
        </w:rPr>
        <w:t xml:space="preserve">, 59–94. </w:t>
      </w:r>
      <w:hyperlink r:id="rId56" w:history="1">
        <w:r w:rsidRPr="00EF3478">
          <w:rPr>
            <w:rStyle w:val="Hipervnculo"/>
            <w:rFonts w:ascii="Garamond" w:eastAsia="Times New Roman" w:hAnsi="Garamond" w:cs="Times New Roman"/>
            <w:sz w:val="24"/>
            <w:szCs w:val="24"/>
          </w:rPr>
          <w:t>https://doi.org/10.1007/978-3-030-98697-1_3</w:t>
        </w:r>
      </w:hyperlink>
    </w:p>
    <w:p w14:paraId="4F572C05" w14:textId="25441818" w:rsidR="00392429" w:rsidRPr="00EF3478" w:rsidRDefault="0039242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Hedley, D., Uljarević, M., Foley, K.-R., Richdale, A., &amp; Trollor, J. (2018). Risk and protective factors underlying depression and suicidal ideation in Autism Spectrum Disorder. </w:t>
      </w:r>
      <w:r w:rsidRPr="00EF3478">
        <w:rPr>
          <w:rFonts w:ascii="Garamond" w:eastAsia="Times New Roman" w:hAnsi="Garamond" w:cs="Times New Roman"/>
          <w:i/>
          <w:iCs/>
          <w:sz w:val="24"/>
          <w:szCs w:val="24"/>
        </w:rPr>
        <w:t>Depression and Anxiety, 35(7),</w:t>
      </w:r>
      <w:r w:rsidRPr="00EF3478">
        <w:rPr>
          <w:rFonts w:ascii="Garamond" w:eastAsia="Times New Roman" w:hAnsi="Garamond" w:cs="Times New Roman"/>
          <w:sz w:val="24"/>
          <w:szCs w:val="24"/>
        </w:rPr>
        <w:t xml:space="preserve"> 648–657. </w:t>
      </w:r>
      <w:hyperlink r:id="rId57" w:history="1">
        <w:r w:rsidRPr="00EF3478">
          <w:rPr>
            <w:rStyle w:val="Hipervnculo"/>
            <w:rFonts w:ascii="Garamond" w:eastAsia="Times New Roman" w:hAnsi="Garamond" w:cs="Times New Roman"/>
            <w:sz w:val="24"/>
            <w:szCs w:val="24"/>
          </w:rPr>
          <w:t>https://doi.org/10.1002/da.22759</w:t>
        </w:r>
      </w:hyperlink>
    </w:p>
    <w:p w14:paraId="2F8FEE34" w14:textId="25E14D17" w:rsidR="00D03239" w:rsidRPr="00EF3478" w:rsidRDefault="00D0323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Hernández-López, M., Cepeda-Benito, A., Díaz-Pavón, P., &amp; Rodríguez-Valverde, M. (2021). </w:t>
      </w:r>
      <w:r w:rsidRPr="00EF3478">
        <w:rPr>
          <w:rFonts w:ascii="Garamond" w:eastAsia="Times New Roman" w:hAnsi="Garamond" w:cs="Times New Roman"/>
          <w:sz w:val="24"/>
          <w:szCs w:val="24"/>
          <w:lang w:val="en-US"/>
        </w:rPr>
        <w:t xml:space="preserve">Psychological inflexibility and mental health symptoms during the COVID-19 lockdown in Spain: A longitudinal study. </w:t>
      </w:r>
      <w:r w:rsidRPr="00EF3478">
        <w:rPr>
          <w:rFonts w:ascii="Garamond" w:eastAsia="Times New Roman" w:hAnsi="Garamond" w:cs="Times New Roman"/>
          <w:i/>
          <w:sz w:val="24"/>
          <w:szCs w:val="24"/>
          <w:lang w:val="en-US"/>
        </w:rPr>
        <w:t>Journal of contextual behavioral science, 19</w:t>
      </w:r>
      <w:r w:rsidR="000B23F0" w:rsidRPr="00EF3478">
        <w:rPr>
          <w:rFonts w:ascii="Garamond" w:eastAsia="Times New Roman" w:hAnsi="Garamond" w:cs="Times New Roman"/>
          <w:sz w:val="24"/>
          <w:szCs w:val="24"/>
          <w:lang w:val="en-US"/>
        </w:rPr>
        <w:t xml:space="preserve">, 42–49. </w:t>
      </w:r>
      <w:hyperlink r:id="rId58" w:history="1">
        <w:r w:rsidR="000B23F0" w:rsidRPr="00EF3478">
          <w:rPr>
            <w:rStyle w:val="Hipervnculo"/>
            <w:rFonts w:ascii="Garamond" w:eastAsia="Times New Roman" w:hAnsi="Garamond" w:cs="Times New Roman"/>
            <w:sz w:val="24"/>
            <w:szCs w:val="24"/>
            <w:lang w:val="en-US"/>
          </w:rPr>
          <w:t>https://doi.org/10.1016/j.jcbs.2020.12.002</w:t>
        </w:r>
      </w:hyperlink>
    </w:p>
    <w:p w14:paraId="2DB2F22D" w14:textId="4DDA1A14" w:rsidR="003A4974" w:rsidRPr="00EF3478" w:rsidRDefault="003A4974"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rPr>
        <w:lastRenderedPageBreak/>
        <w:t xml:space="preserve">Hernández-Sampieri, R., Fernández-Collado, C., &amp; Baptista-Lucio, P. (2014). </w:t>
      </w:r>
      <w:r w:rsidRPr="00EF3478">
        <w:rPr>
          <w:rFonts w:ascii="Garamond" w:eastAsia="Times New Roman" w:hAnsi="Garamond" w:cs="Times New Roman"/>
          <w:i/>
          <w:sz w:val="24"/>
          <w:szCs w:val="24"/>
        </w:rPr>
        <w:t>Metodología de la investigación</w:t>
      </w:r>
      <w:r w:rsidRPr="00EF3478">
        <w:rPr>
          <w:rFonts w:ascii="Garamond" w:eastAsia="Times New Roman" w:hAnsi="Garamond" w:cs="Times New Roman"/>
          <w:sz w:val="24"/>
          <w:szCs w:val="24"/>
        </w:rPr>
        <w:t>: (6a. ed.). McGraw-Hill.</w:t>
      </w:r>
    </w:p>
    <w:p w14:paraId="6C2EACFA" w14:textId="3DB2D1AD" w:rsidR="000B23F0" w:rsidRPr="00EF3478" w:rsidRDefault="006566C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Herres, J., Shearer, A., Kodish, T., Kim, B., Wang, S. B., &amp; Diamond, G. S. (2019). Differences in Suicide Risk Severity Among Suicidal Youth With Anxiety Disorders. </w:t>
      </w:r>
      <w:r w:rsidRPr="00EF3478">
        <w:rPr>
          <w:rFonts w:ascii="Garamond" w:eastAsia="Times New Roman" w:hAnsi="Garamond" w:cs="Times New Roman"/>
          <w:i/>
          <w:sz w:val="24"/>
          <w:szCs w:val="24"/>
          <w:lang w:val="en-US"/>
        </w:rPr>
        <w:t>Crisis, 40(5),</w:t>
      </w:r>
      <w:r w:rsidRPr="00EF3478">
        <w:rPr>
          <w:rFonts w:ascii="Garamond" w:eastAsia="Times New Roman" w:hAnsi="Garamond" w:cs="Times New Roman"/>
          <w:sz w:val="24"/>
          <w:szCs w:val="24"/>
          <w:lang w:val="en-US"/>
        </w:rPr>
        <w:t xml:space="preserve"> 333–339. </w:t>
      </w:r>
      <w:hyperlink r:id="rId59" w:history="1">
        <w:r w:rsidR="000B23F0" w:rsidRPr="00EF3478">
          <w:rPr>
            <w:rStyle w:val="Hipervnculo"/>
            <w:rFonts w:ascii="Garamond" w:eastAsia="Times New Roman" w:hAnsi="Garamond" w:cs="Times New Roman"/>
            <w:sz w:val="24"/>
            <w:szCs w:val="24"/>
            <w:lang w:val="en-US"/>
          </w:rPr>
          <w:t>https://doi.org/10.1027/0227-5910/a000571</w:t>
        </w:r>
      </w:hyperlink>
    </w:p>
    <w:p w14:paraId="6EB60EC9" w14:textId="79F30B11" w:rsidR="00DD48F0" w:rsidRPr="00EF3478" w:rsidRDefault="00DD48F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Hyman, J., Ireland, R., Frost, L., &amp; Cottrell, L. (2012). Suicide Incidence and Risk Factors in an Active Duty US Military Population. </w:t>
      </w:r>
      <w:r w:rsidRPr="00EF3478">
        <w:rPr>
          <w:rFonts w:ascii="Garamond" w:eastAsia="Times New Roman" w:hAnsi="Garamond" w:cs="Times New Roman"/>
          <w:i/>
          <w:sz w:val="24"/>
          <w:szCs w:val="24"/>
          <w:lang w:val="en-US"/>
        </w:rPr>
        <w:t>American Journal of Public Health, 102(S1)</w:t>
      </w:r>
      <w:r w:rsidR="000B23F0" w:rsidRPr="00EF3478">
        <w:rPr>
          <w:rFonts w:ascii="Garamond" w:eastAsia="Times New Roman" w:hAnsi="Garamond" w:cs="Times New Roman"/>
          <w:sz w:val="24"/>
          <w:szCs w:val="24"/>
          <w:lang w:val="en-US"/>
        </w:rPr>
        <w:t xml:space="preserve">, S138–S146. </w:t>
      </w:r>
      <w:hyperlink r:id="rId60" w:history="1">
        <w:r w:rsidR="000B23F0" w:rsidRPr="00EF3478">
          <w:rPr>
            <w:rStyle w:val="Hipervnculo"/>
            <w:rFonts w:ascii="Garamond" w:eastAsia="Times New Roman" w:hAnsi="Garamond" w:cs="Times New Roman"/>
            <w:sz w:val="24"/>
            <w:szCs w:val="24"/>
            <w:lang w:val="en-US"/>
          </w:rPr>
          <w:t>https://doi.org/10.2105/ajph.2011.300484</w:t>
        </w:r>
      </w:hyperlink>
    </w:p>
    <w:p w14:paraId="3E15054A" w14:textId="28C4C04F" w:rsidR="006566C6" w:rsidRPr="00EF3478" w:rsidRDefault="006566C6" w:rsidP="00392429">
      <w:pPr>
        <w:spacing w:line="360" w:lineRule="auto"/>
        <w:ind w:left="709" w:hanging="709"/>
        <w:rPr>
          <w:rFonts w:ascii="Garamond" w:hAnsi="Garamond" w:cs="Times New Roman"/>
          <w:sz w:val="24"/>
          <w:szCs w:val="24"/>
          <w:lang w:val="en-US"/>
        </w:rPr>
      </w:pPr>
      <w:r w:rsidRPr="00EF3478">
        <w:rPr>
          <w:rFonts w:ascii="Garamond" w:hAnsi="Garamond" w:cs="Times New Roman"/>
          <w:sz w:val="24"/>
          <w:szCs w:val="24"/>
          <w:lang w:val="en-US"/>
        </w:rPr>
        <w:t xml:space="preserve">Kanwar, A., Malik, S., Prokop, L. J., Sim, L. A., Feldstein, D., Wang, Z., &amp; Murad, M. H. (2013). The association between anxiety disorders and suicidal behaviors: a systematic review and meta-analysis. </w:t>
      </w:r>
      <w:r w:rsidRPr="00EF3478">
        <w:rPr>
          <w:rFonts w:ascii="Garamond" w:hAnsi="Garamond" w:cs="Times New Roman"/>
          <w:i/>
          <w:sz w:val="24"/>
          <w:szCs w:val="24"/>
          <w:lang w:val="en-US"/>
        </w:rPr>
        <w:t>Depression and Anxiety, 30</w:t>
      </w:r>
      <w:r w:rsidRPr="00EF3478">
        <w:rPr>
          <w:rFonts w:ascii="Garamond" w:hAnsi="Garamond" w:cs="Times New Roman"/>
          <w:sz w:val="24"/>
          <w:szCs w:val="24"/>
          <w:lang w:val="en-US"/>
        </w:rPr>
        <w:t xml:space="preserve">: </w:t>
      </w:r>
      <w:r w:rsidR="000B23F0" w:rsidRPr="00EF3478">
        <w:rPr>
          <w:rFonts w:ascii="Garamond" w:hAnsi="Garamond" w:cs="Times New Roman"/>
          <w:sz w:val="24"/>
          <w:szCs w:val="24"/>
          <w:lang w:val="en-US"/>
        </w:rPr>
        <w:t xml:space="preserve">917–929. </w:t>
      </w:r>
      <w:hyperlink r:id="rId61" w:history="1">
        <w:r w:rsidR="000B23F0" w:rsidRPr="00EF3478">
          <w:rPr>
            <w:rStyle w:val="Hipervnculo"/>
            <w:rFonts w:ascii="Garamond" w:hAnsi="Garamond" w:cs="Times New Roman"/>
            <w:sz w:val="24"/>
            <w:szCs w:val="24"/>
            <w:lang w:val="en-US"/>
          </w:rPr>
          <w:t>https://doi.org/10.1002/da.22074</w:t>
        </w:r>
      </w:hyperlink>
    </w:p>
    <w:p w14:paraId="35A29F50" w14:textId="4C8FDE11" w:rsidR="0001520A" w:rsidRPr="00EF3478" w:rsidRDefault="00944C72" w:rsidP="00392429">
      <w:pPr>
        <w:spacing w:line="360" w:lineRule="auto"/>
        <w:ind w:left="720" w:right="108" w:hanging="709"/>
        <w:rPr>
          <w:rStyle w:val="Hipervnculo"/>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 </w:t>
      </w:r>
      <w:r w:rsidR="00D47877" w:rsidRPr="00EF3478">
        <w:rPr>
          <w:rFonts w:ascii="Garamond" w:eastAsia="Times New Roman" w:hAnsi="Garamond" w:cs="Times New Roman"/>
          <w:sz w:val="24"/>
          <w:szCs w:val="24"/>
          <w:lang w:val="en-US"/>
        </w:rPr>
        <w:t xml:space="preserve">Kashdan, T. B., &amp; Rottenberg, J. (2010). Psychological flexibility as a fundamental aspect of health. </w:t>
      </w:r>
      <w:r w:rsidR="00D47877" w:rsidRPr="00EF3478">
        <w:rPr>
          <w:rFonts w:ascii="Garamond" w:eastAsia="Times New Roman" w:hAnsi="Garamond" w:cs="Times New Roman"/>
          <w:i/>
          <w:sz w:val="24"/>
          <w:szCs w:val="24"/>
          <w:lang w:val="en-US"/>
        </w:rPr>
        <w:t>Clinical Psychology Review, 30(7),</w:t>
      </w:r>
      <w:r w:rsidR="00D47877" w:rsidRPr="00EF3478">
        <w:rPr>
          <w:rFonts w:ascii="Garamond" w:eastAsia="Times New Roman" w:hAnsi="Garamond" w:cs="Times New Roman"/>
          <w:sz w:val="24"/>
          <w:szCs w:val="24"/>
          <w:lang w:val="en-US"/>
        </w:rPr>
        <w:t xml:space="preserve"> 865–878. </w:t>
      </w:r>
      <w:hyperlink r:id="rId62" w:history="1">
        <w:r w:rsidR="00F41C2E" w:rsidRPr="00EF3478">
          <w:rPr>
            <w:rStyle w:val="Hipervnculo"/>
            <w:rFonts w:ascii="Garamond" w:eastAsia="Times New Roman" w:hAnsi="Garamond" w:cs="Times New Roman"/>
            <w:sz w:val="24"/>
            <w:szCs w:val="24"/>
            <w:lang w:val="en-US"/>
          </w:rPr>
          <w:t>https://doi.org/10.1016/j.cpr.2010.03.001</w:t>
        </w:r>
      </w:hyperlink>
    </w:p>
    <w:p w14:paraId="464719BA" w14:textId="0F03F70B" w:rsidR="0001520A" w:rsidRPr="00EF3478" w:rsidRDefault="0001520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Khan, A., Leventhal, R. M., Khan, S., &amp; Brown, W. A. (2002). Suicide risk in patients with anxiety disorders: a meta-analysis of the FDA database. </w:t>
      </w:r>
      <w:r w:rsidRPr="00EF3478">
        <w:rPr>
          <w:rFonts w:ascii="Garamond" w:eastAsia="Times New Roman" w:hAnsi="Garamond" w:cs="Times New Roman"/>
          <w:i/>
          <w:sz w:val="24"/>
          <w:szCs w:val="24"/>
          <w:lang w:val="en-US"/>
        </w:rPr>
        <w:t>Journal of Affective Disorders, 68(2-3)</w:t>
      </w:r>
      <w:r w:rsidR="000B23F0" w:rsidRPr="00EF3478">
        <w:rPr>
          <w:rFonts w:ascii="Garamond" w:eastAsia="Times New Roman" w:hAnsi="Garamond" w:cs="Times New Roman"/>
          <w:sz w:val="24"/>
          <w:szCs w:val="24"/>
          <w:lang w:val="en-US"/>
        </w:rPr>
        <w:t xml:space="preserve">, 183–190. </w:t>
      </w:r>
      <w:hyperlink r:id="rId63" w:history="1">
        <w:r w:rsidR="000B23F0" w:rsidRPr="00EF3478">
          <w:rPr>
            <w:rStyle w:val="Hipervnculo"/>
            <w:rFonts w:ascii="Garamond" w:eastAsia="Times New Roman" w:hAnsi="Garamond" w:cs="Times New Roman"/>
            <w:sz w:val="24"/>
            <w:szCs w:val="24"/>
            <w:lang w:val="en-US"/>
          </w:rPr>
          <w:t>https://doi.org/10.1016/s0165-0327(01)00354-8</w:t>
        </w:r>
      </w:hyperlink>
    </w:p>
    <w:p w14:paraId="70BCFCD8" w14:textId="3F34F9D6" w:rsidR="00BD0DDA" w:rsidRPr="00EF3478" w:rsidRDefault="00BD0DD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Kessler, R. C., Ormel, J., Petukhova, M., McLaughlin, K. A., Green, J. G., Russo, L. J., Stein, D. J., Zaslavsky, A. M., Aguilar-Gaxiola, S., Alonso, J., Andrade, L., Benjet, C., de Girolamo, G., de Graaf, R., Demyttenaere, K., Fayyad, J., Haro, J. M., Hu, C. y., Karam, A., Lee, S., … Ustün, T. B. (2011). Development of lifetime comorbidity in the World Health Organization world mental health surveys. </w:t>
      </w:r>
      <w:r w:rsidRPr="00EF3478">
        <w:rPr>
          <w:rFonts w:ascii="Garamond" w:eastAsia="Times New Roman" w:hAnsi="Garamond" w:cs="Times New Roman"/>
          <w:i/>
          <w:iCs/>
          <w:sz w:val="24"/>
          <w:szCs w:val="24"/>
          <w:lang w:val="en-US"/>
        </w:rPr>
        <w:t>Archives of general psychiatry</w:t>
      </w:r>
      <w:r w:rsidRPr="00EF3478">
        <w:rPr>
          <w:rFonts w:ascii="Garamond" w:eastAsia="Times New Roman" w:hAnsi="Garamond" w:cs="Times New Roman"/>
          <w:i/>
          <w:sz w:val="24"/>
          <w:szCs w:val="24"/>
          <w:lang w:val="en-US"/>
        </w:rPr>
        <w:t>, </w:t>
      </w:r>
      <w:r w:rsidRPr="00EF3478">
        <w:rPr>
          <w:rFonts w:ascii="Garamond" w:eastAsia="Times New Roman" w:hAnsi="Garamond" w:cs="Times New Roman"/>
          <w:i/>
          <w:iCs/>
          <w:sz w:val="24"/>
          <w:szCs w:val="24"/>
          <w:lang w:val="en-US"/>
        </w:rPr>
        <w:t>68</w:t>
      </w:r>
      <w:r w:rsidRPr="00EF3478">
        <w:rPr>
          <w:rFonts w:ascii="Garamond" w:eastAsia="Times New Roman" w:hAnsi="Garamond" w:cs="Times New Roman"/>
          <w:i/>
          <w:sz w:val="24"/>
          <w:szCs w:val="24"/>
          <w:lang w:val="en-US"/>
        </w:rPr>
        <w:t>(1</w:t>
      </w:r>
      <w:r w:rsidRPr="00EF3478">
        <w:rPr>
          <w:rFonts w:ascii="Garamond" w:eastAsia="Times New Roman" w:hAnsi="Garamond" w:cs="Times New Roman"/>
          <w:sz w:val="24"/>
          <w:szCs w:val="24"/>
          <w:lang w:val="en-US"/>
        </w:rPr>
        <w:t xml:space="preserve">), 90–100. </w:t>
      </w:r>
      <w:hyperlink r:id="rId64" w:history="1">
        <w:r w:rsidR="000B23F0" w:rsidRPr="00EF3478">
          <w:rPr>
            <w:rStyle w:val="Hipervnculo"/>
            <w:rFonts w:ascii="Garamond" w:eastAsia="Times New Roman" w:hAnsi="Garamond" w:cs="Times New Roman"/>
            <w:sz w:val="24"/>
            <w:szCs w:val="24"/>
            <w:lang w:val="en-US"/>
          </w:rPr>
          <w:t>https://doi.org/10.1001/archgenpsychiatry.2010.180</w:t>
        </w:r>
      </w:hyperlink>
    </w:p>
    <w:p w14:paraId="5778DFE6" w14:textId="04A7E69E" w:rsidR="00527146" w:rsidRPr="00EF3478" w:rsidRDefault="00527146" w:rsidP="00527146">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Koushiou, M., Kapatais, A., Iasonidou, E., Adonis, M., Ferreira, N. (2021). The moderating role of body image inflexibility in the relation between weight concerns and symptoms of eating disorders in Cypriot University students. </w:t>
      </w:r>
      <w:r w:rsidRPr="00EF3478">
        <w:rPr>
          <w:rFonts w:ascii="Garamond" w:eastAsia="Times New Roman" w:hAnsi="Garamond" w:cs="Times New Roman"/>
          <w:i/>
          <w:iCs/>
          <w:sz w:val="24"/>
          <w:szCs w:val="24"/>
          <w:lang w:val="en-US"/>
        </w:rPr>
        <w:t>Mediterranean Journal of Clinical Psychology, 9(2)</w:t>
      </w:r>
      <w:r w:rsidRPr="00EF3478">
        <w:rPr>
          <w:rFonts w:ascii="Garamond" w:eastAsia="Times New Roman" w:hAnsi="Garamond" w:cs="Times New Roman"/>
          <w:sz w:val="24"/>
          <w:szCs w:val="24"/>
          <w:lang w:val="en-US"/>
        </w:rPr>
        <w:t xml:space="preserve">. </w:t>
      </w:r>
      <w:hyperlink r:id="rId65" w:history="1">
        <w:r w:rsidRPr="00EF3478">
          <w:rPr>
            <w:rStyle w:val="Hipervnculo"/>
            <w:rFonts w:ascii="Garamond" w:eastAsia="Times New Roman" w:hAnsi="Garamond" w:cs="Times New Roman"/>
            <w:sz w:val="24"/>
            <w:szCs w:val="24"/>
            <w:lang w:val="en-US"/>
          </w:rPr>
          <w:t>https://doi.org/10.13129/2282-1619/mjcp-2977</w:t>
        </w:r>
      </w:hyperlink>
    </w:p>
    <w:p w14:paraId="516CA476" w14:textId="07C01A6E" w:rsidR="000A7E2C" w:rsidRPr="00EF3478" w:rsidRDefault="000A7E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Koushiou, M., Loutsiou, A., &amp; Karekla, M. (2020). Eating disorders among middle-school students: The role of psychological inflexibility and self-esteem</w:t>
      </w:r>
      <w:r w:rsidRPr="00EF3478">
        <w:rPr>
          <w:rFonts w:ascii="Garamond" w:eastAsia="Times New Roman" w:hAnsi="Garamond" w:cs="Times New Roman"/>
          <w:i/>
          <w:iCs/>
          <w:sz w:val="24"/>
          <w:szCs w:val="24"/>
          <w:lang w:val="en-US"/>
        </w:rPr>
        <w:t>. International Journal of School &amp; Educational Psychology, 9(sup1),</w:t>
      </w:r>
      <w:r w:rsidRPr="00EF3478">
        <w:rPr>
          <w:rFonts w:ascii="Garamond" w:eastAsia="Times New Roman" w:hAnsi="Garamond" w:cs="Times New Roman"/>
          <w:sz w:val="24"/>
          <w:szCs w:val="24"/>
          <w:lang w:val="en-US"/>
        </w:rPr>
        <w:t xml:space="preserve"> S58–S68. </w:t>
      </w:r>
      <w:hyperlink r:id="rId66" w:history="1">
        <w:r w:rsidRPr="00EF3478">
          <w:rPr>
            <w:rStyle w:val="Hipervnculo"/>
            <w:rFonts w:ascii="Garamond" w:eastAsia="Times New Roman" w:hAnsi="Garamond" w:cs="Times New Roman"/>
            <w:sz w:val="24"/>
            <w:szCs w:val="24"/>
            <w:lang w:val="en-US"/>
          </w:rPr>
          <w:t>https://doi.org/10.1080/21683603.2020.1742259</w:t>
        </w:r>
      </w:hyperlink>
    </w:p>
    <w:p w14:paraId="66588148" w14:textId="461C9428" w:rsidR="00F41C2E" w:rsidRPr="00EF3478" w:rsidRDefault="00F41C2E" w:rsidP="00392429">
      <w:pPr>
        <w:spacing w:line="360" w:lineRule="auto"/>
        <w:ind w:left="720" w:right="108" w:hanging="709"/>
        <w:rPr>
          <w:rStyle w:val="Hipervnculo"/>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Krafft, J., Hicks, E.T., Mack, S.A. and Levin, M. (2019), Psychological Inflexibility Predicts Suicidality Over Time in College Students. </w:t>
      </w:r>
      <w:r w:rsidRPr="00EF3478">
        <w:rPr>
          <w:rFonts w:ascii="Garamond" w:eastAsia="Times New Roman" w:hAnsi="Garamond" w:cs="Times New Roman"/>
          <w:i/>
          <w:sz w:val="24"/>
          <w:szCs w:val="24"/>
          <w:lang w:val="en-US"/>
        </w:rPr>
        <w:t>Suicide Life Threat Behav, 49: 1488-1496</w:t>
      </w:r>
      <w:r w:rsidRPr="00EF3478">
        <w:rPr>
          <w:rFonts w:ascii="Garamond" w:eastAsia="Times New Roman" w:hAnsi="Garamond" w:cs="Times New Roman"/>
          <w:sz w:val="24"/>
          <w:szCs w:val="24"/>
          <w:lang w:val="en-US"/>
        </w:rPr>
        <w:t>. </w:t>
      </w:r>
      <w:hyperlink r:id="rId67" w:history="1">
        <w:r w:rsidRPr="00EF3478">
          <w:rPr>
            <w:rStyle w:val="Hipervnculo"/>
            <w:rFonts w:ascii="Garamond" w:eastAsia="Times New Roman" w:hAnsi="Garamond" w:cs="Times New Roman"/>
            <w:sz w:val="24"/>
            <w:szCs w:val="24"/>
            <w:lang w:val="en-US"/>
          </w:rPr>
          <w:t>https://doi.org/10.1111/sltb.12533</w:t>
        </w:r>
      </w:hyperlink>
    </w:p>
    <w:p w14:paraId="669306B6" w14:textId="1A197E5B" w:rsidR="000B23F0" w:rsidRPr="00EF3478" w:rsidRDefault="0074778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Krueger, R. F., &amp; Eaton, N. R. (2015). Transdiagnostic factors of mental disorders. </w:t>
      </w:r>
      <w:r w:rsidRPr="00EF3478">
        <w:rPr>
          <w:rFonts w:ascii="Garamond" w:eastAsia="Times New Roman" w:hAnsi="Garamond" w:cs="Times New Roman"/>
          <w:i/>
          <w:sz w:val="24"/>
          <w:szCs w:val="24"/>
          <w:lang w:val="en-US"/>
        </w:rPr>
        <w:t>World Psychiatry, 14(1),</w:t>
      </w:r>
      <w:r w:rsidR="000B23F0" w:rsidRPr="00EF3478">
        <w:rPr>
          <w:rFonts w:ascii="Garamond" w:eastAsia="Times New Roman" w:hAnsi="Garamond" w:cs="Times New Roman"/>
          <w:sz w:val="24"/>
          <w:szCs w:val="24"/>
          <w:lang w:val="en-US"/>
        </w:rPr>
        <w:t xml:space="preserve"> 27–29. </w:t>
      </w:r>
      <w:hyperlink r:id="rId68" w:history="1">
        <w:r w:rsidR="000B23F0" w:rsidRPr="00EF3478">
          <w:rPr>
            <w:rStyle w:val="Hipervnculo"/>
            <w:rFonts w:ascii="Garamond" w:eastAsia="Times New Roman" w:hAnsi="Garamond" w:cs="Times New Roman"/>
            <w:sz w:val="24"/>
            <w:szCs w:val="24"/>
            <w:lang w:val="en-US"/>
          </w:rPr>
          <w:t>https://doi.org/10.1002/wps.20175</w:t>
        </w:r>
      </w:hyperlink>
    </w:p>
    <w:p w14:paraId="4D7C2C8F" w14:textId="36C23CBF"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Kyung-Sook, W., SangSoo, S., Sangjin, S., &amp; Young-Jeon, S. (2018). Marital status integration and suicide: A meta-analysis and meta-regression. </w:t>
      </w:r>
      <w:r w:rsidRPr="00EF3478">
        <w:rPr>
          <w:rFonts w:ascii="Garamond" w:eastAsia="Times New Roman" w:hAnsi="Garamond" w:cs="Times New Roman"/>
          <w:i/>
          <w:iCs/>
          <w:sz w:val="24"/>
          <w:szCs w:val="24"/>
          <w:lang w:val="en-US"/>
        </w:rPr>
        <w:t>Social Science &amp; Medicine, 197,</w:t>
      </w:r>
      <w:r w:rsidRPr="00EF3478">
        <w:rPr>
          <w:rFonts w:ascii="Garamond" w:eastAsia="Times New Roman" w:hAnsi="Garamond" w:cs="Times New Roman"/>
          <w:sz w:val="24"/>
          <w:szCs w:val="24"/>
          <w:lang w:val="en-US"/>
        </w:rPr>
        <w:t xml:space="preserve"> 116–126. </w:t>
      </w:r>
      <w:hyperlink r:id="rId69" w:history="1">
        <w:r w:rsidRPr="00EF3478">
          <w:rPr>
            <w:rStyle w:val="Hipervnculo"/>
            <w:rFonts w:ascii="Garamond" w:eastAsia="Times New Roman" w:hAnsi="Garamond" w:cs="Times New Roman"/>
            <w:sz w:val="24"/>
            <w:szCs w:val="24"/>
            <w:lang w:val="en-US"/>
          </w:rPr>
          <w:t>https://doi.org/10.1016/j.socscimed.2017.11.053</w:t>
        </w:r>
      </w:hyperlink>
    </w:p>
    <w:p w14:paraId="66808C65" w14:textId="405D11AF" w:rsidR="00D802EB" w:rsidRPr="00EF3478" w:rsidRDefault="00D03239" w:rsidP="00392429">
      <w:pPr>
        <w:spacing w:line="360" w:lineRule="auto"/>
        <w:ind w:left="720" w:right="108" w:hanging="709"/>
        <w:rPr>
          <w:rStyle w:val="Hipervnculo"/>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Landi, G., Pakenham, K. I., Crocetti, E., Tossani, E., &amp; Grandi, S. (2022). The trajectories of anxiety and depression during the COVID-19 pandemic and the protective role of psychological flexibility: A four-wave longitudinal study. </w:t>
      </w:r>
      <w:r w:rsidRPr="00EF3478">
        <w:rPr>
          <w:rFonts w:ascii="Garamond" w:eastAsia="Times New Roman" w:hAnsi="Garamond" w:cs="Times New Roman"/>
          <w:i/>
          <w:sz w:val="24"/>
          <w:szCs w:val="24"/>
          <w:lang w:val="en-US"/>
        </w:rPr>
        <w:t>Journal of affective disorders, 307</w:t>
      </w:r>
      <w:r w:rsidRPr="00EF3478">
        <w:rPr>
          <w:rFonts w:ascii="Garamond" w:eastAsia="Times New Roman" w:hAnsi="Garamond" w:cs="Times New Roman"/>
          <w:sz w:val="24"/>
          <w:szCs w:val="24"/>
          <w:lang w:val="en-US"/>
        </w:rPr>
        <w:t>, 69–78.</w:t>
      </w:r>
      <w:r w:rsidR="006F0D19" w:rsidRPr="00EF3478">
        <w:rPr>
          <w:rFonts w:ascii="Garamond" w:hAnsi="Garamond"/>
          <w:sz w:val="24"/>
          <w:szCs w:val="24"/>
          <w:lang w:val="en-US"/>
        </w:rPr>
        <w:t xml:space="preserve"> </w:t>
      </w:r>
      <w:hyperlink r:id="rId70" w:history="1">
        <w:r w:rsidR="006F0D19" w:rsidRPr="00EF3478">
          <w:rPr>
            <w:rStyle w:val="Hipervnculo"/>
            <w:rFonts w:ascii="Garamond" w:eastAsia="Times New Roman" w:hAnsi="Garamond" w:cs="Times New Roman"/>
            <w:sz w:val="24"/>
            <w:szCs w:val="24"/>
            <w:lang w:val="en-US"/>
          </w:rPr>
          <w:t>https://doi.org/10.1016/j.jad.2022.03.067</w:t>
        </w:r>
      </w:hyperlink>
    </w:p>
    <w:p w14:paraId="629C8127" w14:textId="14571A1F" w:rsidR="00D802EB" w:rsidRPr="00EF3478" w:rsidRDefault="00D802EB"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Latkin, C. A., Edwards, C., Davey-Rothwell, M. A., &amp; Tobin, K. E. (2017). The relationship between social desirability bias and self-reports of health, substance use, and social network factors among urban substance users in Baltimore, Maryland. </w:t>
      </w:r>
      <w:r w:rsidRPr="00EF3478">
        <w:rPr>
          <w:rFonts w:ascii="Garamond" w:eastAsia="Times New Roman" w:hAnsi="Garamond" w:cs="Times New Roman"/>
          <w:i/>
          <w:iCs/>
          <w:sz w:val="24"/>
          <w:szCs w:val="24"/>
          <w:lang w:val="en-US"/>
        </w:rPr>
        <w:t>Addictive Behaviors, 73</w:t>
      </w:r>
      <w:r w:rsidRPr="00EF3478">
        <w:rPr>
          <w:rFonts w:ascii="Garamond" w:eastAsia="Times New Roman" w:hAnsi="Garamond" w:cs="Times New Roman"/>
          <w:sz w:val="24"/>
          <w:szCs w:val="24"/>
          <w:lang w:val="en-US"/>
        </w:rPr>
        <w:t xml:space="preserve">, 133–136. </w:t>
      </w:r>
      <w:hyperlink r:id="rId71" w:history="1">
        <w:r w:rsidRPr="00EF3478">
          <w:rPr>
            <w:rStyle w:val="Hipervnculo"/>
            <w:rFonts w:ascii="Garamond" w:eastAsia="Times New Roman" w:hAnsi="Garamond" w:cs="Times New Roman"/>
            <w:sz w:val="24"/>
            <w:szCs w:val="24"/>
            <w:lang w:val="en-US"/>
          </w:rPr>
          <w:t>https://doi.org/10.1016/j.addbeh.2017.05.005</w:t>
        </w:r>
      </w:hyperlink>
    </w:p>
    <w:p w14:paraId="71E75D82" w14:textId="0AC92BA8" w:rsidR="00055F2C" w:rsidRPr="00EF3478" w:rsidRDefault="00055F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Law 1090 of 2006: Whereby the practice of the profession of Psychology is regulated, the Code of Ethics and Bioethics and other provisions are issued. September 6, 2006. D.O. No. 46.383.</w:t>
      </w:r>
    </w:p>
    <w:p w14:paraId="26C84786" w14:textId="05F17D10"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Law, K. C., Khazem, L. R., &amp; Anestis, M. D. (2015). The role of emotion dysregulation in suicide as considered through the ideation to action framework. </w:t>
      </w:r>
      <w:r w:rsidRPr="00EF3478">
        <w:rPr>
          <w:rFonts w:ascii="Garamond" w:eastAsia="Times New Roman" w:hAnsi="Garamond" w:cs="Times New Roman"/>
          <w:i/>
          <w:iCs/>
          <w:sz w:val="24"/>
          <w:szCs w:val="24"/>
          <w:lang w:val="en-US"/>
        </w:rPr>
        <w:t>Current Opinion in Psychology, 3,</w:t>
      </w:r>
      <w:r w:rsidRPr="00EF3478">
        <w:rPr>
          <w:rFonts w:ascii="Garamond" w:eastAsia="Times New Roman" w:hAnsi="Garamond" w:cs="Times New Roman"/>
          <w:sz w:val="24"/>
          <w:szCs w:val="24"/>
          <w:lang w:val="en-US"/>
        </w:rPr>
        <w:t xml:space="preserve"> 30–35. </w:t>
      </w:r>
      <w:hyperlink r:id="rId72" w:history="1">
        <w:r w:rsidRPr="00EF3478">
          <w:rPr>
            <w:rStyle w:val="Hipervnculo"/>
            <w:rFonts w:ascii="Garamond" w:eastAsia="Times New Roman" w:hAnsi="Garamond" w:cs="Times New Roman"/>
            <w:sz w:val="24"/>
            <w:szCs w:val="24"/>
            <w:lang w:val="en-US"/>
          </w:rPr>
          <w:t>https://doi.org/10.1016/j.copsyc.2015.01.014</w:t>
        </w:r>
      </w:hyperlink>
    </w:p>
    <w:p w14:paraId="2F68F071" w14:textId="49B45907" w:rsidR="003C3DB7" w:rsidRPr="00EF3478" w:rsidRDefault="003C3DB7"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Law, K. C., &amp; Tucker, R. P. (2018). Repetitive negative thinking and suicide: a burgeoning literature with need for further exploration. </w:t>
      </w:r>
      <w:r w:rsidRPr="00EF3478">
        <w:rPr>
          <w:rFonts w:ascii="Garamond" w:eastAsia="Times New Roman" w:hAnsi="Garamond" w:cs="Times New Roman"/>
          <w:i/>
          <w:sz w:val="24"/>
          <w:szCs w:val="24"/>
          <w:lang w:val="en-US"/>
        </w:rPr>
        <w:t>Current Opinion in Psychology, 22</w:t>
      </w:r>
      <w:r w:rsidR="006F0D19" w:rsidRPr="00EF3478">
        <w:rPr>
          <w:rFonts w:ascii="Garamond" w:eastAsia="Times New Roman" w:hAnsi="Garamond" w:cs="Times New Roman"/>
          <w:sz w:val="24"/>
          <w:szCs w:val="24"/>
          <w:lang w:val="en-US"/>
        </w:rPr>
        <w:t xml:space="preserve">, 68–72. </w:t>
      </w:r>
      <w:hyperlink r:id="rId73" w:history="1">
        <w:r w:rsidR="006F0D19" w:rsidRPr="00EF3478">
          <w:rPr>
            <w:rStyle w:val="Hipervnculo"/>
            <w:rFonts w:ascii="Garamond" w:eastAsia="Times New Roman" w:hAnsi="Garamond" w:cs="Times New Roman"/>
            <w:sz w:val="24"/>
            <w:szCs w:val="24"/>
            <w:lang w:val="en-US"/>
          </w:rPr>
          <w:t>https://doi.org/10.1016/j.copsyc.2017.08.027</w:t>
        </w:r>
      </w:hyperlink>
    </w:p>
    <w:p w14:paraId="7A8C08A4" w14:textId="53D9B30F" w:rsidR="00D47877" w:rsidRPr="00EF3478" w:rsidRDefault="00D47877"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Levin, M. E., MacLane, C., Daflos, S., Seeley, J. R., Hayes, S. C., Biglan, A., &amp; Pistorello, J. (2014). Examining psychological inflexibility as a transdiagnostic process across psychological disorders. </w:t>
      </w:r>
      <w:r w:rsidRPr="00EF3478">
        <w:rPr>
          <w:rFonts w:ascii="Garamond" w:eastAsia="Times New Roman" w:hAnsi="Garamond" w:cs="Times New Roman"/>
          <w:i/>
          <w:sz w:val="24"/>
          <w:szCs w:val="24"/>
          <w:lang w:val="en-US"/>
        </w:rPr>
        <w:t>Journal of Contextual Behavioral Science, 3(3)</w:t>
      </w:r>
      <w:r w:rsidRPr="00EF3478">
        <w:rPr>
          <w:rFonts w:ascii="Garamond" w:eastAsia="Times New Roman" w:hAnsi="Garamond" w:cs="Times New Roman"/>
          <w:sz w:val="24"/>
          <w:szCs w:val="24"/>
          <w:lang w:val="en-US"/>
        </w:rPr>
        <w:t xml:space="preserve">, 155–163. </w:t>
      </w:r>
      <w:hyperlink r:id="rId74" w:history="1">
        <w:r w:rsidR="006F0D19" w:rsidRPr="00EF3478">
          <w:rPr>
            <w:rStyle w:val="Hipervnculo"/>
            <w:rFonts w:ascii="Garamond" w:eastAsia="Times New Roman" w:hAnsi="Garamond" w:cs="Times New Roman"/>
            <w:sz w:val="24"/>
            <w:szCs w:val="24"/>
            <w:lang w:val="en-US"/>
          </w:rPr>
          <w:t>https://doi.org/10.1016/j.jcbs.2014.06.003</w:t>
        </w:r>
      </w:hyperlink>
    </w:p>
    <w:p w14:paraId="013786B0" w14:textId="7CEBA717" w:rsidR="00E33194" w:rsidRPr="00EF3478" w:rsidRDefault="00E33194" w:rsidP="00392429">
      <w:pPr>
        <w:spacing w:line="360" w:lineRule="auto"/>
        <w:ind w:left="720" w:right="108" w:hanging="709"/>
        <w:rPr>
          <w:rStyle w:val="Hipervnculo"/>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Levin, M. E., Twohig, M. P., &amp; Smith, B. M. (2016). Contextual Behavioral Science: An overview. In R. D. Zettle, S. C. Hayes, D. Barnes-Holmes &amp; A. Biglan (Eds.), </w:t>
      </w:r>
      <w:r w:rsidRPr="00EF3478">
        <w:rPr>
          <w:rFonts w:ascii="Garamond" w:eastAsia="Times New Roman" w:hAnsi="Garamond" w:cs="Times New Roman"/>
          <w:i/>
          <w:sz w:val="24"/>
          <w:szCs w:val="24"/>
          <w:lang w:val="en-US"/>
        </w:rPr>
        <w:t xml:space="preserve">The Wiley Handbook of Contextual Behavioral Science </w:t>
      </w:r>
      <w:r w:rsidRPr="00EF3478">
        <w:rPr>
          <w:rFonts w:ascii="Garamond" w:eastAsia="Times New Roman" w:hAnsi="Garamond" w:cs="Times New Roman"/>
          <w:sz w:val="24"/>
          <w:szCs w:val="24"/>
          <w:lang w:val="en-US"/>
        </w:rPr>
        <w:t>(pp. 17-36)</w:t>
      </w:r>
      <w:r w:rsidRPr="00EF3478">
        <w:rPr>
          <w:rFonts w:ascii="Garamond" w:eastAsia="Times New Roman" w:hAnsi="Garamond" w:cs="Times New Roman"/>
          <w:i/>
          <w:sz w:val="24"/>
          <w:szCs w:val="24"/>
          <w:lang w:val="en-US"/>
        </w:rPr>
        <w:t>.</w:t>
      </w:r>
      <w:r w:rsidRPr="00EF3478">
        <w:rPr>
          <w:rFonts w:ascii="Garamond" w:eastAsia="Times New Roman" w:hAnsi="Garamond" w:cs="Times New Roman"/>
          <w:sz w:val="24"/>
          <w:szCs w:val="24"/>
          <w:lang w:val="en-US"/>
        </w:rPr>
        <w:t xml:space="preserve">New York: Wiley-Blackwell. </w:t>
      </w:r>
      <w:hyperlink r:id="rId75" w:history="1">
        <w:r w:rsidRPr="00EF3478">
          <w:rPr>
            <w:rStyle w:val="Hipervnculo"/>
            <w:rFonts w:ascii="Garamond" w:eastAsia="Times New Roman" w:hAnsi="Garamond" w:cs="Times New Roman"/>
            <w:sz w:val="24"/>
            <w:szCs w:val="24"/>
            <w:lang w:val="en-US"/>
          </w:rPr>
          <w:t>https://doi.org/10.1002/9781118489857.ch3</w:t>
        </w:r>
      </w:hyperlink>
    </w:p>
    <w:p w14:paraId="4378B2D2" w14:textId="482EB2B4" w:rsidR="00DD48F0" w:rsidRPr="00EF3478" w:rsidRDefault="00DD48F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Love, H. A., Nalbone, D. P., Hecker, L. L., Sweeney, K. A., &amp; Dharnidharka, P. (2018). Suicidal Risk Following the Termination of Romantic Relationships. </w:t>
      </w:r>
      <w:r w:rsidRPr="00EF3478">
        <w:rPr>
          <w:rFonts w:ascii="Garamond" w:eastAsia="Times New Roman" w:hAnsi="Garamond" w:cs="Times New Roman"/>
          <w:i/>
          <w:sz w:val="24"/>
          <w:szCs w:val="24"/>
          <w:lang w:val="en-US"/>
        </w:rPr>
        <w:t>Crisis, 39(3),</w:t>
      </w:r>
      <w:r w:rsidRPr="00EF3478">
        <w:rPr>
          <w:rFonts w:ascii="Garamond" w:eastAsia="Times New Roman" w:hAnsi="Garamond" w:cs="Times New Roman"/>
          <w:sz w:val="24"/>
          <w:szCs w:val="24"/>
          <w:lang w:val="en-US"/>
        </w:rPr>
        <w:t xml:space="preserve"> 166–174. </w:t>
      </w:r>
      <w:hyperlink r:id="rId76" w:history="1">
        <w:r w:rsidR="006F0D19" w:rsidRPr="00EF3478">
          <w:rPr>
            <w:rStyle w:val="Hipervnculo"/>
            <w:rFonts w:ascii="Garamond" w:eastAsia="Times New Roman" w:hAnsi="Garamond" w:cs="Times New Roman"/>
            <w:sz w:val="24"/>
            <w:szCs w:val="24"/>
            <w:lang w:val="en-US"/>
          </w:rPr>
          <w:t>https://doi.org/10.1027/0227-5910/a000484</w:t>
        </w:r>
      </w:hyperlink>
    </w:p>
    <w:p w14:paraId="7762B656" w14:textId="2B5E1C45"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Lovibond, P. F., &amp; Lovibond, S. H. (1995). The structure of negative emotional states: Comparison of the Depression Anxiety Stress Scales (DASS) with the Beck Depression and Anxiety Inventories. </w:t>
      </w:r>
      <w:r w:rsidRPr="00EF3478">
        <w:rPr>
          <w:rFonts w:ascii="Garamond" w:eastAsia="Times New Roman" w:hAnsi="Garamond" w:cs="Times New Roman"/>
          <w:i/>
          <w:sz w:val="24"/>
          <w:szCs w:val="24"/>
          <w:lang w:val="en-US"/>
        </w:rPr>
        <w:t>Behaviour Research and Therapy, 33(3</w:t>
      </w:r>
      <w:r w:rsidR="006F0D19" w:rsidRPr="00EF3478">
        <w:rPr>
          <w:rFonts w:ascii="Garamond" w:eastAsia="Times New Roman" w:hAnsi="Garamond" w:cs="Times New Roman"/>
          <w:sz w:val="24"/>
          <w:szCs w:val="24"/>
          <w:lang w:val="en-US"/>
        </w:rPr>
        <w:t xml:space="preserve">), 335–343. </w:t>
      </w:r>
      <w:hyperlink r:id="rId77" w:history="1">
        <w:r w:rsidR="006F0D19" w:rsidRPr="00EF3478">
          <w:rPr>
            <w:rStyle w:val="Hipervnculo"/>
            <w:rFonts w:ascii="Garamond" w:eastAsia="Times New Roman" w:hAnsi="Garamond" w:cs="Times New Roman"/>
            <w:sz w:val="24"/>
            <w:szCs w:val="24"/>
            <w:lang w:val="en-US"/>
          </w:rPr>
          <w:t>https://doi.org/10.1016/0005-7967(94)00075-u</w:t>
        </w:r>
      </w:hyperlink>
    </w:p>
    <w:p w14:paraId="46BC69C1" w14:textId="77777777"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Luciano, C. (2017). The self and responding to the own’s behavior. Implications of coherence and hierarchical framing. </w:t>
      </w:r>
      <w:r w:rsidRPr="00EF3478">
        <w:rPr>
          <w:rFonts w:ascii="Garamond" w:eastAsia="Times New Roman" w:hAnsi="Garamond" w:cs="Times New Roman"/>
          <w:i/>
          <w:sz w:val="24"/>
          <w:szCs w:val="24"/>
          <w:lang w:val="en-US"/>
        </w:rPr>
        <w:t>International Journal of Psychology and Psychological Therapy, 17</w:t>
      </w:r>
      <w:r w:rsidRPr="00EF3478">
        <w:rPr>
          <w:rFonts w:ascii="Garamond" w:eastAsia="Times New Roman" w:hAnsi="Garamond" w:cs="Times New Roman"/>
          <w:sz w:val="24"/>
          <w:szCs w:val="24"/>
          <w:lang w:val="en-US"/>
        </w:rPr>
        <w:t>, 267-275.</w:t>
      </w:r>
    </w:p>
    <w:p w14:paraId="1E984415" w14:textId="6049D833" w:rsidR="00747786" w:rsidRPr="00EF3478" w:rsidRDefault="0074778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Lynch, S. J., Sunderland, M., Newton, N. C., &amp; Chapman, C. (2021). A systematic review of transdiagnostic risk and protective factors for general and specific psychopathology in young people. </w:t>
      </w:r>
      <w:r w:rsidRPr="00EF3478">
        <w:rPr>
          <w:rFonts w:ascii="Garamond" w:eastAsia="Times New Roman" w:hAnsi="Garamond" w:cs="Times New Roman"/>
          <w:i/>
          <w:sz w:val="24"/>
          <w:szCs w:val="24"/>
          <w:lang w:val="en-US"/>
        </w:rPr>
        <w:t>Clinical Psychology Review, 87</w:t>
      </w:r>
      <w:r w:rsidRPr="00EF3478">
        <w:rPr>
          <w:rFonts w:ascii="Garamond" w:eastAsia="Times New Roman" w:hAnsi="Garamond" w:cs="Times New Roman"/>
          <w:sz w:val="24"/>
          <w:szCs w:val="24"/>
          <w:lang w:val="en-US"/>
        </w:rPr>
        <w:t xml:space="preserve">, 102036. </w:t>
      </w:r>
      <w:hyperlink r:id="rId78" w:history="1">
        <w:r w:rsidR="006F0D19" w:rsidRPr="00EF3478">
          <w:rPr>
            <w:rStyle w:val="Hipervnculo"/>
            <w:rFonts w:ascii="Garamond" w:eastAsia="Times New Roman" w:hAnsi="Garamond" w:cs="Times New Roman"/>
            <w:sz w:val="24"/>
            <w:szCs w:val="24"/>
            <w:lang w:val="en-US"/>
          </w:rPr>
          <w:t>https://doi.org/10.1016/j.cpr.2021.102036</w:t>
        </w:r>
      </w:hyperlink>
    </w:p>
    <w:p w14:paraId="4143D4A4" w14:textId="6F0E388E" w:rsidR="004E4885" w:rsidRPr="00EF3478" w:rsidRDefault="004E488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Madden, T. E., Barrett, L. F., &amp; Pietromonaco, P. R. (2000). Sex differences in anxiety and depression: Empirical evidence and methodological questions. In A. Fischer (Ed.), </w:t>
      </w:r>
      <w:r w:rsidRPr="00EF3478">
        <w:rPr>
          <w:rFonts w:ascii="Garamond" w:eastAsia="Times New Roman" w:hAnsi="Garamond" w:cs="Times New Roman"/>
          <w:i/>
          <w:iCs/>
          <w:sz w:val="24"/>
          <w:szCs w:val="24"/>
          <w:lang w:val="en-US"/>
        </w:rPr>
        <w:t>Gender and emotion: Social psychological perspectives</w:t>
      </w:r>
      <w:r w:rsidRPr="00EF3478">
        <w:rPr>
          <w:rFonts w:ascii="Garamond" w:eastAsia="Times New Roman" w:hAnsi="Garamond" w:cs="Times New Roman"/>
          <w:sz w:val="24"/>
          <w:szCs w:val="24"/>
          <w:lang w:val="en-US"/>
        </w:rPr>
        <w:t xml:space="preserve"> (pp. 277–298). Cambridge University Press.</w:t>
      </w:r>
    </w:p>
    <w:p w14:paraId="7D58225D" w14:textId="00907778" w:rsidR="00FE0545" w:rsidRPr="00EF3478" w:rsidRDefault="00FE054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Mallot, R. W. (1989). The Achievement of Evasive Goals: Control by Rules Describing Contingencies That Are Not Direct Acting. In S. C. Hayes. (Ed). </w:t>
      </w:r>
      <w:r w:rsidRPr="00EF3478">
        <w:rPr>
          <w:rFonts w:ascii="Garamond" w:eastAsia="Times New Roman" w:hAnsi="Garamond" w:cs="Times New Roman"/>
          <w:i/>
          <w:sz w:val="24"/>
          <w:szCs w:val="24"/>
          <w:lang w:val="en-US"/>
        </w:rPr>
        <w:t xml:space="preserve">Rule-Governed Behavior </w:t>
      </w:r>
      <w:r w:rsidRPr="00EF3478">
        <w:rPr>
          <w:rFonts w:ascii="Garamond" w:eastAsia="Times New Roman" w:hAnsi="Garamond" w:cs="Times New Roman"/>
          <w:i/>
          <w:sz w:val="24"/>
          <w:szCs w:val="24"/>
          <w:lang w:val="en-US"/>
        </w:rPr>
        <w:lastRenderedPageBreak/>
        <w:t xml:space="preserve">Cognition, Contingencies, and Instructional Control </w:t>
      </w:r>
      <w:r w:rsidR="00272F63" w:rsidRPr="00EF3478">
        <w:rPr>
          <w:rFonts w:ascii="Garamond" w:eastAsia="Times New Roman" w:hAnsi="Garamond" w:cs="Times New Roman"/>
          <w:sz w:val="24"/>
          <w:szCs w:val="24"/>
          <w:lang w:val="en-US"/>
        </w:rPr>
        <w:t xml:space="preserve">(pp. 269-324) </w:t>
      </w:r>
      <w:r w:rsidRPr="00EF3478">
        <w:rPr>
          <w:rFonts w:ascii="Garamond" w:eastAsia="Times New Roman" w:hAnsi="Garamond" w:cs="Times New Roman"/>
          <w:sz w:val="24"/>
          <w:szCs w:val="24"/>
          <w:lang w:val="en-US"/>
        </w:rPr>
        <w:t xml:space="preserve">Plenum Press. </w:t>
      </w:r>
      <w:hyperlink r:id="rId79" w:history="1">
        <w:r w:rsidR="006F0D19" w:rsidRPr="00EF3478">
          <w:rPr>
            <w:rStyle w:val="Hipervnculo"/>
            <w:rFonts w:ascii="Garamond" w:eastAsia="Times New Roman" w:hAnsi="Garamond" w:cs="Times New Roman"/>
            <w:sz w:val="24"/>
            <w:szCs w:val="24"/>
          </w:rPr>
          <w:t>https://doi.org/10.1007/978-1-4757-0447-1_8</w:t>
        </w:r>
      </w:hyperlink>
    </w:p>
    <w:p w14:paraId="515A77B0" w14:textId="256B4009" w:rsidR="00FA1273" w:rsidRPr="00EF3478" w:rsidRDefault="00FA1273"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Martinotti, G., Schiavone, S., Negri, A., Vannini, C., Trabace, L., De Berardis, D., … </w:t>
      </w:r>
      <w:r w:rsidRPr="00EF3478">
        <w:rPr>
          <w:rFonts w:ascii="Garamond" w:eastAsia="Times New Roman" w:hAnsi="Garamond" w:cs="Times New Roman"/>
          <w:sz w:val="24"/>
          <w:szCs w:val="24"/>
          <w:lang w:val="en-US"/>
        </w:rPr>
        <w:t xml:space="preserve">Di Giannantonio, M. (2021). Suicidal Behavior and Club Drugs in Young Adults. </w:t>
      </w:r>
      <w:r w:rsidRPr="00EF3478">
        <w:rPr>
          <w:rFonts w:ascii="Garamond" w:eastAsia="Times New Roman" w:hAnsi="Garamond" w:cs="Times New Roman"/>
          <w:i/>
          <w:sz w:val="24"/>
          <w:szCs w:val="24"/>
          <w:lang w:val="en-US"/>
        </w:rPr>
        <w:t>Brain Sciences, 11(4),</w:t>
      </w:r>
      <w:r w:rsidRPr="00EF3478">
        <w:rPr>
          <w:rFonts w:ascii="Garamond" w:eastAsia="Times New Roman" w:hAnsi="Garamond" w:cs="Times New Roman"/>
          <w:sz w:val="24"/>
          <w:szCs w:val="24"/>
          <w:lang w:val="en-US"/>
        </w:rPr>
        <w:t xml:space="preserve"> 490. </w:t>
      </w:r>
      <w:hyperlink r:id="rId80" w:history="1">
        <w:r w:rsidR="006F0D19" w:rsidRPr="00EF3478">
          <w:rPr>
            <w:rStyle w:val="Hipervnculo"/>
            <w:rFonts w:ascii="Garamond" w:eastAsia="Times New Roman" w:hAnsi="Garamond" w:cs="Times New Roman"/>
            <w:sz w:val="24"/>
            <w:szCs w:val="24"/>
            <w:lang w:val="en-US"/>
          </w:rPr>
          <w:t>https://doi.org/10.3390/brainsci11040490</w:t>
        </w:r>
      </w:hyperlink>
    </w:p>
    <w:p w14:paraId="53497F65" w14:textId="247A0D1B" w:rsidR="006F0D19" w:rsidRPr="00EF3478" w:rsidRDefault="00286F6C"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McEvoy, P. M., Watson, H., Watkins, E. R., &amp; Nathan, P. (2013). The relationship between worry, rumination, and comorbidity: Evidence for repetitive negative thinking as a transdiagnostic construct. </w:t>
      </w:r>
      <w:r w:rsidRPr="00EF3478">
        <w:rPr>
          <w:rFonts w:ascii="Garamond" w:eastAsia="Times New Roman" w:hAnsi="Garamond" w:cs="Times New Roman"/>
          <w:i/>
          <w:sz w:val="24"/>
          <w:szCs w:val="24"/>
          <w:lang w:val="en-US"/>
        </w:rPr>
        <w:t>Journal of Affective Disorders, 151(1),</w:t>
      </w:r>
      <w:r w:rsidRPr="00EF3478">
        <w:rPr>
          <w:rFonts w:ascii="Garamond" w:eastAsia="Times New Roman" w:hAnsi="Garamond" w:cs="Times New Roman"/>
          <w:sz w:val="24"/>
          <w:szCs w:val="24"/>
          <w:lang w:val="en-US"/>
        </w:rPr>
        <w:t xml:space="preserve"> 313–320. </w:t>
      </w:r>
      <w:hyperlink r:id="rId81" w:history="1">
        <w:r w:rsidR="006F0D19" w:rsidRPr="00EF3478">
          <w:rPr>
            <w:rStyle w:val="Hipervnculo"/>
            <w:rFonts w:ascii="Garamond" w:eastAsia="Times New Roman" w:hAnsi="Garamond" w:cs="Times New Roman"/>
            <w:sz w:val="24"/>
            <w:szCs w:val="24"/>
            <w:lang w:val="en-US"/>
          </w:rPr>
          <w:t>https://doi.org/10.1016/j.jad.2013.06.014</w:t>
        </w:r>
      </w:hyperlink>
    </w:p>
    <w:p w14:paraId="7EE6531B" w14:textId="2AFFB8F5" w:rsidR="006F0D19" w:rsidRPr="00EF3478" w:rsidRDefault="00FE054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McLaughlin, K. A., &amp; Nolen-Hoeksema, S. (2011). Rumination as a transdiagnostic factor in depression and anxiety. </w:t>
      </w:r>
      <w:r w:rsidRPr="00EF3478">
        <w:rPr>
          <w:rFonts w:ascii="Garamond" w:eastAsia="Times New Roman" w:hAnsi="Garamond" w:cs="Times New Roman"/>
          <w:i/>
          <w:sz w:val="24"/>
          <w:szCs w:val="24"/>
          <w:lang w:val="en-US"/>
        </w:rPr>
        <w:t>Behaviour Research and Therapy, 49(3),</w:t>
      </w:r>
      <w:r w:rsidRPr="00EF3478">
        <w:rPr>
          <w:rFonts w:ascii="Garamond" w:eastAsia="Times New Roman" w:hAnsi="Garamond" w:cs="Times New Roman"/>
          <w:sz w:val="24"/>
          <w:szCs w:val="24"/>
          <w:lang w:val="en-US"/>
        </w:rPr>
        <w:t xml:space="preserve"> 186–193. </w:t>
      </w:r>
      <w:hyperlink r:id="rId82" w:history="1">
        <w:r w:rsidR="006F0D19" w:rsidRPr="00EF3478">
          <w:rPr>
            <w:rStyle w:val="Hipervnculo"/>
            <w:rFonts w:ascii="Garamond" w:eastAsia="Times New Roman" w:hAnsi="Garamond" w:cs="Times New Roman"/>
            <w:sz w:val="24"/>
            <w:szCs w:val="24"/>
            <w:lang w:val="en-US"/>
          </w:rPr>
          <w:t>https://doi.org/10.1016/j.brat.2010.12.006</w:t>
        </w:r>
      </w:hyperlink>
    </w:p>
    <w:p w14:paraId="74EBE692" w14:textId="7E4E3C2D" w:rsidR="000A7E2C" w:rsidRPr="00EF3478" w:rsidRDefault="000A7E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Merwin, R. M., Timko, C. A., Moskovich, A. A., Ingle, K. K., Bulik, C. M., &amp; Zucker, N. L. (2010). Psychological Inflexibility and Symptom Expression in Anorexia Nervosa. </w:t>
      </w:r>
      <w:r w:rsidRPr="00EF3478">
        <w:rPr>
          <w:rFonts w:ascii="Garamond" w:eastAsia="Times New Roman" w:hAnsi="Garamond" w:cs="Times New Roman"/>
          <w:i/>
          <w:iCs/>
          <w:sz w:val="24"/>
          <w:szCs w:val="24"/>
          <w:lang w:val="en-US"/>
        </w:rPr>
        <w:t>Eating Disorders, 19(1),</w:t>
      </w:r>
      <w:r w:rsidRPr="00EF3478">
        <w:rPr>
          <w:rFonts w:ascii="Garamond" w:eastAsia="Times New Roman" w:hAnsi="Garamond" w:cs="Times New Roman"/>
          <w:sz w:val="24"/>
          <w:szCs w:val="24"/>
          <w:lang w:val="en-US"/>
        </w:rPr>
        <w:t xml:space="preserve"> 62–82. </w:t>
      </w:r>
      <w:hyperlink r:id="rId83" w:history="1">
        <w:r w:rsidRPr="00EF3478">
          <w:rPr>
            <w:rStyle w:val="Hipervnculo"/>
            <w:rFonts w:ascii="Garamond" w:eastAsia="Times New Roman" w:hAnsi="Garamond" w:cs="Times New Roman"/>
            <w:sz w:val="24"/>
            <w:szCs w:val="24"/>
            <w:lang w:val="en-US"/>
          </w:rPr>
          <w:t>https://doi.org/10.1080/10640266.2011.533606</w:t>
        </w:r>
      </w:hyperlink>
    </w:p>
    <w:p w14:paraId="25F90922" w14:textId="05F7224F" w:rsidR="000A7E2C" w:rsidRPr="00EF3478" w:rsidRDefault="000A7E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Miron, L. R., Sherrill, A. M., &amp; Orcutt, H. K. (2015). Fear of self-compassion and psychological inflexibility interact to predict PTSD symptom severity. </w:t>
      </w:r>
      <w:r w:rsidRPr="00EF3478">
        <w:rPr>
          <w:rFonts w:ascii="Garamond" w:eastAsia="Times New Roman" w:hAnsi="Garamond" w:cs="Times New Roman"/>
          <w:i/>
          <w:iCs/>
          <w:sz w:val="24"/>
          <w:szCs w:val="24"/>
          <w:lang w:val="en-US"/>
        </w:rPr>
        <w:t xml:space="preserve">Journal of Contextual Behavioral Science, 4(1), </w:t>
      </w:r>
      <w:r w:rsidRPr="00EF3478">
        <w:rPr>
          <w:rFonts w:ascii="Garamond" w:eastAsia="Times New Roman" w:hAnsi="Garamond" w:cs="Times New Roman"/>
          <w:sz w:val="24"/>
          <w:szCs w:val="24"/>
          <w:lang w:val="en-US"/>
        </w:rPr>
        <w:t xml:space="preserve">37–41. </w:t>
      </w:r>
      <w:hyperlink r:id="rId84" w:history="1">
        <w:r w:rsidRPr="00EF3478">
          <w:rPr>
            <w:rStyle w:val="Hipervnculo"/>
            <w:rFonts w:ascii="Garamond" w:eastAsia="Times New Roman" w:hAnsi="Garamond" w:cs="Times New Roman"/>
            <w:sz w:val="24"/>
            <w:szCs w:val="24"/>
            <w:lang w:val="en-US"/>
          </w:rPr>
          <w:t>https://doi.org/10.1016/j.jcbs.2014.10.003</w:t>
        </w:r>
      </w:hyperlink>
    </w:p>
    <w:p w14:paraId="4770C974" w14:textId="22EAD4F9" w:rsidR="006856FF" w:rsidRPr="00EF3478" w:rsidRDefault="006856FF"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Monestès, J.-L., Karekla, M., Jacobs, N., Michaelides, M. P., Hooper, N., Kleen, M., Ruiz, F. J., Miselli, G., Presti, G., Luciano, C., Villatte, M., Bond, F. W., Kishita, N., &amp; Hayes, S. C. (2018). Experiential avoidance as a common psychological process in European cultures. </w:t>
      </w:r>
      <w:r w:rsidRPr="00EF3478">
        <w:rPr>
          <w:rFonts w:ascii="Garamond" w:eastAsia="Times New Roman" w:hAnsi="Garamond" w:cs="Times New Roman"/>
          <w:i/>
          <w:sz w:val="24"/>
          <w:szCs w:val="24"/>
          <w:lang w:val="en-US"/>
        </w:rPr>
        <w:t>European Journal of Psychological Assessment, 34(4),</w:t>
      </w:r>
      <w:r w:rsidRPr="00EF3478">
        <w:rPr>
          <w:rFonts w:ascii="Garamond" w:eastAsia="Times New Roman" w:hAnsi="Garamond" w:cs="Times New Roman"/>
          <w:sz w:val="24"/>
          <w:szCs w:val="24"/>
          <w:lang w:val="en-US"/>
        </w:rPr>
        <w:t xml:space="preserve"> 247–257. </w:t>
      </w:r>
      <w:hyperlink r:id="rId85" w:history="1">
        <w:r w:rsidR="00D57FA8" w:rsidRPr="00EF3478">
          <w:rPr>
            <w:rStyle w:val="Hipervnculo"/>
            <w:rFonts w:ascii="Garamond" w:eastAsia="Times New Roman" w:hAnsi="Garamond" w:cs="Times New Roman"/>
            <w:sz w:val="24"/>
            <w:szCs w:val="24"/>
            <w:lang w:val="en-US"/>
          </w:rPr>
          <w:t>https://doi.org/10.1027/1015-5759/a000327</w:t>
        </w:r>
      </w:hyperlink>
    </w:p>
    <w:p w14:paraId="018F7639" w14:textId="14FF58E7" w:rsidR="000A7E2C" w:rsidRPr="00EF3478" w:rsidRDefault="000A7E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Morton, C., Mooney, T. A., Lozano, L. L., Adams, E. A., Makriyianis, H. M., &amp; Liss, M. (2020). Psychological inflexibility moderates the relationship between thin-ideal internalization and disordered eating. </w:t>
      </w:r>
      <w:r w:rsidRPr="00EF3478">
        <w:rPr>
          <w:rFonts w:ascii="Garamond" w:eastAsia="Times New Roman" w:hAnsi="Garamond" w:cs="Times New Roman"/>
          <w:i/>
          <w:iCs/>
          <w:sz w:val="24"/>
          <w:szCs w:val="24"/>
          <w:lang w:val="en-US"/>
        </w:rPr>
        <w:t>Eating Behaviors, 36</w:t>
      </w:r>
      <w:r w:rsidRPr="00EF3478">
        <w:rPr>
          <w:rFonts w:ascii="Garamond" w:eastAsia="Times New Roman" w:hAnsi="Garamond" w:cs="Times New Roman"/>
          <w:sz w:val="24"/>
          <w:szCs w:val="24"/>
          <w:lang w:val="en-US"/>
        </w:rPr>
        <w:t xml:space="preserve">, 101345. </w:t>
      </w:r>
      <w:hyperlink r:id="rId86" w:history="1">
        <w:r w:rsidRPr="00EF3478">
          <w:rPr>
            <w:rStyle w:val="Hipervnculo"/>
            <w:rFonts w:ascii="Garamond" w:eastAsia="Times New Roman" w:hAnsi="Garamond" w:cs="Times New Roman"/>
            <w:sz w:val="24"/>
            <w:szCs w:val="24"/>
            <w:lang w:val="en-US"/>
          </w:rPr>
          <w:t>https://doi.org/10.1016/j.eatbeh.2019.101345</w:t>
        </w:r>
      </w:hyperlink>
    </w:p>
    <w:p w14:paraId="2F1294A2" w14:textId="662055FB" w:rsidR="00260D24" w:rsidRPr="00EF3478" w:rsidRDefault="00260D2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Nolen-Hoeksema, S., Wisco, B.E., &amp; Lyubomirsky, S. (2008). Rethinking Rumination. </w:t>
      </w:r>
      <w:r w:rsidRPr="00EF3478">
        <w:rPr>
          <w:rFonts w:ascii="Garamond" w:eastAsia="Times New Roman" w:hAnsi="Garamond" w:cs="Times New Roman"/>
          <w:i/>
          <w:sz w:val="24"/>
          <w:szCs w:val="24"/>
          <w:lang w:val="en-US"/>
        </w:rPr>
        <w:t xml:space="preserve">Perspectives in Psychological Science, 3(5), </w:t>
      </w:r>
      <w:r w:rsidRPr="00EF3478">
        <w:rPr>
          <w:rFonts w:ascii="Garamond" w:eastAsia="Times New Roman" w:hAnsi="Garamond" w:cs="Times New Roman"/>
          <w:sz w:val="24"/>
          <w:szCs w:val="24"/>
          <w:lang w:val="en-US"/>
        </w:rPr>
        <w:t xml:space="preserve">400-424. </w:t>
      </w:r>
      <w:hyperlink r:id="rId87" w:history="1">
        <w:r w:rsidR="006F0D19" w:rsidRPr="00EF3478">
          <w:rPr>
            <w:rStyle w:val="Hipervnculo"/>
            <w:rFonts w:ascii="Garamond" w:eastAsia="Times New Roman" w:hAnsi="Garamond" w:cs="Times New Roman"/>
            <w:sz w:val="24"/>
            <w:szCs w:val="24"/>
            <w:lang w:val="en-US"/>
          </w:rPr>
          <w:t>https://doi.org/10.1111/j.1745-6924.2008.00088.x</w:t>
        </w:r>
      </w:hyperlink>
    </w:p>
    <w:p w14:paraId="5A1E741A" w14:textId="7BA00821"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Nordström, P., Åsberg, M., Åberg-Wistedt, A., &amp; Nordin, C. (1995). Attempted suicide predicts suicide risk in mood disorders. </w:t>
      </w:r>
      <w:r w:rsidRPr="00EF3478">
        <w:rPr>
          <w:rFonts w:ascii="Garamond" w:eastAsia="Times New Roman" w:hAnsi="Garamond" w:cs="Times New Roman"/>
          <w:i/>
          <w:iCs/>
          <w:sz w:val="24"/>
          <w:szCs w:val="24"/>
          <w:lang w:val="en-US"/>
        </w:rPr>
        <w:t>Acta Psychiatrica Scandinavica, 92(5</w:t>
      </w:r>
      <w:r w:rsidRPr="00EF3478">
        <w:rPr>
          <w:rFonts w:ascii="Garamond" w:eastAsia="Times New Roman" w:hAnsi="Garamond" w:cs="Times New Roman"/>
          <w:sz w:val="24"/>
          <w:szCs w:val="24"/>
          <w:lang w:val="en-US"/>
        </w:rPr>
        <w:t xml:space="preserve">), 345–350. </w:t>
      </w:r>
      <w:hyperlink r:id="rId88" w:history="1">
        <w:r w:rsidRPr="00EF3478">
          <w:rPr>
            <w:rStyle w:val="Hipervnculo"/>
            <w:rFonts w:ascii="Garamond" w:eastAsia="Times New Roman" w:hAnsi="Garamond" w:cs="Times New Roman"/>
            <w:sz w:val="24"/>
            <w:szCs w:val="24"/>
            <w:lang w:val="en-US"/>
          </w:rPr>
          <w:t>https://doi.org/10.1111/j.1600-0447.1995.tb09595.x</w:t>
        </w:r>
      </w:hyperlink>
    </w:p>
    <w:p w14:paraId="21E3E506" w14:textId="799D1EC5" w:rsidR="00D423F0" w:rsidRPr="00EF3478" w:rsidRDefault="00D423F0"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Ogbeide, S. A., Young, A., Houston, B., &amp; Knight, C. (2020). Treating Post-traumatic Stress Disorder with a Prolonged Exposure Protocol Within Primary Care Behavioral Health: A Case Example. </w:t>
      </w:r>
      <w:r w:rsidRPr="00EF3478">
        <w:rPr>
          <w:rFonts w:ascii="Garamond" w:eastAsia="Times New Roman" w:hAnsi="Garamond" w:cs="Times New Roman"/>
          <w:i/>
          <w:iCs/>
          <w:sz w:val="24"/>
          <w:szCs w:val="24"/>
          <w:lang w:val="en-US"/>
        </w:rPr>
        <w:t>Journal of Clinical Psychology in Medical Settings, 28(3),</w:t>
      </w:r>
      <w:r w:rsidRPr="00EF3478">
        <w:rPr>
          <w:rFonts w:ascii="Garamond" w:eastAsia="Times New Roman" w:hAnsi="Garamond" w:cs="Times New Roman"/>
          <w:sz w:val="24"/>
          <w:szCs w:val="24"/>
          <w:lang w:val="en-US"/>
        </w:rPr>
        <w:t xml:space="preserve"> 575–583. </w:t>
      </w:r>
      <w:hyperlink r:id="rId89" w:history="1">
        <w:r w:rsidRPr="00EF3478">
          <w:rPr>
            <w:rStyle w:val="Hipervnculo"/>
            <w:rFonts w:ascii="Garamond" w:eastAsia="Times New Roman" w:hAnsi="Garamond" w:cs="Times New Roman"/>
            <w:sz w:val="24"/>
            <w:szCs w:val="24"/>
            <w:lang w:val="en-US"/>
          </w:rPr>
          <w:t>https://doi.org/10.1007/s10880-020-09747-z</w:t>
        </w:r>
      </w:hyperlink>
    </w:p>
    <w:p w14:paraId="13348830" w14:textId="25900A32"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O’Connor, M., Byrne, P., Ruiz, F. J., &amp; McHugh, L. (2018). Generalized Pliance in Relation to Contingency Insensitivity and Mindfulness. </w:t>
      </w:r>
      <w:r w:rsidRPr="00EF3478">
        <w:rPr>
          <w:rFonts w:ascii="Garamond" w:eastAsia="Times New Roman" w:hAnsi="Garamond" w:cs="Times New Roman"/>
          <w:i/>
          <w:sz w:val="24"/>
          <w:szCs w:val="24"/>
          <w:lang w:val="en-US"/>
        </w:rPr>
        <w:t>Mindfulness, 10(5),</w:t>
      </w:r>
      <w:r w:rsidRPr="00EF3478">
        <w:rPr>
          <w:rFonts w:ascii="Garamond" w:eastAsia="Times New Roman" w:hAnsi="Garamond" w:cs="Times New Roman"/>
          <w:sz w:val="24"/>
          <w:szCs w:val="24"/>
          <w:lang w:val="en-US"/>
        </w:rPr>
        <w:t xml:space="preserve"> 833–840. </w:t>
      </w:r>
      <w:hyperlink r:id="rId90" w:history="1">
        <w:r w:rsidR="006F0D19" w:rsidRPr="00EF3478">
          <w:rPr>
            <w:rStyle w:val="Hipervnculo"/>
            <w:rFonts w:ascii="Garamond" w:eastAsia="Times New Roman" w:hAnsi="Garamond" w:cs="Times New Roman"/>
            <w:sz w:val="24"/>
            <w:szCs w:val="24"/>
            <w:lang w:val="en-US"/>
          </w:rPr>
          <w:t>https://doi.org/10.1007/s12671-018-1046-5</w:t>
        </w:r>
      </w:hyperlink>
    </w:p>
    <w:p w14:paraId="11E5BA29" w14:textId="7A00A188" w:rsidR="00FA1273" w:rsidRPr="00EF3478" w:rsidRDefault="00FA127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Pawłowska, B., &amp; Szymańska, J. (2021). Suicidal ideation, plans, and attempts and the use of psychoactive substances by adolescents. </w:t>
      </w:r>
      <w:r w:rsidRPr="00EF3478">
        <w:rPr>
          <w:rFonts w:ascii="Garamond" w:eastAsia="Times New Roman" w:hAnsi="Garamond" w:cs="Times New Roman"/>
          <w:i/>
          <w:sz w:val="24"/>
          <w:szCs w:val="24"/>
          <w:lang w:val="en-US"/>
        </w:rPr>
        <w:t>Current Problems of Psychiatry, 22(3),</w:t>
      </w:r>
      <w:r w:rsidRPr="00EF3478">
        <w:rPr>
          <w:rFonts w:ascii="Garamond" w:eastAsia="Times New Roman" w:hAnsi="Garamond" w:cs="Times New Roman"/>
          <w:sz w:val="24"/>
          <w:szCs w:val="24"/>
          <w:lang w:val="en-US"/>
        </w:rPr>
        <w:t xml:space="preserve"> 217–224. </w:t>
      </w:r>
      <w:hyperlink r:id="rId91" w:history="1">
        <w:r w:rsidR="006F0D19" w:rsidRPr="00EF3478">
          <w:rPr>
            <w:rStyle w:val="Hipervnculo"/>
            <w:rFonts w:ascii="Garamond" w:eastAsia="Times New Roman" w:hAnsi="Garamond" w:cs="Times New Roman"/>
            <w:sz w:val="24"/>
            <w:szCs w:val="24"/>
            <w:lang w:val="en-US"/>
          </w:rPr>
          <w:t>https://doi.org/10.2478/cpp-2021-0016</w:t>
        </w:r>
      </w:hyperlink>
    </w:p>
    <w:p w14:paraId="094A8FD2" w14:textId="484D206E" w:rsidR="00FA1273" w:rsidRPr="00EF3478" w:rsidRDefault="00FA1273"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Pereira-Morales, A. J., Adan, A., Camargo, A., &amp; Forero, D. A. (2017). Substance use and suicide risk in a sample of young Colombian adults: An exploration of psychosocial factors. </w:t>
      </w:r>
      <w:r w:rsidRPr="00EF3478">
        <w:rPr>
          <w:rFonts w:ascii="Garamond" w:eastAsia="Times New Roman" w:hAnsi="Garamond" w:cs="Times New Roman"/>
          <w:i/>
          <w:sz w:val="24"/>
          <w:szCs w:val="24"/>
          <w:lang w:val="en-US"/>
        </w:rPr>
        <w:t>The American Journal on Addictions, 26(4),</w:t>
      </w:r>
      <w:r w:rsidRPr="00EF3478">
        <w:rPr>
          <w:rFonts w:ascii="Garamond" w:eastAsia="Times New Roman" w:hAnsi="Garamond" w:cs="Times New Roman"/>
          <w:sz w:val="24"/>
          <w:szCs w:val="24"/>
          <w:lang w:val="en-US"/>
        </w:rPr>
        <w:t xml:space="preserve"> 388–394. </w:t>
      </w:r>
      <w:hyperlink r:id="rId92" w:history="1">
        <w:r w:rsidR="006F0D19" w:rsidRPr="00EF3478">
          <w:rPr>
            <w:rStyle w:val="Hipervnculo"/>
            <w:rFonts w:ascii="Garamond" w:eastAsia="Times New Roman" w:hAnsi="Garamond" w:cs="Times New Roman"/>
            <w:sz w:val="24"/>
            <w:szCs w:val="24"/>
            <w:lang w:val="en-US"/>
          </w:rPr>
          <w:t>https://doi.org/10.1111/ajad.12552</w:t>
        </w:r>
      </w:hyperlink>
    </w:p>
    <w:p w14:paraId="2A5C4C55" w14:textId="77777777" w:rsidR="00392429" w:rsidRPr="003B110C" w:rsidRDefault="0061337A"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Plöderl, M., Wagenmakers, E.-J., Tremblay, P., Ramsay, R., Kralovec, K., Fartacek, C., &amp; Fartacek, R. (2013). Suicide Risk and Sexual Orientation: A Critical Review. </w:t>
      </w:r>
      <w:r w:rsidRPr="00EF3478">
        <w:rPr>
          <w:rFonts w:ascii="Garamond" w:eastAsia="Times New Roman" w:hAnsi="Garamond" w:cs="Times New Roman"/>
          <w:i/>
          <w:sz w:val="24"/>
          <w:szCs w:val="24"/>
          <w:lang w:val="en-US"/>
        </w:rPr>
        <w:t>Archives of Sexual Behavior, 42(5),</w:t>
      </w:r>
      <w:r w:rsidRPr="00EF3478">
        <w:rPr>
          <w:rFonts w:ascii="Garamond" w:eastAsia="Times New Roman" w:hAnsi="Garamond" w:cs="Times New Roman"/>
          <w:sz w:val="24"/>
          <w:szCs w:val="24"/>
          <w:lang w:val="en-US"/>
        </w:rPr>
        <w:t xml:space="preserve"> 715–727. </w:t>
      </w:r>
      <w:hyperlink r:id="rId93" w:history="1">
        <w:r w:rsidR="006F0D19" w:rsidRPr="003B110C">
          <w:rPr>
            <w:rStyle w:val="Hipervnculo"/>
            <w:rFonts w:ascii="Garamond" w:eastAsia="Times New Roman" w:hAnsi="Garamond" w:cs="Times New Roman"/>
            <w:sz w:val="24"/>
            <w:szCs w:val="24"/>
          </w:rPr>
          <w:t>https://doi.org/10.1007/s10508-012-0056-y</w:t>
        </w:r>
      </w:hyperlink>
    </w:p>
    <w:p w14:paraId="280CC5BB" w14:textId="63117170" w:rsidR="00527146" w:rsidRPr="00EF3478" w:rsidRDefault="00527146" w:rsidP="00392429">
      <w:pPr>
        <w:spacing w:line="360" w:lineRule="auto"/>
        <w:ind w:left="720" w:right="108" w:hanging="709"/>
        <w:rPr>
          <w:rFonts w:ascii="Garamond" w:eastAsia="Times New Roman" w:hAnsi="Garamond" w:cs="Times New Roman"/>
          <w:sz w:val="24"/>
          <w:szCs w:val="24"/>
          <w:lang w:val="en-US"/>
        </w:rPr>
      </w:pPr>
      <w:r w:rsidRPr="003B110C">
        <w:rPr>
          <w:rFonts w:ascii="Garamond" w:eastAsia="Times New Roman" w:hAnsi="Garamond" w:cs="Times New Roman"/>
          <w:sz w:val="24"/>
          <w:szCs w:val="24"/>
        </w:rPr>
        <w:t>Popa, C. O., Rus, A. V., Lee, W. C., Cojocaru, C., Schenk, A., Văcăra</w:t>
      </w:r>
      <w:r w:rsidRPr="003B110C">
        <w:rPr>
          <w:rFonts w:ascii="Cambria" w:eastAsia="Times New Roman" w:hAnsi="Cambria" w:cs="Cambria"/>
          <w:sz w:val="24"/>
          <w:szCs w:val="24"/>
        </w:rPr>
        <w:t>ș</w:t>
      </w:r>
      <w:r w:rsidRPr="003B110C">
        <w:rPr>
          <w:rFonts w:ascii="Garamond" w:eastAsia="Times New Roman" w:hAnsi="Garamond" w:cs="Times New Roman"/>
          <w:sz w:val="24"/>
          <w:szCs w:val="24"/>
        </w:rPr>
        <w:t>, V., Olah, P., Mure</w:t>
      </w:r>
      <w:r w:rsidRPr="003B110C">
        <w:rPr>
          <w:rFonts w:ascii="Cambria" w:eastAsia="Times New Roman" w:hAnsi="Cambria" w:cs="Cambria"/>
          <w:sz w:val="24"/>
          <w:szCs w:val="24"/>
        </w:rPr>
        <w:t>ș</w:t>
      </w:r>
      <w:r w:rsidRPr="003B110C">
        <w:rPr>
          <w:rFonts w:ascii="Garamond" w:eastAsia="Times New Roman" w:hAnsi="Garamond" w:cs="Times New Roman"/>
          <w:sz w:val="24"/>
          <w:szCs w:val="24"/>
        </w:rPr>
        <w:t xml:space="preserve">an, S., Szasz, S., &amp; Bredicean, C. (2022). </w:t>
      </w:r>
      <w:r w:rsidRPr="00EF3478">
        <w:rPr>
          <w:rFonts w:ascii="Garamond" w:eastAsia="Times New Roman" w:hAnsi="Garamond" w:cs="Times New Roman"/>
          <w:sz w:val="24"/>
          <w:szCs w:val="24"/>
          <w:lang w:val="en-US"/>
        </w:rPr>
        <w:t xml:space="preserve">The Relation between Negative Automatic Thoughts and Psychological Inflexibility in Schizophrenia. </w:t>
      </w:r>
      <w:r w:rsidRPr="00EF3478">
        <w:rPr>
          <w:rFonts w:ascii="Garamond" w:eastAsia="Times New Roman" w:hAnsi="Garamond" w:cs="Times New Roman"/>
          <w:i/>
          <w:iCs/>
          <w:sz w:val="24"/>
          <w:szCs w:val="24"/>
          <w:lang w:val="en-US"/>
        </w:rPr>
        <w:t>Journal of Clinical Medicine, 11(3)</w:t>
      </w:r>
      <w:r w:rsidRPr="00EF3478">
        <w:rPr>
          <w:rFonts w:ascii="Garamond" w:eastAsia="Times New Roman" w:hAnsi="Garamond" w:cs="Times New Roman"/>
          <w:sz w:val="24"/>
          <w:szCs w:val="24"/>
          <w:lang w:val="en-US"/>
        </w:rPr>
        <w:t xml:space="preserve">, 871. </w:t>
      </w:r>
      <w:hyperlink r:id="rId94" w:history="1">
        <w:r w:rsidR="005C3DF5" w:rsidRPr="00EF3478">
          <w:rPr>
            <w:rStyle w:val="Hipervnculo"/>
            <w:rFonts w:ascii="Garamond" w:eastAsia="Times New Roman" w:hAnsi="Garamond" w:cs="Times New Roman"/>
            <w:sz w:val="24"/>
            <w:szCs w:val="24"/>
            <w:lang w:val="en-US"/>
          </w:rPr>
          <w:t>https://doi.org/10.3390/jcm11030871</w:t>
        </w:r>
      </w:hyperlink>
    </w:p>
    <w:p w14:paraId="55258E05" w14:textId="799F0E5E" w:rsidR="005C3DF5" w:rsidRPr="00EF3478" w:rsidRDefault="005C3DF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Richardson, A., Gurung, G., Samaranayaka, A., Gardner, D., deGraaf, B., Wyeth, E. H., Derrett, S., Shepherd, D., &amp; McBride, D. (2020). Risk and protective factors for post-</w:t>
      </w:r>
      <w:r w:rsidRPr="00EF3478">
        <w:rPr>
          <w:rFonts w:ascii="Garamond" w:eastAsia="Times New Roman" w:hAnsi="Garamond" w:cs="Times New Roman"/>
          <w:sz w:val="24"/>
          <w:szCs w:val="24"/>
          <w:lang w:val="en-US"/>
        </w:rPr>
        <w:lastRenderedPageBreak/>
        <w:t xml:space="preserve">traumatic stress among New Zealand military personnel: A cross sectional study. </w:t>
      </w:r>
      <w:r w:rsidRPr="00EF3478">
        <w:rPr>
          <w:rFonts w:ascii="Garamond" w:eastAsia="Times New Roman" w:hAnsi="Garamond" w:cs="Times New Roman"/>
          <w:i/>
          <w:iCs/>
          <w:sz w:val="24"/>
          <w:szCs w:val="24"/>
          <w:lang w:val="en-US"/>
        </w:rPr>
        <w:t>PLOS ONE, 15(4),</w:t>
      </w:r>
      <w:r w:rsidRPr="00EF3478">
        <w:rPr>
          <w:rFonts w:ascii="Garamond" w:eastAsia="Times New Roman" w:hAnsi="Garamond" w:cs="Times New Roman"/>
          <w:sz w:val="24"/>
          <w:szCs w:val="24"/>
          <w:lang w:val="en-US"/>
        </w:rPr>
        <w:t xml:space="preserve"> e0231460. </w:t>
      </w:r>
      <w:hyperlink r:id="rId95" w:history="1">
        <w:r w:rsidRPr="00EF3478">
          <w:rPr>
            <w:rStyle w:val="Hipervnculo"/>
            <w:rFonts w:ascii="Garamond" w:eastAsia="Times New Roman" w:hAnsi="Garamond" w:cs="Times New Roman"/>
            <w:sz w:val="24"/>
            <w:szCs w:val="24"/>
            <w:lang w:val="en-US"/>
          </w:rPr>
          <w:t>https://doi.org/10.1371/journal.pone.0231460</w:t>
        </w:r>
      </w:hyperlink>
    </w:p>
    <w:p w14:paraId="1C04C805" w14:textId="1DB0F0A6"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3B110C">
        <w:rPr>
          <w:rFonts w:ascii="Garamond" w:eastAsia="Times New Roman" w:hAnsi="Garamond" w:cs="Times New Roman"/>
          <w:sz w:val="24"/>
          <w:szCs w:val="24"/>
          <w:lang w:val="en-US"/>
        </w:rPr>
        <w:t xml:space="preserve">Retz, W., Stieglitz, R.-D., Corbisiero, S., Retz-Junginger, P., &amp; Rösler, M. (2012). </w:t>
      </w:r>
      <w:r w:rsidRPr="00EF3478">
        <w:rPr>
          <w:rFonts w:ascii="Garamond" w:eastAsia="Times New Roman" w:hAnsi="Garamond" w:cs="Times New Roman"/>
          <w:sz w:val="24"/>
          <w:szCs w:val="24"/>
          <w:lang w:val="en-US"/>
        </w:rPr>
        <w:t xml:space="preserve">Emotional dysregulation in adult ADHD: what is the empirical evidence? </w:t>
      </w:r>
      <w:r w:rsidRPr="00EF3478">
        <w:rPr>
          <w:rFonts w:ascii="Garamond" w:eastAsia="Times New Roman" w:hAnsi="Garamond" w:cs="Times New Roman"/>
          <w:i/>
          <w:iCs/>
          <w:sz w:val="24"/>
          <w:szCs w:val="24"/>
          <w:lang w:val="en-US"/>
        </w:rPr>
        <w:t>Expert Review of Neurotherapeutics, 12(10),</w:t>
      </w:r>
      <w:r w:rsidRPr="00EF3478">
        <w:rPr>
          <w:rFonts w:ascii="Garamond" w:eastAsia="Times New Roman" w:hAnsi="Garamond" w:cs="Times New Roman"/>
          <w:sz w:val="24"/>
          <w:szCs w:val="24"/>
          <w:lang w:val="en-US"/>
        </w:rPr>
        <w:t xml:space="preserve"> 1241–1251. </w:t>
      </w:r>
      <w:hyperlink r:id="rId96" w:history="1">
        <w:r w:rsidRPr="00EF3478">
          <w:rPr>
            <w:rStyle w:val="Hipervnculo"/>
            <w:rFonts w:ascii="Garamond" w:eastAsia="Times New Roman" w:hAnsi="Garamond" w:cs="Times New Roman"/>
            <w:sz w:val="24"/>
            <w:szCs w:val="24"/>
            <w:lang w:val="en-US"/>
          </w:rPr>
          <w:t>https://doi.org/10.1586/ern.12.109</w:t>
        </w:r>
      </w:hyperlink>
    </w:p>
    <w:p w14:paraId="391FEC82" w14:textId="3A925CF4" w:rsidR="00FA1273" w:rsidRPr="00EF3478" w:rsidRDefault="00FA1273" w:rsidP="00392429">
      <w:pPr>
        <w:spacing w:line="360" w:lineRule="auto"/>
        <w:ind w:left="709"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Rimes, K. A., Goodship, N., Ussher, G., Baker, D., &amp; West, E. (2019). Non-binary and binary transgender youth: Comparison of mental health, self-harm, suicidality, substance use and victimization experiences. </w:t>
      </w:r>
      <w:r w:rsidRPr="00EF3478">
        <w:rPr>
          <w:rFonts w:ascii="Garamond" w:eastAsia="Times New Roman" w:hAnsi="Garamond" w:cs="Times New Roman"/>
          <w:i/>
          <w:sz w:val="24"/>
          <w:szCs w:val="24"/>
          <w:lang w:val="en-US"/>
        </w:rPr>
        <w:t xml:space="preserve">International Journal of Transgenderism, 20(2-3), </w:t>
      </w:r>
      <w:r w:rsidRPr="00EF3478">
        <w:rPr>
          <w:rFonts w:ascii="Garamond" w:eastAsia="Times New Roman" w:hAnsi="Garamond" w:cs="Times New Roman"/>
          <w:sz w:val="24"/>
          <w:szCs w:val="24"/>
          <w:lang w:val="en-US"/>
        </w:rPr>
        <w:t xml:space="preserve">230–240. </w:t>
      </w:r>
      <w:hyperlink r:id="rId97" w:history="1">
        <w:r w:rsidR="006F0D19" w:rsidRPr="00EF3478">
          <w:rPr>
            <w:rStyle w:val="Hipervnculo"/>
            <w:rFonts w:ascii="Garamond" w:eastAsia="Times New Roman" w:hAnsi="Garamond" w:cs="Times New Roman"/>
            <w:sz w:val="24"/>
            <w:szCs w:val="24"/>
            <w:lang w:val="en-US"/>
          </w:rPr>
          <w:t>https://doi.org/10.1080/15532739.2017.1370627</w:t>
        </w:r>
      </w:hyperlink>
    </w:p>
    <w:p w14:paraId="3C4D9CB0" w14:textId="41C1BB04" w:rsidR="0083185F" w:rsidRPr="00EF3478" w:rsidRDefault="0083185F" w:rsidP="00392429">
      <w:pPr>
        <w:spacing w:line="360" w:lineRule="auto"/>
        <w:ind w:left="720" w:right="108" w:hanging="709"/>
        <w:rPr>
          <w:rFonts w:ascii="Garamond" w:hAnsi="Garamond" w:cs="Times New Roman"/>
          <w:sz w:val="24"/>
          <w:szCs w:val="24"/>
          <w:shd w:val="clear" w:color="auto" w:fill="FFFFFF"/>
          <w:lang w:val="en-US"/>
        </w:rPr>
      </w:pPr>
      <w:r w:rsidRPr="00EF3478">
        <w:rPr>
          <w:rFonts w:ascii="Garamond" w:hAnsi="Garamond" w:cs="Times New Roman"/>
          <w:sz w:val="24"/>
          <w:szCs w:val="24"/>
          <w:shd w:val="clear" w:color="auto" w:fill="FFFFFF"/>
          <w:lang w:val="en-US"/>
        </w:rPr>
        <w:t>Ruiz, F. J., Flórez, C. L., García-Martín, M. B., Monroy-Cifuentes, A., Barreto-Montero, K., García-Beltrán, D. M., … Gil-Luciano, B. (2018). </w:t>
      </w:r>
      <w:r w:rsidRPr="00EF3478">
        <w:rPr>
          <w:rFonts w:ascii="Garamond" w:hAnsi="Garamond" w:cs="Times New Roman"/>
          <w:i/>
          <w:iCs/>
          <w:sz w:val="24"/>
          <w:szCs w:val="24"/>
          <w:shd w:val="clear" w:color="auto" w:fill="FFFFFF"/>
          <w:lang w:val="en-US"/>
        </w:rPr>
        <w:t>A multiple-baseline evaluation of a brief acceptance and commitment therapy protocol focused on repetitive negative thinking for moderate emotional disorders. Journal of Contextual Behavioral Science, 9, 1–14.</w:t>
      </w:r>
      <w:r w:rsidRPr="00EF3478">
        <w:rPr>
          <w:rFonts w:ascii="Garamond" w:hAnsi="Garamond" w:cs="Times New Roman"/>
          <w:sz w:val="24"/>
          <w:szCs w:val="24"/>
          <w:shd w:val="clear" w:color="auto" w:fill="FFFFFF"/>
          <w:lang w:val="en-US"/>
        </w:rPr>
        <w:t> </w:t>
      </w:r>
      <w:hyperlink r:id="rId98" w:history="1">
        <w:r w:rsidR="006F0D19" w:rsidRPr="00EF3478">
          <w:rPr>
            <w:rStyle w:val="Hipervnculo"/>
            <w:rFonts w:ascii="Garamond" w:hAnsi="Garamond" w:cs="Times New Roman"/>
            <w:sz w:val="24"/>
            <w:szCs w:val="24"/>
            <w:shd w:val="clear" w:color="auto" w:fill="FFFFFF"/>
            <w:lang w:val="en-US"/>
          </w:rPr>
          <w:t>https://doi.org/10.1016/j.jcbs.2018.04.004</w:t>
        </w:r>
      </w:hyperlink>
    </w:p>
    <w:p w14:paraId="7A11A930" w14:textId="77777777"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Ruiz, F. J., García-Martín, M. B., Suárez-Falcón, J. C., &amp; Odriozola-González, P. (2017). </w:t>
      </w:r>
      <w:r w:rsidRPr="00EF3478">
        <w:rPr>
          <w:rFonts w:ascii="Garamond" w:eastAsia="Times New Roman" w:hAnsi="Garamond" w:cs="Times New Roman"/>
          <w:sz w:val="24"/>
          <w:szCs w:val="24"/>
          <w:lang w:val="en-US"/>
        </w:rPr>
        <w:t xml:space="preserve">The hierarchical factor structure of the Spanish version of Depression Anxiety and Stress Scale - 21. </w:t>
      </w:r>
      <w:r w:rsidRPr="00EF3478">
        <w:rPr>
          <w:rFonts w:ascii="Garamond" w:eastAsia="Times New Roman" w:hAnsi="Garamond" w:cs="Times New Roman"/>
          <w:i/>
          <w:sz w:val="24"/>
          <w:szCs w:val="24"/>
          <w:lang w:val="en-US"/>
        </w:rPr>
        <w:t>International Journal of Psychology and Psychological Therapy, 17</w:t>
      </w:r>
      <w:r w:rsidRPr="00EF3478">
        <w:rPr>
          <w:rFonts w:ascii="Garamond" w:eastAsia="Times New Roman" w:hAnsi="Garamond" w:cs="Times New Roman"/>
          <w:sz w:val="24"/>
          <w:szCs w:val="24"/>
          <w:lang w:val="en-US"/>
        </w:rPr>
        <w:t>, 97-105.</w:t>
      </w:r>
    </w:p>
    <w:p w14:paraId="5E74565E" w14:textId="77777777" w:rsidR="00392429" w:rsidRPr="00EF3478" w:rsidRDefault="006856FF"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Ruiz, F. J., Gil-Luciano, B., &amp; Segura-Vargas, M.A. (2022). Cognitive Defusion. In P. Goldblum, D. L. Espelage, J. Chu &amp; B. Bongar (Eds.), </w:t>
      </w:r>
      <w:r w:rsidRPr="00EF3478">
        <w:rPr>
          <w:rFonts w:ascii="Garamond" w:eastAsia="Times New Roman" w:hAnsi="Garamond" w:cs="Times New Roman"/>
          <w:i/>
          <w:sz w:val="24"/>
          <w:szCs w:val="24"/>
          <w:lang w:val="en-US"/>
        </w:rPr>
        <w:t xml:space="preserve">Youth Suicide and Bullying: Challenges and Strategies for Prevention and Intervention </w:t>
      </w:r>
      <w:r w:rsidRPr="00EF3478">
        <w:rPr>
          <w:rFonts w:ascii="Garamond" w:eastAsia="Times New Roman" w:hAnsi="Garamond" w:cs="Times New Roman"/>
          <w:sz w:val="24"/>
          <w:szCs w:val="24"/>
          <w:lang w:val="en-US"/>
        </w:rPr>
        <w:t>(pp. 121-133)</w:t>
      </w:r>
      <w:r w:rsidRPr="00EF3478">
        <w:rPr>
          <w:rFonts w:ascii="Garamond" w:eastAsia="Times New Roman" w:hAnsi="Garamond" w:cs="Times New Roman"/>
          <w:i/>
          <w:sz w:val="24"/>
          <w:szCs w:val="24"/>
          <w:lang w:val="en-US"/>
        </w:rPr>
        <w:t>.</w:t>
      </w:r>
      <w:r w:rsidRPr="00EF3478">
        <w:rPr>
          <w:rFonts w:ascii="Garamond" w:eastAsia="Times New Roman" w:hAnsi="Garamond" w:cs="Times New Roman"/>
          <w:sz w:val="24"/>
          <w:szCs w:val="24"/>
          <w:lang w:val="en-US"/>
        </w:rPr>
        <w:t xml:space="preserve"> Oxford University Press.</w:t>
      </w:r>
    </w:p>
    <w:p w14:paraId="12949EE3" w14:textId="34709797"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Ruiz, F. J., Suárez-Falcón, J. C., Barbero-Rubio, A., &amp; Flórez, C. L. (2018). Development and initial validation of the Generalized Pliance Questionnaire. </w:t>
      </w:r>
      <w:r w:rsidRPr="00EF3478">
        <w:rPr>
          <w:rFonts w:ascii="Garamond" w:eastAsia="Times New Roman" w:hAnsi="Garamond" w:cs="Times New Roman"/>
          <w:i/>
          <w:sz w:val="24"/>
          <w:szCs w:val="24"/>
          <w:lang w:val="en-US"/>
        </w:rPr>
        <w:t>Journal of Contextual Behavioral Science.</w:t>
      </w:r>
      <w:r w:rsidRPr="00EF3478">
        <w:rPr>
          <w:rFonts w:ascii="Garamond" w:eastAsia="Times New Roman" w:hAnsi="Garamond" w:cs="Times New Roman"/>
          <w:sz w:val="24"/>
          <w:szCs w:val="24"/>
          <w:lang w:val="en-US"/>
        </w:rPr>
        <w:t xml:space="preserve"> </w:t>
      </w:r>
      <w:hyperlink r:id="rId99" w:history="1">
        <w:r w:rsidR="006F0D19" w:rsidRPr="00EF3478">
          <w:rPr>
            <w:rStyle w:val="Hipervnculo"/>
            <w:rFonts w:ascii="Garamond" w:eastAsia="Times New Roman" w:hAnsi="Garamond" w:cs="Times New Roman"/>
            <w:sz w:val="24"/>
            <w:szCs w:val="24"/>
            <w:lang w:val="en-US"/>
          </w:rPr>
          <w:t>https://doi.org/10.1016/j.jcbs.2018.03.003</w:t>
        </w:r>
      </w:hyperlink>
    </w:p>
    <w:p w14:paraId="2C560A17" w14:textId="2C308EDC"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Ruiz, F. J., Suárez-Falcón, J. C., Cárdenas-Sierra, S., Durán, Y., Guerrero, K., &amp; Riaño-Hernández, D. (2016). </w:t>
      </w:r>
      <w:r w:rsidRPr="00EF3478">
        <w:rPr>
          <w:rFonts w:ascii="Garamond" w:eastAsia="Times New Roman" w:hAnsi="Garamond" w:cs="Times New Roman"/>
          <w:sz w:val="24"/>
          <w:szCs w:val="24"/>
          <w:lang w:val="en-US"/>
        </w:rPr>
        <w:t xml:space="preserve">Psychometric Properties of the Acceptance and Action Questionnaire–II in Colombia. </w:t>
      </w:r>
      <w:r w:rsidRPr="00EF3478">
        <w:rPr>
          <w:rFonts w:ascii="Garamond" w:eastAsia="Times New Roman" w:hAnsi="Garamond" w:cs="Times New Roman"/>
          <w:i/>
          <w:sz w:val="24"/>
          <w:szCs w:val="24"/>
          <w:lang w:val="en-US"/>
        </w:rPr>
        <w:t>The Psychological Record, 66(3),</w:t>
      </w:r>
      <w:r w:rsidRPr="00EF3478">
        <w:rPr>
          <w:rFonts w:ascii="Garamond" w:eastAsia="Times New Roman" w:hAnsi="Garamond" w:cs="Times New Roman"/>
          <w:sz w:val="24"/>
          <w:szCs w:val="24"/>
          <w:lang w:val="en-US"/>
        </w:rPr>
        <w:t xml:space="preserve"> 429–437. </w:t>
      </w:r>
      <w:hyperlink r:id="rId100" w:history="1">
        <w:r w:rsidR="006F0D19" w:rsidRPr="00EF3478">
          <w:rPr>
            <w:rStyle w:val="Hipervnculo"/>
            <w:rFonts w:ascii="Garamond" w:eastAsia="Times New Roman" w:hAnsi="Garamond" w:cs="Times New Roman"/>
            <w:sz w:val="24"/>
            <w:szCs w:val="24"/>
            <w:lang w:val="en-US"/>
          </w:rPr>
          <w:t>https://doi.org/10.1007/s40732-016-0183-2</w:t>
        </w:r>
      </w:hyperlink>
    </w:p>
    <w:p w14:paraId="230D2A4F" w14:textId="1D683D90" w:rsidR="007E0231" w:rsidRPr="00EF3478" w:rsidRDefault="007E0231"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lastRenderedPageBreak/>
        <w:t xml:space="preserve">Ruiz, F. J., Suárez-Falcón, J. C., Riaño-Hernández, D., &amp; Gillanders, D. (2017). </w:t>
      </w:r>
      <w:r w:rsidRPr="00EF3478">
        <w:rPr>
          <w:rFonts w:ascii="Garamond" w:eastAsia="Times New Roman" w:hAnsi="Garamond" w:cs="Times New Roman"/>
          <w:sz w:val="24"/>
          <w:szCs w:val="24"/>
        </w:rPr>
        <w:t xml:space="preserve">Psychometric Properties of the Cognitive Fusion Questionnaire in Colombia. </w:t>
      </w:r>
      <w:r w:rsidRPr="00EF3478">
        <w:rPr>
          <w:rFonts w:ascii="Garamond" w:eastAsia="Times New Roman" w:hAnsi="Garamond" w:cs="Times New Roman"/>
          <w:i/>
          <w:sz w:val="24"/>
          <w:szCs w:val="24"/>
        </w:rPr>
        <w:t>Revista Latinoamericana de Psicología, 49(1)</w:t>
      </w:r>
      <w:r w:rsidRPr="00EF3478">
        <w:rPr>
          <w:rFonts w:ascii="Garamond" w:eastAsia="Times New Roman" w:hAnsi="Garamond" w:cs="Times New Roman"/>
          <w:sz w:val="24"/>
          <w:szCs w:val="24"/>
        </w:rPr>
        <w:t xml:space="preserve">, 80–87. </w:t>
      </w:r>
      <w:hyperlink r:id="rId101" w:history="1">
        <w:r w:rsidR="006F0D19" w:rsidRPr="00EF3478">
          <w:rPr>
            <w:rStyle w:val="Hipervnculo"/>
            <w:rFonts w:ascii="Garamond" w:eastAsia="Times New Roman" w:hAnsi="Garamond" w:cs="Times New Roman"/>
            <w:sz w:val="24"/>
            <w:szCs w:val="24"/>
          </w:rPr>
          <w:t>https://doi.org/10.1016/j.rlp.2016.09.006</w:t>
        </w:r>
      </w:hyperlink>
    </w:p>
    <w:p w14:paraId="71BC4899" w14:textId="6181E0A9" w:rsidR="00D03239" w:rsidRPr="00EF3478" w:rsidRDefault="00D0323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Ruiz, F. J., &amp; Odriozola-González, P. (2015). </w:t>
      </w:r>
      <w:r w:rsidRPr="00EF3478">
        <w:rPr>
          <w:rFonts w:ascii="Garamond" w:eastAsia="Times New Roman" w:hAnsi="Garamond" w:cs="Times New Roman"/>
          <w:sz w:val="24"/>
          <w:szCs w:val="24"/>
          <w:lang w:val="en-US"/>
        </w:rPr>
        <w:t xml:space="preserve">Comparing Cognitive, Metacognitive, and Acceptance and Commitment Therapy Models of Depression: a Longitudinal Study Survey. </w:t>
      </w:r>
      <w:r w:rsidRPr="00EF3478">
        <w:rPr>
          <w:rFonts w:ascii="Garamond" w:eastAsia="Times New Roman" w:hAnsi="Garamond" w:cs="Times New Roman"/>
          <w:i/>
          <w:sz w:val="24"/>
          <w:szCs w:val="24"/>
          <w:lang w:val="en-US"/>
        </w:rPr>
        <w:t>The Spanish journal of psychology, 18</w:t>
      </w:r>
      <w:r w:rsidRPr="00EF3478">
        <w:rPr>
          <w:rFonts w:ascii="Garamond" w:eastAsia="Times New Roman" w:hAnsi="Garamond" w:cs="Times New Roman"/>
          <w:sz w:val="24"/>
          <w:szCs w:val="24"/>
          <w:lang w:val="en-US"/>
        </w:rPr>
        <w:t xml:space="preserve">, E39. </w:t>
      </w:r>
      <w:hyperlink r:id="rId102" w:history="1">
        <w:r w:rsidR="006F0D19" w:rsidRPr="00EF3478">
          <w:rPr>
            <w:rStyle w:val="Hipervnculo"/>
            <w:rFonts w:ascii="Garamond" w:eastAsia="Times New Roman" w:hAnsi="Garamond" w:cs="Times New Roman"/>
            <w:sz w:val="24"/>
            <w:szCs w:val="24"/>
            <w:lang w:val="en-US"/>
          </w:rPr>
          <w:t>https://doi.org/10.1017/sjp.2015.31</w:t>
        </w:r>
      </w:hyperlink>
    </w:p>
    <w:p w14:paraId="6F75568B" w14:textId="77777777" w:rsidR="007E0231" w:rsidRPr="00EF3478" w:rsidRDefault="007E0231" w:rsidP="00392429">
      <w:pPr>
        <w:spacing w:line="360" w:lineRule="auto"/>
        <w:ind w:left="720" w:right="108" w:hanging="709"/>
        <w:rPr>
          <w:rStyle w:val="Hipervnculo"/>
          <w:rFonts w:ascii="Garamond" w:eastAsia="Times New Roman" w:hAnsi="Garamond" w:cs="Times New Roman"/>
          <w:color w:val="auto"/>
          <w:sz w:val="24"/>
          <w:szCs w:val="24"/>
        </w:rPr>
      </w:pPr>
      <w:r w:rsidRPr="00EF3478">
        <w:rPr>
          <w:rFonts w:ascii="Garamond" w:eastAsia="Times New Roman" w:hAnsi="Garamond" w:cs="Times New Roman"/>
          <w:sz w:val="24"/>
          <w:szCs w:val="24"/>
          <w:lang w:val="en-US"/>
        </w:rPr>
        <w:t xml:space="preserve">Ruiz, F.J., Odriozola-González, P., Suárez-Falcón, J.C., Segura-Vargas, M.A. (2022) Psychometric properties of the Valuing Questionnaire in a Spaniard sample and factorial equivalence with a Colombian sample. </w:t>
      </w:r>
      <w:r w:rsidRPr="00EF3478">
        <w:rPr>
          <w:rFonts w:ascii="Garamond" w:eastAsia="Times New Roman" w:hAnsi="Garamond" w:cs="Times New Roman"/>
          <w:i/>
          <w:sz w:val="24"/>
          <w:szCs w:val="24"/>
        </w:rPr>
        <w:t xml:space="preserve">PeerJ </w:t>
      </w:r>
      <w:r w:rsidRPr="00EF3478">
        <w:rPr>
          <w:rFonts w:ascii="Garamond" w:eastAsia="Times New Roman" w:hAnsi="Garamond" w:cs="Times New Roman"/>
          <w:sz w:val="24"/>
          <w:szCs w:val="24"/>
        </w:rPr>
        <w:t xml:space="preserve">10:e12670 </w:t>
      </w:r>
      <w:hyperlink r:id="rId103" w:history="1">
        <w:r w:rsidRPr="00EF3478">
          <w:rPr>
            <w:rStyle w:val="Hipervnculo"/>
            <w:rFonts w:ascii="Garamond" w:hAnsi="Garamond" w:cs="Times New Roman"/>
            <w:sz w:val="24"/>
            <w:szCs w:val="24"/>
          </w:rPr>
          <w:t>https://doi.org/10.7717/peerj.12670</w:t>
        </w:r>
      </w:hyperlink>
    </w:p>
    <w:p w14:paraId="385C6A9A" w14:textId="4EE1778C" w:rsidR="0083185F" w:rsidRPr="00EF3478" w:rsidRDefault="0083185F" w:rsidP="00392429">
      <w:pPr>
        <w:spacing w:line="360" w:lineRule="auto"/>
        <w:ind w:left="720" w:right="108" w:hanging="709"/>
        <w:rPr>
          <w:rFonts w:ascii="Garamond" w:hAnsi="Garamond" w:cs="Times New Roman"/>
          <w:sz w:val="24"/>
          <w:szCs w:val="24"/>
          <w:shd w:val="clear" w:color="auto" w:fill="FFFFFF"/>
          <w:lang w:val="en-US"/>
        </w:rPr>
      </w:pPr>
      <w:r w:rsidRPr="00EF3478">
        <w:rPr>
          <w:rFonts w:ascii="Garamond" w:hAnsi="Garamond" w:cs="Times New Roman"/>
          <w:sz w:val="24"/>
          <w:szCs w:val="24"/>
          <w:shd w:val="clear" w:color="auto" w:fill="FFFFFF"/>
        </w:rPr>
        <w:t xml:space="preserve">Ruiz, F. J., Peña-Vargas, A., Ramírez, E. S., Suárez-Falcón, J. C., García-Martín, M. B., García-Beltrán, D. M., Henao, Á. M., Monroy-Cifuentes, A., &amp; Sánchez, P. D. (2020). </w:t>
      </w:r>
      <w:r w:rsidRPr="00EF3478">
        <w:rPr>
          <w:rFonts w:ascii="Garamond" w:hAnsi="Garamond" w:cs="Times New Roman"/>
          <w:sz w:val="24"/>
          <w:szCs w:val="24"/>
          <w:shd w:val="clear" w:color="auto" w:fill="FFFFFF"/>
          <w:lang w:val="en-US"/>
        </w:rPr>
        <w:t>Efficacy of a two-session repetitive negative thinking-focused acceptance and commitment therapy (ACT) protocol for depression and generalized anxiety disorder: A randomized waitlist control trial. </w:t>
      </w:r>
      <w:r w:rsidRPr="00EF3478">
        <w:rPr>
          <w:rFonts w:ascii="Garamond" w:hAnsi="Garamond" w:cs="Times New Roman"/>
          <w:i/>
          <w:iCs/>
          <w:sz w:val="24"/>
          <w:szCs w:val="24"/>
          <w:shd w:val="clear" w:color="auto" w:fill="FFFFFF"/>
          <w:lang w:val="en-US"/>
        </w:rPr>
        <w:t>Psychotherapy (Chicago, Ill.)</w:t>
      </w:r>
      <w:r w:rsidRPr="00EF3478">
        <w:rPr>
          <w:rFonts w:ascii="Garamond" w:hAnsi="Garamond" w:cs="Times New Roman"/>
          <w:sz w:val="24"/>
          <w:szCs w:val="24"/>
          <w:shd w:val="clear" w:color="auto" w:fill="FFFFFF"/>
          <w:lang w:val="en-US"/>
        </w:rPr>
        <w:t>, </w:t>
      </w:r>
      <w:r w:rsidRPr="00EF3478">
        <w:rPr>
          <w:rFonts w:ascii="Garamond" w:hAnsi="Garamond" w:cs="Times New Roman"/>
          <w:i/>
          <w:iCs/>
          <w:sz w:val="24"/>
          <w:szCs w:val="24"/>
          <w:shd w:val="clear" w:color="auto" w:fill="FFFFFF"/>
          <w:lang w:val="en-US"/>
        </w:rPr>
        <w:t>57</w:t>
      </w:r>
      <w:r w:rsidRPr="00EF3478">
        <w:rPr>
          <w:rFonts w:ascii="Garamond" w:hAnsi="Garamond" w:cs="Times New Roman"/>
          <w:sz w:val="24"/>
          <w:szCs w:val="24"/>
          <w:shd w:val="clear" w:color="auto" w:fill="FFFFFF"/>
          <w:lang w:val="en-US"/>
        </w:rPr>
        <w:t xml:space="preserve">(3), 444–456. </w:t>
      </w:r>
      <w:hyperlink r:id="rId104" w:history="1">
        <w:r w:rsidR="00D57FA8" w:rsidRPr="00EF3478">
          <w:rPr>
            <w:rStyle w:val="Hipervnculo"/>
            <w:rFonts w:ascii="Garamond" w:hAnsi="Garamond" w:cs="Times New Roman"/>
            <w:sz w:val="24"/>
            <w:szCs w:val="24"/>
            <w:shd w:val="clear" w:color="auto" w:fill="FFFFFF"/>
            <w:lang w:val="en-US"/>
          </w:rPr>
          <w:t>https://doi.org/10.1037/pst0000273</w:t>
        </w:r>
      </w:hyperlink>
    </w:p>
    <w:p w14:paraId="712B0423" w14:textId="3D5B707B"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Segerstrom, S. C., Tsao, J. C. I., Alden, L. E., &amp; Craske, M. G. (2000).</w:t>
      </w:r>
      <w:r w:rsidRPr="00EF3478">
        <w:rPr>
          <w:rFonts w:ascii="Garamond" w:hAnsi="Garamond" w:cs="Times New Roman"/>
          <w:sz w:val="24"/>
          <w:szCs w:val="24"/>
          <w:lang w:val="en-US"/>
        </w:rPr>
        <w:t xml:space="preserve"> </w:t>
      </w:r>
      <w:r w:rsidRPr="00EF3478">
        <w:rPr>
          <w:rFonts w:ascii="Garamond" w:eastAsia="Times New Roman" w:hAnsi="Garamond" w:cs="Times New Roman"/>
          <w:sz w:val="24"/>
          <w:szCs w:val="24"/>
          <w:lang w:val="en-US"/>
        </w:rPr>
        <w:t xml:space="preserve">Worry and Rumination: Repetitive Thought as a Concomitant and Predictor of Negative Mood. </w:t>
      </w:r>
      <w:r w:rsidRPr="00EF3478">
        <w:rPr>
          <w:rFonts w:ascii="Garamond" w:eastAsia="Times New Roman" w:hAnsi="Garamond" w:cs="Times New Roman"/>
          <w:i/>
          <w:sz w:val="24"/>
          <w:szCs w:val="24"/>
          <w:lang w:val="en-US"/>
        </w:rPr>
        <w:t xml:space="preserve">Cognitive Therapy and Research, 24(6), </w:t>
      </w:r>
      <w:r w:rsidRPr="00EF3478">
        <w:rPr>
          <w:rFonts w:ascii="Garamond" w:eastAsia="Times New Roman" w:hAnsi="Garamond" w:cs="Times New Roman"/>
          <w:sz w:val="24"/>
          <w:szCs w:val="24"/>
          <w:lang w:val="en-US"/>
        </w:rPr>
        <w:t xml:space="preserve">671–688. </w:t>
      </w:r>
      <w:hyperlink r:id="rId105" w:history="1">
        <w:r w:rsidR="0086608F" w:rsidRPr="00EF3478">
          <w:rPr>
            <w:rStyle w:val="Hipervnculo"/>
            <w:rFonts w:ascii="Garamond" w:eastAsia="Times New Roman" w:hAnsi="Garamond" w:cs="Times New Roman"/>
            <w:sz w:val="24"/>
            <w:szCs w:val="24"/>
            <w:lang w:val="en-US"/>
          </w:rPr>
          <w:t>https://doi.org/10.1023/a:1005587311498</w:t>
        </w:r>
      </w:hyperlink>
    </w:p>
    <w:p w14:paraId="038603CB" w14:textId="77777777" w:rsidR="007E0231" w:rsidRPr="00EF3478" w:rsidRDefault="007E0231"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Sheehan, D. V., Lecrubier, Y., Sheehan, K. H., Amorim, P., Janavs, J., Weiller, E., … Dunbar, G. C. (1998). The Mini-International Neuropsychiatric Interview (M.I.N.I.): The development and validation of a structured diagnostic psychiatry interview for DSM-IV and ICD-10</w:t>
      </w:r>
      <w:r w:rsidRPr="00EF3478">
        <w:rPr>
          <w:rFonts w:ascii="Garamond" w:eastAsia="Times New Roman" w:hAnsi="Garamond" w:cs="Times New Roman"/>
          <w:i/>
          <w:sz w:val="24"/>
          <w:szCs w:val="24"/>
          <w:lang w:val="en-US"/>
        </w:rPr>
        <w:t>. Journal of Clinical Psychiatry, 59 (20)</w:t>
      </w:r>
      <w:r w:rsidRPr="00EF3478">
        <w:rPr>
          <w:rFonts w:ascii="Garamond" w:eastAsia="Times New Roman" w:hAnsi="Garamond" w:cs="Times New Roman"/>
          <w:sz w:val="24"/>
          <w:szCs w:val="24"/>
          <w:lang w:val="en-US"/>
        </w:rPr>
        <w:t>, 22-33.</w:t>
      </w:r>
    </w:p>
    <w:p w14:paraId="2D7C90EC" w14:textId="7B0B1D5E" w:rsidR="004E4885" w:rsidRPr="00EF3478" w:rsidRDefault="004E488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Sigmon, S. T., Pells, J. J., Boulard, N. E., Whitcomb-Smith, S., Edenfield, T. M., Hermann, B. A., LaMattina, S. M., Schartel, J. G., &amp; Kubik, E. (2005). Gender Differences in Self-Reports of Depression: The Response Bias Hypothesis Revisited. </w:t>
      </w:r>
      <w:r w:rsidRPr="00EF3478">
        <w:rPr>
          <w:rFonts w:ascii="Garamond" w:eastAsia="Times New Roman" w:hAnsi="Garamond" w:cs="Times New Roman"/>
          <w:i/>
          <w:iCs/>
          <w:sz w:val="24"/>
          <w:szCs w:val="24"/>
          <w:lang w:val="en-US"/>
        </w:rPr>
        <w:t>Sex Roles, 53(5–6),</w:t>
      </w:r>
      <w:r w:rsidRPr="00EF3478">
        <w:rPr>
          <w:rFonts w:ascii="Garamond" w:eastAsia="Times New Roman" w:hAnsi="Garamond" w:cs="Times New Roman"/>
          <w:sz w:val="24"/>
          <w:szCs w:val="24"/>
          <w:lang w:val="en-US"/>
        </w:rPr>
        <w:t xml:space="preserve"> 401–411. </w:t>
      </w:r>
      <w:hyperlink r:id="rId106" w:history="1">
        <w:r w:rsidRPr="00EF3478">
          <w:rPr>
            <w:rStyle w:val="Hipervnculo"/>
            <w:rFonts w:ascii="Garamond" w:eastAsia="Times New Roman" w:hAnsi="Garamond" w:cs="Times New Roman"/>
            <w:sz w:val="24"/>
            <w:szCs w:val="24"/>
            <w:lang w:val="en-US"/>
          </w:rPr>
          <w:t>https://doi.org/10.1007/s11199-005-6762-3</w:t>
        </w:r>
      </w:hyperlink>
    </w:p>
    <w:p w14:paraId="68638B59" w14:textId="7A5BC409" w:rsidR="0086608F" w:rsidRPr="00EF3478" w:rsidRDefault="0086608F"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Smout, M., Davies, M., Burns, N., &amp; Christie, A. (2014). Development of the Valuing Questionnaire (VQ). Journal of Contextual Behavioral Science, 3(3), 164–172. </w:t>
      </w:r>
      <w:hyperlink r:id="rId107" w:history="1">
        <w:r w:rsidRPr="00EF3478">
          <w:rPr>
            <w:rStyle w:val="Hipervnculo"/>
            <w:rFonts w:ascii="Garamond" w:eastAsia="Times New Roman" w:hAnsi="Garamond" w:cs="Times New Roman"/>
            <w:sz w:val="24"/>
            <w:szCs w:val="24"/>
            <w:lang w:val="en-US"/>
          </w:rPr>
          <w:t>https://doi.org/10.1016/j.jcbs.2014.06.001</w:t>
        </w:r>
      </w:hyperlink>
    </w:p>
    <w:p w14:paraId="38C086E4" w14:textId="3928EDE6" w:rsidR="00260D24" w:rsidRPr="00EF3478" w:rsidRDefault="00260D2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Sorg, S., Vögele, C., Furka, N., &amp; Hans-Meyer, A. (2012). Perseverative thinking in depression and anxiety. </w:t>
      </w:r>
      <w:r w:rsidRPr="00EF3478">
        <w:rPr>
          <w:rFonts w:ascii="Garamond" w:eastAsia="Times New Roman" w:hAnsi="Garamond" w:cs="Times New Roman"/>
          <w:i/>
          <w:sz w:val="24"/>
          <w:szCs w:val="24"/>
          <w:lang w:val="en-US"/>
        </w:rPr>
        <w:t>Frontiers in Psychology, 3</w:t>
      </w:r>
      <w:r w:rsidR="0086608F" w:rsidRPr="00EF3478">
        <w:rPr>
          <w:rFonts w:ascii="Garamond" w:eastAsia="Times New Roman" w:hAnsi="Garamond" w:cs="Times New Roman"/>
          <w:sz w:val="24"/>
          <w:szCs w:val="24"/>
          <w:lang w:val="en-US"/>
        </w:rPr>
        <w:t xml:space="preserve">. </w:t>
      </w:r>
      <w:hyperlink r:id="rId108" w:history="1">
        <w:r w:rsidR="0086608F" w:rsidRPr="00EF3478">
          <w:rPr>
            <w:rStyle w:val="Hipervnculo"/>
            <w:rFonts w:ascii="Garamond" w:eastAsia="Times New Roman" w:hAnsi="Garamond" w:cs="Times New Roman"/>
            <w:sz w:val="24"/>
            <w:szCs w:val="24"/>
            <w:lang w:val="en-US"/>
          </w:rPr>
          <w:t>https://doi.org/10.3389/fpsyg.2012.00020</w:t>
        </w:r>
      </w:hyperlink>
    </w:p>
    <w:p w14:paraId="1110FA48" w14:textId="34A86BE1" w:rsidR="006A40CC" w:rsidRPr="00EF3478" w:rsidRDefault="006A40CC" w:rsidP="00392429">
      <w:pPr>
        <w:spacing w:line="360" w:lineRule="auto"/>
        <w:ind w:left="720" w:right="108" w:hanging="709"/>
        <w:rPr>
          <w:rStyle w:val="Hipervnculo"/>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Spinhoven, P., Drost, J., de Rooij, M., van Hemert, A. M., &amp; Penninx, B. W. (2014). A Longitudinal Study of Experiential Avoidance in Emotional Disorders. </w:t>
      </w:r>
      <w:r w:rsidRPr="00EF3478">
        <w:rPr>
          <w:rFonts w:ascii="Garamond" w:eastAsia="Times New Roman" w:hAnsi="Garamond" w:cs="Times New Roman"/>
          <w:i/>
          <w:sz w:val="24"/>
          <w:szCs w:val="24"/>
          <w:lang w:val="en-US"/>
        </w:rPr>
        <w:t xml:space="preserve">Behavior Therapy, 45(6), </w:t>
      </w:r>
      <w:r w:rsidRPr="00EF3478">
        <w:rPr>
          <w:rFonts w:ascii="Garamond" w:eastAsia="Times New Roman" w:hAnsi="Garamond" w:cs="Times New Roman"/>
          <w:sz w:val="24"/>
          <w:szCs w:val="24"/>
          <w:lang w:val="en-US"/>
        </w:rPr>
        <w:t xml:space="preserve">840–850. </w:t>
      </w:r>
      <w:hyperlink r:id="rId109" w:history="1">
        <w:r w:rsidR="0086608F" w:rsidRPr="00EF3478">
          <w:rPr>
            <w:rStyle w:val="Hipervnculo"/>
            <w:rFonts w:ascii="Garamond" w:eastAsia="Times New Roman" w:hAnsi="Garamond" w:cs="Times New Roman"/>
            <w:sz w:val="24"/>
            <w:szCs w:val="24"/>
          </w:rPr>
          <w:t>https://doi.org/10.1016/j.beth.2014.07.001</w:t>
        </w:r>
      </w:hyperlink>
    </w:p>
    <w:p w14:paraId="67D82D5E" w14:textId="3B822924"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Suokas, J., Suominen, K., Isometsä, E., Ostamo, A., &amp; Lönnqvist, J. (2001). </w:t>
      </w:r>
      <w:r w:rsidRPr="00EF3478">
        <w:rPr>
          <w:rFonts w:ascii="Garamond" w:eastAsia="Times New Roman" w:hAnsi="Garamond" w:cs="Times New Roman"/>
          <w:sz w:val="24"/>
          <w:szCs w:val="24"/>
          <w:lang w:val="en-US"/>
        </w:rPr>
        <w:t xml:space="preserve">Long-term risk factors for suicide mortality after attempted suicide - Findings of a 14-year follow-up study. </w:t>
      </w:r>
      <w:r w:rsidRPr="00EF3478">
        <w:rPr>
          <w:rFonts w:ascii="Garamond" w:eastAsia="Times New Roman" w:hAnsi="Garamond" w:cs="Times New Roman"/>
          <w:i/>
          <w:iCs/>
          <w:sz w:val="24"/>
          <w:szCs w:val="24"/>
          <w:lang w:val="en-US"/>
        </w:rPr>
        <w:t>Acta Psychiatrica Scandinavica, 104(2),</w:t>
      </w:r>
      <w:r w:rsidRPr="00EF3478">
        <w:rPr>
          <w:rFonts w:ascii="Garamond" w:eastAsia="Times New Roman" w:hAnsi="Garamond" w:cs="Times New Roman"/>
          <w:sz w:val="24"/>
          <w:szCs w:val="24"/>
          <w:lang w:val="en-US"/>
        </w:rPr>
        <w:t xml:space="preserve"> 117–121. </w:t>
      </w:r>
      <w:hyperlink r:id="rId110" w:history="1">
        <w:r w:rsidRPr="00EF3478">
          <w:rPr>
            <w:rStyle w:val="Hipervnculo"/>
            <w:rFonts w:ascii="Garamond" w:eastAsia="Times New Roman" w:hAnsi="Garamond" w:cs="Times New Roman"/>
            <w:sz w:val="24"/>
            <w:szCs w:val="24"/>
            <w:lang w:val="en-US"/>
          </w:rPr>
          <w:t>https://doi.org/10.1034/j.1600-0447.2001.00243.x</w:t>
        </w:r>
      </w:hyperlink>
    </w:p>
    <w:p w14:paraId="1710F336" w14:textId="2C10D417" w:rsidR="00392429" w:rsidRPr="00EF3478" w:rsidRDefault="0039242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Stack, S., &amp; Scourfield, J. (2013). Recency of Divorce, Depression, and Suicide Risk. </w:t>
      </w:r>
      <w:r w:rsidRPr="00EF3478">
        <w:rPr>
          <w:rFonts w:ascii="Garamond" w:eastAsia="Times New Roman" w:hAnsi="Garamond" w:cs="Times New Roman"/>
          <w:i/>
          <w:iCs/>
          <w:sz w:val="24"/>
          <w:szCs w:val="24"/>
          <w:lang w:val="en-US"/>
        </w:rPr>
        <w:t>Journal of Family Issues, 36(6),</w:t>
      </w:r>
      <w:r w:rsidRPr="00EF3478">
        <w:rPr>
          <w:rFonts w:ascii="Garamond" w:eastAsia="Times New Roman" w:hAnsi="Garamond" w:cs="Times New Roman"/>
          <w:sz w:val="24"/>
          <w:szCs w:val="24"/>
          <w:lang w:val="en-US"/>
        </w:rPr>
        <w:t xml:space="preserve"> 695–715. </w:t>
      </w:r>
      <w:hyperlink r:id="rId111" w:history="1">
        <w:r w:rsidRPr="00EF3478">
          <w:rPr>
            <w:rStyle w:val="Hipervnculo"/>
            <w:rFonts w:ascii="Garamond" w:eastAsia="Times New Roman" w:hAnsi="Garamond" w:cs="Times New Roman"/>
            <w:sz w:val="24"/>
            <w:szCs w:val="24"/>
            <w:lang w:val="en-US"/>
          </w:rPr>
          <w:t>https://doi.org/10.1177/0192513x13494824</w:t>
        </w:r>
      </w:hyperlink>
    </w:p>
    <w:p w14:paraId="5FCA2935" w14:textId="440BE304" w:rsidR="00055F2C" w:rsidRPr="00EF3478" w:rsidRDefault="00055F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14:paraId="699BAF57" w14:textId="77777777" w:rsidR="00055F2C" w:rsidRPr="00EF3478" w:rsidRDefault="00055F2C"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Statutory Law 1581 of 2012: Whereby general provisions are issued for the protection of personal data. October 18, 2012. D.O. No. 48.587</w:t>
      </w:r>
    </w:p>
    <w:p w14:paraId="027E770E" w14:textId="6AE85587" w:rsidR="0061337A" w:rsidRPr="00EF3478" w:rsidRDefault="0061337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Tebbe, E. A., &amp; Moradi, B. (2016). Suicide risk in trans populations: An application of minority stress theory. </w:t>
      </w:r>
      <w:r w:rsidRPr="00EF3478">
        <w:rPr>
          <w:rFonts w:ascii="Garamond" w:eastAsia="Times New Roman" w:hAnsi="Garamond" w:cs="Times New Roman"/>
          <w:i/>
          <w:sz w:val="24"/>
          <w:szCs w:val="24"/>
          <w:lang w:val="en-US"/>
        </w:rPr>
        <w:t>Journal of Counseling Psychology, 63(5),</w:t>
      </w:r>
      <w:r w:rsidRPr="00EF3478">
        <w:rPr>
          <w:rFonts w:ascii="Garamond" w:eastAsia="Times New Roman" w:hAnsi="Garamond" w:cs="Times New Roman"/>
          <w:sz w:val="24"/>
          <w:szCs w:val="24"/>
          <w:lang w:val="en-US"/>
        </w:rPr>
        <w:t xml:space="preserve"> 520–533. </w:t>
      </w:r>
      <w:hyperlink r:id="rId112" w:history="1">
        <w:r w:rsidR="0086608F" w:rsidRPr="00EF3478">
          <w:rPr>
            <w:rStyle w:val="Hipervnculo"/>
            <w:rFonts w:ascii="Garamond" w:eastAsia="Times New Roman" w:hAnsi="Garamond" w:cs="Times New Roman"/>
            <w:sz w:val="24"/>
            <w:szCs w:val="24"/>
            <w:lang w:val="en-US"/>
          </w:rPr>
          <w:t>https://doi.org/10.1037/cou0000152</w:t>
        </w:r>
      </w:hyperlink>
    </w:p>
    <w:p w14:paraId="7350573B" w14:textId="55C55FA8" w:rsidR="0075609B" w:rsidRPr="00EF3478" w:rsidRDefault="0075609B"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Testa, R. J., Hendricks, M. L. (2015). Suicide risk among transgender and gender-nonconforming youth</w:t>
      </w:r>
      <w:r w:rsidR="000D2A57" w:rsidRPr="00EF3478">
        <w:rPr>
          <w:rFonts w:ascii="Garamond" w:eastAsia="Times New Roman" w:hAnsi="Garamond" w:cs="Times New Roman"/>
          <w:sz w:val="24"/>
          <w:szCs w:val="24"/>
          <w:lang w:val="en-US"/>
        </w:rPr>
        <w:t>. In P. Goldblum, D. L. Espelage</w:t>
      </w:r>
      <w:r w:rsidRPr="00EF3478">
        <w:rPr>
          <w:rFonts w:ascii="Garamond" w:eastAsia="Times New Roman" w:hAnsi="Garamond" w:cs="Times New Roman"/>
          <w:sz w:val="24"/>
          <w:szCs w:val="24"/>
          <w:lang w:val="en-US"/>
        </w:rPr>
        <w:t xml:space="preserve">, </w:t>
      </w:r>
      <w:r w:rsidR="000D2A57" w:rsidRPr="00EF3478">
        <w:rPr>
          <w:rFonts w:ascii="Garamond" w:eastAsia="Times New Roman" w:hAnsi="Garamond" w:cs="Times New Roman"/>
          <w:sz w:val="24"/>
          <w:szCs w:val="24"/>
          <w:lang w:val="en-US"/>
        </w:rPr>
        <w:t>J</w:t>
      </w:r>
      <w:r w:rsidRPr="00EF3478">
        <w:rPr>
          <w:rFonts w:ascii="Garamond" w:eastAsia="Times New Roman" w:hAnsi="Garamond" w:cs="Times New Roman"/>
          <w:sz w:val="24"/>
          <w:szCs w:val="24"/>
          <w:lang w:val="en-US"/>
        </w:rPr>
        <w:t xml:space="preserve">. </w:t>
      </w:r>
      <w:r w:rsidR="000D2A57" w:rsidRPr="00EF3478">
        <w:rPr>
          <w:rFonts w:ascii="Garamond" w:eastAsia="Times New Roman" w:hAnsi="Garamond" w:cs="Times New Roman"/>
          <w:sz w:val="24"/>
          <w:szCs w:val="24"/>
          <w:lang w:val="en-US"/>
        </w:rPr>
        <w:t>Chu &amp; B</w:t>
      </w:r>
      <w:r w:rsidRPr="00EF3478">
        <w:rPr>
          <w:rFonts w:ascii="Garamond" w:eastAsia="Times New Roman" w:hAnsi="Garamond" w:cs="Times New Roman"/>
          <w:sz w:val="24"/>
          <w:szCs w:val="24"/>
          <w:lang w:val="en-US"/>
        </w:rPr>
        <w:t xml:space="preserve">. </w:t>
      </w:r>
      <w:r w:rsidR="000D2A57" w:rsidRPr="00EF3478">
        <w:rPr>
          <w:rFonts w:ascii="Garamond" w:eastAsia="Times New Roman" w:hAnsi="Garamond" w:cs="Times New Roman"/>
          <w:sz w:val="24"/>
          <w:szCs w:val="24"/>
          <w:lang w:val="en-US"/>
        </w:rPr>
        <w:t>Bongar</w:t>
      </w:r>
      <w:r w:rsidRPr="00EF3478">
        <w:rPr>
          <w:rFonts w:ascii="Garamond" w:eastAsia="Times New Roman" w:hAnsi="Garamond" w:cs="Times New Roman"/>
          <w:sz w:val="24"/>
          <w:szCs w:val="24"/>
          <w:lang w:val="en-US"/>
        </w:rPr>
        <w:t xml:space="preserve"> (Eds.), </w:t>
      </w:r>
      <w:r w:rsidR="000D2A57" w:rsidRPr="00EF3478">
        <w:rPr>
          <w:rFonts w:ascii="Garamond" w:eastAsia="Times New Roman" w:hAnsi="Garamond" w:cs="Times New Roman"/>
          <w:i/>
          <w:sz w:val="24"/>
          <w:szCs w:val="24"/>
          <w:lang w:val="en-US"/>
        </w:rPr>
        <w:t xml:space="preserve">Youth Suicide and Bullying: Challenges and Strategies for Prevention and Intervention </w:t>
      </w:r>
      <w:r w:rsidRPr="00EF3478">
        <w:rPr>
          <w:rFonts w:ascii="Garamond" w:eastAsia="Times New Roman" w:hAnsi="Garamond" w:cs="Times New Roman"/>
          <w:sz w:val="24"/>
          <w:szCs w:val="24"/>
          <w:lang w:val="en-US"/>
        </w:rPr>
        <w:t>(pp. 121</w:t>
      </w:r>
      <w:r w:rsidR="000D2A57" w:rsidRPr="00EF3478">
        <w:rPr>
          <w:rFonts w:ascii="Garamond" w:eastAsia="Times New Roman" w:hAnsi="Garamond" w:cs="Times New Roman"/>
          <w:sz w:val="24"/>
          <w:szCs w:val="24"/>
          <w:lang w:val="en-US"/>
        </w:rPr>
        <w:t>-13</w:t>
      </w:r>
      <w:r w:rsidRPr="00EF3478">
        <w:rPr>
          <w:rFonts w:ascii="Garamond" w:eastAsia="Times New Roman" w:hAnsi="Garamond" w:cs="Times New Roman"/>
          <w:sz w:val="24"/>
          <w:szCs w:val="24"/>
          <w:lang w:val="en-US"/>
        </w:rPr>
        <w:t>3)</w:t>
      </w:r>
      <w:r w:rsidRPr="00EF3478">
        <w:rPr>
          <w:rFonts w:ascii="Garamond" w:eastAsia="Times New Roman" w:hAnsi="Garamond" w:cs="Times New Roman"/>
          <w:i/>
          <w:sz w:val="24"/>
          <w:szCs w:val="24"/>
          <w:lang w:val="en-US"/>
        </w:rPr>
        <w:t>.</w:t>
      </w:r>
      <w:r w:rsidRPr="00EF3478">
        <w:rPr>
          <w:rFonts w:ascii="Garamond" w:eastAsia="Times New Roman" w:hAnsi="Garamond" w:cs="Times New Roman"/>
          <w:sz w:val="24"/>
          <w:szCs w:val="24"/>
          <w:lang w:val="en-US"/>
        </w:rPr>
        <w:t xml:space="preserve"> </w:t>
      </w:r>
      <w:r w:rsidR="000D2A57" w:rsidRPr="00EF3478">
        <w:rPr>
          <w:rFonts w:ascii="Garamond" w:eastAsia="Times New Roman" w:hAnsi="Garamond" w:cs="Times New Roman"/>
          <w:sz w:val="24"/>
          <w:szCs w:val="24"/>
          <w:lang w:val="en-US"/>
        </w:rPr>
        <w:t>Oxford University Press.</w:t>
      </w:r>
    </w:p>
    <w:p w14:paraId="0FF395A3" w14:textId="51F5502B" w:rsidR="007D496E" w:rsidRPr="003B110C" w:rsidRDefault="007D496E" w:rsidP="00392429">
      <w:pPr>
        <w:spacing w:line="360" w:lineRule="auto"/>
        <w:ind w:left="720" w:right="108" w:hanging="709"/>
        <w:rPr>
          <w:rFonts w:ascii="Garamond" w:eastAsia="Times New Roman" w:hAnsi="Garamond" w:cs="Times New Roman"/>
          <w:sz w:val="24"/>
          <w:szCs w:val="24"/>
          <w:lang w:val="en-US"/>
        </w:rPr>
      </w:pPr>
      <w:r w:rsidRPr="003B110C">
        <w:rPr>
          <w:rFonts w:ascii="Garamond" w:eastAsia="Times New Roman" w:hAnsi="Garamond" w:cs="Times New Roman"/>
          <w:sz w:val="24"/>
          <w:szCs w:val="24"/>
          <w:lang w:val="en-US"/>
        </w:rPr>
        <w:lastRenderedPageBreak/>
        <w:t xml:space="preserve">Thompson, E. M., Brierley, M.-E. E., Destrée, L., Albertella, L., &amp; Fontenelle, L. F. (2022). </w:t>
      </w:r>
      <w:r w:rsidRPr="00EF3478">
        <w:rPr>
          <w:rFonts w:ascii="Garamond" w:eastAsia="Times New Roman" w:hAnsi="Garamond" w:cs="Times New Roman"/>
          <w:sz w:val="24"/>
          <w:szCs w:val="24"/>
          <w:lang w:val="en-US"/>
        </w:rPr>
        <w:t xml:space="preserve">Psychological flexibility and inflexibility in obsessive-compulsive symptom dimensions, disability, and quality of life: An online longitudinal study. </w:t>
      </w:r>
      <w:r w:rsidRPr="00EF3478">
        <w:rPr>
          <w:rFonts w:ascii="Garamond" w:eastAsia="Times New Roman" w:hAnsi="Garamond" w:cs="Times New Roman"/>
          <w:i/>
          <w:iCs/>
          <w:sz w:val="24"/>
          <w:szCs w:val="24"/>
          <w:lang w:val="en-US"/>
        </w:rPr>
        <w:t>Journal of Contextual Behavioral Science, 23</w:t>
      </w:r>
      <w:r w:rsidRPr="00EF3478">
        <w:rPr>
          <w:rFonts w:ascii="Garamond" w:eastAsia="Times New Roman" w:hAnsi="Garamond" w:cs="Times New Roman"/>
          <w:sz w:val="24"/>
          <w:szCs w:val="24"/>
          <w:lang w:val="en-US"/>
        </w:rPr>
        <w:t xml:space="preserve">, 38–47. </w:t>
      </w:r>
      <w:hyperlink r:id="rId113" w:history="1">
        <w:r w:rsidRPr="003B110C">
          <w:rPr>
            <w:rStyle w:val="Hipervnculo"/>
            <w:rFonts w:ascii="Garamond" w:eastAsia="Times New Roman" w:hAnsi="Garamond" w:cs="Times New Roman"/>
            <w:sz w:val="24"/>
            <w:szCs w:val="24"/>
            <w:lang w:val="en-US"/>
          </w:rPr>
          <w:t>https://doi.org/10.1016/j.jcbs.2021.11.004</w:t>
        </w:r>
      </w:hyperlink>
    </w:p>
    <w:p w14:paraId="6F7E0D95" w14:textId="77777777" w:rsidR="00E33194" w:rsidRPr="00EF3478" w:rsidRDefault="00E3319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Törneke, N., Luciano, C., &amp; Valdivia-Salas, S. (2008). </w:t>
      </w:r>
      <w:r w:rsidRPr="00EF3478">
        <w:rPr>
          <w:rFonts w:ascii="Garamond" w:eastAsia="Times New Roman" w:hAnsi="Garamond" w:cs="Times New Roman"/>
          <w:sz w:val="24"/>
          <w:szCs w:val="24"/>
          <w:lang w:val="en-US"/>
        </w:rPr>
        <w:t>Rule-Governed Behavior and Psychological Problems. </w:t>
      </w:r>
      <w:r w:rsidRPr="00EF3478">
        <w:rPr>
          <w:rFonts w:ascii="Garamond" w:eastAsia="Times New Roman" w:hAnsi="Garamond" w:cs="Times New Roman"/>
          <w:i/>
          <w:sz w:val="24"/>
          <w:szCs w:val="24"/>
          <w:lang w:val="en-US"/>
        </w:rPr>
        <w:t>International Journal of Psychology and Psychological Therapy, 8</w:t>
      </w:r>
      <w:r w:rsidRPr="00EF3478">
        <w:rPr>
          <w:rFonts w:ascii="Garamond" w:eastAsia="Times New Roman" w:hAnsi="Garamond" w:cs="Times New Roman"/>
          <w:sz w:val="24"/>
          <w:szCs w:val="24"/>
          <w:lang w:val="en-US"/>
        </w:rPr>
        <w:t>(2), 141-156.</w:t>
      </w:r>
    </w:p>
    <w:p w14:paraId="51DC04CA" w14:textId="0B171541" w:rsidR="00E33194" w:rsidRPr="003B110C" w:rsidRDefault="00E33194"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Törneke, N., Luciano, C., Barnes-Holmes, Y., &amp; Bond, F. W. (2016). RFT for Clinical Practice: three core strategies in understanding and treating human suffering. In R. D. Zettle, S. C. Hayes, D. Barnes-Holmes, A. Biglan (Eds.), </w:t>
      </w:r>
      <w:r w:rsidRPr="00EF3478">
        <w:rPr>
          <w:rFonts w:ascii="Garamond" w:eastAsia="Times New Roman" w:hAnsi="Garamond" w:cs="Times New Roman"/>
          <w:i/>
          <w:sz w:val="24"/>
          <w:szCs w:val="24"/>
          <w:lang w:val="en-US"/>
        </w:rPr>
        <w:t xml:space="preserve">The Wiley Handbook of Contextual Behavioral Science </w:t>
      </w:r>
      <w:r w:rsidRPr="00EF3478">
        <w:rPr>
          <w:rFonts w:ascii="Garamond" w:eastAsia="Times New Roman" w:hAnsi="Garamond" w:cs="Times New Roman"/>
          <w:sz w:val="24"/>
          <w:szCs w:val="24"/>
          <w:lang w:val="en-US"/>
        </w:rPr>
        <w:t>(pp. 254-272)</w:t>
      </w:r>
      <w:r w:rsidRPr="00EF3478">
        <w:rPr>
          <w:rFonts w:ascii="Garamond" w:eastAsia="Times New Roman" w:hAnsi="Garamond" w:cs="Times New Roman"/>
          <w:i/>
          <w:sz w:val="24"/>
          <w:szCs w:val="24"/>
          <w:lang w:val="en-US"/>
        </w:rPr>
        <w:t>.</w:t>
      </w:r>
      <w:r w:rsidRPr="00EF3478">
        <w:rPr>
          <w:rFonts w:ascii="Garamond" w:eastAsia="Times New Roman" w:hAnsi="Garamond" w:cs="Times New Roman"/>
          <w:sz w:val="24"/>
          <w:szCs w:val="24"/>
          <w:lang w:val="en-US"/>
        </w:rPr>
        <w:t xml:space="preserve"> </w:t>
      </w:r>
      <w:r w:rsidRPr="003B110C">
        <w:rPr>
          <w:rFonts w:ascii="Garamond" w:eastAsia="Times New Roman" w:hAnsi="Garamond" w:cs="Times New Roman"/>
          <w:sz w:val="24"/>
          <w:szCs w:val="24"/>
        </w:rPr>
        <w:t xml:space="preserve">Wiley-Blackwell. </w:t>
      </w:r>
      <w:hyperlink r:id="rId114" w:history="1">
        <w:r w:rsidR="0086608F" w:rsidRPr="003B110C">
          <w:rPr>
            <w:rStyle w:val="Hipervnculo"/>
            <w:rFonts w:ascii="Garamond" w:eastAsia="Times New Roman" w:hAnsi="Garamond" w:cs="Times New Roman"/>
            <w:sz w:val="24"/>
            <w:szCs w:val="24"/>
          </w:rPr>
          <w:t>https://doi.org/10.1002/9781118489857.ch12</w:t>
        </w:r>
      </w:hyperlink>
    </w:p>
    <w:p w14:paraId="2A79AE82" w14:textId="35A1036D" w:rsidR="00D0159C" w:rsidRPr="00EF3478" w:rsidRDefault="00D0159C" w:rsidP="00D0159C">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rPr>
        <w:t xml:space="preserve">Toro, R., Alfaro, D., Juyó, E., &amp; Sandino, V. (2020). Rumiación cognitiva y afecto negativo como predictores diferenciales de los síntomas psicopatológicos internalizantes. </w:t>
      </w:r>
      <w:r w:rsidRPr="003B110C">
        <w:rPr>
          <w:rFonts w:ascii="Garamond" w:eastAsia="Times New Roman" w:hAnsi="Garamond" w:cs="Times New Roman"/>
          <w:i/>
          <w:iCs/>
          <w:sz w:val="24"/>
          <w:szCs w:val="24"/>
          <w:lang w:val="en-US"/>
        </w:rPr>
        <w:t>Psychologia, 14(2),</w:t>
      </w:r>
      <w:r w:rsidRPr="003B110C">
        <w:rPr>
          <w:rFonts w:ascii="Garamond" w:eastAsia="Times New Roman" w:hAnsi="Garamond" w:cs="Times New Roman"/>
          <w:sz w:val="24"/>
          <w:szCs w:val="24"/>
          <w:lang w:val="en-US"/>
        </w:rPr>
        <w:t xml:space="preserve"> 27-36. </w:t>
      </w:r>
      <w:hyperlink r:id="rId115" w:history="1">
        <w:r w:rsidRPr="00EF3478">
          <w:rPr>
            <w:rStyle w:val="Hipervnculo"/>
            <w:rFonts w:ascii="Garamond" w:eastAsia="Times New Roman" w:hAnsi="Garamond" w:cs="Times New Roman"/>
            <w:sz w:val="24"/>
            <w:szCs w:val="24"/>
            <w:lang w:val="en-US"/>
          </w:rPr>
          <w:t>https://doi.org/10.21500/19002386.4618</w:t>
        </w:r>
      </w:hyperlink>
    </w:p>
    <w:p w14:paraId="1E6EEC9A" w14:textId="74455337" w:rsidR="005C3DF5" w:rsidRPr="00EF3478" w:rsidRDefault="005C3DF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Twohig, M. P., Abramowitz, J. S., Smith, B. M., Fabricant, L. E., Jacoby, R. J., Morrison, K. L., Bluett, E. J., Reuman, L., Blakey, S. M., &amp; Ledermann, T. (2018). Adding acceptance and commitment therapy to exposure and response prevention for obsessive-compulsive disorder: A randomized controlled trial. </w:t>
      </w:r>
      <w:r w:rsidRPr="00EF3478">
        <w:rPr>
          <w:rFonts w:ascii="Garamond" w:eastAsia="Times New Roman" w:hAnsi="Garamond" w:cs="Times New Roman"/>
          <w:i/>
          <w:iCs/>
          <w:sz w:val="24"/>
          <w:szCs w:val="24"/>
          <w:lang w:val="en-US"/>
        </w:rPr>
        <w:t>Behaviour Research and Therapy, 108</w:t>
      </w:r>
      <w:r w:rsidRPr="00EF3478">
        <w:rPr>
          <w:rFonts w:ascii="Garamond" w:eastAsia="Times New Roman" w:hAnsi="Garamond" w:cs="Times New Roman"/>
          <w:sz w:val="24"/>
          <w:szCs w:val="24"/>
          <w:lang w:val="en-US"/>
        </w:rPr>
        <w:t xml:space="preserve">, 1–9. </w:t>
      </w:r>
      <w:hyperlink r:id="rId116" w:history="1">
        <w:r w:rsidRPr="00EF3478">
          <w:rPr>
            <w:rStyle w:val="Hipervnculo"/>
            <w:rFonts w:ascii="Garamond" w:eastAsia="Times New Roman" w:hAnsi="Garamond" w:cs="Times New Roman"/>
            <w:sz w:val="24"/>
            <w:szCs w:val="24"/>
            <w:lang w:val="en-US"/>
          </w:rPr>
          <w:t>https://doi.org/10.1016/j.brat.2018.06.005</w:t>
        </w:r>
      </w:hyperlink>
    </w:p>
    <w:p w14:paraId="11858C6A" w14:textId="02AF697F" w:rsidR="007D496E" w:rsidRPr="003B110C" w:rsidRDefault="007D496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Twohig, M., Morrison, K., &amp; Bluet, E. (2014). Acceptance and Commitment Therapy for Obsessive Compulsive Disorder and Obsessive Compulsive Spectrum Disorders: A Review. </w:t>
      </w:r>
      <w:r w:rsidRPr="00EF3478">
        <w:rPr>
          <w:rFonts w:ascii="Garamond" w:eastAsia="Times New Roman" w:hAnsi="Garamond" w:cs="Times New Roman"/>
          <w:i/>
          <w:iCs/>
          <w:sz w:val="24"/>
          <w:szCs w:val="24"/>
          <w:lang w:val="en-US"/>
        </w:rPr>
        <w:t>Current Psychiatry Reviews, 10(4),</w:t>
      </w:r>
      <w:r w:rsidRPr="00EF3478">
        <w:rPr>
          <w:rFonts w:ascii="Garamond" w:eastAsia="Times New Roman" w:hAnsi="Garamond" w:cs="Times New Roman"/>
          <w:sz w:val="24"/>
          <w:szCs w:val="24"/>
          <w:lang w:val="en-US"/>
        </w:rPr>
        <w:t xml:space="preserve"> 296–307. </w:t>
      </w:r>
      <w:hyperlink r:id="rId117" w:history="1">
        <w:r w:rsidRPr="003B110C">
          <w:rPr>
            <w:rStyle w:val="Hipervnculo"/>
            <w:rFonts w:ascii="Garamond" w:eastAsia="Times New Roman" w:hAnsi="Garamond" w:cs="Times New Roman"/>
            <w:sz w:val="24"/>
            <w:szCs w:val="24"/>
            <w:lang w:val="en-US"/>
          </w:rPr>
          <w:t>https://doi.org/10.2174/1573400510666140714172145</w:t>
        </w:r>
      </w:hyperlink>
    </w:p>
    <w:p w14:paraId="721432BD" w14:textId="6B720DBA" w:rsidR="007D496E" w:rsidRPr="00EF3478" w:rsidRDefault="007D496E" w:rsidP="00392429">
      <w:pPr>
        <w:spacing w:line="360" w:lineRule="auto"/>
        <w:ind w:left="720" w:right="108" w:hanging="709"/>
        <w:rPr>
          <w:rFonts w:ascii="Garamond" w:eastAsia="Times New Roman" w:hAnsi="Garamond" w:cs="Times New Roman"/>
          <w:sz w:val="24"/>
          <w:szCs w:val="24"/>
          <w:lang w:val="en-US"/>
        </w:rPr>
      </w:pPr>
      <w:r w:rsidRPr="003B110C">
        <w:rPr>
          <w:rFonts w:ascii="Garamond" w:eastAsia="Times New Roman" w:hAnsi="Garamond" w:cs="Times New Roman"/>
          <w:sz w:val="24"/>
          <w:szCs w:val="24"/>
          <w:lang w:val="en-US"/>
        </w:rPr>
        <w:t xml:space="preserve">Twohig, M. P., Vilardaga, J. C. P., Levin, M. E., &amp; Hayes, S. C. (2015). </w:t>
      </w:r>
      <w:r w:rsidRPr="00EF3478">
        <w:rPr>
          <w:rFonts w:ascii="Garamond" w:eastAsia="Times New Roman" w:hAnsi="Garamond" w:cs="Times New Roman"/>
          <w:sz w:val="24"/>
          <w:szCs w:val="24"/>
          <w:lang w:val="en-US"/>
        </w:rPr>
        <w:t xml:space="preserve">Changes in psychological flexibility during acceptance and commitment therapy for obsessive compulsive disorder. </w:t>
      </w:r>
      <w:r w:rsidRPr="00EF3478">
        <w:rPr>
          <w:rFonts w:ascii="Garamond" w:eastAsia="Times New Roman" w:hAnsi="Garamond" w:cs="Times New Roman"/>
          <w:i/>
          <w:iCs/>
          <w:sz w:val="24"/>
          <w:szCs w:val="24"/>
          <w:lang w:val="en-US"/>
        </w:rPr>
        <w:t>Journal of Contextual Behavioral Science, 4(3),</w:t>
      </w:r>
      <w:r w:rsidRPr="00EF3478">
        <w:rPr>
          <w:rFonts w:ascii="Garamond" w:eastAsia="Times New Roman" w:hAnsi="Garamond" w:cs="Times New Roman"/>
          <w:sz w:val="24"/>
          <w:szCs w:val="24"/>
          <w:lang w:val="en-US"/>
        </w:rPr>
        <w:t xml:space="preserve"> 196–202. </w:t>
      </w:r>
      <w:hyperlink r:id="rId118" w:history="1">
        <w:r w:rsidRPr="00EF3478">
          <w:rPr>
            <w:rStyle w:val="Hipervnculo"/>
            <w:rFonts w:ascii="Garamond" w:eastAsia="Times New Roman" w:hAnsi="Garamond" w:cs="Times New Roman"/>
            <w:sz w:val="24"/>
            <w:szCs w:val="24"/>
            <w:lang w:val="en-US"/>
          </w:rPr>
          <w:t>https://doi.org/10.1016/j.jcbs.2015.07.001</w:t>
        </w:r>
      </w:hyperlink>
    </w:p>
    <w:p w14:paraId="408EC071" w14:textId="7F8024E4" w:rsidR="00D47877" w:rsidRPr="00EF3478" w:rsidRDefault="00D47877"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Tyndall, I., Waldeck, D., Pancani, L., Whelan, R., Roche, B., &amp; Pereira, A. (2018). Profiles of Psychological Flexibility: A Latent Class Analysis of the Acceptance and Commitment Therapy Model. </w:t>
      </w:r>
      <w:r w:rsidRPr="00EF3478">
        <w:rPr>
          <w:rFonts w:ascii="Garamond" w:eastAsia="Times New Roman" w:hAnsi="Garamond" w:cs="Times New Roman"/>
          <w:i/>
          <w:sz w:val="24"/>
          <w:szCs w:val="24"/>
          <w:lang w:val="en-US"/>
        </w:rPr>
        <w:t xml:space="preserve">Behavior Modification, 44(3), </w:t>
      </w:r>
      <w:r w:rsidRPr="00EF3478">
        <w:rPr>
          <w:rFonts w:ascii="Garamond" w:eastAsia="Times New Roman" w:hAnsi="Garamond" w:cs="Times New Roman"/>
          <w:sz w:val="24"/>
          <w:szCs w:val="24"/>
          <w:lang w:val="en-US"/>
        </w:rPr>
        <w:t xml:space="preserve">365–393. </w:t>
      </w:r>
      <w:hyperlink r:id="rId119" w:history="1">
        <w:r w:rsidR="0086608F" w:rsidRPr="00EF3478">
          <w:rPr>
            <w:rStyle w:val="Hipervnculo"/>
            <w:rFonts w:ascii="Garamond" w:eastAsia="Times New Roman" w:hAnsi="Garamond" w:cs="Times New Roman"/>
            <w:sz w:val="24"/>
            <w:szCs w:val="24"/>
            <w:lang w:val="en-US"/>
          </w:rPr>
          <w:t>https://doi.org/10.1177/0145445518820036</w:t>
        </w:r>
      </w:hyperlink>
    </w:p>
    <w:p w14:paraId="56F5D386" w14:textId="29EBCC03" w:rsidR="00A75B36" w:rsidRPr="00EF3478" w:rsidRDefault="00A75B3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Van Stralen, J. (2016). Emotional dysregulation in children with attention-deficit/hyperactivity disorder. </w:t>
      </w:r>
      <w:r w:rsidRPr="00EF3478">
        <w:rPr>
          <w:rFonts w:ascii="Garamond" w:eastAsia="Times New Roman" w:hAnsi="Garamond" w:cs="Times New Roman"/>
          <w:i/>
          <w:iCs/>
          <w:sz w:val="24"/>
          <w:szCs w:val="24"/>
          <w:lang w:val="en-US"/>
        </w:rPr>
        <w:t>ADHD Attention Deficit and Hyperactivity Disorders, 8(4)</w:t>
      </w:r>
      <w:r w:rsidRPr="00EF3478">
        <w:rPr>
          <w:rFonts w:ascii="Garamond" w:eastAsia="Times New Roman" w:hAnsi="Garamond" w:cs="Times New Roman"/>
          <w:sz w:val="24"/>
          <w:szCs w:val="24"/>
          <w:lang w:val="en-US"/>
        </w:rPr>
        <w:t xml:space="preserve">, 175–187. </w:t>
      </w:r>
      <w:hyperlink r:id="rId120" w:history="1">
        <w:r w:rsidRPr="00EF3478">
          <w:rPr>
            <w:rStyle w:val="Hipervnculo"/>
            <w:rFonts w:ascii="Garamond" w:eastAsia="Times New Roman" w:hAnsi="Garamond" w:cs="Times New Roman"/>
            <w:sz w:val="24"/>
            <w:szCs w:val="24"/>
            <w:lang w:val="en-US"/>
          </w:rPr>
          <w:t>https://doi.org/10.1007/s12402-016-0199-0</w:t>
        </w:r>
      </w:hyperlink>
    </w:p>
    <w:p w14:paraId="094429BE" w14:textId="4D2F9E26" w:rsidR="007D496E" w:rsidRPr="00EF3478" w:rsidRDefault="007D496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Wakefield, S., Roebuck, S., &amp; Boyden, P. (2018). The evidence base of Acceptance and Commitment Therapy (ACT) in psychosis: A systematic review. </w:t>
      </w:r>
      <w:r w:rsidRPr="00EF3478">
        <w:rPr>
          <w:rFonts w:ascii="Garamond" w:eastAsia="Times New Roman" w:hAnsi="Garamond" w:cs="Times New Roman"/>
          <w:i/>
          <w:iCs/>
          <w:sz w:val="24"/>
          <w:szCs w:val="24"/>
          <w:lang w:val="en-US"/>
        </w:rPr>
        <w:t>Journal of Contextual Behavioral Science, 10</w:t>
      </w:r>
      <w:r w:rsidRPr="00EF3478">
        <w:rPr>
          <w:rFonts w:ascii="Garamond" w:eastAsia="Times New Roman" w:hAnsi="Garamond" w:cs="Times New Roman"/>
          <w:sz w:val="24"/>
          <w:szCs w:val="24"/>
          <w:lang w:val="en-US"/>
        </w:rPr>
        <w:t xml:space="preserve">, 1–13. </w:t>
      </w:r>
      <w:hyperlink r:id="rId121" w:history="1">
        <w:r w:rsidRPr="00EF3478">
          <w:rPr>
            <w:rStyle w:val="Hipervnculo"/>
            <w:rFonts w:ascii="Garamond" w:eastAsia="Times New Roman" w:hAnsi="Garamond" w:cs="Times New Roman"/>
            <w:sz w:val="24"/>
            <w:szCs w:val="24"/>
            <w:lang w:val="en-US"/>
          </w:rPr>
          <w:t>https://doi.org/10.1016/j.jcbs.2018.07.001</w:t>
        </w:r>
      </w:hyperlink>
    </w:p>
    <w:p w14:paraId="6ED57310" w14:textId="032A4FCD" w:rsidR="00F41C2E" w:rsidRPr="00EF3478" w:rsidRDefault="00F41C2E"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Walser, R. D., Garvert, D. W., Karlin, B. E., Trockel, M., Ryu, D. M., &amp; Taylor, C. B. (2015). Effectiveness of Acceptance and Commitment Therapy in treating depression and suicidal ideation in veterans. </w:t>
      </w:r>
      <w:r w:rsidRPr="00EF3478">
        <w:rPr>
          <w:rFonts w:ascii="Garamond" w:eastAsia="Times New Roman" w:hAnsi="Garamond" w:cs="Times New Roman"/>
          <w:i/>
          <w:sz w:val="24"/>
          <w:szCs w:val="24"/>
          <w:lang w:val="en-US"/>
        </w:rPr>
        <w:t>Behaviour Research and Therapy, 74</w:t>
      </w:r>
      <w:r w:rsidRPr="00EF3478">
        <w:rPr>
          <w:rFonts w:ascii="Garamond" w:eastAsia="Times New Roman" w:hAnsi="Garamond" w:cs="Times New Roman"/>
          <w:sz w:val="24"/>
          <w:szCs w:val="24"/>
          <w:lang w:val="en-US"/>
        </w:rPr>
        <w:t>, 25-31.</w:t>
      </w:r>
      <w:r w:rsidR="0086608F" w:rsidRPr="00EF3478">
        <w:rPr>
          <w:rFonts w:ascii="Garamond" w:hAnsi="Garamond"/>
          <w:sz w:val="24"/>
          <w:szCs w:val="24"/>
          <w:lang w:val="en-US"/>
        </w:rPr>
        <w:t xml:space="preserve"> </w:t>
      </w:r>
      <w:hyperlink r:id="rId122" w:history="1">
        <w:r w:rsidR="0086608F" w:rsidRPr="00EF3478">
          <w:rPr>
            <w:rStyle w:val="Hipervnculo"/>
            <w:rFonts w:ascii="Garamond" w:eastAsia="Times New Roman" w:hAnsi="Garamond" w:cs="Times New Roman"/>
            <w:sz w:val="24"/>
            <w:szCs w:val="24"/>
            <w:lang w:val="en-US"/>
          </w:rPr>
          <w:t>https://doi.org/10.1016/j.brat.2015.08.012</w:t>
        </w:r>
      </w:hyperlink>
    </w:p>
    <w:p w14:paraId="27D27691" w14:textId="35B15406"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Watkins, E. R. (2008). Constructive and Unconstructive Repetitive Thought. </w:t>
      </w:r>
      <w:r w:rsidRPr="00EF3478">
        <w:rPr>
          <w:rFonts w:ascii="Garamond" w:eastAsia="Times New Roman" w:hAnsi="Garamond" w:cs="Times New Roman"/>
          <w:i/>
          <w:sz w:val="24"/>
          <w:szCs w:val="24"/>
          <w:lang w:val="en-US"/>
        </w:rPr>
        <w:t>Psychological Bulletin, 134</w:t>
      </w:r>
      <w:r w:rsidRPr="00EF3478">
        <w:rPr>
          <w:rFonts w:ascii="Garamond" w:eastAsia="Times New Roman" w:hAnsi="Garamond" w:cs="Times New Roman"/>
          <w:sz w:val="24"/>
          <w:szCs w:val="24"/>
          <w:lang w:val="en-US"/>
        </w:rPr>
        <w:t xml:space="preserve">, 163-206. </w:t>
      </w:r>
      <w:hyperlink r:id="rId123" w:history="1">
        <w:r w:rsidR="0086608F" w:rsidRPr="00EF3478">
          <w:rPr>
            <w:rStyle w:val="Hipervnculo"/>
            <w:rFonts w:ascii="Garamond" w:eastAsia="Times New Roman" w:hAnsi="Garamond" w:cs="Times New Roman"/>
            <w:sz w:val="24"/>
            <w:szCs w:val="24"/>
            <w:lang w:val="en-US"/>
          </w:rPr>
          <w:t>https://doi.org/10.1037/0033-2909.134.2.163</w:t>
        </w:r>
      </w:hyperlink>
    </w:p>
    <w:p w14:paraId="6BA4AECA" w14:textId="702CB1AC"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Watkins, E., Moulds, M., &amp; Mackintosh, B. (2005). Comparisons between rumination and worry in a non-clinical population. </w:t>
      </w:r>
      <w:r w:rsidRPr="00EF3478">
        <w:rPr>
          <w:rFonts w:ascii="Garamond" w:eastAsia="Times New Roman" w:hAnsi="Garamond" w:cs="Times New Roman"/>
          <w:i/>
          <w:sz w:val="24"/>
          <w:szCs w:val="24"/>
          <w:lang w:val="en-US"/>
        </w:rPr>
        <w:t>Behaviour Research and Therapy, 43(12</w:t>
      </w:r>
      <w:r w:rsidRPr="00EF3478">
        <w:rPr>
          <w:rFonts w:ascii="Garamond" w:eastAsia="Times New Roman" w:hAnsi="Garamond" w:cs="Times New Roman"/>
          <w:sz w:val="24"/>
          <w:szCs w:val="24"/>
          <w:lang w:val="en-US"/>
        </w:rPr>
        <w:t xml:space="preserve">), 1577–1585. </w:t>
      </w:r>
      <w:hyperlink r:id="rId124" w:history="1">
        <w:r w:rsidR="0086608F" w:rsidRPr="00EF3478">
          <w:rPr>
            <w:rStyle w:val="Hipervnculo"/>
            <w:rFonts w:ascii="Garamond" w:eastAsia="Times New Roman" w:hAnsi="Garamond" w:cs="Times New Roman"/>
            <w:sz w:val="24"/>
            <w:szCs w:val="24"/>
            <w:lang w:val="en-US"/>
          </w:rPr>
          <w:t>https://doi.org/10.1016/j.brat.2004.11.008</w:t>
        </w:r>
      </w:hyperlink>
    </w:p>
    <w:p w14:paraId="76C4F3E3" w14:textId="5D425275" w:rsidR="00A32E56" w:rsidRPr="00EF3478" w:rsidRDefault="00A32E5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White, R. G., Gumley, A. I., McTaggart, J., Rattrie, L., McConville, D., Cleare, S., &amp; Mitchell, G. (2012). Depression and Anxiety Following Psychosis: Associations with Mindfulness and Psychological Flexibility. </w:t>
      </w:r>
      <w:r w:rsidRPr="00EF3478">
        <w:rPr>
          <w:rFonts w:ascii="Garamond" w:eastAsia="Times New Roman" w:hAnsi="Garamond" w:cs="Times New Roman"/>
          <w:i/>
          <w:iCs/>
          <w:sz w:val="24"/>
          <w:szCs w:val="24"/>
          <w:lang w:val="en-US"/>
        </w:rPr>
        <w:t>Behavioural and Cognitive Psychotherapy, 41(1),</w:t>
      </w:r>
      <w:r w:rsidRPr="00EF3478">
        <w:rPr>
          <w:rFonts w:ascii="Garamond" w:eastAsia="Times New Roman" w:hAnsi="Garamond" w:cs="Times New Roman"/>
          <w:sz w:val="24"/>
          <w:szCs w:val="24"/>
          <w:lang w:val="en-US"/>
        </w:rPr>
        <w:t xml:space="preserve"> 34–51. </w:t>
      </w:r>
      <w:hyperlink r:id="rId125" w:history="1">
        <w:r w:rsidRPr="00EF3478">
          <w:rPr>
            <w:rStyle w:val="Hipervnculo"/>
            <w:rFonts w:ascii="Garamond" w:eastAsia="Times New Roman" w:hAnsi="Garamond" w:cs="Times New Roman"/>
            <w:sz w:val="24"/>
            <w:szCs w:val="24"/>
            <w:lang w:val="en-US"/>
          </w:rPr>
          <w:t>https://doi.org/10.1017/s1352465812000239</w:t>
        </w:r>
      </w:hyperlink>
    </w:p>
    <w:p w14:paraId="3E16D898" w14:textId="46FD196B" w:rsidR="00FE0545" w:rsidRPr="00EF3478"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Wilson, K. G., &amp; Luciano, C. (2002). </w:t>
      </w:r>
      <w:r w:rsidRPr="00EF3478">
        <w:rPr>
          <w:rFonts w:ascii="Garamond" w:eastAsia="Times New Roman" w:hAnsi="Garamond" w:cs="Times New Roman"/>
          <w:i/>
          <w:sz w:val="24"/>
          <w:szCs w:val="24"/>
        </w:rPr>
        <w:t>Terapia de Aceptación y Compromiso: Un Tratamiento conductual orientado a los valores</w:t>
      </w:r>
      <w:r w:rsidRPr="00EF3478">
        <w:rPr>
          <w:rFonts w:ascii="Garamond" w:eastAsia="Times New Roman" w:hAnsi="Garamond" w:cs="Times New Roman"/>
          <w:sz w:val="24"/>
          <w:szCs w:val="24"/>
        </w:rPr>
        <w:t>.</w:t>
      </w:r>
      <w:r w:rsidR="0075609B" w:rsidRPr="00EF3478">
        <w:rPr>
          <w:rFonts w:ascii="Garamond" w:eastAsia="Times New Roman" w:hAnsi="Garamond" w:cs="Times New Roman"/>
          <w:sz w:val="24"/>
          <w:szCs w:val="24"/>
        </w:rPr>
        <w:t xml:space="preserve"> </w:t>
      </w:r>
      <w:r w:rsidRPr="00EF3478">
        <w:rPr>
          <w:rFonts w:ascii="Garamond" w:eastAsia="Times New Roman" w:hAnsi="Garamond" w:cs="Times New Roman"/>
          <w:sz w:val="24"/>
          <w:szCs w:val="24"/>
          <w:lang w:val="en-US"/>
        </w:rPr>
        <w:t>Pirámide</w:t>
      </w:r>
    </w:p>
    <w:p w14:paraId="17749908" w14:textId="64A5EBEB" w:rsidR="00A75B36" w:rsidRPr="00EF3478" w:rsidRDefault="00A75B36"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Wilkinson, P. O. (2011). Nonsuicidal self-injury: A clear marker for suicide risk.</w:t>
      </w:r>
      <w:r w:rsidRPr="00EF3478">
        <w:rPr>
          <w:rFonts w:ascii="Garamond" w:eastAsia="Times New Roman" w:hAnsi="Garamond" w:cs="Times New Roman"/>
          <w:i/>
          <w:iCs/>
          <w:sz w:val="24"/>
          <w:szCs w:val="24"/>
          <w:lang w:val="en-US"/>
        </w:rPr>
        <w:t xml:space="preserve"> Journal of the American Academy of Child &amp; Adolescent Psychiatry, 50(8), </w:t>
      </w:r>
      <w:r w:rsidRPr="00EF3478">
        <w:rPr>
          <w:rFonts w:ascii="Garamond" w:eastAsia="Times New Roman" w:hAnsi="Garamond" w:cs="Times New Roman"/>
          <w:sz w:val="24"/>
          <w:szCs w:val="24"/>
          <w:lang w:val="en-US"/>
        </w:rPr>
        <w:t xml:space="preserve">741–743. </w:t>
      </w:r>
      <w:hyperlink r:id="rId126" w:history="1">
        <w:r w:rsidRPr="00EF3478">
          <w:rPr>
            <w:rStyle w:val="Hipervnculo"/>
            <w:rFonts w:ascii="Garamond" w:eastAsia="Times New Roman" w:hAnsi="Garamond" w:cs="Times New Roman"/>
            <w:sz w:val="24"/>
            <w:szCs w:val="24"/>
            <w:lang w:val="en-US"/>
          </w:rPr>
          <w:t>https://doi.org/10.1016/j.jaac.2011.04.008</w:t>
        </w:r>
      </w:hyperlink>
    </w:p>
    <w:p w14:paraId="08A57F1E" w14:textId="5A3D6908" w:rsidR="0061337A" w:rsidRPr="00EF3478" w:rsidRDefault="0061337A"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lastRenderedPageBreak/>
        <w:t xml:space="preserve">Wolford-Clevenger, C., Cannon, C. J., Flores, L. Y., Smith, P. N., &amp; Stuart, G. L. (2017). Suicide Risk Among Transgender People: A Prevalent Problem in Critical Need of Empirical and Theoretical Research. </w:t>
      </w:r>
      <w:r w:rsidRPr="00EF3478">
        <w:rPr>
          <w:rFonts w:ascii="Garamond" w:eastAsia="Times New Roman" w:hAnsi="Garamond" w:cs="Times New Roman"/>
          <w:i/>
          <w:sz w:val="24"/>
          <w:szCs w:val="24"/>
          <w:lang w:val="en-US"/>
        </w:rPr>
        <w:t>Violence and Gender, 4(3),</w:t>
      </w:r>
      <w:r w:rsidRPr="00EF3478">
        <w:rPr>
          <w:rFonts w:ascii="Garamond" w:eastAsia="Times New Roman" w:hAnsi="Garamond" w:cs="Times New Roman"/>
          <w:sz w:val="24"/>
          <w:szCs w:val="24"/>
          <w:lang w:val="en-US"/>
        </w:rPr>
        <w:t xml:space="preserve"> 69–72. </w:t>
      </w:r>
      <w:hyperlink r:id="rId127" w:history="1">
        <w:r w:rsidR="0086608F" w:rsidRPr="00EF3478">
          <w:rPr>
            <w:rStyle w:val="Hipervnculo"/>
            <w:rFonts w:ascii="Garamond" w:eastAsia="Times New Roman" w:hAnsi="Garamond" w:cs="Times New Roman"/>
            <w:sz w:val="24"/>
            <w:szCs w:val="24"/>
            <w:lang w:val="en-US"/>
          </w:rPr>
          <w:t>https://doi.org/10.1089/vio.2017.0006</w:t>
        </w:r>
      </w:hyperlink>
    </w:p>
    <w:p w14:paraId="5EE23AAB" w14:textId="20F6F25D" w:rsidR="00546F32" w:rsidRPr="00EF3478" w:rsidRDefault="00546F32"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World Health Organization. (2014). </w:t>
      </w:r>
      <w:r w:rsidRPr="00EF3478">
        <w:rPr>
          <w:rFonts w:ascii="Garamond" w:eastAsia="Times New Roman" w:hAnsi="Garamond" w:cs="Times New Roman"/>
          <w:i/>
          <w:sz w:val="24"/>
          <w:szCs w:val="24"/>
          <w:lang w:val="en-US"/>
        </w:rPr>
        <w:t>Preventing suicide: A global imperative</w:t>
      </w:r>
      <w:r w:rsidRPr="00EF3478">
        <w:rPr>
          <w:rFonts w:ascii="Garamond" w:eastAsia="Times New Roman" w:hAnsi="Garamond" w:cs="Times New Roman"/>
          <w:sz w:val="24"/>
          <w:szCs w:val="24"/>
          <w:lang w:val="en-US"/>
        </w:rPr>
        <w:t>. World Health Organization.</w:t>
      </w:r>
      <w:r w:rsidR="00FD3FF1" w:rsidRPr="00EF3478">
        <w:rPr>
          <w:rFonts w:ascii="Garamond" w:hAnsi="Garamond"/>
          <w:sz w:val="24"/>
          <w:szCs w:val="24"/>
          <w:lang w:val="en-US"/>
        </w:rPr>
        <w:t xml:space="preserve"> </w:t>
      </w:r>
      <w:hyperlink r:id="rId128" w:history="1">
        <w:r w:rsidR="0086608F" w:rsidRPr="00EF3478">
          <w:rPr>
            <w:rStyle w:val="Hipervnculo"/>
            <w:rFonts w:ascii="Garamond" w:eastAsia="Times New Roman" w:hAnsi="Garamond" w:cs="Times New Roman"/>
            <w:sz w:val="24"/>
            <w:szCs w:val="24"/>
            <w:lang w:val="en-US"/>
          </w:rPr>
          <w:t>https://apps.who.int/iris/bitstream/handle/10665/131056/9789241564779_eng.pdf</w:t>
        </w:r>
      </w:hyperlink>
    </w:p>
    <w:p w14:paraId="63F4A2FF" w14:textId="179E52FF" w:rsidR="007B7024" w:rsidRPr="00EF3478" w:rsidRDefault="007B7024"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World Health Organization. (2019). </w:t>
      </w:r>
      <w:r w:rsidRPr="00EF3478">
        <w:rPr>
          <w:rFonts w:ascii="Garamond" w:eastAsia="Times New Roman" w:hAnsi="Garamond" w:cs="Times New Roman"/>
          <w:i/>
          <w:sz w:val="24"/>
          <w:szCs w:val="24"/>
          <w:lang w:val="en-US"/>
        </w:rPr>
        <w:t>Suicide in the world: Global Health Estimates</w:t>
      </w:r>
      <w:r w:rsidRPr="00EF3478">
        <w:rPr>
          <w:rFonts w:ascii="Garamond" w:eastAsia="Times New Roman" w:hAnsi="Garamond" w:cs="Times New Roman"/>
          <w:sz w:val="24"/>
          <w:szCs w:val="24"/>
          <w:lang w:val="en-US"/>
        </w:rPr>
        <w:t>. World Health Organization.</w:t>
      </w:r>
      <w:r w:rsidR="00FD3FF1" w:rsidRPr="00EF3478">
        <w:rPr>
          <w:rFonts w:ascii="Garamond" w:hAnsi="Garamond"/>
          <w:sz w:val="24"/>
          <w:szCs w:val="24"/>
          <w:lang w:val="en-US"/>
        </w:rPr>
        <w:t xml:space="preserve"> </w:t>
      </w:r>
      <w:hyperlink r:id="rId129" w:history="1">
        <w:r w:rsidR="000F5A49" w:rsidRPr="00EF3478">
          <w:rPr>
            <w:rStyle w:val="Hipervnculo"/>
            <w:rFonts w:ascii="Garamond" w:eastAsia="Times New Roman" w:hAnsi="Garamond" w:cs="Times New Roman"/>
            <w:sz w:val="24"/>
            <w:szCs w:val="24"/>
            <w:lang w:val="en-US"/>
          </w:rPr>
          <w:t>https://apps.who.int/iris/bitstream/handle/10665/326948/WHO-MSD-MER-19.3-eng.pdf</w:t>
        </w:r>
      </w:hyperlink>
    </w:p>
    <w:p w14:paraId="648D070B" w14:textId="6DEECE26" w:rsidR="000F5A49" w:rsidRPr="00EF3478" w:rsidRDefault="000F5A49"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World Medical Association (2013). World Medical Association Declaration of Helsinki: ethical principles for medical research involving human subjects. </w:t>
      </w:r>
      <w:r w:rsidRPr="00EF3478">
        <w:rPr>
          <w:rFonts w:ascii="Garamond" w:eastAsia="Times New Roman" w:hAnsi="Garamond" w:cs="Times New Roman"/>
          <w:i/>
          <w:sz w:val="24"/>
          <w:szCs w:val="24"/>
          <w:lang w:val="en-US"/>
        </w:rPr>
        <w:t>JAMA, 310(20)</w:t>
      </w:r>
      <w:r w:rsidRPr="00EF3478">
        <w:rPr>
          <w:rFonts w:ascii="Garamond" w:eastAsia="Times New Roman" w:hAnsi="Garamond" w:cs="Times New Roman"/>
          <w:sz w:val="24"/>
          <w:szCs w:val="24"/>
          <w:lang w:val="en-US"/>
        </w:rPr>
        <w:t xml:space="preserve">, 2191–2194. </w:t>
      </w:r>
      <w:hyperlink r:id="rId130" w:history="1">
        <w:r w:rsidR="0086608F" w:rsidRPr="00EF3478">
          <w:rPr>
            <w:rStyle w:val="Hipervnculo"/>
            <w:rFonts w:ascii="Garamond" w:eastAsia="Times New Roman" w:hAnsi="Garamond" w:cs="Times New Roman"/>
            <w:sz w:val="24"/>
            <w:szCs w:val="24"/>
            <w:lang w:val="en-US"/>
          </w:rPr>
          <w:t>https://doi.org/10.1001/jama.2013.281053</w:t>
        </w:r>
      </w:hyperlink>
    </w:p>
    <w:p w14:paraId="4658B402" w14:textId="2A971760" w:rsidR="00A75B36" w:rsidRPr="00EF3478" w:rsidRDefault="00A75B36" w:rsidP="00392429">
      <w:pPr>
        <w:spacing w:line="360" w:lineRule="auto"/>
        <w:ind w:left="720" w:right="108" w:hanging="709"/>
        <w:rPr>
          <w:rFonts w:ascii="Garamond" w:eastAsia="Times New Roman" w:hAnsi="Garamond" w:cs="Times New Roman"/>
          <w:sz w:val="24"/>
          <w:szCs w:val="24"/>
        </w:rPr>
      </w:pPr>
      <w:r w:rsidRPr="00EF3478">
        <w:rPr>
          <w:rFonts w:ascii="Garamond" w:eastAsia="Times New Roman" w:hAnsi="Garamond" w:cs="Times New Roman"/>
          <w:sz w:val="24"/>
          <w:szCs w:val="24"/>
          <w:lang w:val="en-US"/>
        </w:rPr>
        <w:t xml:space="preserve">Yip, P. S. F., Yousuf, S., Chan, C. H., Yung, T., &amp; Wu, K. C.-C. (2015). The roles of culture and gender in the relationship between divorce and suicide risk: A meta-analysis. </w:t>
      </w:r>
      <w:r w:rsidRPr="00EF3478">
        <w:rPr>
          <w:rFonts w:ascii="Garamond" w:eastAsia="Times New Roman" w:hAnsi="Garamond" w:cs="Times New Roman"/>
          <w:i/>
          <w:iCs/>
          <w:sz w:val="24"/>
          <w:szCs w:val="24"/>
          <w:lang w:val="en-US"/>
        </w:rPr>
        <w:t>Social Science &amp; Medicine, 128</w:t>
      </w:r>
      <w:r w:rsidRPr="00EF3478">
        <w:rPr>
          <w:rFonts w:ascii="Garamond" w:eastAsia="Times New Roman" w:hAnsi="Garamond" w:cs="Times New Roman"/>
          <w:sz w:val="24"/>
          <w:szCs w:val="24"/>
          <w:lang w:val="en-US"/>
        </w:rPr>
        <w:t xml:space="preserve">, 87–94. </w:t>
      </w:r>
      <w:hyperlink r:id="rId131" w:history="1">
        <w:r w:rsidRPr="00EF3478">
          <w:rPr>
            <w:rStyle w:val="Hipervnculo"/>
            <w:rFonts w:ascii="Garamond" w:eastAsia="Times New Roman" w:hAnsi="Garamond" w:cs="Times New Roman"/>
            <w:sz w:val="24"/>
            <w:szCs w:val="24"/>
          </w:rPr>
          <w:t>https://doi.org/10.1016/j.socscimed.2014.12.034</w:t>
        </w:r>
      </w:hyperlink>
    </w:p>
    <w:p w14:paraId="1E9A9BC1" w14:textId="174B7F20" w:rsidR="007E0231" w:rsidRPr="00DC72B9" w:rsidRDefault="00FE0545" w:rsidP="00392429">
      <w:pPr>
        <w:spacing w:line="360" w:lineRule="auto"/>
        <w:ind w:left="720" w:right="108" w:hanging="709"/>
        <w:rPr>
          <w:rFonts w:ascii="Garamond" w:eastAsia="Times New Roman" w:hAnsi="Garamond" w:cs="Times New Roman"/>
          <w:sz w:val="24"/>
          <w:szCs w:val="24"/>
          <w:lang w:val="en-US"/>
        </w:rPr>
      </w:pPr>
      <w:r w:rsidRPr="00EF3478">
        <w:rPr>
          <w:rFonts w:ascii="Garamond" w:eastAsia="Times New Roman" w:hAnsi="Garamond" w:cs="Times New Roman"/>
          <w:sz w:val="24"/>
          <w:szCs w:val="24"/>
          <w:lang w:val="en-US"/>
        </w:rPr>
        <w:t xml:space="preserve">Zettle, R. D., &amp; Hayes, S. C. (1982). Rule-Governed Behavior: A Potential Theoretical Framework For Cognitive–Behavioral Therapy. </w:t>
      </w:r>
      <w:r w:rsidRPr="00EF3478">
        <w:rPr>
          <w:rFonts w:ascii="Garamond" w:eastAsia="Times New Roman" w:hAnsi="Garamond" w:cs="Times New Roman"/>
          <w:i/>
          <w:sz w:val="24"/>
          <w:szCs w:val="24"/>
          <w:lang w:val="en-US"/>
        </w:rPr>
        <w:t>Advances In Cognitive - Behavioral Research And Therapy</w:t>
      </w:r>
      <w:r w:rsidRPr="00EF3478">
        <w:rPr>
          <w:rFonts w:ascii="Garamond" w:eastAsia="Times New Roman" w:hAnsi="Garamond" w:cs="Times New Roman"/>
          <w:sz w:val="24"/>
          <w:szCs w:val="24"/>
          <w:lang w:val="en-US"/>
        </w:rPr>
        <w:t xml:space="preserve">, 73–118. </w:t>
      </w:r>
      <w:hyperlink r:id="rId132" w:history="1">
        <w:r w:rsidR="0086608F" w:rsidRPr="00EF3478">
          <w:rPr>
            <w:rStyle w:val="Hipervnculo"/>
            <w:rFonts w:ascii="Garamond" w:eastAsia="Times New Roman" w:hAnsi="Garamond" w:cs="Times New Roman"/>
            <w:sz w:val="24"/>
            <w:szCs w:val="24"/>
            <w:lang w:val="en-US"/>
          </w:rPr>
          <w:t>https://doi.org/10.1016/B978-0-12-010601-1.50008-5</w:t>
        </w:r>
      </w:hyperlink>
    </w:p>
    <w:p w14:paraId="6AAE3FE3" w14:textId="0D2FA4DD" w:rsidR="00790F5E" w:rsidRPr="00272F63" w:rsidRDefault="00790F5E" w:rsidP="00272F63">
      <w:pPr>
        <w:rPr>
          <w:rFonts w:ascii="Times New Roman" w:eastAsia="Times New Roman" w:hAnsi="Times New Roman" w:cs="Times New Roman"/>
          <w:b/>
          <w:sz w:val="24"/>
          <w:szCs w:val="24"/>
          <w:highlight w:val="yellow"/>
          <w:lang w:val="en-US"/>
        </w:rPr>
      </w:pPr>
      <w:r w:rsidRPr="00272F63">
        <w:rPr>
          <w:rFonts w:ascii="Times New Roman" w:hAnsi="Times New Roman" w:cs="Times New Roman"/>
          <w:sz w:val="24"/>
          <w:szCs w:val="24"/>
          <w:lang w:val="en-US"/>
        </w:rPr>
        <w:br w:type="page"/>
      </w:r>
    </w:p>
    <w:p w14:paraId="6CEEDCAA" w14:textId="29F50D21" w:rsidR="00790F5E" w:rsidRPr="00DC72B9" w:rsidRDefault="00790F5E" w:rsidP="00790F5E">
      <w:pPr>
        <w:spacing w:line="480" w:lineRule="auto"/>
        <w:rPr>
          <w:rFonts w:ascii="Garamond" w:hAnsi="Garamond" w:cs="Times New Roman"/>
          <w:sz w:val="24"/>
          <w:szCs w:val="24"/>
          <w:lang w:val="en-US"/>
        </w:rPr>
      </w:pPr>
      <w:r w:rsidRPr="00DC72B9">
        <w:rPr>
          <w:rFonts w:ascii="Garamond" w:hAnsi="Garamond" w:cs="Times New Roman"/>
          <w:sz w:val="24"/>
          <w:szCs w:val="24"/>
          <w:lang w:val="en-US"/>
        </w:rPr>
        <w:lastRenderedPageBreak/>
        <w:t xml:space="preserve">Table 1. </w:t>
      </w:r>
      <w:r w:rsidR="00D51607" w:rsidRPr="00DC72B9">
        <w:rPr>
          <w:rFonts w:ascii="Garamond" w:hAnsi="Garamond" w:cs="Times New Roman"/>
          <w:sz w:val="24"/>
          <w:szCs w:val="24"/>
          <w:lang w:val="en-US"/>
        </w:rPr>
        <w:t>Descriptive Statistics for Categorical Variables</w:t>
      </w:r>
    </w:p>
    <w:tbl>
      <w:tblPr>
        <w:tblW w:w="5000" w:type="pct"/>
        <w:tblLayout w:type="fixed"/>
        <w:tblCellMar>
          <w:left w:w="70" w:type="dxa"/>
          <w:right w:w="70" w:type="dxa"/>
        </w:tblCellMar>
        <w:tblLook w:val="04A0" w:firstRow="1" w:lastRow="0" w:firstColumn="1" w:lastColumn="0" w:noHBand="0" w:noVBand="1"/>
      </w:tblPr>
      <w:tblGrid>
        <w:gridCol w:w="1562"/>
        <w:gridCol w:w="1700"/>
        <w:gridCol w:w="566"/>
        <w:gridCol w:w="569"/>
        <w:gridCol w:w="1557"/>
        <w:gridCol w:w="1702"/>
        <w:gridCol w:w="567"/>
        <w:gridCol w:w="615"/>
      </w:tblGrid>
      <w:tr w:rsidR="00674CA7" w:rsidRPr="00DC72B9" w14:paraId="168E3DEC" w14:textId="77777777" w:rsidTr="00674CA7">
        <w:trPr>
          <w:trHeight w:val="300"/>
        </w:trPr>
        <w:tc>
          <w:tcPr>
            <w:tcW w:w="2486" w:type="pct"/>
            <w:gridSpan w:val="4"/>
            <w:tcBorders>
              <w:top w:val="single" w:sz="4" w:space="0" w:color="auto"/>
              <w:left w:val="nil"/>
              <w:bottom w:val="single" w:sz="4" w:space="0" w:color="auto"/>
              <w:right w:val="nil"/>
            </w:tcBorders>
            <w:shd w:val="clear" w:color="auto" w:fill="auto"/>
            <w:noWrap/>
            <w:vAlign w:val="center"/>
            <w:hideMark/>
          </w:tcPr>
          <w:p w14:paraId="6DFC718E" w14:textId="77777777"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Sociodemographic</w:t>
            </w:r>
          </w:p>
        </w:tc>
        <w:tc>
          <w:tcPr>
            <w:tcW w:w="2514" w:type="pct"/>
            <w:gridSpan w:val="4"/>
            <w:tcBorders>
              <w:top w:val="single" w:sz="4" w:space="0" w:color="auto"/>
              <w:left w:val="nil"/>
              <w:bottom w:val="single" w:sz="4" w:space="0" w:color="auto"/>
              <w:right w:val="nil"/>
            </w:tcBorders>
            <w:shd w:val="clear" w:color="auto" w:fill="auto"/>
            <w:noWrap/>
            <w:vAlign w:val="center"/>
            <w:hideMark/>
          </w:tcPr>
          <w:p w14:paraId="089D5338" w14:textId="70D5B9ED" w:rsidR="00CF49BC" w:rsidRPr="00DC72B9" w:rsidRDefault="00C24A5D"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Psychological History</w:t>
            </w:r>
          </w:p>
        </w:tc>
      </w:tr>
      <w:tr w:rsidR="00674CA7" w:rsidRPr="00DC72B9" w14:paraId="0B181B83" w14:textId="77777777" w:rsidTr="00674CA7">
        <w:trPr>
          <w:trHeight w:val="300"/>
        </w:trPr>
        <w:tc>
          <w:tcPr>
            <w:tcW w:w="883" w:type="pct"/>
            <w:tcBorders>
              <w:top w:val="nil"/>
              <w:left w:val="nil"/>
              <w:bottom w:val="single" w:sz="4" w:space="0" w:color="auto"/>
              <w:right w:val="nil"/>
            </w:tcBorders>
            <w:shd w:val="clear" w:color="auto" w:fill="auto"/>
            <w:noWrap/>
            <w:vAlign w:val="center"/>
            <w:hideMark/>
          </w:tcPr>
          <w:p w14:paraId="69EA5183" w14:textId="34C6C9C5"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Variable</w:t>
            </w:r>
          </w:p>
        </w:tc>
        <w:tc>
          <w:tcPr>
            <w:tcW w:w="962" w:type="pct"/>
            <w:tcBorders>
              <w:top w:val="nil"/>
              <w:left w:val="nil"/>
              <w:bottom w:val="single" w:sz="4" w:space="0" w:color="auto"/>
              <w:right w:val="nil"/>
            </w:tcBorders>
            <w:shd w:val="clear" w:color="auto" w:fill="auto"/>
            <w:noWrap/>
            <w:vAlign w:val="center"/>
            <w:hideMark/>
          </w:tcPr>
          <w:p w14:paraId="5D45F311" w14:textId="1E2DBFE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Category</w:t>
            </w:r>
          </w:p>
        </w:tc>
        <w:tc>
          <w:tcPr>
            <w:tcW w:w="320" w:type="pct"/>
            <w:tcBorders>
              <w:top w:val="nil"/>
              <w:left w:val="nil"/>
              <w:bottom w:val="single" w:sz="4" w:space="0" w:color="auto"/>
              <w:right w:val="nil"/>
            </w:tcBorders>
            <w:shd w:val="clear" w:color="auto" w:fill="auto"/>
            <w:noWrap/>
            <w:vAlign w:val="center"/>
            <w:hideMark/>
          </w:tcPr>
          <w:p w14:paraId="5F8AC344" w14:textId="252B4A4C"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Freq</w:t>
            </w:r>
          </w:p>
        </w:tc>
        <w:tc>
          <w:tcPr>
            <w:tcW w:w="322" w:type="pct"/>
            <w:tcBorders>
              <w:top w:val="nil"/>
              <w:left w:val="nil"/>
              <w:bottom w:val="single" w:sz="4" w:space="0" w:color="auto"/>
              <w:right w:val="nil"/>
            </w:tcBorders>
            <w:shd w:val="clear" w:color="auto" w:fill="auto"/>
            <w:noWrap/>
            <w:vAlign w:val="center"/>
            <w:hideMark/>
          </w:tcPr>
          <w:p w14:paraId="6971FDB7" w14:textId="65A4FB7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w:t>
            </w:r>
          </w:p>
        </w:tc>
        <w:tc>
          <w:tcPr>
            <w:tcW w:w="881" w:type="pct"/>
            <w:tcBorders>
              <w:top w:val="nil"/>
              <w:left w:val="nil"/>
              <w:bottom w:val="single" w:sz="4" w:space="0" w:color="auto"/>
              <w:right w:val="nil"/>
            </w:tcBorders>
            <w:shd w:val="clear" w:color="auto" w:fill="auto"/>
            <w:noWrap/>
            <w:vAlign w:val="center"/>
            <w:hideMark/>
          </w:tcPr>
          <w:p w14:paraId="551F328A" w14:textId="49374C5A"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Variable</w:t>
            </w:r>
          </w:p>
        </w:tc>
        <w:tc>
          <w:tcPr>
            <w:tcW w:w="963" w:type="pct"/>
            <w:tcBorders>
              <w:top w:val="nil"/>
              <w:left w:val="nil"/>
              <w:bottom w:val="single" w:sz="4" w:space="0" w:color="auto"/>
              <w:right w:val="nil"/>
            </w:tcBorders>
            <w:shd w:val="clear" w:color="auto" w:fill="auto"/>
            <w:noWrap/>
            <w:vAlign w:val="center"/>
            <w:hideMark/>
          </w:tcPr>
          <w:p w14:paraId="28E2C8E7" w14:textId="41557EBB"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Category</w:t>
            </w:r>
          </w:p>
        </w:tc>
        <w:tc>
          <w:tcPr>
            <w:tcW w:w="321" w:type="pct"/>
            <w:tcBorders>
              <w:top w:val="nil"/>
              <w:left w:val="nil"/>
              <w:bottom w:val="single" w:sz="4" w:space="0" w:color="auto"/>
              <w:right w:val="nil"/>
            </w:tcBorders>
            <w:shd w:val="clear" w:color="auto" w:fill="auto"/>
            <w:noWrap/>
            <w:vAlign w:val="center"/>
            <w:hideMark/>
          </w:tcPr>
          <w:p w14:paraId="1F42078F" w14:textId="42380F9C"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Freq</w:t>
            </w:r>
          </w:p>
        </w:tc>
        <w:tc>
          <w:tcPr>
            <w:tcW w:w="349" w:type="pct"/>
            <w:tcBorders>
              <w:top w:val="nil"/>
              <w:left w:val="nil"/>
              <w:bottom w:val="single" w:sz="4" w:space="0" w:color="auto"/>
              <w:right w:val="nil"/>
            </w:tcBorders>
            <w:shd w:val="clear" w:color="auto" w:fill="auto"/>
            <w:noWrap/>
            <w:vAlign w:val="center"/>
            <w:hideMark/>
          </w:tcPr>
          <w:p w14:paraId="4328B0EC" w14:textId="6C7D4F6B"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w:t>
            </w:r>
          </w:p>
        </w:tc>
      </w:tr>
      <w:tr w:rsidR="00674CA7" w:rsidRPr="00DC72B9" w14:paraId="482499D1" w14:textId="77777777" w:rsidTr="00674CA7">
        <w:trPr>
          <w:trHeight w:val="75"/>
        </w:trPr>
        <w:tc>
          <w:tcPr>
            <w:tcW w:w="883" w:type="pct"/>
            <w:vMerge w:val="restart"/>
            <w:tcBorders>
              <w:top w:val="nil"/>
              <w:left w:val="nil"/>
              <w:bottom w:val="single" w:sz="4" w:space="0" w:color="000000"/>
              <w:right w:val="nil"/>
            </w:tcBorders>
            <w:shd w:val="clear" w:color="auto" w:fill="auto"/>
            <w:noWrap/>
            <w:vAlign w:val="center"/>
            <w:hideMark/>
          </w:tcPr>
          <w:p w14:paraId="36E438E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Sex</w:t>
            </w:r>
          </w:p>
        </w:tc>
        <w:tc>
          <w:tcPr>
            <w:tcW w:w="962" w:type="pct"/>
            <w:tcBorders>
              <w:top w:val="nil"/>
              <w:left w:val="nil"/>
              <w:bottom w:val="nil"/>
              <w:right w:val="nil"/>
            </w:tcBorders>
            <w:shd w:val="clear" w:color="auto" w:fill="auto"/>
            <w:noWrap/>
            <w:vAlign w:val="center"/>
            <w:hideMark/>
          </w:tcPr>
          <w:p w14:paraId="6C678DE5" w14:textId="11189A77" w:rsidR="00CF49BC" w:rsidRPr="00DC72B9" w:rsidRDefault="00243A7E"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 xml:space="preserve">XX </w:t>
            </w:r>
            <w:r w:rsidR="00C27BB5" w:rsidRPr="00DC72B9">
              <w:rPr>
                <w:rFonts w:ascii="Garamond" w:eastAsia="Times New Roman" w:hAnsi="Garamond" w:cs="Times New Roman"/>
                <w:sz w:val="20"/>
                <w:szCs w:val="20"/>
                <w:lang w:val="en-US"/>
              </w:rPr>
              <w:t xml:space="preserve">- </w:t>
            </w:r>
            <w:r w:rsidRPr="00DC72B9">
              <w:rPr>
                <w:rFonts w:ascii="Garamond" w:eastAsia="Times New Roman" w:hAnsi="Garamond" w:cs="Times New Roman"/>
                <w:sz w:val="20"/>
                <w:szCs w:val="20"/>
                <w:lang w:val="en-US"/>
              </w:rPr>
              <w:t>Female</w:t>
            </w:r>
          </w:p>
        </w:tc>
        <w:tc>
          <w:tcPr>
            <w:tcW w:w="320" w:type="pct"/>
            <w:tcBorders>
              <w:top w:val="nil"/>
              <w:left w:val="nil"/>
              <w:bottom w:val="nil"/>
              <w:right w:val="nil"/>
            </w:tcBorders>
            <w:shd w:val="clear" w:color="auto" w:fill="auto"/>
            <w:noWrap/>
            <w:vAlign w:val="center"/>
            <w:hideMark/>
          </w:tcPr>
          <w:p w14:paraId="5BBB68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420</w:t>
            </w:r>
          </w:p>
        </w:tc>
        <w:tc>
          <w:tcPr>
            <w:tcW w:w="322" w:type="pct"/>
            <w:tcBorders>
              <w:top w:val="nil"/>
              <w:left w:val="nil"/>
              <w:bottom w:val="nil"/>
              <w:right w:val="nil"/>
            </w:tcBorders>
            <w:shd w:val="clear" w:color="auto" w:fill="auto"/>
            <w:noWrap/>
            <w:vAlign w:val="center"/>
            <w:hideMark/>
          </w:tcPr>
          <w:p w14:paraId="3FB1506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81.9</w:t>
            </w:r>
          </w:p>
        </w:tc>
        <w:tc>
          <w:tcPr>
            <w:tcW w:w="881" w:type="pct"/>
            <w:vMerge w:val="restart"/>
            <w:tcBorders>
              <w:top w:val="nil"/>
              <w:left w:val="nil"/>
              <w:bottom w:val="single" w:sz="4" w:space="0" w:color="000000"/>
              <w:right w:val="nil"/>
            </w:tcBorders>
            <w:shd w:val="clear" w:color="auto" w:fill="auto"/>
            <w:noWrap/>
            <w:vAlign w:val="center"/>
            <w:hideMark/>
          </w:tcPr>
          <w:p w14:paraId="1065580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Vulnerable Group</w:t>
            </w:r>
          </w:p>
        </w:tc>
        <w:tc>
          <w:tcPr>
            <w:tcW w:w="963" w:type="pct"/>
            <w:tcBorders>
              <w:top w:val="nil"/>
              <w:left w:val="nil"/>
              <w:bottom w:val="nil"/>
              <w:right w:val="nil"/>
            </w:tcBorders>
            <w:shd w:val="clear" w:color="auto" w:fill="auto"/>
            <w:noWrap/>
            <w:vAlign w:val="center"/>
            <w:hideMark/>
          </w:tcPr>
          <w:p w14:paraId="1AEEE6A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5A12590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492</w:t>
            </w:r>
          </w:p>
        </w:tc>
        <w:tc>
          <w:tcPr>
            <w:tcW w:w="349" w:type="pct"/>
            <w:tcBorders>
              <w:top w:val="nil"/>
              <w:left w:val="nil"/>
              <w:bottom w:val="nil"/>
              <w:right w:val="nil"/>
            </w:tcBorders>
            <w:shd w:val="clear" w:color="auto" w:fill="auto"/>
            <w:noWrap/>
            <w:vAlign w:val="center"/>
            <w:hideMark/>
          </w:tcPr>
          <w:p w14:paraId="0CEF01C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95.9</w:t>
            </w:r>
          </w:p>
        </w:tc>
      </w:tr>
      <w:tr w:rsidR="00674CA7" w:rsidRPr="00DC72B9" w14:paraId="1808544C" w14:textId="77777777" w:rsidTr="00674CA7">
        <w:trPr>
          <w:trHeight w:val="120"/>
        </w:trPr>
        <w:tc>
          <w:tcPr>
            <w:tcW w:w="883" w:type="pct"/>
            <w:vMerge/>
            <w:tcBorders>
              <w:top w:val="nil"/>
              <w:left w:val="nil"/>
              <w:bottom w:val="single" w:sz="4" w:space="0" w:color="000000"/>
              <w:right w:val="nil"/>
            </w:tcBorders>
            <w:vAlign w:val="center"/>
            <w:hideMark/>
          </w:tcPr>
          <w:p w14:paraId="3F2DD54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5C5C8D70" w14:textId="04448F74" w:rsidR="00CF49BC" w:rsidRPr="00DC72B9" w:rsidRDefault="00CF49BC" w:rsidP="00C27BB5">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XY</w:t>
            </w:r>
            <w:r w:rsidR="00C27BB5" w:rsidRPr="00DC72B9">
              <w:rPr>
                <w:rFonts w:ascii="Garamond" w:eastAsia="Times New Roman" w:hAnsi="Garamond" w:cs="Times New Roman"/>
                <w:sz w:val="20"/>
                <w:szCs w:val="20"/>
                <w:lang w:val="en-US"/>
              </w:rPr>
              <w:t xml:space="preserve"> - </w:t>
            </w:r>
            <w:r w:rsidR="00243A7E" w:rsidRPr="00DC72B9">
              <w:rPr>
                <w:rFonts w:ascii="Garamond" w:eastAsia="Times New Roman" w:hAnsi="Garamond" w:cs="Times New Roman"/>
                <w:sz w:val="20"/>
                <w:szCs w:val="20"/>
                <w:lang w:val="en-US"/>
              </w:rPr>
              <w:t>Male</w:t>
            </w:r>
          </w:p>
        </w:tc>
        <w:tc>
          <w:tcPr>
            <w:tcW w:w="320" w:type="pct"/>
            <w:tcBorders>
              <w:top w:val="nil"/>
              <w:left w:val="nil"/>
              <w:bottom w:val="single" w:sz="4" w:space="0" w:color="auto"/>
              <w:right w:val="nil"/>
            </w:tcBorders>
            <w:shd w:val="clear" w:color="auto" w:fill="auto"/>
            <w:noWrap/>
            <w:vAlign w:val="center"/>
            <w:hideMark/>
          </w:tcPr>
          <w:p w14:paraId="65AAF0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93</w:t>
            </w:r>
          </w:p>
        </w:tc>
        <w:tc>
          <w:tcPr>
            <w:tcW w:w="322" w:type="pct"/>
            <w:tcBorders>
              <w:top w:val="nil"/>
              <w:left w:val="nil"/>
              <w:bottom w:val="single" w:sz="4" w:space="0" w:color="auto"/>
              <w:right w:val="nil"/>
            </w:tcBorders>
            <w:shd w:val="clear" w:color="auto" w:fill="auto"/>
            <w:noWrap/>
            <w:vAlign w:val="center"/>
            <w:hideMark/>
          </w:tcPr>
          <w:p w14:paraId="69E4F6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18.1</w:t>
            </w:r>
          </w:p>
        </w:tc>
        <w:tc>
          <w:tcPr>
            <w:tcW w:w="881" w:type="pct"/>
            <w:vMerge/>
            <w:tcBorders>
              <w:top w:val="nil"/>
              <w:left w:val="nil"/>
              <w:bottom w:val="single" w:sz="4" w:space="0" w:color="000000"/>
              <w:right w:val="nil"/>
            </w:tcBorders>
            <w:vAlign w:val="center"/>
            <w:hideMark/>
          </w:tcPr>
          <w:p w14:paraId="0FE40D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AF2F6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Armed Conflict Victim</w:t>
            </w:r>
          </w:p>
        </w:tc>
        <w:tc>
          <w:tcPr>
            <w:tcW w:w="321" w:type="pct"/>
            <w:tcBorders>
              <w:top w:val="nil"/>
              <w:left w:val="nil"/>
              <w:bottom w:val="nil"/>
              <w:right w:val="nil"/>
            </w:tcBorders>
            <w:shd w:val="clear" w:color="auto" w:fill="auto"/>
            <w:noWrap/>
            <w:vAlign w:val="center"/>
            <w:hideMark/>
          </w:tcPr>
          <w:p w14:paraId="15F3C5B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349" w:type="pct"/>
            <w:tcBorders>
              <w:top w:val="nil"/>
              <w:left w:val="nil"/>
              <w:bottom w:val="nil"/>
              <w:right w:val="nil"/>
            </w:tcBorders>
            <w:shd w:val="clear" w:color="auto" w:fill="auto"/>
            <w:noWrap/>
            <w:vAlign w:val="center"/>
            <w:hideMark/>
          </w:tcPr>
          <w:p w14:paraId="43F48E6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1.2</w:t>
            </w:r>
          </w:p>
        </w:tc>
      </w:tr>
      <w:tr w:rsidR="00674CA7" w:rsidRPr="00DC72B9" w14:paraId="1CFEE650" w14:textId="77777777" w:rsidTr="00674CA7">
        <w:trPr>
          <w:trHeight w:val="110"/>
        </w:trPr>
        <w:tc>
          <w:tcPr>
            <w:tcW w:w="883" w:type="pct"/>
            <w:vMerge w:val="restart"/>
            <w:tcBorders>
              <w:top w:val="nil"/>
              <w:left w:val="nil"/>
              <w:bottom w:val="single" w:sz="4" w:space="0" w:color="000000"/>
              <w:right w:val="nil"/>
            </w:tcBorders>
            <w:shd w:val="clear" w:color="auto" w:fill="auto"/>
            <w:noWrap/>
            <w:vAlign w:val="center"/>
            <w:hideMark/>
          </w:tcPr>
          <w:p w14:paraId="1296AE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Gender Identity</w:t>
            </w:r>
          </w:p>
        </w:tc>
        <w:tc>
          <w:tcPr>
            <w:tcW w:w="962" w:type="pct"/>
            <w:tcBorders>
              <w:top w:val="nil"/>
              <w:left w:val="nil"/>
              <w:bottom w:val="nil"/>
              <w:right w:val="nil"/>
            </w:tcBorders>
            <w:shd w:val="clear" w:color="auto" w:fill="auto"/>
            <w:noWrap/>
            <w:vAlign w:val="center"/>
            <w:hideMark/>
          </w:tcPr>
          <w:p w14:paraId="39B6AAE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Cisgender</w:t>
            </w:r>
          </w:p>
        </w:tc>
        <w:tc>
          <w:tcPr>
            <w:tcW w:w="320" w:type="pct"/>
            <w:tcBorders>
              <w:top w:val="nil"/>
              <w:left w:val="nil"/>
              <w:bottom w:val="nil"/>
              <w:right w:val="nil"/>
            </w:tcBorders>
            <w:shd w:val="clear" w:color="auto" w:fill="auto"/>
            <w:noWrap/>
            <w:vAlign w:val="center"/>
            <w:hideMark/>
          </w:tcPr>
          <w:p w14:paraId="2FC7849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502</w:t>
            </w:r>
          </w:p>
        </w:tc>
        <w:tc>
          <w:tcPr>
            <w:tcW w:w="322" w:type="pct"/>
            <w:tcBorders>
              <w:top w:val="nil"/>
              <w:left w:val="nil"/>
              <w:bottom w:val="nil"/>
              <w:right w:val="nil"/>
            </w:tcBorders>
            <w:shd w:val="clear" w:color="auto" w:fill="auto"/>
            <w:noWrap/>
            <w:vAlign w:val="center"/>
            <w:hideMark/>
          </w:tcPr>
          <w:p w14:paraId="143737F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97.9</w:t>
            </w:r>
          </w:p>
        </w:tc>
        <w:tc>
          <w:tcPr>
            <w:tcW w:w="881" w:type="pct"/>
            <w:vMerge/>
            <w:tcBorders>
              <w:top w:val="nil"/>
              <w:left w:val="nil"/>
              <w:bottom w:val="single" w:sz="4" w:space="0" w:color="000000"/>
              <w:right w:val="nil"/>
            </w:tcBorders>
            <w:vAlign w:val="center"/>
            <w:hideMark/>
          </w:tcPr>
          <w:p w14:paraId="256A58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BE3E6F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Ethnic / Racial Origin</w:t>
            </w:r>
          </w:p>
        </w:tc>
        <w:tc>
          <w:tcPr>
            <w:tcW w:w="321" w:type="pct"/>
            <w:tcBorders>
              <w:top w:val="nil"/>
              <w:left w:val="nil"/>
              <w:bottom w:val="nil"/>
              <w:right w:val="nil"/>
            </w:tcBorders>
            <w:shd w:val="clear" w:color="auto" w:fill="auto"/>
            <w:noWrap/>
            <w:vAlign w:val="center"/>
            <w:hideMark/>
          </w:tcPr>
          <w:p w14:paraId="711FF5B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7221FD4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154C11FD" w14:textId="77777777" w:rsidTr="00674CA7">
        <w:trPr>
          <w:trHeight w:val="300"/>
        </w:trPr>
        <w:tc>
          <w:tcPr>
            <w:tcW w:w="883" w:type="pct"/>
            <w:vMerge/>
            <w:tcBorders>
              <w:top w:val="nil"/>
              <w:left w:val="nil"/>
              <w:bottom w:val="single" w:sz="4" w:space="0" w:color="000000"/>
              <w:right w:val="nil"/>
            </w:tcBorders>
            <w:vAlign w:val="center"/>
            <w:hideMark/>
          </w:tcPr>
          <w:p w14:paraId="79D64A3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CEA71A2" w14:textId="57FB6311"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Transgender</w:t>
            </w:r>
          </w:p>
        </w:tc>
        <w:tc>
          <w:tcPr>
            <w:tcW w:w="320" w:type="pct"/>
            <w:tcBorders>
              <w:top w:val="nil"/>
              <w:left w:val="nil"/>
              <w:bottom w:val="single" w:sz="4" w:space="0" w:color="auto"/>
              <w:right w:val="nil"/>
            </w:tcBorders>
            <w:shd w:val="clear" w:color="auto" w:fill="auto"/>
            <w:noWrap/>
            <w:vAlign w:val="center"/>
            <w:hideMark/>
          </w:tcPr>
          <w:p w14:paraId="3916105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11</w:t>
            </w:r>
          </w:p>
        </w:tc>
        <w:tc>
          <w:tcPr>
            <w:tcW w:w="322" w:type="pct"/>
            <w:tcBorders>
              <w:top w:val="nil"/>
              <w:left w:val="nil"/>
              <w:bottom w:val="single" w:sz="4" w:space="0" w:color="auto"/>
              <w:right w:val="nil"/>
            </w:tcBorders>
            <w:shd w:val="clear" w:color="auto" w:fill="auto"/>
            <w:noWrap/>
            <w:vAlign w:val="center"/>
            <w:hideMark/>
          </w:tcPr>
          <w:p w14:paraId="1E7CE3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2.1</w:t>
            </w:r>
          </w:p>
        </w:tc>
        <w:tc>
          <w:tcPr>
            <w:tcW w:w="881" w:type="pct"/>
            <w:vMerge/>
            <w:tcBorders>
              <w:top w:val="nil"/>
              <w:left w:val="nil"/>
              <w:bottom w:val="single" w:sz="4" w:space="0" w:color="000000"/>
              <w:right w:val="nil"/>
            </w:tcBorders>
            <w:vAlign w:val="center"/>
            <w:hideMark/>
          </w:tcPr>
          <w:p w14:paraId="3836F4B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2F56989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Functional Diversity</w:t>
            </w:r>
          </w:p>
        </w:tc>
        <w:tc>
          <w:tcPr>
            <w:tcW w:w="321" w:type="pct"/>
            <w:tcBorders>
              <w:top w:val="nil"/>
              <w:left w:val="nil"/>
              <w:bottom w:val="nil"/>
              <w:right w:val="nil"/>
            </w:tcBorders>
            <w:shd w:val="clear" w:color="auto" w:fill="auto"/>
            <w:noWrap/>
            <w:vAlign w:val="center"/>
            <w:hideMark/>
          </w:tcPr>
          <w:p w14:paraId="28280A8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2329CA8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76F818B2" w14:textId="77777777" w:rsidTr="00674CA7">
        <w:trPr>
          <w:trHeight w:val="160"/>
        </w:trPr>
        <w:tc>
          <w:tcPr>
            <w:tcW w:w="883" w:type="pct"/>
            <w:vMerge w:val="restart"/>
            <w:tcBorders>
              <w:top w:val="nil"/>
              <w:left w:val="nil"/>
              <w:bottom w:val="single" w:sz="4" w:space="0" w:color="000000"/>
              <w:right w:val="nil"/>
            </w:tcBorders>
            <w:shd w:val="clear" w:color="auto" w:fill="auto"/>
            <w:noWrap/>
            <w:vAlign w:val="center"/>
            <w:hideMark/>
          </w:tcPr>
          <w:p w14:paraId="225AC2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Gender Expression</w:t>
            </w:r>
          </w:p>
        </w:tc>
        <w:tc>
          <w:tcPr>
            <w:tcW w:w="962" w:type="pct"/>
            <w:tcBorders>
              <w:top w:val="nil"/>
              <w:left w:val="nil"/>
              <w:bottom w:val="nil"/>
              <w:right w:val="nil"/>
            </w:tcBorders>
            <w:shd w:val="clear" w:color="auto" w:fill="auto"/>
            <w:noWrap/>
            <w:vAlign w:val="center"/>
            <w:hideMark/>
          </w:tcPr>
          <w:p w14:paraId="0ED3F7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Men</w:t>
            </w:r>
          </w:p>
        </w:tc>
        <w:tc>
          <w:tcPr>
            <w:tcW w:w="320" w:type="pct"/>
            <w:tcBorders>
              <w:top w:val="nil"/>
              <w:left w:val="nil"/>
              <w:bottom w:val="nil"/>
              <w:right w:val="nil"/>
            </w:tcBorders>
            <w:shd w:val="clear" w:color="auto" w:fill="auto"/>
            <w:noWrap/>
            <w:vAlign w:val="center"/>
            <w:hideMark/>
          </w:tcPr>
          <w:p w14:paraId="74DDA1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88</w:t>
            </w:r>
          </w:p>
        </w:tc>
        <w:tc>
          <w:tcPr>
            <w:tcW w:w="322" w:type="pct"/>
            <w:tcBorders>
              <w:top w:val="nil"/>
              <w:left w:val="nil"/>
              <w:bottom w:val="nil"/>
              <w:right w:val="nil"/>
            </w:tcBorders>
            <w:shd w:val="clear" w:color="auto" w:fill="auto"/>
            <w:noWrap/>
            <w:vAlign w:val="center"/>
            <w:hideMark/>
          </w:tcPr>
          <w:p w14:paraId="7592C10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17.2</w:t>
            </w:r>
          </w:p>
        </w:tc>
        <w:tc>
          <w:tcPr>
            <w:tcW w:w="881" w:type="pct"/>
            <w:vMerge/>
            <w:tcBorders>
              <w:top w:val="nil"/>
              <w:left w:val="nil"/>
              <w:bottom w:val="single" w:sz="4" w:space="0" w:color="000000"/>
              <w:right w:val="nil"/>
            </w:tcBorders>
            <w:vAlign w:val="center"/>
            <w:hideMark/>
          </w:tcPr>
          <w:p w14:paraId="1A03FCA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5FFE3F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Household Head</w:t>
            </w:r>
          </w:p>
        </w:tc>
        <w:tc>
          <w:tcPr>
            <w:tcW w:w="321" w:type="pct"/>
            <w:tcBorders>
              <w:top w:val="nil"/>
              <w:left w:val="nil"/>
              <w:bottom w:val="single" w:sz="4" w:space="0" w:color="auto"/>
              <w:right w:val="nil"/>
            </w:tcBorders>
            <w:shd w:val="clear" w:color="auto" w:fill="auto"/>
            <w:noWrap/>
            <w:vAlign w:val="center"/>
            <w:hideMark/>
          </w:tcPr>
          <w:p w14:paraId="64DA348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349" w:type="pct"/>
            <w:tcBorders>
              <w:top w:val="nil"/>
              <w:left w:val="nil"/>
              <w:bottom w:val="single" w:sz="4" w:space="0" w:color="auto"/>
              <w:right w:val="nil"/>
            </w:tcBorders>
            <w:shd w:val="clear" w:color="auto" w:fill="auto"/>
            <w:noWrap/>
            <w:vAlign w:val="center"/>
            <w:hideMark/>
          </w:tcPr>
          <w:p w14:paraId="221E142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1.4</w:t>
            </w:r>
          </w:p>
        </w:tc>
      </w:tr>
      <w:tr w:rsidR="00674CA7" w:rsidRPr="00DC72B9" w14:paraId="2A6F20C4" w14:textId="77777777" w:rsidTr="00674CA7">
        <w:trPr>
          <w:trHeight w:val="107"/>
        </w:trPr>
        <w:tc>
          <w:tcPr>
            <w:tcW w:w="883" w:type="pct"/>
            <w:vMerge/>
            <w:tcBorders>
              <w:top w:val="nil"/>
              <w:left w:val="nil"/>
              <w:bottom w:val="single" w:sz="4" w:space="0" w:color="000000"/>
              <w:right w:val="nil"/>
            </w:tcBorders>
            <w:vAlign w:val="center"/>
            <w:hideMark/>
          </w:tcPr>
          <w:p w14:paraId="26D860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55FBB1E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Women</w:t>
            </w:r>
          </w:p>
        </w:tc>
        <w:tc>
          <w:tcPr>
            <w:tcW w:w="320" w:type="pct"/>
            <w:tcBorders>
              <w:top w:val="nil"/>
              <w:left w:val="nil"/>
              <w:bottom w:val="nil"/>
              <w:right w:val="nil"/>
            </w:tcBorders>
            <w:shd w:val="clear" w:color="auto" w:fill="auto"/>
            <w:noWrap/>
            <w:vAlign w:val="center"/>
            <w:hideMark/>
          </w:tcPr>
          <w:p w14:paraId="33E4876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418</w:t>
            </w:r>
          </w:p>
        </w:tc>
        <w:tc>
          <w:tcPr>
            <w:tcW w:w="322" w:type="pct"/>
            <w:tcBorders>
              <w:top w:val="nil"/>
              <w:left w:val="nil"/>
              <w:bottom w:val="nil"/>
              <w:right w:val="nil"/>
            </w:tcBorders>
            <w:shd w:val="clear" w:color="auto" w:fill="auto"/>
            <w:noWrap/>
            <w:vAlign w:val="center"/>
            <w:hideMark/>
          </w:tcPr>
          <w:p w14:paraId="612AE21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81.5</w:t>
            </w:r>
          </w:p>
        </w:tc>
        <w:tc>
          <w:tcPr>
            <w:tcW w:w="881" w:type="pct"/>
            <w:vMerge w:val="restart"/>
            <w:tcBorders>
              <w:top w:val="nil"/>
              <w:left w:val="nil"/>
              <w:bottom w:val="single" w:sz="4" w:space="0" w:color="000000"/>
              <w:right w:val="nil"/>
            </w:tcBorders>
            <w:shd w:val="clear" w:color="auto" w:fill="auto"/>
            <w:noWrap/>
            <w:vAlign w:val="center"/>
            <w:hideMark/>
          </w:tcPr>
          <w:p w14:paraId="452F7EBE" w14:textId="697904F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Neurodivergence</w:t>
            </w:r>
          </w:p>
        </w:tc>
        <w:tc>
          <w:tcPr>
            <w:tcW w:w="963" w:type="pct"/>
            <w:tcBorders>
              <w:top w:val="nil"/>
              <w:left w:val="nil"/>
              <w:bottom w:val="nil"/>
              <w:right w:val="nil"/>
            </w:tcBorders>
            <w:shd w:val="clear" w:color="auto" w:fill="auto"/>
            <w:noWrap/>
            <w:vAlign w:val="center"/>
            <w:hideMark/>
          </w:tcPr>
          <w:p w14:paraId="4A1E0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7DF1FB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w:t>
            </w:r>
          </w:p>
        </w:tc>
        <w:tc>
          <w:tcPr>
            <w:tcW w:w="349" w:type="pct"/>
            <w:tcBorders>
              <w:top w:val="nil"/>
              <w:left w:val="nil"/>
              <w:bottom w:val="nil"/>
              <w:right w:val="nil"/>
            </w:tcBorders>
            <w:shd w:val="clear" w:color="auto" w:fill="auto"/>
            <w:noWrap/>
            <w:vAlign w:val="center"/>
            <w:hideMark/>
          </w:tcPr>
          <w:p w14:paraId="4758883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w:t>
            </w:r>
          </w:p>
        </w:tc>
      </w:tr>
      <w:tr w:rsidR="00674CA7" w:rsidRPr="00DC72B9" w14:paraId="749C25B1" w14:textId="77777777" w:rsidTr="00674CA7">
        <w:trPr>
          <w:trHeight w:val="300"/>
        </w:trPr>
        <w:tc>
          <w:tcPr>
            <w:tcW w:w="883" w:type="pct"/>
            <w:vMerge/>
            <w:tcBorders>
              <w:top w:val="nil"/>
              <w:left w:val="nil"/>
              <w:bottom w:val="single" w:sz="4" w:space="0" w:color="000000"/>
              <w:right w:val="nil"/>
            </w:tcBorders>
            <w:vAlign w:val="center"/>
            <w:hideMark/>
          </w:tcPr>
          <w:p w14:paraId="0448D72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79736FE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 Binary</w:t>
            </w:r>
          </w:p>
        </w:tc>
        <w:tc>
          <w:tcPr>
            <w:tcW w:w="320" w:type="pct"/>
            <w:tcBorders>
              <w:top w:val="nil"/>
              <w:left w:val="nil"/>
              <w:bottom w:val="single" w:sz="4" w:space="0" w:color="auto"/>
              <w:right w:val="nil"/>
            </w:tcBorders>
            <w:shd w:val="clear" w:color="auto" w:fill="auto"/>
            <w:noWrap/>
            <w:vAlign w:val="center"/>
            <w:hideMark/>
          </w:tcPr>
          <w:p w14:paraId="5C98BE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322" w:type="pct"/>
            <w:tcBorders>
              <w:top w:val="nil"/>
              <w:left w:val="nil"/>
              <w:bottom w:val="single" w:sz="4" w:space="0" w:color="auto"/>
              <w:right w:val="nil"/>
            </w:tcBorders>
            <w:shd w:val="clear" w:color="auto" w:fill="auto"/>
            <w:noWrap/>
            <w:vAlign w:val="center"/>
            <w:hideMark/>
          </w:tcPr>
          <w:p w14:paraId="6AC73B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1.4</w:t>
            </w:r>
          </w:p>
        </w:tc>
        <w:tc>
          <w:tcPr>
            <w:tcW w:w="881" w:type="pct"/>
            <w:vMerge/>
            <w:tcBorders>
              <w:top w:val="nil"/>
              <w:left w:val="nil"/>
              <w:bottom w:val="single" w:sz="4" w:space="0" w:color="000000"/>
              <w:right w:val="nil"/>
            </w:tcBorders>
            <w:vAlign w:val="center"/>
            <w:hideMark/>
          </w:tcPr>
          <w:p w14:paraId="784BE57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2AE6FA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48FF264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415</w:t>
            </w:r>
          </w:p>
        </w:tc>
        <w:tc>
          <w:tcPr>
            <w:tcW w:w="349" w:type="pct"/>
            <w:tcBorders>
              <w:top w:val="nil"/>
              <w:left w:val="nil"/>
              <w:bottom w:val="single" w:sz="4" w:space="0" w:color="auto"/>
              <w:right w:val="nil"/>
            </w:tcBorders>
            <w:shd w:val="clear" w:color="auto" w:fill="auto"/>
            <w:noWrap/>
            <w:vAlign w:val="center"/>
            <w:hideMark/>
          </w:tcPr>
          <w:p w14:paraId="7F6C30E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96.5</w:t>
            </w:r>
          </w:p>
        </w:tc>
      </w:tr>
      <w:tr w:rsidR="00674CA7" w:rsidRPr="00DC72B9" w14:paraId="5ADA89CF" w14:textId="77777777" w:rsidTr="00674CA7">
        <w:trPr>
          <w:trHeight w:val="184"/>
        </w:trPr>
        <w:tc>
          <w:tcPr>
            <w:tcW w:w="883" w:type="pct"/>
            <w:vMerge w:val="restart"/>
            <w:tcBorders>
              <w:top w:val="nil"/>
              <w:left w:val="nil"/>
              <w:bottom w:val="single" w:sz="4" w:space="0" w:color="000000"/>
              <w:right w:val="nil"/>
            </w:tcBorders>
            <w:shd w:val="clear" w:color="auto" w:fill="auto"/>
            <w:noWrap/>
            <w:vAlign w:val="center"/>
            <w:hideMark/>
          </w:tcPr>
          <w:p w14:paraId="255EDE2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Sexual Orientation</w:t>
            </w:r>
          </w:p>
        </w:tc>
        <w:tc>
          <w:tcPr>
            <w:tcW w:w="962" w:type="pct"/>
            <w:tcBorders>
              <w:top w:val="nil"/>
              <w:left w:val="nil"/>
              <w:bottom w:val="nil"/>
              <w:right w:val="nil"/>
            </w:tcBorders>
            <w:shd w:val="clear" w:color="auto" w:fill="auto"/>
            <w:noWrap/>
            <w:vAlign w:val="center"/>
            <w:hideMark/>
          </w:tcPr>
          <w:p w14:paraId="437E4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Heterosexual</w:t>
            </w:r>
          </w:p>
        </w:tc>
        <w:tc>
          <w:tcPr>
            <w:tcW w:w="320" w:type="pct"/>
            <w:tcBorders>
              <w:top w:val="nil"/>
              <w:left w:val="nil"/>
              <w:bottom w:val="nil"/>
              <w:right w:val="nil"/>
            </w:tcBorders>
            <w:shd w:val="clear" w:color="auto" w:fill="auto"/>
            <w:noWrap/>
            <w:vAlign w:val="center"/>
            <w:hideMark/>
          </w:tcPr>
          <w:p w14:paraId="5F692E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413</w:t>
            </w:r>
          </w:p>
        </w:tc>
        <w:tc>
          <w:tcPr>
            <w:tcW w:w="322" w:type="pct"/>
            <w:tcBorders>
              <w:top w:val="nil"/>
              <w:left w:val="nil"/>
              <w:bottom w:val="nil"/>
              <w:right w:val="nil"/>
            </w:tcBorders>
            <w:shd w:val="clear" w:color="auto" w:fill="auto"/>
            <w:noWrap/>
            <w:vAlign w:val="center"/>
            <w:hideMark/>
          </w:tcPr>
          <w:p w14:paraId="613C5E7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80.5</w:t>
            </w:r>
          </w:p>
        </w:tc>
        <w:tc>
          <w:tcPr>
            <w:tcW w:w="881" w:type="pct"/>
            <w:vMerge w:val="restart"/>
            <w:tcBorders>
              <w:top w:val="nil"/>
              <w:left w:val="nil"/>
              <w:bottom w:val="single" w:sz="4" w:space="0" w:color="000000"/>
              <w:right w:val="nil"/>
            </w:tcBorders>
            <w:shd w:val="clear" w:color="auto" w:fill="auto"/>
            <w:vAlign w:val="center"/>
            <w:hideMark/>
          </w:tcPr>
          <w:p w14:paraId="64013B7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Depression</w:t>
            </w:r>
          </w:p>
        </w:tc>
        <w:tc>
          <w:tcPr>
            <w:tcW w:w="963" w:type="pct"/>
            <w:tcBorders>
              <w:top w:val="nil"/>
              <w:left w:val="nil"/>
              <w:bottom w:val="nil"/>
              <w:right w:val="nil"/>
            </w:tcBorders>
            <w:shd w:val="clear" w:color="auto" w:fill="auto"/>
            <w:noWrap/>
            <w:vAlign w:val="center"/>
            <w:hideMark/>
          </w:tcPr>
          <w:p w14:paraId="1E54546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2437928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151</w:t>
            </w:r>
          </w:p>
        </w:tc>
        <w:tc>
          <w:tcPr>
            <w:tcW w:w="349" w:type="pct"/>
            <w:tcBorders>
              <w:top w:val="nil"/>
              <w:left w:val="nil"/>
              <w:bottom w:val="nil"/>
              <w:right w:val="nil"/>
            </w:tcBorders>
            <w:shd w:val="clear" w:color="auto" w:fill="auto"/>
            <w:noWrap/>
            <w:vAlign w:val="center"/>
            <w:hideMark/>
          </w:tcPr>
          <w:p w14:paraId="02FDBA2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29.4</w:t>
            </w:r>
          </w:p>
        </w:tc>
      </w:tr>
      <w:tr w:rsidR="00674CA7" w:rsidRPr="00DC72B9" w14:paraId="0A5A3FBB" w14:textId="77777777" w:rsidTr="00674CA7">
        <w:trPr>
          <w:trHeight w:val="131"/>
        </w:trPr>
        <w:tc>
          <w:tcPr>
            <w:tcW w:w="883" w:type="pct"/>
            <w:vMerge/>
            <w:tcBorders>
              <w:top w:val="nil"/>
              <w:left w:val="nil"/>
              <w:bottom w:val="single" w:sz="4" w:space="0" w:color="000000"/>
              <w:right w:val="nil"/>
            </w:tcBorders>
            <w:vAlign w:val="center"/>
            <w:hideMark/>
          </w:tcPr>
          <w:p w14:paraId="0CE5B3C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632EA12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Homosexual</w:t>
            </w:r>
          </w:p>
        </w:tc>
        <w:tc>
          <w:tcPr>
            <w:tcW w:w="320" w:type="pct"/>
            <w:tcBorders>
              <w:top w:val="nil"/>
              <w:left w:val="nil"/>
              <w:bottom w:val="nil"/>
              <w:right w:val="nil"/>
            </w:tcBorders>
            <w:shd w:val="clear" w:color="auto" w:fill="auto"/>
            <w:noWrap/>
            <w:vAlign w:val="center"/>
            <w:hideMark/>
          </w:tcPr>
          <w:p w14:paraId="0EE9101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24</w:t>
            </w:r>
          </w:p>
        </w:tc>
        <w:tc>
          <w:tcPr>
            <w:tcW w:w="322" w:type="pct"/>
            <w:tcBorders>
              <w:top w:val="nil"/>
              <w:left w:val="nil"/>
              <w:bottom w:val="nil"/>
              <w:right w:val="nil"/>
            </w:tcBorders>
            <w:shd w:val="clear" w:color="auto" w:fill="auto"/>
            <w:noWrap/>
            <w:vAlign w:val="center"/>
            <w:hideMark/>
          </w:tcPr>
          <w:p w14:paraId="1E1A06D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w:t>
            </w:r>
          </w:p>
        </w:tc>
        <w:tc>
          <w:tcPr>
            <w:tcW w:w="881" w:type="pct"/>
            <w:vMerge/>
            <w:tcBorders>
              <w:top w:val="nil"/>
              <w:left w:val="nil"/>
              <w:bottom w:val="single" w:sz="4" w:space="0" w:color="000000"/>
              <w:right w:val="nil"/>
            </w:tcBorders>
            <w:vAlign w:val="center"/>
            <w:hideMark/>
          </w:tcPr>
          <w:p w14:paraId="67841A9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1FD52E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7E6209E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362</w:t>
            </w:r>
          </w:p>
        </w:tc>
        <w:tc>
          <w:tcPr>
            <w:tcW w:w="349" w:type="pct"/>
            <w:tcBorders>
              <w:top w:val="nil"/>
              <w:left w:val="nil"/>
              <w:bottom w:val="single" w:sz="4" w:space="0" w:color="auto"/>
              <w:right w:val="nil"/>
            </w:tcBorders>
            <w:shd w:val="clear" w:color="auto" w:fill="auto"/>
            <w:noWrap/>
            <w:vAlign w:val="center"/>
            <w:hideMark/>
          </w:tcPr>
          <w:p w14:paraId="122401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70.6</w:t>
            </w:r>
          </w:p>
        </w:tc>
      </w:tr>
      <w:tr w:rsidR="00674CA7" w:rsidRPr="00DC72B9" w14:paraId="52678180" w14:textId="77777777" w:rsidTr="00674CA7">
        <w:trPr>
          <w:trHeight w:val="76"/>
        </w:trPr>
        <w:tc>
          <w:tcPr>
            <w:tcW w:w="883" w:type="pct"/>
            <w:vMerge/>
            <w:tcBorders>
              <w:top w:val="nil"/>
              <w:left w:val="nil"/>
              <w:bottom w:val="single" w:sz="4" w:space="0" w:color="000000"/>
              <w:right w:val="nil"/>
            </w:tcBorders>
            <w:vAlign w:val="center"/>
            <w:hideMark/>
          </w:tcPr>
          <w:p w14:paraId="434B8D3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4474B4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Bisexual</w:t>
            </w:r>
          </w:p>
        </w:tc>
        <w:tc>
          <w:tcPr>
            <w:tcW w:w="320" w:type="pct"/>
            <w:tcBorders>
              <w:top w:val="nil"/>
              <w:left w:val="nil"/>
              <w:bottom w:val="nil"/>
              <w:right w:val="nil"/>
            </w:tcBorders>
            <w:shd w:val="clear" w:color="auto" w:fill="auto"/>
            <w:noWrap/>
            <w:vAlign w:val="center"/>
            <w:hideMark/>
          </w:tcPr>
          <w:p w14:paraId="4C2CE88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53</w:t>
            </w:r>
          </w:p>
        </w:tc>
        <w:tc>
          <w:tcPr>
            <w:tcW w:w="322" w:type="pct"/>
            <w:tcBorders>
              <w:top w:val="nil"/>
              <w:left w:val="nil"/>
              <w:bottom w:val="nil"/>
              <w:right w:val="nil"/>
            </w:tcBorders>
            <w:shd w:val="clear" w:color="auto" w:fill="auto"/>
            <w:noWrap/>
            <w:vAlign w:val="center"/>
            <w:hideMark/>
          </w:tcPr>
          <w:p w14:paraId="71E0B8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10.3</w:t>
            </w:r>
          </w:p>
        </w:tc>
        <w:tc>
          <w:tcPr>
            <w:tcW w:w="881" w:type="pct"/>
            <w:vMerge w:val="restart"/>
            <w:tcBorders>
              <w:top w:val="nil"/>
              <w:left w:val="nil"/>
              <w:bottom w:val="single" w:sz="4" w:space="0" w:color="000000"/>
              <w:right w:val="nil"/>
            </w:tcBorders>
            <w:shd w:val="clear" w:color="auto" w:fill="auto"/>
            <w:vAlign w:val="center"/>
            <w:hideMark/>
          </w:tcPr>
          <w:p w14:paraId="5512778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Anxiety</w:t>
            </w:r>
          </w:p>
        </w:tc>
        <w:tc>
          <w:tcPr>
            <w:tcW w:w="963" w:type="pct"/>
            <w:tcBorders>
              <w:top w:val="nil"/>
              <w:left w:val="nil"/>
              <w:bottom w:val="nil"/>
              <w:right w:val="nil"/>
            </w:tcBorders>
            <w:shd w:val="clear" w:color="auto" w:fill="auto"/>
            <w:noWrap/>
            <w:vAlign w:val="center"/>
            <w:hideMark/>
          </w:tcPr>
          <w:p w14:paraId="407FD03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02633F2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177</w:t>
            </w:r>
          </w:p>
        </w:tc>
        <w:tc>
          <w:tcPr>
            <w:tcW w:w="349" w:type="pct"/>
            <w:tcBorders>
              <w:top w:val="nil"/>
              <w:left w:val="nil"/>
              <w:bottom w:val="nil"/>
              <w:right w:val="nil"/>
            </w:tcBorders>
            <w:shd w:val="clear" w:color="auto" w:fill="auto"/>
            <w:noWrap/>
            <w:vAlign w:val="center"/>
            <w:hideMark/>
          </w:tcPr>
          <w:p w14:paraId="347A49A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34.5</w:t>
            </w:r>
          </w:p>
        </w:tc>
      </w:tr>
      <w:tr w:rsidR="00674CA7" w:rsidRPr="00DC72B9" w14:paraId="512B1E69" w14:textId="77777777" w:rsidTr="00674CA7">
        <w:trPr>
          <w:trHeight w:val="70"/>
        </w:trPr>
        <w:tc>
          <w:tcPr>
            <w:tcW w:w="883" w:type="pct"/>
            <w:vMerge/>
            <w:tcBorders>
              <w:top w:val="nil"/>
              <w:left w:val="nil"/>
              <w:bottom w:val="single" w:sz="4" w:space="0" w:color="000000"/>
              <w:right w:val="nil"/>
            </w:tcBorders>
            <w:vAlign w:val="center"/>
            <w:hideMark/>
          </w:tcPr>
          <w:p w14:paraId="67DFFE7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173100F5" w14:textId="62C063A0"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´Pansexual</w:t>
            </w:r>
          </w:p>
        </w:tc>
        <w:tc>
          <w:tcPr>
            <w:tcW w:w="320" w:type="pct"/>
            <w:tcBorders>
              <w:top w:val="nil"/>
              <w:left w:val="nil"/>
              <w:bottom w:val="nil"/>
              <w:right w:val="nil"/>
            </w:tcBorders>
            <w:shd w:val="clear" w:color="auto" w:fill="auto"/>
            <w:noWrap/>
            <w:vAlign w:val="center"/>
            <w:hideMark/>
          </w:tcPr>
          <w:p w14:paraId="4DFE6A8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w:t>
            </w:r>
          </w:p>
        </w:tc>
        <w:tc>
          <w:tcPr>
            <w:tcW w:w="322" w:type="pct"/>
            <w:tcBorders>
              <w:top w:val="nil"/>
              <w:left w:val="nil"/>
              <w:bottom w:val="nil"/>
              <w:right w:val="nil"/>
            </w:tcBorders>
            <w:shd w:val="clear" w:color="auto" w:fill="auto"/>
            <w:noWrap/>
            <w:vAlign w:val="center"/>
            <w:hideMark/>
          </w:tcPr>
          <w:p w14:paraId="344AA23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c>
          <w:tcPr>
            <w:tcW w:w="881" w:type="pct"/>
            <w:vMerge/>
            <w:tcBorders>
              <w:top w:val="nil"/>
              <w:left w:val="nil"/>
              <w:bottom w:val="single" w:sz="4" w:space="0" w:color="000000"/>
              <w:right w:val="nil"/>
            </w:tcBorders>
            <w:vAlign w:val="center"/>
            <w:hideMark/>
          </w:tcPr>
          <w:p w14:paraId="2E3E605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A02B8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4561917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336</w:t>
            </w:r>
          </w:p>
        </w:tc>
        <w:tc>
          <w:tcPr>
            <w:tcW w:w="349" w:type="pct"/>
            <w:tcBorders>
              <w:top w:val="nil"/>
              <w:left w:val="nil"/>
              <w:bottom w:val="single" w:sz="4" w:space="0" w:color="auto"/>
              <w:right w:val="nil"/>
            </w:tcBorders>
            <w:shd w:val="clear" w:color="auto" w:fill="auto"/>
            <w:noWrap/>
            <w:vAlign w:val="center"/>
            <w:hideMark/>
          </w:tcPr>
          <w:p w14:paraId="4B171FC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65.5</w:t>
            </w:r>
          </w:p>
        </w:tc>
      </w:tr>
      <w:tr w:rsidR="00674CA7" w:rsidRPr="00DC72B9" w14:paraId="62CC4842" w14:textId="77777777" w:rsidTr="00674CA7">
        <w:trPr>
          <w:trHeight w:val="110"/>
        </w:trPr>
        <w:tc>
          <w:tcPr>
            <w:tcW w:w="883" w:type="pct"/>
            <w:vMerge/>
            <w:tcBorders>
              <w:top w:val="nil"/>
              <w:left w:val="nil"/>
              <w:bottom w:val="single" w:sz="4" w:space="0" w:color="000000"/>
              <w:right w:val="nil"/>
            </w:tcBorders>
            <w:vAlign w:val="center"/>
            <w:hideMark/>
          </w:tcPr>
          <w:p w14:paraId="7E3A8B6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703699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Asexual</w:t>
            </w:r>
          </w:p>
        </w:tc>
        <w:tc>
          <w:tcPr>
            <w:tcW w:w="320" w:type="pct"/>
            <w:tcBorders>
              <w:top w:val="nil"/>
              <w:left w:val="nil"/>
              <w:bottom w:val="single" w:sz="4" w:space="0" w:color="auto"/>
              <w:right w:val="nil"/>
            </w:tcBorders>
            <w:shd w:val="clear" w:color="auto" w:fill="auto"/>
            <w:noWrap/>
            <w:vAlign w:val="center"/>
            <w:hideMark/>
          </w:tcPr>
          <w:p w14:paraId="48F6273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22" w:type="pct"/>
            <w:tcBorders>
              <w:top w:val="nil"/>
              <w:left w:val="nil"/>
              <w:bottom w:val="single" w:sz="4" w:space="0" w:color="auto"/>
              <w:right w:val="nil"/>
            </w:tcBorders>
            <w:shd w:val="clear" w:color="auto" w:fill="auto"/>
            <w:noWrap/>
            <w:vAlign w:val="center"/>
            <w:hideMark/>
          </w:tcPr>
          <w:p w14:paraId="264B114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c>
          <w:tcPr>
            <w:tcW w:w="881" w:type="pct"/>
            <w:vMerge w:val="restart"/>
            <w:tcBorders>
              <w:top w:val="nil"/>
              <w:left w:val="nil"/>
              <w:bottom w:val="single" w:sz="4" w:space="0" w:color="000000"/>
              <w:right w:val="nil"/>
            </w:tcBorders>
            <w:shd w:val="clear" w:color="auto" w:fill="auto"/>
            <w:vAlign w:val="center"/>
            <w:hideMark/>
          </w:tcPr>
          <w:p w14:paraId="28E3397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Psychosis</w:t>
            </w:r>
          </w:p>
        </w:tc>
        <w:tc>
          <w:tcPr>
            <w:tcW w:w="963" w:type="pct"/>
            <w:tcBorders>
              <w:top w:val="nil"/>
              <w:left w:val="nil"/>
              <w:bottom w:val="nil"/>
              <w:right w:val="nil"/>
            </w:tcBorders>
            <w:shd w:val="clear" w:color="auto" w:fill="auto"/>
            <w:noWrap/>
            <w:vAlign w:val="center"/>
            <w:hideMark/>
          </w:tcPr>
          <w:p w14:paraId="301FA40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48E483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w:t>
            </w:r>
          </w:p>
        </w:tc>
        <w:tc>
          <w:tcPr>
            <w:tcW w:w="349" w:type="pct"/>
            <w:tcBorders>
              <w:top w:val="nil"/>
              <w:left w:val="nil"/>
              <w:bottom w:val="nil"/>
              <w:right w:val="nil"/>
            </w:tcBorders>
            <w:shd w:val="clear" w:color="auto" w:fill="auto"/>
            <w:noWrap/>
            <w:vAlign w:val="center"/>
            <w:hideMark/>
          </w:tcPr>
          <w:p w14:paraId="019C43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w:t>
            </w:r>
          </w:p>
        </w:tc>
      </w:tr>
      <w:tr w:rsidR="00674CA7" w:rsidRPr="00DC72B9" w14:paraId="7A2AA912"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51FD08A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Marital Status</w:t>
            </w:r>
          </w:p>
        </w:tc>
        <w:tc>
          <w:tcPr>
            <w:tcW w:w="962" w:type="pct"/>
            <w:tcBorders>
              <w:top w:val="nil"/>
              <w:left w:val="nil"/>
              <w:bottom w:val="nil"/>
              <w:right w:val="nil"/>
            </w:tcBorders>
            <w:shd w:val="clear" w:color="auto" w:fill="auto"/>
            <w:noWrap/>
            <w:vAlign w:val="center"/>
            <w:hideMark/>
          </w:tcPr>
          <w:p w14:paraId="734203E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Single</w:t>
            </w:r>
          </w:p>
        </w:tc>
        <w:tc>
          <w:tcPr>
            <w:tcW w:w="320" w:type="pct"/>
            <w:tcBorders>
              <w:top w:val="nil"/>
              <w:left w:val="nil"/>
              <w:bottom w:val="nil"/>
              <w:right w:val="nil"/>
            </w:tcBorders>
            <w:shd w:val="clear" w:color="auto" w:fill="auto"/>
            <w:noWrap/>
            <w:vAlign w:val="center"/>
            <w:hideMark/>
          </w:tcPr>
          <w:p w14:paraId="469D6E5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406</w:t>
            </w:r>
          </w:p>
        </w:tc>
        <w:tc>
          <w:tcPr>
            <w:tcW w:w="322" w:type="pct"/>
            <w:tcBorders>
              <w:top w:val="nil"/>
              <w:left w:val="nil"/>
              <w:bottom w:val="nil"/>
              <w:right w:val="nil"/>
            </w:tcBorders>
            <w:shd w:val="clear" w:color="auto" w:fill="auto"/>
            <w:noWrap/>
            <w:vAlign w:val="center"/>
            <w:hideMark/>
          </w:tcPr>
          <w:p w14:paraId="209EF8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79.1</w:t>
            </w:r>
          </w:p>
        </w:tc>
        <w:tc>
          <w:tcPr>
            <w:tcW w:w="881" w:type="pct"/>
            <w:vMerge/>
            <w:tcBorders>
              <w:top w:val="nil"/>
              <w:left w:val="nil"/>
              <w:bottom w:val="single" w:sz="4" w:space="0" w:color="000000"/>
              <w:right w:val="nil"/>
            </w:tcBorders>
            <w:vAlign w:val="center"/>
            <w:hideMark/>
          </w:tcPr>
          <w:p w14:paraId="0DA906C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876DC5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72EF9E5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494</w:t>
            </w:r>
          </w:p>
        </w:tc>
        <w:tc>
          <w:tcPr>
            <w:tcW w:w="349" w:type="pct"/>
            <w:tcBorders>
              <w:top w:val="nil"/>
              <w:left w:val="nil"/>
              <w:bottom w:val="single" w:sz="4" w:space="0" w:color="auto"/>
              <w:right w:val="nil"/>
            </w:tcBorders>
            <w:shd w:val="clear" w:color="auto" w:fill="auto"/>
            <w:noWrap/>
            <w:vAlign w:val="center"/>
            <w:hideMark/>
          </w:tcPr>
          <w:p w14:paraId="6D9B4EC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96.3</w:t>
            </w:r>
          </w:p>
        </w:tc>
      </w:tr>
      <w:tr w:rsidR="00674CA7" w:rsidRPr="00DC72B9" w14:paraId="013D74F5" w14:textId="77777777" w:rsidTr="00674CA7">
        <w:trPr>
          <w:trHeight w:val="144"/>
        </w:trPr>
        <w:tc>
          <w:tcPr>
            <w:tcW w:w="883" w:type="pct"/>
            <w:vMerge/>
            <w:tcBorders>
              <w:top w:val="nil"/>
              <w:left w:val="nil"/>
              <w:bottom w:val="single" w:sz="4" w:space="0" w:color="000000"/>
              <w:right w:val="nil"/>
            </w:tcBorders>
            <w:vAlign w:val="center"/>
            <w:hideMark/>
          </w:tcPr>
          <w:p w14:paraId="51A503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4295C7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Married</w:t>
            </w:r>
          </w:p>
        </w:tc>
        <w:tc>
          <w:tcPr>
            <w:tcW w:w="320" w:type="pct"/>
            <w:tcBorders>
              <w:top w:val="nil"/>
              <w:left w:val="nil"/>
              <w:bottom w:val="nil"/>
              <w:right w:val="nil"/>
            </w:tcBorders>
            <w:shd w:val="clear" w:color="auto" w:fill="auto"/>
            <w:noWrap/>
            <w:vAlign w:val="center"/>
            <w:hideMark/>
          </w:tcPr>
          <w:p w14:paraId="072323C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w:t>
            </w:r>
          </w:p>
        </w:tc>
        <w:tc>
          <w:tcPr>
            <w:tcW w:w="322" w:type="pct"/>
            <w:tcBorders>
              <w:top w:val="nil"/>
              <w:left w:val="nil"/>
              <w:bottom w:val="nil"/>
              <w:right w:val="nil"/>
            </w:tcBorders>
            <w:shd w:val="clear" w:color="auto" w:fill="auto"/>
            <w:noWrap/>
            <w:vAlign w:val="center"/>
            <w:hideMark/>
          </w:tcPr>
          <w:p w14:paraId="6A20D6A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w:t>
            </w:r>
          </w:p>
        </w:tc>
        <w:tc>
          <w:tcPr>
            <w:tcW w:w="881" w:type="pct"/>
            <w:vMerge w:val="restart"/>
            <w:tcBorders>
              <w:top w:val="nil"/>
              <w:left w:val="nil"/>
              <w:bottom w:val="single" w:sz="4" w:space="0" w:color="000000"/>
              <w:right w:val="nil"/>
            </w:tcBorders>
            <w:shd w:val="clear" w:color="auto" w:fill="auto"/>
            <w:vAlign w:val="center"/>
            <w:hideMark/>
          </w:tcPr>
          <w:p w14:paraId="08D8599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Eating Disorders</w:t>
            </w:r>
          </w:p>
        </w:tc>
        <w:tc>
          <w:tcPr>
            <w:tcW w:w="963" w:type="pct"/>
            <w:tcBorders>
              <w:top w:val="nil"/>
              <w:left w:val="nil"/>
              <w:bottom w:val="nil"/>
              <w:right w:val="nil"/>
            </w:tcBorders>
            <w:shd w:val="clear" w:color="auto" w:fill="auto"/>
            <w:noWrap/>
            <w:vAlign w:val="center"/>
            <w:hideMark/>
          </w:tcPr>
          <w:p w14:paraId="6EF24F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60F2D3E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484</w:t>
            </w:r>
          </w:p>
        </w:tc>
        <w:tc>
          <w:tcPr>
            <w:tcW w:w="349" w:type="pct"/>
            <w:tcBorders>
              <w:top w:val="nil"/>
              <w:left w:val="nil"/>
              <w:bottom w:val="nil"/>
              <w:right w:val="nil"/>
            </w:tcBorders>
            <w:shd w:val="clear" w:color="auto" w:fill="auto"/>
            <w:noWrap/>
            <w:vAlign w:val="center"/>
            <w:hideMark/>
          </w:tcPr>
          <w:p w14:paraId="5EB92E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94.3</w:t>
            </w:r>
          </w:p>
        </w:tc>
      </w:tr>
      <w:tr w:rsidR="00674CA7" w:rsidRPr="00DC72B9" w14:paraId="6E655633" w14:textId="77777777" w:rsidTr="00674CA7">
        <w:trPr>
          <w:trHeight w:val="90"/>
        </w:trPr>
        <w:tc>
          <w:tcPr>
            <w:tcW w:w="883" w:type="pct"/>
            <w:vMerge/>
            <w:tcBorders>
              <w:top w:val="nil"/>
              <w:left w:val="nil"/>
              <w:bottom w:val="single" w:sz="4" w:space="0" w:color="000000"/>
              <w:right w:val="nil"/>
            </w:tcBorders>
            <w:vAlign w:val="center"/>
            <w:hideMark/>
          </w:tcPr>
          <w:p w14:paraId="2DBC988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3734050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Free/ Civil Union</w:t>
            </w:r>
          </w:p>
        </w:tc>
        <w:tc>
          <w:tcPr>
            <w:tcW w:w="320" w:type="pct"/>
            <w:tcBorders>
              <w:top w:val="nil"/>
              <w:left w:val="nil"/>
              <w:bottom w:val="nil"/>
              <w:right w:val="nil"/>
            </w:tcBorders>
            <w:shd w:val="clear" w:color="auto" w:fill="auto"/>
            <w:noWrap/>
            <w:vAlign w:val="center"/>
            <w:hideMark/>
          </w:tcPr>
          <w:p w14:paraId="61B1B34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71</w:t>
            </w:r>
          </w:p>
        </w:tc>
        <w:tc>
          <w:tcPr>
            <w:tcW w:w="322" w:type="pct"/>
            <w:tcBorders>
              <w:top w:val="nil"/>
              <w:left w:val="nil"/>
              <w:bottom w:val="nil"/>
              <w:right w:val="nil"/>
            </w:tcBorders>
            <w:shd w:val="clear" w:color="auto" w:fill="auto"/>
            <w:noWrap/>
            <w:vAlign w:val="center"/>
            <w:hideMark/>
          </w:tcPr>
          <w:p w14:paraId="7938535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13.8</w:t>
            </w:r>
          </w:p>
        </w:tc>
        <w:tc>
          <w:tcPr>
            <w:tcW w:w="881" w:type="pct"/>
            <w:vMerge/>
            <w:tcBorders>
              <w:top w:val="nil"/>
              <w:left w:val="nil"/>
              <w:bottom w:val="single" w:sz="4" w:space="0" w:color="000000"/>
              <w:right w:val="nil"/>
            </w:tcBorders>
            <w:vAlign w:val="center"/>
            <w:hideMark/>
          </w:tcPr>
          <w:p w14:paraId="00E2C7B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171482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Anorexia</w:t>
            </w:r>
          </w:p>
        </w:tc>
        <w:tc>
          <w:tcPr>
            <w:tcW w:w="321" w:type="pct"/>
            <w:tcBorders>
              <w:top w:val="nil"/>
              <w:left w:val="nil"/>
              <w:bottom w:val="nil"/>
              <w:right w:val="nil"/>
            </w:tcBorders>
            <w:shd w:val="clear" w:color="auto" w:fill="auto"/>
            <w:noWrap/>
            <w:vAlign w:val="center"/>
            <w:hideMark/>
          </w:tcPr>
          <w:p w14:paraId="08DEA21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5FFC556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674CA7" w:rsidRPr="00DC72B9" w14:paraId="4BF202AD" w14:textId="77777777" w:rsidTr="00674CA7">
        <w:trPr>
          <w:trHeight w:val="300"/>
        </w:trPr>
        <w:tc>
          <w:tcPr>
            <w:tcW w:w="883" w:type="pct"/>
            <w:vMerge/>
            <w:tcBorders>
              <w:top w:val="nil"/>
              <w:left w:val="nil"/>
              <w:bottom w:val="single" w:sz="4" w:space="0" w:color="000000"/>
              <w:right w:val="nil"/>
            </w:tcBorders>
            <w:vAlign w:val="center"/>
            <w:hideMark/>
          </w:tcPr>
          <w:p w14:paraId="40A8DB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9039DC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Divorced</w:t>
            </w:r>
          </w:p>
        </w:tc>
        <w:tc>
          <w:tcPr>
            <w:tcW w:w="320" w:type="pct"/>
            <w:tcBorders>
              <w:top w:val="nil"/>
              <w:left w:val="nil"/>
              <w:bottom w:val="single" w:sz="4" w:space="0" w:color="auto"/>
              <w:right w:val="nil"/>
            </w:tcBorders>
            <w:shd w:val="clear" w:color="auto" w:fill="auto"/>
            <w:noWrap/>
            <w:vAlign w:val="center"/>
            <w:hideMark/>
          </w:tcPr>
          <w:p w14:paraId="0AC8E89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11</w:t>
            </w:r>
          </w:p>
        </w:tc>
        <w:tc>
          <w:tcPr>
            <w:tcW w:w="322" w:type="pct"/>
            <w:tcBorders>
              <w:top w:val="nil"/>
              <w:left w:val="nil"/>
              <w:bottom w:val="single" w:sz="4" w:space="0" w:color="auto"/>
              <w:right w:val="nil"/>
            </w:tcBorders>
            <w:shd w:val="clear" w:color="auto" w:fill="auto"/>
            <w:noWrap/>
            <w:vAlign w:val="center"/>
            <w:hideMark/>
          </w:tcPr>
          <w:p w14:paraId="589072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2.1</w:t>
            </w:r>
          </w:p>
        </w:tc>
        <w:tc>
          <w:tcPr>
            <w:tcW w:w="881" w:type="pct"/>
            <w:vMerge/>
            <w:tcBorders>
              <w:top w:val="nil"/>
              <w:left w:val="nil"/>
              <w:bottom w:val="single" w:sz="4" w:space="0" w:color="000000"/>
              <w:right w:val="nil"/>
            </w:tcBorders>
            <w:vAlign w:val="center"/>
            <w:hideMark/>
          </w:tcPr>
          <w:p w14:paraId="3879097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166C9091" w14:textId="75187C0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Bulimia</w:t>
            </w:r>
          </w:p>
        </w:tc>
        <w:tc>
          <w:tcPr>
            <w:tcW w:w="321" w:type="pct"/>
            <w:tcBorders>
              <w:top w:val="nil"/>
              <w:left w:val="nil"/>
              <w:bottom w:val="nil"/>
              <w:right w:val="nil"/>
            </w:tcBorders>
            <w:shd w:val="clear" w:color="auto" w:fill="auto"/>
            <w:noWrap/>
            <w:vAlign w:val="center"/>
            <w:hideMark/>
          </w:tcPr>
          <w:p w14:paraId="5DF2D3F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47BA2A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3CC4F350"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1E5D955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Living/Birth Place</w:t>
            </w:r>
          </w:p>
        </w:tc>
        <w:tc>
          <w:tcPr>
            <w:tcW w:w="962" w:type="pct"/>
            <w:tcBorders>
              <w:top w:val="nil"/>
              <w:left w:val="nil"/>
              <w:bottom w:val="nil"/>
              <w:right w:val="nil"/>
            </w:tcBorders>
            <w:shd w:val="clear" w:color="auto" w:fill="auto"/>
            <w:noWrap/>
            <w:vAlign w:val="center"/>
            <w:hideMark/>
          </w:tcPr>
          <w:p w14:paraId="07380DE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Cundinamarca</w:t>
            </w:r>
          </w:p>
        </w:tc>
        <w:tc>
          <w:tcPr>
            <w:tcW w:w="320" w:type="pct"/>
            <w:tcBorders>
              <w:top w:val="nil"/>
              <w:left w:val="nil"/>
              <w:bottom w:val="nil"/>
              <w:right w:val="nil"/>
            </w:tcBorders>
            <w:shd w:val="clear" w:color="auto" w:fill="auto"/>
            <w:noWrap/>
            <w:vAlign w:val="center"/>
            <w:hideMark/>
          </w:tcPr>
          <w:p w14:paraId="0C7AB0E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192</w:t>
            </w:r>
          </w:p>
        </w:tc>
        <w:tc>
          <w:tcPr>
            <w:tcW w:w="322" w:type="pct"/>
            <w:tcBorders>
              <w:top w:val="nil"/>
              <w:left w:val="nil"/>
              <w:bottom w:val="nil"/>
              <w:right w:val="nil"/>
            </w:tcBorders>
            <w:shd w:val="clear" w:color="auto" w:fill="auto"/>
            <w:noWrap/>
            <w:vAlign w:val="center"/>
            <w:hideMark/>
          </w:tcPr>
          <w:p w14:paraId="59E0B70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37.4</w:t>
            </w:r>
          </w:p>
        </w:tc>
        <w:tc>
          <w:tcPr>
            <w:tcW w:w="881" w:type="pct"/>
            <w:vMerge/>
            <w:tcBorders>
              <w:top w:val="nil"/>
              <w:left w:val="nil"/>
              <w:bottom w:val="single" w:sz="4" w:space="0" w:color="000000"/>
              <w:right w:val="nil"/>
            </w:tcBorders>
            <w:vAlign w:val="center"/>
            <w:hideMark/>
          </w:tcPr>
          <w:p w14:paraId="1CD9603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A4D7A1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Both</w:t>
            </w:r>
          </w:p>
        </w:tc>
        <w:tc>
          <w:tcPr>
            <w:tcW w:w="321" w:type="pct"/>
            <w:tcBorders>
              <w:top w:val="nil"/>
              <w:left w:val="nil"/>
              <w:bottom w:val="nil"/>
              <w:right w:val="nil"/>
            </w:tcBorders>
            <w:shd w:val="clear" w:color="auto" w:fill="auto"/>
            <w:noWrap/>
            <w:vAlign w:val="center"/>
            <w:hideMark/>
          </w:tcPr>
          <w:p w14:paraId="6952C41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w:t>
            </w:r>
          </w:p>
        </w:tc>
        <w:tc>
          <w:tcPr>
            <w:tcW w:w="349" w:type="pct"/>
            <w:tcBorders>
              <w:top w:val="nil"/>
              <w:left w:val="nil"/>
              <w:bottom w:val="nil"/>
              <w:right w:val="nil"/>
            </w:tcBorders>
            <w:shd w:val="clear" w:color="auto" w:fill="auto"/>
            <w:noWrap/>
            <w:vAlign w:val="center"/>
            <w:hideMark/>
          </w:tcPr>
          <w:p w14:paraId="27387A9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0.4</w:t>
            </w:r>
          </w:p>
        </w:tc>
      </w:tr>
      <w:tr w:rsidR="00674CA7" w:rsidRPr="00DC72B9" w14:paraId="58FA354F" w14:textId="77777777" w:rsidTr="00674CA7">
        <w:trPr>
          <w:trHeight w:val="114"/>
        </w:trPr>
        <w:tc>
          <w:tcPr>
            <w:tcW w:w="883" w:type="pct"/>
            <w:vMerge/>
            <w:tcBorders>
              <w:top w:val="nil"/>
              <w:left w:val="nil"/>
              <w:bottom w:val="single" w:sz="4" w:space="0" w:color="000000"/>
              <w:right w:val="nil"/>
            </w:tcBorders>
            <w:vAlign w:val="center"/>
            <w:hideMark/>
          </w:tcPr>
          <w:p w14:paraId="6AB71D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E0018B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Bogotá D.C.</w:t>
            </w:r>
          </w:p>
        </w:tc>
        <w:tc>
          <w:tcPr>
            <w:tcW w:w="320" w:type="pct"/>
            <w:tcBorders>
              <w:top w:val="nil"/>
              <w:left w:val="nil"/>
              <w:bottom w:val="single" w:sz="4" w:space="0" w:color="auto"/>
              <w:right w:val="nil"/>
            </w:tcBorders>
            <w:shd w:val="clear" w:color="auto" w:fill="auto"/>
            <w:noWrap/>
            <w:vAlign w:val="center"/>
            <w:hideMark/>
          </w:tcPr>
          <w:p w14:paraId="34C1285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321</w:t>
            </w:r>
          </w:p>
        </w:tc>
        <w:tc>
          <w:tcPr>
            <w:tcW w:w="322" w:type="pct"/>
            <w:tcBorders>
              <w:top w:val="nil"/>
              <w:left w:val="nil"/>
              <w:bottom w:val="single" w:sz="4" w:space="0" w:color="auto"/>
              <w:right w:val="nil"/>
            </w:tcBorders>
            <w:shd w:val="clear" w:color="auto" w:fill="auto"/>
            <w:noWrap/>
            <w:vAlign w:val="center"/>
            <w:hideMark/>
          </w:tcPr>
          <w:p w14:paraId="7135F8E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62.6</w:t>
            </w:r>
          </w:p>
        </w:tc>
        <w:tc>
          <w:tcPr>
            <w:tcW w:w="881" w:type="pct"/>
            <w:vMerge/>
            <w:tcBorders>
              <w:top w:val="nil"/>
              <w:left w:val="nil"/>
              <w:bottom w:val="single" w:sz="4" w:space="0" w:color="000000"/>
              <w:right w:val="nil"/>
            </w:tcBorders>
            <w:vAlign w:val="center"/>
            <w:hideMark/>
          </w:tcPr>
          <w:p w14:paraId="3E9AD1E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47405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Other</w:t>
            </w:r>
          </w:p>
        </w:tc>
        <w:tc>
          <w:tcPr>
            <w:tcW w:w="321" w:type="pct"/>
            <w:tcBorders>
              <w:top w:val="nil"/>
              <w:left w:val="nil"/>
              <w:bottom w:val="single" w:sz="4" w:space="0" w:color="auto"/>
              <w:right w:val="nil"/>
            </w:tcBorders>
            <w:shd w:val="clear" w:color="auto" w:fill="auto"/>
            <w:noWrap/>
            <w:vAlign w:val="center"/>
            <w:hideMark/>
          </w:tcPr>
          <w:p w14:paraId="01F4A36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w:t>
            </w:r>
          </w:p>
        </w:tc>
        <w:tc>
          <w:tcPr>
            <w:tcW w:w="349" w:type="pct"/>
            <w:tcBorders>
              <w:top w:val="nil"/>
              <w:left w:val="nil"/>
              <w:bottom w:val="single" w:sz="4" w:space="0" w:color="auto"/>
              <w:right w:val="nil"/>
            </w:tcBorders>
            <w:shd w:val="clear" w:color="auto" w:fill="auto"/>
            <w:noWrap/>
            <w:vAlign w:val="center"/>
            <w:hideMark/>
          </w:tcPr>
          <w:p w14:paraId="212D113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r>
      <w:tr w:rsidR="00674CA7" w:rsidRPr="00DC72B9" w14:paraId="4661DCBD"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11DC0F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Living Area</w:t>
            </w:r>
          </w:p>
        </w:tc>
        <w:tc>
          <w:tcPr>
            <w:tcW w:w="962" w:type="pct"/>
            <w:tcBorders>
              <w:top w:val="nil"/>
              <w:left w:val="nil"/>
              <w:bottom w:val="nil"/>
              <w:right w:val="nil"/>
            </w:tcBorders>
            <w:shd w:val="clear" w:color="auto" w:fill="auto"/>
            <w:noWrap/>
            <w:vAlign w:val="center"/>
            <w:hideMark/>
          </w:tcPr>
          <w:p w14:paraId="425478B0" w14:textId="09BAE08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Urban</w:t>
            </w:r>
          </w:p>
        </w:tc>
        <w:tc>
          <w:tcPr>
            <w:tcW w:w="320" w:type="pct"/>
            <w:tcBorders>
              <w:top w:val="nil"/>
              <w:left w:val="nil"/>
              <w:bottom w:val="nil"/>
              <w:right w:val="nil"/>
            </w:tcBorders>
            <w:shd w:val="clear" w:color="auto" w:fill="auto"/>
            <w:noWrap/>
            <w:vAlign w:val="center"/>
            <w:hideMark/>
          </w:tcPr>
          <w:p w14:paraId="3DA6C62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475</w:t>
            </w:r>
          </w:p>
        </w:tc>
        <w:tc>
          <w:tcPr>
            <w:tcW w:w="322" w:type="pct"/>
            <w:tcBorders>
              <w:top w:val="nil"/>
              <w:left w:val="nil"/>
              <w:bottom w:val="nil"/>
              <w:right w:val="nil"/>
            </w:tcBorders>
            <w:shd w:val="clear" w:color="auto" w:fill="auto"/>
            <w:noWrap/>
            <w:vAlign w:val="center"/>
            <w:hideMark/>
          </w:tcPr>
          <w:p w14:paraId="420D050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92.6</w:t>
            </w:r>
          </w:p>
        </w:tc>
        <w:tc>
          <w:tcPr>
            <w:tcW w:w="881" w:type="pct"/>
            <w:vMerge w:val="restart"/>
            <w:tcBorders>
              <w:top w:val="nil"/>
              <w:left w:val="nil"/>
              <w:bottom w:val="single" w:sz="4" w:space="0" w:color="000000"/>
              <w:right w:val="nil"/>
            </w:tcBorders>
            <w:shd w:val="clear" w:color="auto" w:fill="auto"/>
            <w:vAlign w:val="center"/>
            <w:hideMark/>
          </w:tcPr>
          <w:p w14:paraId="08861012" w14:textId="104A6F91" w:rsidR="00CF49BC" w:rsidRPr="00DC72B9" w:rsidRDefault="00CF49BC" w:rsidP="00A773D8">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w:t>
            </w:r>
            <w:r w:rsidR="00A773D8" w:rsidRPr="00DC72B9">
              <w:rPr>
                <w:rFonts w:ascii="Garamond" w:eastAsia="Times New Roman" w:hAnsi="Garamond" w:cs="Times New Roman"/>
                <w:sz w:val="20"/>
                <w:szCs w:val="20"/>
                <w:lang w:val="en-US"/>
              </w:rPr>
              <w:t xml:space="preserve">AS </w:t>
            </w:r>
            <w:r w:rsidRPr="00DC72B9">
              <w:rPr>
                <w:rFonts w:ascii="Garamond" w:eastAsia="Times New Roman" w:hAnsi="Garamond" w:cs="Times New Roman"/>
                <w:sz w:val="20"/>
                <w:szCs w:val="20"/>
                <w:lang w:val="en-US"/>
              </w:rPr>
              <w:t>Consumption</w:t>
            </w:r>
          </w:p>
        </w:tc>
        <w:tc>
          <w:tcPr>
            <w:tcW w:w="963" w:type="pct"/>
            <w:tcBorders>
              <w:top w:val="nil"/>
              <w:left w:val="nil"/>
              <w:bottom w:val="nil"/>
              <w:right w:val="nil"/>
            </w:tcBorders>
            <w:shd w:val="clear" w:color="auto" w:fill="auto"/>
            <w:noWrap/>
            <w:vAlign w:val="center"/>
            <w:hideMark/>
          </w:tcPr>
          <w:p w14:paraId="1A233D1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54EA3C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43</w:t>
            </w:r>
          </w:p>
        </w:tc>
        <w:tc>
          <w:tcPr>
            <w:tcW w:w="349" w:type="pct"/>
            <w:tcBorders>
              <w:top w:val="nil"/>
              <w:left w:val="nil"/>
              <w:bottom w:val="nil"/>
              <w:right w:val="nil"/>
            </w:tcBorders>
            <w:shd w:val="clear" w:color="auto" w:fill="auto"/>
            <w:noWrap/>
            <w:vAlign w:val="center"/>
            <w:hideMark/>
          </w:tcPr>
          <w:p w14:paraId="3931CB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8.4</w:t>
            </w:r>
          </w:p>
        </w:tc>
      </w:tr>
      <w:tr w:rsidR="00674CA7" w:rsidRPr="00DC72B9" w14:paraId="561DF885" w14:textId="77777777" w:rsidTr="00674CA7">
        <w:trPr>
          <w:trHeight w:val="149"/>
        </w:trPr>
        <w:tc>
          <w:tcPr>
            <w:tcW w:w="883" w:type="pct"/>
            <w:vMerge/>
            <w:tcBorders>
              <w:top w:val="nil"/>
              <w:left w:val="nil"/>
              <w:bottom w:val="single" w:sz="4" w:space="0" w:color="000000"/>
              <w:right w:val="nil"/>
            </w:tcBorders>
            <w:vAlign w:val="center"/>
            <w:hideMark/>
          </w:tcPr>
          <w:p w14:paraId="335E18A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3BE477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Rural</w:t>
            </w:r>
          </w:p>
        </w:tc>
        <w:tc>
          <w:tcPr>
            <w:tcW w:w="320" w:type="pct"/>
            <w:tcBorders>
              <w:top w:val="nil"/>
              <w:left w:val="nil"/>
              <w:bottom w:val="single" w:sz="4" w:space="0" w:color="auto"/>
              <w:right w:val="nil"/>
            </w:tcBorders>
            <w:shd w:val="clear" w:color="auto" w:fill="auto"/>
            <w:noWrap/>
            <w:vAlign w:val="center"/>
            <w:hideMark/>
          </w:tcPr>
          <w:p w14:paraId="46D91D2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38</w:t>
            </w:r>
          </w:p>
        </w:tc>
        <w:tc>
          <w:tcPr>
            <w:tcW w:w="322" w:type="pct"/>
            <w:tcBorders>
              <w:top w:val="nil"/>
              <w:left w:val="nil"/>
              <w:bottom w:val="single" w:sz="4" w:space="0" w:color="auto"/>
              <w:right w:val="nil"/>
            </w:tcBorders>
            <w:shd w:val="clear" w:color="auto" w:fill="auto"/>
            <w:noWrap/>
            <w:vAlign w:val="center"/>
            <w:hideMark/>
          </w:tcPr>
          <w:p w14:paraId="1240568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7.4</w:t>
            </w:r>
          </w:p>
        </w:tc>
        <w:tc>
          <w:tcPr>
            <w:tcW w:w="881" w:type="pct"/>
            <w:vMerge/>
            <w:tcBorders>
              <w:top w:val="nil"/>
              <w:left w:val="nil"/>
              <w:bottom w:val="single" w:sz="4" w:space="0" w:color="000000"/>
              <w:right w:val="nil"/>
            </w:tcBorders>
            <w:vAlign w:val="center"/>
            <w:hideMark/>
          </w:tcPr>
          <w:p w14:paraId="49437DF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3D4329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5494ED0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470</w:t>
            </w:r>
          </w:p>
        </w:tc>
        <w:tc>
          <w:tcPr>
            <w:tcW w:w="349" w:type="pct"/>
            <w:tcBorders>
              <w:top w:val="nil"/>
              <w:left w:val="nil"/>
              <w:bottom w:val="single" w:sz="4" w:space="0" w:color="auto"/>
              <w:right w:val="nil"/>
            </w:tcBorders>
            <w:shd w:val="clear" w:color="auto" w:fill="auto"/>
            <w:noWrap/>
            <w:vAlign w:val="center"/>
            <w:hideMark/>
          </w:tcPr>
          <w:p w14:paraId="705709C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91.6</w:t>
            </w:r>
          </w:p>
        </w:tc>
      </w:tr>
      <w:tr w:rsidR="00674CA7" w:rsidRPr="00DC72B9" w14:paraId="39A632D0"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56D3E43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Last Grade of Schooling</w:t>
            </w:r>
          </w:p>
        </w:tc>
        <w:tc>
          <w:tcPr>
            <w:tcW w:w="962" w:type="pct"/>
            <w:tcBorders>
              <w:top w:val="nil"/>
              <w:left w:val="nil"/>
              <w:bottom w:val="nil"/>
              <w:right w:val="nil"/>
            </w:tcBorders>
            <w:shd w:val="clear" w:color="auto" w:fill="auto"/>
            <w:noWrap/>
            <w:vAlign w:val="center"/>
            <w:hideMark/>
          </w:tcPr>
          <w:p w14:paraId="19E6693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 School</w:t>
            </w:r>
          </w:p>
        </w:tc>
        <w:tc>
          <w:tcPr>
            <w:tcW w:w="320" w:type="pct"/>
            <w:tcBorders>
              <w:top w:val="nil"/>
              <w:left w:val="nil"/>
              <w:bottom w:val="nil"/>
              <w:right w:val="nil"/>
            </w:tcBorders>
            <w:shd w:val="clear" w:color="auto" w:fill="auto"/>
            <w:noWrap/>
            <w:vAlign w:val="center"/>
            <w:hideMark/>
          </w:tcPr>
          <w:p w14:paraId="375F6A6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91</w:t>
            </w:r>
          </w:p>
        </w:tc>
        <w:tc>
          <w:tcPr>
            <w:tcW w:w="322" w:type="pct"/>
            <w:tcBorders>
              <w:top w:val="nil"/>
              <w:left w:val="nil"/>
              <w:bottom w:val="nil"/>
              <w:right w:val="nil"/>
            </w:tcBorders>
            <w:shd w:val="clear" w:color="auto" w:fill="auto"/>
            <w:noWrap/>
            <w:vAlign w:val="center"/>
            <w:hideMark/>
          </w:tcPr>
          <w:p w14:paraId="6280C75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17.7</w:t>
            </w:r>
          </w:p>
        </w:tc>
        <w:tc>
          <w:tcPr>
            <w:tcW w:w="881" w:type="pct"/>
            <w:vMerge w:val="restart"/>
            <w:tcBorders>
              <w:top w:val="nil"/>
              <w:left w:val="nil"/>
              <w:bottom w:val="single" w:sz="4" w:space="0" w:color="000000"/>
              <w:right w:val="nil"/>
            </w:tcBorders>
            <w:shd w:val="clear" w:color="auto" w:fill="auto"/>
            <w:vAlign w:val="center"/>
            <w:hideMark/>
          </w:tcPr>
          <w:p w14:paraId="016BD549" w14:textId="12A6C86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Substance Used</w:t>
            </w:r>
          </w:p>
        </w:tc>
        <w:tc>
          <w:tcPr>
            <w:tcW w:w="963" w:type="pct"/>
            <w:tcBorders>
              <w:top w:val="nil"/>
              <w:left w:val="nil"/>
              <w:bottom w:val="nil"/>
              <w:right w:val="nil"/>
            </w:tcBorders>
            <w:shd w:val="clear" w:color="auto" w:fill="auto"/>
            <w:noWrap/>
            <w:vAlign w:val="center"/>
            <w:hideMark/>
          </w:tcPr>
          <w:p w14:paraId="20E1F6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17CCF47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473</w:t>
            </w:r>
          </w:p>
        </w:tc>
        <w:tc>
          <w:tcPr>
            <w:tcW w:w="349" w:type="pct"/>
            <w:tcBorders>
              <w:top w:val="nil"/>
              <w:left w:val="nil"/>
              <w:bottom w:val="nil"/>
              <w:right w:val="nil"/>
            </w:tcBorders>
            <w:shd w:val="clear" w:color="auto" w:fill="auto"/>
            <w:noWrap/>
            <w:vAlign w:val="center"/>
            <w:hideMark/>
          </w:tcPr>
          <w:p w14:paraId="2CCC6E0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92.2</w:t>
            </w:r>
          </w:p>
        </w:tc>
      </w:tr>
      <w:tr w:rsidR="00674CA7" w:rsidRPr="00DC72B9" w14:paraId="04D48B77" w14:textId="77777777" w:rsidTr="00674CA7">
        <w:trPr>
          <w:trHeight w:val="310"/>
        </w:trPr>
        <w:tc>
          <w:tcPr>
            <w:tcW w:w="883" w:type="pct"/>
            <w:vMerge/>
            <w:tcBorders>
              <w:top w:val="nil"/>
              <w:left w:val="nil"/>
              <w:bottom w:val="single" w:sz="4" w:space="0" w:color="000000"/>
              <w:right w:val="nil"/>
            </w:tcBorders>
            <w:vAlign w:val="center"/>
            <w:hideMark/>
          </w:tcPr>
          <w:p w14:paraId="37F8281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vAlign w:val="center"/>
            <w:hideMark/>
          </w:tcPr>
          <w:p w14:paraId="462710A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Technical / Technological</w:t>
            </w:r>
          </w:p>
        </w:tc>
        <w:tc>
          <w:tcPr>
            <w:tcW w:w="320" w:type="pct"/>
            <w:tcBorders>
              <w:top w:val="nil"/>
              <w:left w:val="nil"/>
              <w:bottom w:val="nil"/>
              <w:right w:val="nil"/>
            </w:tcBorders>
            <w:shd w:val="clear" w:color="auto" w:fill="auto"/>
            <w:noWrap/>
            <w:vAlign w:val="center"/>
            <w:hideMark/>
          </w:tcPr>
          <w:p w14:paraId="63B70B7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94</w:t>
            </w:r>
          </w:p>
        </w:tc>
        <w:tc>
          <w:tcPr>
            <w:tcW w:w="322" w:type="pct"/>
            <w:tcBorders>
              <w:top w:val="nil"/>
              <w:left w:val="nil"/>
              <w:bottom w:val="nil"/>
              <w:right w:val="nil"/>
            </w:tcBorders>
            <w:shd w:val="clear" w:color="auto" w:fill="auto"/>
            <w:noWrap/>
            <w:vAlign w:val="center"/>
            <w:hideMark/>
          </w:tcPr>
          <w:p w14:paraId="003FDFE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18.3</w:t>
            </w:r>
          </w:p>
        </w:tc>
        <w:tc>
          <w:tcPr>
            <w:tcW w:w="881" w:type="pct"/>
            <w:vMerge/>
            <w:tcBorders>
              <w:top w:val="nil"/>
              <w:left w:val="nil"/>
              <w:bottom w:val="single" w:sz="4" w:space="0" w:color="000000"/>
              <w:right w:val="nil"/>
            </w:tcBorders>
            <w:vAlign w:val="center"/>
            <w:hideMark/>
          </w:tcPr>
          <w:p w14:paraId="2D7D443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9AE944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Cannabis</w:t>
            </w:r>
          </w:p>
        </w:tc>
        <w:tc>
          <w:tcPr>
            <w:tcW w:w="321" w:type="pct"/>
            <w:tcBorders>
              <w:top w:val="nil"/>
              <w:left w:val="nil"/>
              <w:bottom w:val="nil"/>
              <w:right w:val="nil"/>
            </w:tcBorders>
            <w:shd w:val="clear" w:color="auto" w:fill="auto"/>
            <w:noWrap/>
            <w:vAlign w:val="center"/>
            <w:hideMark/>
          </w:tcPr>
          <w:p w14:paraId="797C17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w:t>
            </w:r>
          </w:p>
        </w:tc>
        <w:tc>
          <w:tcPr>
            <w:tcW w:w="349" w:type="pct"/>
            <w:tcBorders>
              <w:top w:val="nil"/>
              <w:left w:val="nil"/>
              <w:bottom w:val="nil"/>
              <w:right w:val="nil"/>
            </w:tcBorders>
            <w:shd w:val="clear" w:color="auto" w:fill="auto"/>
            <w:noWrap/>
            <w:vAlign w:val="center"/>
            <w:hideMark/>
          </w:tcPr>
          <w:p w14:paraId="289204F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w:t>
            </w:r>
          </w:p>
        </w:tc>
      </w:tr>
      <w:tr w:rsidR="00674CA7" w:rsidRPr="00DC72B9" w14:paraId="095FFFFC" w14:textId="77777777" w:rsidTr="00674CA7">
        <w:trPr>
          <w:trHeight w:val="358"/>
        </w:trPr>
        <w:tc>
          <w:tcPr>
            <w:tcW w:w="883" w:type="pct"/>
            <w:vMerge/>
            <w:tcBorders>
              <w:top w:val="nil"/>
              <w:left w:val="nil"/>
              <w:bottom w:val="single" w:sz="4" w:space="0" w:color="000000"/>
              <w:right w:val="nil"/>
            </w:tcBorders>
            <w:vAlign w:val="center"/>
            <w:hideMark/>
          </w:tcPr>
          <w:p w14:paraId="68F6F5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vAlign w:val="center"/>
            <w:hideMark/>
          </w:tcPr>
          <w:p w14:paraId="653ABB9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Undergraduate Universitary</w:t>
            </w:r>
          </w:p>
        </w:tc>
        <w:tc>
          <w:tcPr>
            <w:tcW w:w="320" w:type="pct"/>
            <w:tcBorders>
              <w:top w:val="nil"/>
              <w:left w:val="nil"/>
              <w:bottom w:val="nil"/>
              <w:right w:val="nil"/>
            </w:tcBorders>
            <w:shd w:val="clear" w:color="auto" w:fill="auto"/>
            <w:noWrap/>
            <w:vAlign w:val="center"/>
            <w:hideMark/>
          </w:tcPr>
          <w:p w14:paraId="193B8B5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249</w:t>
            </w:r>
          </w:p>
        </w:tc>
        <w:tc>
          <w:tcPr>
            <w:tcW w:w="322" w:type="pct"/>
            <w:tcBorders>
              <w:top w:val="nil"/>
              <w:left w:val="nil"/>
              <w:bottom w:val="nil"/>
              <w:right w:val="nil"/>
            </w:tcBorders>
            <w:shd w:val="clear" w:color="auto" w:fill="auto"/>
            <w:noWrap/>
            <w:vAlign w:val="center"/>
            <w:hideMark/>
          </w:tcPr>
          <w:p w14:paraId="1C5D494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48.5</w:t>
            </w:r>
          </w:p>
        </w:tc>
        <w:tc>
          <w:tcPr>
            <w:tcW w:w="881" w:type="pct"/>
            <w:vMerge/>
            <w:tcBorders>
              <w:top w:val="nil"/>
              <w:left w:val="nil"/>
              <w:bottom w:val="single" w:sz="4" w:space="0" w:color="000000"/>
              <w:right w:val="nil"/>
            </w:tcBorders>
            <w:vAlign w:val="center"/>
            <w:hideMark/>
          </w:tcPr>
          <w:p w14:paraId="41D0AC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D78071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Alcohol</w:t>
            </w:r>
          </w:p>
        </w:tc>
        <w:tc>
          <w:tcPr>
            <w:tcW w:w="321" w:type="pct"/>
            <w:tcBorders>
              <w:top w:val="nil"/>
              <w:left w:val="nil"/>
              <w:bottom w:val="nil"/>
              <w:right w:val="nil"/>
            </w:tcBorders>
            <w:shd w:val="clear" w:color="auto" w:fill="auto"/>
            <w:noWrap/>
            <w:vAlign w:val="center"/>
            <w:hideMark/>
          </w:tcPr>
          <w:p w14:paraId="00B5F3B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5F52DFC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674CA7" w:rsidRPr="00DC72B9" w14:paraId="36B93450" w14:textId="77777777" w:rsidTr="00674CA7">
        <w:trPr>
          <w:trHeight w:val="228"/>
        </w:trPr>
        <w:tc>
          <w:tcPr>
            <w:tcW w:w="883" w:type="pct"/>
            <w:vMerge/>
            <w:tcBorders>
              <w:top w:val="nil"/>
              <w:left w:val="nil"/>
              <w:bottom w:val="single" w:sz="4" w:space="0" w:color="000000"/>
              <w:right w:val="nil"/>
            </w:tcBorders>
            <w:vAlign w:val="center"/>
            <w:hideMark/>
          </w:tcPr>
          <w:p w14:paraId="42EC1CF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vAlign w:val="center"/>
            <w:hideMark/>
          </w:tcPr>
          <w:p w14:paraId="771F44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Postgraduate Universitary</w:t>
            </w:r>
          </w:p>
        </w:tc>
        <w:tc>
          <w:tcPr>
            <w:tcW w:w="320" w:type="pct"/>
            <w:tcBorders>
              <w:top w:val="nil"/>
              <w:left w:val="nil"/>
              <w:bottom w:val="single" w:sz="4" w:space="0" w:color="auto"/>
              <w:right w:val="nil"/>
            </w:tcBorders>
            <w:shd w:val="clear" w:color="auto" w:fill="auto"/>
            <w:noWrap/>
            <w:vAlign w:val="center"/>
            <w:hideMark/>
          </w:tcPr>
          <w:p w14:paraId="059F8B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79</w:t>
            </w:r>
          </w:p>
        </w:tc>
        <w:tc>
          <w:tcPr>
            <w:tcW w:w="322" w:type="pct"/>
            <w:tcBorders>
              <w:top w:val="nil"/>
              <w:left w:val="nil"/>
              <w:bottom w:val="single" w:sz="4" w:space="0" w:color="auto"/>
              <w:right w:val="nil"/>
            </w:tcBorders>
            <w:shd w:val="clear" w:color="auto" w:fill="auto"/>
            <w:noWrap/>
            <w:vAlign w:val="center"/>
            <w:hideMark/>
          </w:tcPr>
          <w:p w14:paraId="54B0A5A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15.4</w:t>
            </w:r>
          </w:p>
        </w:tc>
        <w:tc>
          <w:tcPr>
            <w:tcW w:w="881" w:type="pct"/>
            <w:vMerge/>
            <w:tcBorders>
              <w:top w:val="nil"/>
              <w:left w:val="nil"/>
              <w:bottom w:val="single" w:sz="4" w:space="0" w:color="000000"/>
              <w:right w:val="nil"/>
            </w:tcBorders>
            <w:vAlign w:val="center"/>
            <w:hideMark/>
          </w:tcPr>
          <w:p w14:paraId="17CEC6F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B4A5E8" w14:textId="2A7B9375"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Tobacco</w:t>
            </w:r>
          </w:p>
        </w:tc>
        <w:tc>
          <w:tcPr>
            <w:tcW w:w="321" w:type="pct"/>
            <w:tcBorders>
              <w:top w:val="nil"/>
              <w:left w:val="nil"/>
              <w:bottom w:val="nil"/>
              <w:right w:val="nil"/>
            </w:tcBorders>
            <w:shd w:val="clear" w:color="auto" w:fill="auto"/>
            <w:noWrap/>
            <w:vAlign w:val="center"/>
            <w:hideMark/>
          </w:tcPr>
          <w:p w14:paraId="174DB8D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1BB981E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CF49BC" w:rsidRPr="00DC72B9" w14:paraId="0B7AEC51" w14:textId="77777777" w:rsidTr="00674CA7">
        <w:trPr>
          <w:trHeight w:val="170"/>
        </w:trPr>
        <w:tc>
          <w:tcPr>
            <w:tcW w:w="2486" w:type="pct"/>
            <w:gridSpan w:val="4"/>
            <w:tcBorders>
              <w:top w:val="single" w:sz="4" w:space="0" w:color="auto"/>
              <w:left w:val="nil"/>
              <w:bottom w:val="single" w:sz="4" w:space="0" w:color="auto"/>
              <w:right w:val="nil"/>
            </w:tcBorders>
            <w:shd w:val="clear" w:color="auto" w:fill="auto"/>
            <w:noWrap/>
            <w:vAlign w:val="center"/>
            <w:hideMark/>
          </w:tcPr>
          <w:p w14:paraId="7A18C025" w14:textId="417569AF" w:rsidR="00CF49BC" w:rsidRPr="00DC72B9" w:rsidRDefault="00C24A5D"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Socioe</w:t>
            </w:r>
            <w:r w:rsidR="00CF49BC" w:rsidRPr="00DC72B9">
              <w:rPr>
                <w:rFonts w:ascii="Garamond" w:eastAsia="Times New Roman" w:hAnsi="Garamond" w:cs="Times New Roman"/>
                <w:b/>
                <w:bCs/>
                <w:sz w:val="20"/>
                <w:szCs w:val="20"/>
                <w:lang w:val="en-US"/>
              </w:rPr>
              <w:t>conomic</w:t>
            </w:r>
          </w:p>
        </w:tc>
        <w:tc>
          <w:tcPr>
            <w:tcW w:w="881" w:type="pct"/>
            <w:vMerge/>
            <w:tcBorders>
              <w:top w:val="nil"/>
              <w:left w:val="nil"/>
              <w:bottom w:val="single" w:sz="4" w:space="0" w:color="000000"/>
              <w:right w:val="nil"/>
            </w:tcBorders>
            <w:vAlign w:val="center"/>
            <w:hideMark/>
          </w:tcPr>
          <w:p w14:paraId="229038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1D5CB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Multiple</w:t>
            </w:r>
          </w:p>
        </w:tc>
        <w:tc>
          <w:tcPr>
            <w:tcW w:w="321" w:type="pct"/>
            <w:tcBorders>
              <w:top w:val="nil"/>
              <w:left w:val="nil"/>
              <w:bottom w:val="single" w:sz="4" w:space="0" w:color="auto"/>
              <w:right w:val="nil"/>
            </w:tcBorders>
            <w:shd w:val="clear" w:color="auto" w:fill="auto"/>
            <w:noWrap/>
            <w:vAlign w:val="center"/>
            <w:hideMark/>
          </w:tcPr>
          <w:p w14:paraId="51F048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w:t>
            </w:r>
          </w:p>
        </w:tc>
        <w:tc>
          <w:tcPr>
            <w:tcW w:w="349" w:type="pct"/>
            <w:tcBorders>
              <w:top w:val="nil"/>
              <w:left w:val="nil"/>
              <w:bottom w:val="single" w:sz="4" w:space="0" w:color="auto"/>
              <w:right w:val="nil"/>
            </w:tcBorders>
            <w:shd w:val="clear" w:color="auto" w:fill="auto"/>
            <w:noWrap/>
            <w:vAlign w:val="center"/>
            <w:hideMark/>
          </w:tcPr>
          <w:p w14:paraId="0A12BA1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w:t>
            </w:r>
          </w:p>
        </w:tc>
      </w:tr>
      <w:tr w:rsidR="00674CA7" w:rsidRPr="00DC72B9" w14:paraId="36D033DA" w14:textId="77777777" w:rsidTr="00674CA7">
        <w:trPr>
          <w:trHeight w:val="117"/>
        </w:trPr>
        <w:tc>
          <w:tcPr>
            <w:tcW w:w="883" w:type="pct"/>
            <w:vMerge w:val="restart"/>
            <w:tcBorders>
              <w:top w:val="nil"/>
              <w:left w:val="nil"/>
              <w:bottom w:val="single" w:sz="4" w:space="0" w:color="000000"/>
              <w:right w:val="nil"/>
            </w:tcBorders>
            <w:shd w:val="clear" w:color="auto" w:fill="auto"/>
            <w:noWrap/>
            <w:vAlign w:val="center"/>
            <w:hideMark/>
          </w:tcPr>
          <w:p w14:paraId="05C8839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Dependents</w:t>
            </w:r>
          </w:p>
        </w:tc>
        <w:tc>
          <w:tcPr>
            <w:tcW w:w="962" w:type="pct"/>
            <w:tcBorders>
              <w:top w:val="nil"/>
              <w:left w:val="nil"/>
              <w:bottom w:val="nil"/>
              <w:right w:val="nil"/>
            </w:tcBorders>
            <w:shd w:val="clear" w:color="auto" w:fill="auto"/>
            <w:noWrap/>
            <w:vAlign w:val="center"/>
            <w:hideMark/>
          </w:tcPr>
          <w:p w14:paraId="786E13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0" w:type="pct"/>
            <w:tcBorders>
              <w:top w:val="nil"/>
              <w:left w:val="nil"/>
              <w:bottom w:val="nil"/>
              <w:right w:val="nil"/>
            </w:tcBorders>
            <w:shd w:val="clear" w:color="auto" w:fill="auto"/>
            <w:noWrap/>
            <w:vAlign w:val="center"/>
            <w:hideMark/>
          </w:tcPr>
          <w:p w14:paraId="32010D8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154</w:t>
            </w:r>
          </w:p>
        </w:tc>
        <w:tc>
          <w:tcPr>
            <w:tcW w:w="322" w:type="pct"/>
            <w:tcBorders>
              <w:top w:val="nil"/>
              <w:left w:val="nil"/>
              <w:bottom w:val="nil"/>
              <w:right w:val="nil"/>
            </w:tcBorders>
            <w:shd w:val="clear" w:color="auto" w:fill="auto"/>
            <w:noWrap/>
            <w:vAlign w:val="center"/>
            <w:hideMark/>
          </w:tcPr>
          <w:p w14:paraId="6D71A8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30</w:t>
            </w:r>
          </w:p>
        </w:tc>
        <w:tc>
          <w:tcPr>
            <w:tcW w:w="881" w:type="pct"/>
            <w:vMerge w:val="restart"/>
            <w:tcBorders>
              <w:top w:val="nil"/>
              <w:left w:val="nil"/>
              <w:bottom w:val="single" w:sz="4" w:space="0" w:color="000000"/>
              <w:right w:val="nil"/>
            </w:tcBorders>
            <w:shd w:val="clear" w:color="auto" w:fill="auto"/>
            <w:noWrap/>
            <w:vAlign w:val="center"/>
            <w:hideMark/>
          </w:tcPr>
          <w:p w14:paraId="3C666EE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Current Treatment</w:t>
            </w:r>
          </w:p>
        </w:tc>
        <w:tc>
          <w:tcPr>
            <w:tcW w:w="963" w:type="pct"/>
            <w:tcBorders>
              <w:top w:val="nil"/>
              <w:left w:val="nil"/>
              <w:bottom w:val="nil"/>
              <w:right w:val="nil"/>
            </w:tcBorders>
            <w:shd w:val="clear" w:color="auto" w:fill="auto"/>
            <w:noWrap/>
            <w:vAlign w:val="center"/>
            <w:hideMark/>
          </w:tcPr>
          <w:p w14:paraId="40B8B1D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088B41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418</w:t>
            </w:r>
          </w:p>
        </w:tc>
        <w:tc>
          <w:tcPr>
            <w:tcW w:w="349" w:type="pct"/>
            <w:tcBorders>
              <w:top w:val="nil"/>
              <w:left w:val="nil"/>
              <w:bottom w:val="nil"/>
              <w:right w:val="nil"/>
            </w:tcBorders>
            <w:shd w:val="clear" w:color="auto" w:fill="auto"/>
            <w:noWrap/>
            <w:vAlign w:val="center"/>
            <w:hideMark/>
          </w:tcPr>
          <w:p w14:paraId="615C8E6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81.5</w:t>
            </w:r>
          </w:p>
        </w:tc>
      </w:tr>
      <w:tr w:rsidR="00674CA7" w:rsidRPr="00DC72B9" w14:paraId="32DA35C8" w14:textId="77777777" w:rsidTr="00674CA7">
        <w:trPr>
          <w:trHeight w:val="76"/>
        </w:trPr>
        <w:tc>
          <w:tcPr>
            <w:tcW w:w="883" w:type="pct"/>
            <w:vMerge/>
            <w:tcBorders>
              <w:top w:val="nil"/>
              <w:left w:val="nil"/>
              <w:bottom w:val="single" w:sz="4" w:space="0" w:color="000000"/>
              <w:right w:val="nil"/>
            </w:tcBorders>
            <w:vAlign w:val="center"/>
            <w:hideMark/>
          </w:tcPr>
          <w:p w14:paraId="6C6206A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7A5904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0" w:type="pct"/>
            <w:tcBorders>
              <w:top w:val="nil"/>
              <w:left w:val="nil"/>
              <w:bottom w:val="single" w:sz="4" w:space="0" w:color="auto"/>
              <w:right w:val="nil"/>
            </w:tcBorders>
            <w:shd w:val="clear" w:color="auto" w:fill="auto"/>
            <w:noWrap/>
            <w:vAlign w:val="center"/>
            <w:hideMark/>
          </w:tcPr>
          <w:p w14:paraId="759BDC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359</w:t>
            </w:r>
          </w:p>
        </w:tc>
        <w:tc>
          <w:tcPr>
            <w:tcW w:w="322" w:type="pct"/>
            <w:tcBorders>
              <w:top w:val="nil"/>
              <w:left w:val="nil"/>
              <w:bottom w:val="single" w:sz="4" w:space="0" w:color="auto"/>
              <w:right w:val="nil"/>
            </w:tcBorders>
            <w:shd w:val="clear" w:color="auto" w:fill="auto"/>
            <w:noWrap/>
            <w:vAlign w:val="center"/>
            <w:hideMark/>
          </w:tcPr>
          <w:p w14:paraId="7778B0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70</w:t>
            </w:r>
          </w:p>
        </w:tc>
        <w:tc>
          <w:tcPr>
            <w:tcW w:w="881" w:type="pct"/>
            <w:vMerge/>
            <w:tcBorders>
              <w:top w:val="nil"/>
              <w:left w:val="nil"/>
              <w:bottom w:val="single" w:sz="4" w:space="0" w:color="000000"/>
              <w:right w:val="nil"/>
            </w:tcBorders>
            <w:vAlign w:val="center"/>
            <w:hideMark/>
          </w:tcPr>
          <w:p w14:paraId="6C28026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5F1444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Psychological</w:t>
            </w:r>
          </w:p>
        </w:tc>
        <w:tc>
          <w:tcPr>
            <w:tcW w:w="321" w:type="pct"/>
            <w:tcBorders>
              <w:top w:val="nil"/>
              <w:left w:val="nil"/>
              <w:bottom w:val="nil"/>
              <w:right w:val="nil"/>
            </w:tcBorders>
            <w:shd w:val="clear" w:color="auto" w:fill="auto"/>
            <w:noWrap/>
            <w:vAlign w:val="center"/>
            <w:hideMark/>
          </w:tcPr>
          <w:p w14:paraId="23D5DC7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51</w:t>
            </w:r>
          </w:p>
        </w:tc>
        <w:tc>
          <w:tcPr>
            <w:tcW w:w="349" w:type="pct"/>
            <w:tcBorders>
              <w:top w:val="nil"/>
              <w:left w:val="nil"/>
              <w:bottom w:val="nil"/>
              <w:right w:val="nil"/>
            </w:tcBorders>
            <w:shd w:val="clear" w:color="auto" w:fill="auto"/>
            <w:noWrap/>
            <w:vAlign w:val="center"/>
            <w:hideMark/>
          </w:tcPr>
          <w:p w14:paraId="5E77BEA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9.9</w:t>
            </w:r>
          </w:p>
        </w:tc>
      </w:tr>
      <w:tr w:rsidR="00674CA7" w:rsidRPr="00DC72B9" w14:paraId="4F3B317E"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784E12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Socioeconomic Classification</w:t>
            </w:r>
          </w:p>
        </w:tc>
        <w:tc>
          <w:tcPr>
            <w:tcW w:w="962" w:type="pct"/>
            <w:tcBorders>
              <w:top w:val="nil"/>
              <w:left w:val="nil"/>
              <w:bottom w:val="nil"/>
              <w:right w:val="nil"/>
            </w:tcBorders>
            <w:shd w:val="clear" w:color="auto" w:fill="auto"/>
            <w:noWrap/>
            <w:vAlign w:val="center"/>
            <w:hideMark/>
          </w:tcPr>
          <w:p w14:paraId="6618234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Very low</w:t>
            </w:r>
          </w:p>
        </w:tc>
        <w:tc>
          <w:tcPr>
            <w:tcW w:w="320" w:type="pct"/>
            <w:tcBorders>
              <w:top w:val="nil"/>
              <w:left w:val="nil"/>
              <w:bottom w:val="nil"/>
              <w:right w:val="nil"/>
            </w:tcBorders>
            <w:shd w:val="clear" w:color="auto" w:fill="auto"/>
            <w:noWrap/>
            <w:vAlign w:val="center"/>
            <w:hideMark/>
          </w:tcPr>
          <w:p w14:paraId="470DC2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31</w:t>
            </w:r>
          </w:p>
        </w:tc>
        <w:tc>
          <w:tcPr>
            <w:tcW w:w="322" w:type="pct"/>
            <w:tcBorders>
              <w:top w:val="nil"/>
              <w:left w:val="nil"/>
              <w:bottom w:val="nil"/>
              <w:right w:val="nil"/>
            </w:tcBorders>
            <w:shd w:val="clear" w:color="auto" w:fill="auto"/>
            <w:noWrap/>
            <w:vAlign w:val="center"/>
            <w:hideMark/>
          </w:tcPr>
          <w:p w14:paraId="75F4C11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881" w:type="pct"/>
            <w:vMerge/>
            <w:tcBorders>
              <w:top w:val="nil"/>
              <w:left w:val="nil"/>
              <w:bottom w:val="single" w:sz="4" w:space="0" w:color="000000"/>
              <w:right w:val="nil"/>
            </w:tcBorders>
            <w:vAlign w:val="center"/>
            <w:hideMark/>
          </w:tcPr>
          <w:p w14:paraId="49A0C0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6FC9EA3" w14:textId="61451228"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Pharmacological</w:t>
            </w:r>
          </w:p>
        </w:tc>
        <w:tc>
          <w:tcPr>
            <w:tcW w:w="321" w:type="pct"/>
            <w:tcBorders>
              <w:top w:val="nil"/>
              <w:left w:val="nil"/>
              <w:bottom w:val="nil"/>
              <w:right w:val="nil"/>
            </w:tcBorders>
            <w:shd w:val="clear" w:color="auto" w:fill="auto"/>
            <w:noWrap/>
            <w:vAlign w:val="center"/>
            <w:hideMark/>
          </w:tcPr>
          <w:p w14:paraId="145E93F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w:t>
            </w:r>
          </w:p>
        </w:tc>
        <w:tc>
          <w:tcPr>
            <w:tcW w:w="349" w:type="pct"/>
            <w:tcBorders>
              <w:top w:val="nil"/>
              <w:left w:val="nil"/>
              <w:bottom w:val="nil"/>
              <w:right w:val="nil"/>
            </w:tcBorders>
            <w:shd w:val="clear" w:color="auto" w:fill="auto"/>
            <w:noWrap/>
            <w:vAlign w:val="center"/>
            <w:hideMark/>
          </w:tcPr>
          <w:p w14:paraId="0B5ECF1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w:t>
            </w:r>
          </w:p>
        </w:tc>
      </w:tr>
      <w:tr w:rsidR="00674CA7" w:rsidRPr="00DC72B9" w14:paraId="6EFBD716" w14:textId="77777777" w:rsidTr="00674CA7">
        <w:trPr>
          <w:trHeight w:val="124"/>
        </w:trPr>
        <w:tc>
          <w:tcPr>
            <w:tcW w:w="883" w:type="pct"/>
            <w:vMerge/>
            <w:tcBorders>
              <w:top w:val="nil"/>
              <w:left w:val="nil"/>
              <w:bottom w:val="single" w:sz="4" w:space="0" w:color="000000"/>
              <w:right w:val="nil"/>
            </w:tcBorders>
            <w:vAlign w:val="center"/>
            <w:hideMark/>
          </w:tcPr>
          <w:p w14:paraId="2CE698F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2586648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Low</w:t>
            </w:r>
          </w:p>
        </w:tc>
        <w:tc>
          <w:tcPr>
            <w:tcW w:w="320" w:type="pct"/>
            <w:tcBorders>
              <w:top w:val="nil"/>
              <w:left w:val="nil"/>
              <w:bottom w:val="nil"/>
              <w:right w:val="nil"/>
            </w:tcBorders>
            <w:shd w:val="clear" w:color="auto" w:fill="auto"/>
            <w:noWrap/>
            <w:vAlign w:val="center"/>
            <w:hideMark/>
          </w:tcPr>
          <w:p w14:paraId="2FCAE54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184</w:t>
            </w:r>
          </w:p>
        </w:tc>
        <w:tc>
          <w:tcPr>
            <w:tcW w:w="322" w:type="pct"/>
            <w:tcBorders>
              <w:top w:val="nil"/>
              <w:left w:val="nil"/>
              <w:bottom w:val="nil"/>
              <w:right w:val="nil"/>
            </w:tcBorders>
            <w:shd w:val="clear" w:color="auto" w:fill="auto"/>
            <w:noWrap/>
            <w:vAlign w:val="center"/>
            <w:hideMark/>
          </w:tcPr>
          <w:p w14:paraId="15CBDA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35.9</w:t>
            </w:r>
          </w:p>
        </w:tc>
        <w:tc>
          <w:tcPr>
            <w:tcW w:w="881" w:type="pct"/>
            <w:vMerge/>
            <w:tcBorders>
              <w:top w:val="nil"/>
              <w:left w:val="nil"/>
              <w:bottom w:val="single" w:sz="4" w:space="0" w:color="000000"/>
              <w:right w:val="nil"/>
            </w:tcBorders>
            <w:vAlign w:val="center"/>
            <w:hideMark/>
          </w:tcPr>
          <w:p w14:paraId="489868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9E6B3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Both</w:t>
            </w:r>
          </w:p>
        </w:tc>
        <w:tc>
          <w:tcPr>
            <w:tcW w:w="321" w:type="pct"/>
            <w:tcBorders>
              <w:top w:val="nil"/>
              <w:left w:val="nil"/>
              <w:bottom w:val="single" w:sz="4" w:space="0" w:color="auto"/>
              <w:right w:val="nil"/>
            </w:tcBorders>
            <w:shd w:val="clear" w:color="auto" w:fill="auto"/>
            <w:noWrap/>
            <w:vAlign w:val="center"/>
            <w:hideMark/>
          </w:tcPr>
          <w:p w14:paraId="4292914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w:t>
            </w:r>
          </w:p>
        </w:tc>
        <w:tc>
          <w:tcPr>
            <w:tcW w:w="349" w:type="pct"/>
            <w:tcBorders>
              <w:top w:val="nil"/>
              <w:left w:val="nil"/>
              <w:bottom w:val="single" w:sz="4" w:space="0" w:color="auto"/>
              <w:right w:val="nil"/>
            </w:tcBorders>
            <w:shd w:val="clear" w:color="auto" w:fill="auto"/>
            <w:noWrap/>
            <w:vAlign w:val="center"/>
            <w:hideMark/>
          </w:tcPr>
          <w:p w14:paraId="0BDB16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5.7</w:t>
            </w:r>
          </w:p>
        </w:tc>
      </w:tr>
      <w:tr w:rsidR="00CF49BC" w:rsidRPr="00DC72B9" w14:paraId="0E838510" w14:textId="77777777" w:rsidTr="00674CA7">
        <w:trPr>
          <w:trHeight w:val="70"/>
        </w:trPr>
        <w:tc>
          <w:tcPr>
            <w:tcW w:w="883" w:type="pct"/>
            <w:vMerge/>
            <w:tcBorders>
              <w:top w:val="nil"/>
              <w:left w:val="nil"/>
              <w:bottom w:val="single" w:sz="4" w:space="0" w:color="000000"/>
              <w:right w:val="nil"/>
            </w:tcBorders>
            <w:vAlign w:val="center"/>
            <w:hideMark/>
          </w:tcPr>
          <w:p w14:paraId="4E7760F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54D0259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Medium Low</w:t>
            </w:r>
          </w:p>
        </w:tc>
        <w:tc>
          <w:tcPr>
            <w:tcW w:w="320" w:type="pct"/>
            <w:tcBorders>
              <w:top w:val="nil"/>
              <w:left w:val="nil"/>
              <w:bottom w:val="nil"/>
              <w:right w:val="nil"/>
            </w:tcBorders>
            <w:shd w:val="clear" w:color="auto" w:fill="auto"/>
            <w:noWrap/>
            <w:vAlign w:val="center"/>
            <w:hideMark/>
          </w:tcPr>
          <w:p w14:paraId="503E28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250</w:t>
            </w:r>
          </w:p>
        </w:tc>
        <w:tc>
          <w:tcPr>
            <w:tcW w:w="322" w:type="pct"/>
            <w:tcBorders>
              <w:top w:val="nil"/>
              <w:left w:val="nil"/>
              <w:bottom w:val="nil"/>
              <w:right w:val="nil"/>
            </w:tcBorders>
            <w:shd w:val="clear" w:color="auto" w:fill="auto"/>
            <w:noWrap/>
            <w:vAlign w:val="center"/>
            <w:hideMark/>
          </w:tcPr>
          <w:p w14:paraId="7B994E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48.7</w:t>
            </w:r>
          </w:p>
        </w:tc>
        <w:tc>
          <w:tcPr>
            <w:tcW w:w="2514" w:type="pct"/>
            <w:gridSpan w:val="4"/>
            <w:tcBorders>
              <w:top w:val="single" w:sz="4" w:space="0" w:color="auto"/>
              <w:left w:val="nil"/>
              <w:bottom w:val="single" w:sz="4" w:space="0" w:color="auto"/>
              <w:right w:val="nil"/>
            </w:tcBorders>
            <w:shd w:val="clear" w:color="auto" w:fill="auto"/>
            <w:noWrap/>
            <w:vAlign w:val="center"/>
            <w:hideMark/>
          </w:tcPr>
          <w:p w14:paraId="436ED8E4" w14:textId="3B9BFDE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Classificatory Dependent Variables</w:t>
            </w:r>
          </w:p>
        </w:tc>
      </w:tr>
      <w:tr w:rsidR="00674CA7" w:rsidRPr="00DC72B9" w14:paraId="751A316A" w14:textId="77777777" w:rsidTr="00674CA7">
        <w:trPr>
          <w:trHeight w:val="158"/>
        </w:trPr>
        <w:tc>
          <w:tcPr>
            <w:tcW w:w="883" w:type="pct"/>
            <w:vMerge/>
            <w:tcBorders>
              <w:top w:val="nil"/>
              <w:left w:val="nil"/>
              <w:bottom w:val="single" w:sz="4" w:space="0" w:color="000000"/>
              <w:right w:val="nil"/>
            </w:tcBorders>
            <w:vAlign w:val="center"/>
            <w:hideMark/>
          </w:tcPr>
          <w:p w14:paraId="66946F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677F01E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Medium High</w:t>
            </w:r>
          </w:p>
        </w:tc>
        <w:tc>
          <w:tcPr>
            <w:tcW w:w="320" w:type="pct"/>
            <w:tcBorders>
              <w:top w:val="nil"/>
              <w:left w:val="nil"/>
              <w:bottom w:val="nil"/>
              <w:right w:val="nil"/>
            </w:tcBorders>
            <w:shd w:val="clear" w:color="auto" w:fill="auto"/>
            <w:noWrap/>
            <w:vAlign w:val="center"/>
            <w:hideMark/>
          </w:tcPr>
          <w:p w14:paraId="0E7859A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42</w:t>
            </w:r>
          </w:p>
        </w:tc>
        <w:tc>
          <w:tcPr>
            <w:tcW w:w="322" w:type="pct"/>
            <w:tcBorders>
              <w:top w:val="nil"/>
              <w:left w:val="nil"/>
              <w:bottom w:val="nil"/>
              <w:right w:val="nil"/>
            </w:tcBorders>
            <w:shd w:val="clear" w:color="auto" w:fill="auto"/>
            <w:noWrap/>
            <w:vAlign w:val="center"/>
            <w:hideMark/>
          </w:tcPr>
          <w:p w14:paraId="3A141CA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8.2</w:t>
            </w:r>
          </w:p>
        </w:tc>
        <w:tc>
          <w:tcPr>
            <w:tcW w:w="881" w:type="pct"/>
            <w:vMerge w:val="restart"/>
            <w:tcBorders>
              <w:top w:val="nil"/>
              <w:left w:val="nil"/>
              <w:bottom w:val="single" w:sz="4" w:space="0" w:color="000000"/>
              <w:right w:val="nil"/>
            </w:tcBorders>
            <w:shd w:val="clear" w:color="auto" w:fill="auto"/>
            <w:vAlign w:val="center"/>
            <w:hideMark/>
          </w:tcPr>
          <w:p w14:paraId="309B38D6" w14:textId="31D66452"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Emotional Symptomatology</w:t>
            </w:r>
          </w:p>
        </w:tc>
        <w:tc>
          <w:tcPr>
            <w:tcW w:w="963" w:type="pct"/>
            <w:tcBorders>
              <w:top w:val="nil"/>
              <w:left w:val="nil"/>
              <w:bottom w:val="nil"/>
              <w:right w:val="nil"/>
            </w:tcBorders>
            <w:shd w:val="clear" w:color="auto" w:fill="auto"/>
            <w:noWrap/>
            <w:vAlign w:val="center"/>
            <w:hideMark/>
          </w:tcPr>
          <w:p w14:paraId="4DE036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Clinical</w:t>
            </w:r>
          </w:p>
        </w:tc>
        <w:tc>
          <w:tcPr>
            <w:tcW w:w="321" w:type="pct"/>
            <w:tcBorders>
              <w:top w:val="nil"/>
              <w:left w:val="nil"/>
              <w:bottom w:val="nil"/>
              <w:right w:val="nil"/>
            </w:tcBorders>
            <w:shd w:val="clear" w:color="auto" w:fill="auto"/>
            <w:noWrap/>
            <w:vAlign w:val="center"/>
            <w:hideMark/>
          </w:tcPr>
          <w:p w14:paraId="2D8DD3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333</w:t>
            </w:r>
          </w:p>
        </w:tc>
        <w:tc>
          <w:tcPr>
            <w:tcW w:w="349" w:type="pct"/>
            <w:tcBorders>
              <w:top w:val="nil"/>
              <w:left w:val="nil"/>
              <w:bottom w:val="nil"/>
              <w:right w:val="nil"/>
            </w:tcBorders>
            <w:shd w:val="clear" w:color="auto" w:fill="auto"/>
            <w:noWrap/>
            <w:vAlign w:val="center"/>
            <w:hideMark/>
          </w:tcPr>
          <w:p w14:paraId="3503F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64.9</w:t>
            </w:r>
          </w:p>
        </w:tc>
      </w:tr>
      <w:tr w:rsidR="00674CA7" w:rsidRPr="00DC72B9" w14:paraId="41A1F1A4" w14:textId="77777777" w:rsidTr="00674CA7">
        <w:trPr>
          <w:trHeight w:val="104"/>
        </w:trPr>
        <w:tc>
          <w:tcPr>
            <w:tcW w:w="883" w:type="pct"/>
            <w:vMerge/>
            <w:tcBorders>
              <w:top w:val="nil"/>
              <w:left w:val="nil"/>
              <w:bottom w:val="single" w:sz="4" w:space="0" w:color="000000"/>
              <w:right w:val="nil"/>
            </w:tcBorders>
            <w:vAlign w:val="center"/>
            <w:hideMark/>
          </w:tcPr>
          <w:p w14:paraId="08E6AEA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14C76CA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w:t>
            </w:r>
          </w:p>
        </w:tc>
        <w:tc>
          <w:tcPr>
            <w:tcW w:w="320" w:type="pct"/>
            <w:tcBorders>
              <w:top w:val="nil"/>
              <w:left w:val="nil"/>
              <w:bottom w:val="single" w:sz="4" w:space="0" w:color="auto"/>
              <w:right w:val="nil"/>
            </w:tcBorders>
            <w:shd w:val="clear" w:color="auto" w:fill="auto"/>
            <w:noWrap/>
            <w:vAlign w:val="center"/>
            <w:hideMark/>
          </w:tcPr>
          <w:p w14:paraId="41A0F6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322" w:type="pct"/>
            <w:tcBorders>
              <w:top w:val="nil"/>
              <w:left w:val="nil"/>
              <w:bottom w:val="single" w:sz="4" w:space="0" w:color="auto"/>
              <w:right w:val="nil"/>
            </w:tcBorders>
            <w:shd w:val="clear" w:color="auto" w:fill="auto"/>
            <w:noWrap/>
            <w:vAlign w:val="center"/>
            <w:hideMark/>
          </w:tcPr>
          <w:p w14:paraId="5710E1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1.2</w:t>
            </w:r>
          </w:p>
        </w:tc>
        <w:tc>
          <w:tcPr>
            <w:tcW w:w="881" w:type="pct"/>
            <w:vMerge/>
            <w:tcBorders>
              <w:top w:val="nil"/>
              <w:left w:val="nil"/>
              <w:bottom w:val="single" w:sz="4" w:space="0" w:color="000000"/>
              <w:right w:val="nil"/>
            </w:tcBorders>
            <w:vAlign w:val="center"/>
            <w:hideMark/>
          </w:tcPr>
          <w:p w14:paraId="3D9C855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38B377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 Clinical</w:t>
            </w:r>
          </w:p>
        </w:tc>
        <w:tc>
          <w:tcPr>
            <w:tcW w:w="321" w:type="pct"/>
            <w:tcBorders>
              <w:top w:val="nil"/>
              <w:left w:val="nil"/>
              <w:bottom w:val="single" w:sz="4" w:space="0" w:color="auto"/>
              <w:right w:val="nil"/>
            </w:tcBorders>
            <w:shd w:val="clear" w:color="auto" w:fill="auto"/>
            <w:noWrap/>
            <w:vAlign w:val="center"/>
            <w:hideMark/>
          </w:tcPr>
          <w:p w14:paraId="57EFD1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180</w:t>
            </w:r>
          </w:p>
        </w:tc>
        <w:tc>
          <w:tcPr>
            <w:tcW w:w="349" w:type="pct"/>
            <w:tcBorders>
              <w:top w:val="nil"/>
              <w:left w:val="nil"/>
              <w:bottom w:val="single" w:sz="4" w:space="0" w:color="auto"/>
              <w:right w:val="nil"/>
            </w:tcBorders>
            <w:shd w:val="clear" w:color="auto" w:fill="auto"/>
            <w:noWrap/>
            <w:vAlign w:val="center"/>
            <w:hideMark/>
          </w:tcPr>
          <w:p w14:paraId="264F0C9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35.1</w:t>
            </w:r>
          </w:p>
        </w:tc>
      </w:tr>
      <w:tr w:rsidR="00674CA7" w:rsidRPr="00DC72B9" w14:paraId="1AD88776" w14:textId="77777777" w:rsidTr="00674CA7">
        <w:trPr>
          <w:trHeight w:val="192"/>
        </w:trPr>
        <w:tc>
          <w:tcPr>
            <w:tcW w:w="883" w:type="pct"/>
            <w:vMerge w:val="restart"/>
            <w:tcBorders>
              <w:top w:val="nil"/>
              <w:left w:val="nil"/>
              <w:bottom w:val="single" w:sz="4" w:space="0" w:color="000000"/>
              <w:right w:val="nil"/>
            </w:tcBorders>
            <w:shd w:val="clear" w:color="auto" w:fill="auto"/>
            <w:vAlign w:val="center"/>
            <w:hideMark/>
          </w:tcPr>
          <w:p w14:paraId="7CBFE7A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Employment Status</w:t>
            </w:r>
          </w:p>
        </w:tc>
        <w:tc>
          <w:tcPr>
            <w:tcW w:w="962" w:type="pct"/>
            <w:tcBorders>
              <w:top w:val="nil"/>
              <w:left w:val="nil"/>
              <w:bottom w:val="nil"/>
              <w:right w:val="nil"/>
            </w:tcBorders>
            <w:shd w:val="clear" w:color="auto" w:fill="auto"/>
            <w:noWrap/>
            <w:vAlign w:val="center"/>
            <w:hideMark/>
          </w:tcPr>
          <w:p w14:paraId="69280C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Unemployed</w:t>
            </w:r>
          </w:p>
        </w:tc>
        <w:tc>
          <w:tcPr>
            <w:tcW w:w="320" w:type="pct"/>
            <w:tcBorders>
              <w:top w:val="nil"/>
              <w:left w:val="nil"/>
              <w:bottom w:val="nil"/>
              <w:right w:val="nil"/>
            </w:tcBorders>
            <w:shd w:val="clear" w:color="auto" w:fill="auto"/>
            <w:noWrap/>
            <w:vAlign w:val="center"/>
            <w:hideMark/>
          </w:tcPr>
          <w:p w14:paraId="4082C13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230</w:t>
            </w:r>
          </w:p>
        </w:tc>
        <w:tc>
          <w:tcPr>
            <w:tcW w:w="322" w:type="pct"/>
            <w:tcBorders>
              <w:top w:val="nil"/>
              <w:left w:val="nil"/>
              <w:bottom w:val="nil"/>
              <w:right w:val="nil"/>
            </w:tcBorders>
            <w:shd w:val="clear" w:color="auto" w:fill="auto"/>
            <w:noWrap/>
            <w:vAlign w:val="center"/>
            <w:hideMark/>
          </w:tcPr>
          <w:p w14:paraId="733B64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44.8</w:t>
            </w:r>
          </w:p>
        </w:tc>
        <w:tc>
          <w:tcPr>
            <w:tcW w:w="881" w:type="pct"/>
            <w:vMerge w:val="restart"/>
            <w:tcBorders>
              <w:top w:val="nil"/>
              <w:left w:val="nil"/>
              <w:bottom w:val="single" w:sz="4" w:space="0" w:color="000000"/>
              <w:right w:val="nil"/>
            </w:tcBorders>
            <w:shd w:val="clear" w:color="auto" w:fill="auto"/>
            <w:noWrap/>
            <w:vAlign w:val="center"/>
            <w:hideMark/>
          </w:tcPr>
          <w:p w14:paraId="489E7A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Suicide Risk</w:t>
            </w:r>
          </w:p>
        </w:tc>
        <w:tc>
          <w:tcPr>
            <w:tcW w:w="963" w:type="pct"/>
            <w:tcBorders>
              <w:top w:val="nil"/>
              <w:left w:val="nil"/>
              <w:bottom w:val="nil"/>
              <w:right w:val="nil"/>
            </w:tcBorders>
            <w:shd w:val="clear" w:color="auto" w:fill="auto"/>
            <w:noWrap/>
            <w:vAlign w:val="center"/>
            <w:hideMark/>
          </w:tcPr>
          <w:p w14:paraId="02DA0788" w14:textId="27B201ED"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w:t>
            </w:r>
            <w:r w:rsidR="0009448E" w:rsidRPr="00DC72B9">
              <w:rPr>
                <w:rFonts w:ascii="Garamond" w:eastAsia="Times New Roman" w:hAnsi="Garamond" w:cs="Times New Roman"/>
                <w:sz w:val="20"/>
                <w:szCs w:val="20"/>
                <w:lang w:val="en-US"/>
              </w:rPr>
              <w:t>er</w:t>
            </w:r>
            <w:r w:rsidRPr="00DC72B9">
              <w:rPr>
                <w:rFonts w:ascii="Garamond" w:eastAsia="Times New Roman" w:hAnsi="Garamond" w:cs="Times New Roman"/>
                <w:sz w:val="20"/>
                <w:szCs w:val="20"/>
                <w:lang w:val="en-US"/>
              </w:rPr>
              <w:t xml:space="preserve"> Risk</w:t>
            </w:r>
          </w:p>
        </w:tc>
        <w:tc>
          <w:tcPr>
            <w:tcW w:w="321" w:type="pct"/>
            <w:tcBorders>
              <w:top w:val="nil"/>
              <w:left w:val="nil"/>
              <w:bottom w:val="nil"/>
              <w:right w:val="nil"/>
            </w:tcBorders>
            <w:shd w:val="clear" w:color="auto" w:fill="auto"/>
            <w:noWrap/>
            <w:vAlign w:val="center"/>
            <w:hideMark/>
          </w:tcPr>
          <w:p w14:paraId="015FA5F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194</w:t>
            </w:r>
          </w:p>
        </w:tc>
        <w:tc>
          <w:tcPr>
            <w:tcW w:w="349" w:type="pct"/>
            <w:tcBorders>
              <w:top w:val="nil"/>
              <w:left w:val="nil"/>
              <w:bottom w:val="nil"/>
              <w:right w:val="nil"/>
            </w:tcBorders>
            <w:shd w:val="clear" w:color="auto" w:fill="auto"/>
            <w:noWrap/>
            <w:vAlign w:val="center"/>
            <w:hideMark/>
          </w:tcPr>
          <w:p w14:paraId="4D6E484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37.8</w:t>
            </w:r>
          </w:p>
        </w:tc>
      </w:tr>
      <w:tr w:rsidR="00674CA7" w:rsidRPr="00DC72B9" w14:paraId="6CAD46BA" w14:textId="77777777" w:rsidTr="00674CA7">
        <w:trPr>
          <w:trHeight w:val="70"/>
        </w:trPr>
        <w:tc>
          <w:tcPr>
            <w:tcW w:w="883" w:type="pct"/>
            <w:vMerge/>
            <w:tcBorders>
              <w:top w:val="nil"/>
              <w:left w:val="nil"/>
              <w:bottom w:val="single" w:sz="4" w:space="0" w:color="000000"/>
              <w:right w:val="nil"/>
            </w:tcBorders>
            <w:vAlign w:val="center"/>
            <w:hideMark/>
          </w:tcPr>
          <w:p w14:paraId="7FD18A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24B228B9" w14:textId="08D364D3"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Formal</w:t>
            </w:r>
          </w:p>
        </w:tc>
        <w:tc>
          <w:tcPr>
            <w:tcW w:w="320" w:type="pct"/>
            <w:tcBorders>
              <w:top w:val="nil"/>
              <w:left w:val="nil"/>
              <w:bottom w:val="nil"/>
              <w:right w:val="nil"/>
            </w:tcBorders>
            <w:shd w:val="clear" w:color="auto" w:fill="auto"/>
            <w:noWrap/>
            <w:vAlign w:val="center"/>
            <w:hideMark/>
          </w:tcPr>
          <w:p w14:paraId="61D108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200</w:t>
            </w:r>
          </w:p>
        </w:tc>
        <w:tc>
          <w:tcPr>
            <w:tcW w:w="322" w:type="pct"/>
            <w:tcBorders>
              <w:top w:val="nil"/>
              <w:left w:val="nil"/>
              <w:bottom w:val="nil"/>
              <w:right w:val="nil"/>
            </w:tcBorders>
            <w:shd w:val="clear" w:color="auto" w:fill="auto"/>
            <w:noWrap/>
            <w:vAlign w:val="center"/>
            <w:hideMark/>
          </w:tcPr>
          <w:p w14:paraId="2B4A0C9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c>
          <w:tcPr>
            <w:tcW w:w="881" w:type="pct"/>
            <w:vMerge/>
            <w:tcBorders>
              <w:top w:val="nil"/>
              <w:left w:val="nil"/>
              <w:bottom w:val="single" w:sz="4" w:space="0" w:color="000000"/>
              <w:right w:val="nil"/>
            </w:tcBorders>
            <w:vAlign w:val="center"/>
            <w:hideMark/>
          </w:tcPr>
          <w:p w14:paraId="52D1B7F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28BB15C" w14:textId="7DBA1EBC" w:rsidR="00CF49BC" w:rsidRPr="00DC72B9" w:rsidRDefault="0009448E"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Lower</w:t>
            </w:r>
            <w:r w:rsidR="00CF49BC" w:rsidRPr="00DC72B9">
              <w:rPr>
                <w:rFonts w:ascii="Garamond" w:eastAsia="Times New Roman" w:hAnsi="Garamond" w:cs="Times New Roman"/>
                <w:sz w:val="20"/>
                <w:szCs w:val="20"/>
                <w:lang w:val="en-US"/>
              </w:rPr>
              <w:t xml:space="preserve"> Risk</w:t>
            </w:r>
          </w:p>
        </w:tc>
        <w:tc>
          <w:tcPr>
            <w:tcW w:w="321" w:type="pct"/>
            <w:tcBorders>
              <w:top w:val="nil"/>
              <w:left w:val="nil"/>
              <w:bottom w:val="single" w:sz="4" w:space="0" w:color="auto"/>
              <w:right w:val="nil"/>
            </w:tcBorders>
            <w:shd w:val="clear" w:color="auto" w:fill="auto"/>
            <w:noWrap/>
            <w:vAlign w:val="center"/>
            <w:hideMark/>
          </w:tcPr>
          <w:p w14:paraId="541FF17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319</w:t>
            </w:r>
          </w:p>
        </w:tc>
        <w:tc>
          <w:tcPr>
            <w:tcW w:w="349" w:type="pct"/>
            <w:tcBorders>
              <w:top w:val="nil"/>
              <w:left w:val="nil"/>
              <w:bottom w:val="single" w:sz="4" w:space="0" w:color="auto"/>
              <w:right w:val="nil"/>
            </w:tcBorders>
            <w:shd w:val="clear" w:color="auto" w:fill="auto"/>
            <w:noWrap/>
            <w:vAlign w:val="center"/>
            <w:hideMark/>
          </w:tcPr>
          <w:p w14:paraId="687F09F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62.2</w:t>
            </w:r>
          </w:p>
        </w:tc>
      </w:tr>
      <w:tr w:rsidR="00674CA7" w:rsidRPr="00DC72B9" w14:paraId="165E2ADB" w14:textId="77777777" w:rsidTr="00674CA7">
        <w:trPr>
          <w:trHeight w:val="300"/>
        </w:trPr>
        <w:tc>
          <w:tcPr>
            <w:tcW w:w="883" w:type="pct"/>
            <w:vMerge/>
            <w:tcBorders>
              <w:top w:val="nil"/>
              <w:left w:val="nil"/>
              <w:bottom w:val="single" w:sz="4" w:space="0" w:color="000000"/>
              <w:right w:val="nil"/>
            </w:tcBorders>
            <w:vAlign w:val="center"/>
            <w:hideMark/>
          </w:tcPr>
          <w:p w14:paraId="4E7F482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3FFE04E" w14:textId="30CFAD9F"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Informal</w:t>
            </w:r>
          </w:p>
        </w:tc>
        <w:tc>
          <w:tcPr>
            <w:tcW w:w="320" w:type="pct"/>
            <w:tcBorders>
              <w:top w:val="nil"/>
              <w:left w:val="nil"/>
              <w:bottom w:val="single" w:sz="4" w:space="0" w:color="auto"/>
              <w:right w:val="nil"/>
            </w:tcBorders>
            <w:shd w:val="clear" w:color="auto" w:fill="auto"/>
            <w:noWrap/>
            <w:vAlign w:val="center"/>
            <w:hideMark/>
          </w:tcPr>
          <w:p w14:paraId="0A4CC5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83</w:t>
            </w:r>
          </w:p>
        </w:tc>
        <w:tc>
          <w:tcPr>
            <w:tcW w:w="322" w:type="pct"/>
            <w:tcBorders>
              <w:top w:val="nil"/>
              <w:left w:val="nil"/>
              <w:bottom w:val="single" w:sz="4" w:space="0" w:color="auto"/>
              <w:right w:val="nil"/>
            </w:tcBorders>
            <w:shd w:val="clear" w:color="auto" w:fill="auto"/>
            <w:noWrap/>
            <w:vAlign w:val="center"/>
            <w:hideMark/>
          </w:tcPr>
          <w:p w14:paraId="3E42F1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16.2</w:t>
            </w:r>
          </w:p>
        </w:tc>
        <w:tc>
          <w:tcPr>
            <w:tcW w:w="881" w:type="pct"/>
            <w:tcBorders>
              <w:top w:val="nil"/>
              <w:left w:val="nil"/>
              <w:bottom w:val="nil"/>
              <w:right w:val="nil"/>
            </w:tcBorders>
            <w:shd w:val="clear" w:color="auto" w:fill="auto"/>
            <w:noWrap/>
            <w:vAlign w:val="center"/>
            <w:hideMark/>
          </w:tcPr>
          <w:p w14:paraId="292E5E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F2C3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663C34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2EC9FF9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BF423FD"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359ECA7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Weekly Working Hours</w:t>
            </w:r>
          </w:p>
        </w:tc>
        <w:tc>
          <w:tcPr>
            <w:tcW w:w="962" w:type="pct"/>
            <w:tcBorders>
              <w:top w:val="nil"/>
              <w:left w:val="nil"/>
              <w:bottom w:val="nil"/>
              <w:right w:val="nil"/>
            </w:tcBorders>
            <w:shd w:val="clear" w:color="auto" w:fill="auto"/>
            <w:noWrap/>
            <w:vAlign w:val="center"/>
            <w:hideMark/>
          </w:tcPr>
          <w:p w14:paraId="27CAAF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Unemployed</w:t>
            </w:r>
          </w:p>
        </w:tc>
        <w:tc>
          <w:tcPr>
            <w:tcW w:w="320" w:type="pct"/>
            <w:tcBorders>
              <w:top w:val="nil"/>
              <w:left w:val="nil"/>
              <w:bottom w:val="nil"/>
              <w:right w:val="nil"/>
            </w:tcBorders>
            <w:shd w:val="clear" w:color="auto" w:fill="auto"/>
            <w:noWrap/>
            <w:vAlign w:val="center"/>
            <w:hideMark/>
          </w:tcPr>
          <w:p w14:paraId="25CE7E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230</w:t>
            </w:r>
          </w:p>
        </w:tc>
        <w:tc>
          <w:tcPr>
            <w:tcW w:w="322" w:type="pct"/>
            <w:tcBorders>
              <w:top w:val="nil"/>
              <w:left w:val="nil"/>
              <w:bottom w:val="nil"/>
              <w:right w:val="nil"/>
            </w:tcBorders>
            <w:shd w:val="clear" w:color="auto" w:fill="auto"/>
            <w:noWrap/>
            <w:vAlign w:val="center"/>
            <w:hideMark/>
          </w:tcPr>
          <w:p w14:paraId="7DE790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44.8</w:t>
            </w:r>
          </w:p>
        </w:tc>
        <w:tc>
          <w:tcPr>
            <w:tcW w:w="881" w:type="pct"/>
            <w:tcBorders>
              <w:top w:val="nil"/>
              <w:left w:val="nil"/>
              <w:bottom w:val="nil"/>
              <w:right w:val="nil"/>
            </w:tcBorders>
            <w:shd w:val="clear" w:color="auto" w:fill="auto"/>
            <w:noWrap/>
            <w:vAlign w:val="center"/>
            <w:hideMark/>
          </w:tcPr>
          <w:p w14:paraId="37901F0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2F02DA1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1B762F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1FF9C4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7046941A" w14:textId="77777777" w:rsidTr="00674CA7">
        <w:trPr>
          <w:trHeight w:val="70"/>
        </w:trPr>
        <w:tc>
          <w:tcPr>
            <w:tcW w:w="883" w:type="pct"/>
            <w:vMerge/>
            <w:tcBorders>
              <w:top w:val="nil"/>
              <w:left w:val="nil"/>
              <w:bottom w:val="single" w:sz="4" w:space="0" w:color="000000"/>
              <w:right w:val="nil"/>
            </w:tcBorders>
            <w:vAlign w:val="center"/>
            <w:hideMark/>
          </w:tcPr>
          <w:p w14:paraId="701571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01A8B9B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&lt; Part-time</w:t>
            </w:r>
          </w:p>
        </w:tc>
        <w:tc>
          <w:tcPr>
            <w:tcW w:w="320" w:type="pct"/>
            <w:tcBorders>
              <w:top w:val="nil"/>
              <w:left w:val="nil"/>
              <w:bottom w:val="nil"/>
              <w:right w:val="nil"/>
            </w:tcBorders>
            <w:shd w:val="clear" w:color="auto" w:fill="auto"/>
            <w:noWrap/>
            <w:vAlign w:val="center"/>
            <w:hideMark/>
          </w:tcPr>
          <w:p w14:paraId="40E98F6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36</w:t>
            </w:r>
          </w:p>
        </w:tc>
        <w:tc>
          <w:tcPr>
            <w:tcW w:w="322" w:type="pct"/>
            <w:tcBorders>
              <w:top w:val="nil"/>
              <w:left w:val="nil"/>
              <w:bottom w:val="nil"/>
              <w:right w:val="nil"/>
            </w:tcBorders>
            <w:shd w:val="clear" w:color="auto" w:fill="auto"/>
            <w:noWrap/>
            <w:vAlign w:val="center"/>
            <w:hideMark/>
          </w:tcPr>
          <w:p w14:paraId="5B2F27C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881" w:type="pct"/>
            <w:tcBorders>
              <w:top w:val="nil"/>
              <w:left w:val="nil"/>
              <w:bottom w:val="nil"/>
              <w:right w:val="nil"/>
            </w:tcBorders>
            <w:shd w:val="clear" w:color="auto" w:fill="auto"/>
            <w:noWrap/>
            <w:vAlign w:val="center"/>
            <w:hideMark/>
          </w:tcPr>
          <w:p w14:paraId="3B16D06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54676C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2B46BAC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537951D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53B57E1" w14:textId="77777777" w:rsidTr="00674CA7">
        <w:trPr>
          <w:trHeight w:val="70"/>
        </w:trPr>
        <w:tc>
          <w:tcPr>
            <w:tcW w:w="883" w:type="pct"/>
            <w:vMerge/>
            <w:tcBorders>
              <w:top w:val="nil"/>
              <w:left w:val="nil"/>
              <w:bottom w:val="single" w:sz="4" w:space="0" w:color="000000"/>
              <w:right w:val="nil"/>
            </w:tcBorders>
            <w:vAlign w:val="center"/>
            <w:hideMark/>
          </w:tcPr>
          <w:p w14:paraId="5EAC9D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1F17EC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Part-time</w:t>
            </w:r>
          </w:p>
        </w:tc>
        <w:tc>
          <w:tcPr>
            <w:tcW w:w="320" w:type="pct"/>
            <w:tcBorders>
              <w:top w:val="nil"/>
              <w:left w:val="nil"/>
              <w:bottom w:val="nil"/>
              <w:right w:val="nil"/>
            </w:tcBorders>
            <w:shd w:val="clear" w:color="auto" w:fill="auto"/>
            <w:noWrap/>
            <w:vAlign w:val="center"/>
            <w:hideMark/>
          </w:tcPr>
          <w:p w14:paraId="73D9843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w:t>
            </w:r>
          </w:p>
        </w:tc>
        <w:tc>
          <w:tcPr>
            <w:tcW w:w="322" w:type="pct"/>
            <w:tcBorders>
              <w:top w:val="nil"/>
              <w:left w:val="nil"/>
              <w:bottom w:val="nil"/>
              <w:right w:val="nil"/>
            </w:tcBorders>
            <w:shd w:val="clear" w:color="auto" w:fill="auto"/>
            <w:noWrap/>
            <w:vAlign w:val="center"/>
            <w:hideMark/>
          </w:tcPr>
          <w:p w14:paraId="7AB2A4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8.6</w:t>
            </w:r>
          </w:p>
        </w:tc>
        <w:tc>
          <w:tcPr>
            <w:tcW w:w="881" w:type="pct"/>
            <w:tcBorders>
              <w:top w:val="nil"/>
              <w:left w:val="nil"/>
              <w:bottom w:val="nil"/>
              <w:right w:val="nil"/>
            </w:tcBorders>
            <w:shd w:val="clear" w:color="auto" w:fill="auto"/>
            <w:noWrap/>
            <w:vAlign w:val="center"/>
            <w:hideMark/>
          </w:tcPr>
          <w:p w14:paraId="324D423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8F3408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06FF6C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0FF1AB0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1E8CCFF0" w14:textId="77777777" w:rsidTr="00674CA7">
        <w:trPr>
          <w:trHeight w:val="70"/>
        </w:trPr>
        <w:tc>
          <w:tcPr>
            <w:tcW w:w="883" w:type="pct"/>
            <w:vMerge/>
            <w:tcBorders>
              <w:top w:val="nil"/>
              <w:left w:val="nil"/>
              <w:bottom w:val="single" w:sz="4" w:space="0" w:color="000000"/>
              <w:right w:val="nil"/>
            </w:tcBorders>
            <w:vAlign w:val="center"/>
            <w:hideMark/>
          </w:tcPr>
          <w:p w14:paraId="10A723E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77188A7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Full-time</w:t>
            </w:r>
          </w:p>
        </w:tc>
        <w:tc>
          <w:tcPr>
            <w:tcW w:w="320" w:type="pct"/>
            <w:tcBorders>
              <w:top w:val="nil"/>
              <w:left w:val="nil"/>
              <w:bottom w:val="nil"/>
              <w:right w:val="nil"/>
            </w:tcBorders>
            <w:shd w:val="clear" w:color="auto" w:fill="auto"/>
            <w:noWrap/>
            <w:vAlign w:val="center"/>
            <w:hideMark/>
          </w:tcPr>
          <w:p w14:paraId="0383D5C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51</w:t>
            </w:r>
          </w:p>
        </w:tc>
        <w:tc>
          <w:tcPr>
            <w:tcW w:w="322" w:type="pct"/>
            <w:tcBorders>
              <w:top w:val="nil"/>
              <w:left w:val="nil"/>
              <w:bottom w:val="nil"/>
              <w:right w:val="nil"/>
            </w:tcBorders>
            <w:shd w:val="clear" w:color="auto" w:fill="auto"/>
            <w:noWrap/>
            <w:vAlign w:val="center"/>
            <w:hideMark/>
          </w:tcPr>
          <w:p w14:paraId="73AC630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10</w:t>
            </w:r>
          </w:p>
        </w:tc>
        <w:tc>
          <w:tcPr>
            <w:tcW w:w="881" w:type="pct"/>
            <w:tcBorders>
              <w:top w:val="nil"/>
              <w:left w:val="nil"/>
              <w:bottom w:val="nil"/>
              <w:right w:val="nil"/>
            </w:tcBorders>
            <w:shd w:val="clear" w:color="auto" w:fill="auto"/>
            <w:noWrap/>
            <w:vAlign w:val="center"/>
            <w:hideMark/>
          </w:tcPr>
          <w:p w14:paraId="376088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0D6502C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7727E0F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4FEEFDD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70BD3B2" w14:textId="77777777" w:rsidTr="00674CA7">
        <w:trPr>
          <w:trHeight w:val="70"/>
        </w:trPr>
        <w:tc>
          <w:tcPr>
            <w:tcW w:w="883" w:type="pct"/>
            <w:vMerge/>
            <w:tcBorders>
              <w:top w:val="nil"/>
              <w:left w:val="nil"/>
              <w:bottom w:val="single" w:sz="4" w:space="0" w:color="000000"/>
              <w:right w:val="nil"/>
            </w:tcBorders>
            <w:vAlign w:val="center"/>
            <w:hideMark/>
          </w:tcPr>
          <w:p w14:paraId="1B11F1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1A76D1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&gt; Full-time</w:t>
            </w:r>
          </w:p>
        </w:tc>
        <w:tc>
          <w:tcPr>
            <w:tcW w:w="320" w:type="pct"/>
            <w:tcBorders>
              <w:top w:val="nil"/>
              <w:left w:val="nil"/>
              <w:bottom w:val="single" w:sz="4" w:space="0" w:color="auto"/>
              <w:right w:val="nil"/>
            </w:tcBorders>
            <w:shd w:val="clear" w:color="auto" w:fill="auto"/>
            <w:noWrap/>
            <w:vAlign w:val="center"/>
            <w:hideMark/>
          </w:tcPr>
          <w:p w14:paraId="5B555DF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152</w:t>
            </w:r>
          </w:p>
        </w:tc>
        <w:tc>
          <w:tcPr>
            <w:tcW w:w="322" w:type="pct"/>
            <w:tcBorders>
              <w:top w:val="nil"/>
              <w:left w:val="nil"/>
              <w:bottom w:val="single" w:sz="4" w:space="0" w:color="auto"/>
              <w:right w:val="nil"/>
            </w:tcBorders>
            <w:shd w:val="clear" w:color="auto" w:fill="auto"/>
            <w:noWrap/>
            <w:vAlign w:val="center"/>
            <w:hideMark/>
          </w:tcPr>
          <w:p w14:paraId="7501A67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29.6</w:t>
            </w:r>
          </w:p>
        </w:tc>
        <w:tc>
          <w:tcPr>
            <w:tcW w:w="881" w:type="pct"/>
            <w:tcBorders>
              <w:top w:val="nil"/>
              <w:left w:val="nil"/>
              <w:bottom w:val="nil"/>
              <w:right w:val="nil"/>
            </w:tcBorders>
            <w:shd w:val="clear" w:color="auto" w:fill="auto"/>
            <w:noWrap/>
            <w:vAlign w:val="center"/>
            <w:hideMark/>
          </w:tcPr>
          <w:p w14:paraId="5B5BFAB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AF513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4ACBB76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044786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bl>
    <w:p w14:paraId="2010F0B6" w14:textId="77777777" w:rsidR="00790F5E" w:rsidRPr="00AC16A4" w:rsidRDefault="00790F5E">
      <w:pPr>
        <w:rPr>
          <w:rFonts w:ascii="Times New Roman" w:hAnsi="Times New Roman" w:cs="Times New Roman"/>
          <w:sz w:val="24"/>
          <w:szCs w:val="24"/>
          <w:lang w:val="en-US"/>
        </w:rPr>
      </w:pPr>
      <w:r w:rsidRPr="00AC16A4">
        <w:rPr>
          <w:rFonts w:ascii="Times New Roman" w:hAnsi="Times New Roman" w:cs="Times New Roman"/>
          <w:sz w:val="24"/>
          <w:szCs w:val="24"/>
          <w:lang w:val="en-US"/>
        </w:rPr>
        <w:br w:type="page"/>
      </w:r>
    </w:p>
    <w:p w14:paraId="0A258B55" w14:textId="210D2D55" w:rsidR="00790F5E" w:rsidRPr="00DC72B9" w:rsidRDefault="00790F5E"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lastRenderedPageBreak/>
        <w:t xml:space="preserve">Table 2. </w:t>
      </w:r>
      <w:r w:rsidR="00D51607" w:rsidRPr="00DC72B9">
        <w:rPr>
          <w:rFonts w:ascii="Garamond" w:hAnsi="Garamond" w:cs="Times New Roman"/>
          <w:sz w:val="24"/>
          <w:szCs w:val="24"/>
          <w:lang w:val="en-US"/>
        </w:rPr>
        <w:t>Descriptive Statistics for Quantitative Variables</w:t>
      </w:r>
    </w:p>
    <w:tbl>
      <w:tblPr>
        <w:tblW w:w="3700" w:type="dxa"/>
        <w:jc w:val="center"/>
        <w:tblCellMar>
          <w:left w:w="70" w:type="dxa"/>
          <w:right w:w="70" w:type="dxa"/>
        </w:tblCellMar>
        <w:tblLook w:val="04A0" w:firstRow="1" w:lastRow="0" w:firstColumn="1" w:lastColumn="0" w:noHBand="0" w:noVBand="1"/>
      </w:tblPr>
      <w:tblGrid>
        <w:gridCol w:w="1200"/>
        <w:gridCol w:w="680"/>
        <w:gridCol w:w="601"/>
        <w:gridCol w:w="640"/>
        <w:gridCol w:w="600"/>
      </w:tblGrid>
      <w:tr w:rsidR="00183163" w:rsidRPr="00DC72B9" w14:paraId="635940C3" w14:textId="77777777" w:rsidTr="00183163">
        <w:trPr>
          <w:trHeight w:val="300"/>
          <w:jc w:val="center"/>
        </w:trPr>
        <w:tc>
          <w:tcPr>
            <w:tcW w:w="1200" w:type="dxa"/>
            <w:tcBorders>
              <w:top w:val="single" w:sz="4" w:space="0" w:color="auto"/>
              <w:left w:val="nil"/>
              <w:bottom w:val="single" w:sz="4" w:space="0" w:color="auto"/>
              <w:right w:val="nil"/>
            </w:tcBorders>
            <w:shd w:val="clear" w:color="auto" w:fill="auto"/>
            <w:noWrap/>
            <w:vAlign w:val="center"/>
            <w:hideMark/>
          </w:tcPr>
          <w:p w14:paraId="4EE7323B"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Variable</w:t>
            </w:r>
          </w:p>
        </w:tc>
        <w:tc>
          <w:tcPr>
            <w:tcW w:w="680" w:type="dxa"/>
            <w:tcBorders>
              <w:top w:val="single" w:sz="4" w:space="0" w:color="auto"/>
              <w:left w:val="nil"/>
              <w:bottom w:val="single" w:sz="4" w:space="0" w:color="auto"/>
              <w:right w:val="nil"/>
            </w:tcBorders>
            <w:shd w:val="clear" w:color="auto" w:fill="auto"/>
            <w:noWrap/>
            <w:vAlign w:val="center"/>
            <w:hideMark/>
          </w:tcPr>
          <w:p w14:paraId="167EEBE9"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Mean</w:t>
            </w:r>
          </w:p>
        </w:tc>
        <w:tc>
          <w:tcPr>
            <w:tcW w:w="580" w:type="dxa"/>
            <w:tcBorders>
              <w:top w:val="single" w:sz="4" w:space="0" w:color="auto"/>
              <w:left w:val="nil"/>
              <w:bottom w:val="single" w:sz="4" w:space="0" w:color="auto"/>
              <w:right w:val="nil"/>
            </w:tcBorders>
            <w:shd w:val="clear" w:color="auto" w:fill="auto"/>
            <w:noWrap/>
            <w:vAlign w:val="center"/>
            <w:hideMark/>
          </w:tcPr>
          <w:p w14:paraId="1E2D0165"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SD</w:t>
            </w:r>
          </w:p>
        </w:tc>
        <w:tc>
          <w:tcPr>
            <w:tcW w:w="640" w:type="dxa"/>
            <w:tcBorders>
              <w:top w:val="single" w:sz="4" w:space="0" w:color="auto"/>
              <w:left w:val="nil"/>
              <w:bottom w:val="single" w:sz="4" w:space="0" w:color="auto"/>
              <w:right w:val="nil"/>
            </w:tcBorders>
            <w:shd w:val="clear" w:color="auto" w:fill="auto"/>
            <w:noWrap/>
            <w:vAlign w:val="center"/>
            <w:hideMark/>
          </w:tcPr>
          <w:p w14:paraId="3F9B3890"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K-S</w:t>
            </w:r>
          </w:p>
        </w:tc>
        <w:tc>
          <w:tcPr>
            <w:tcW w:w="600" w:type="dxa"/>
            <w:tcBorders>
              <w:top w:val="single" w:sz="4" w:space="0" w:color="auto"/>
              <w:left w:val="nil"/>
              <w:bottom w:val="single" w:sz="4" w:space="0" w:color="auto"/>
              <w:right w:val="nil"/>
            </w:tcBorders>
            <w:shd w:val="clear" w:color="auto" w:fill="auto"/>
            <w:noWrap/>
            <w:vAlign w:val="center"/>
            <w:hideMark/>
          </w:tcPr>
          <w:p w14:paraId="40D5C0FB"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Sig</w:t>
            </w:r>
          </w:p>
        </w:tc>
      </w:tr>
      <w:tr w:rsidR="00183163" w:rsidRPr="00DC72B9" w14:paraId="3E322C30"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7216620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Age</w:t>
            </w:r>
          </w:p>
        </w:tc>
        <w:tc>
          <w:tcPr>
            <w:tcW w:w="680" w:type="dxa"/>
            <w:tcBorders>
              <w:top w:val="nil"/>
              <w:left w:val="nil"/>
              <w:bottom w:val="single" w:sz="4" w:space="0" w:color="auto"/>
              <w:right w:val="nil"/>
            </w:tcBorders>
            <w:shd w:val="clear" w:color="auto" w:fill="auto"/>
            <w:noWrap/>
            <w:vAlign w:val="center"/>
            <w:hideMark/>
          </w:tcPr>
          <w:p w14:paraId="5FBBF45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26.82</w:t>
            </w:r>
          </w:p>
        </w:tc>
        <w:tc>
          <w:tcPr>
            <w:tcW w:w="580" w:type="dxa"/>
            <w:tcBorders>
              <w:top w:val="nil"/>
              <w:left w:val="nil"/>
              <w:bottom w:val="single" w:sz="4" w:space="0" w:color="auto"/>
              <w:right w:val="nil"/>
            </w:tcBorders>
            <w:shd w:val="clear" w:color="auto" w:fill="auto"/>
            <w:noWrap/>
            <w:vAlign w:val="center"/>
            <w:hideMark/>
          </w:tcPr>
          <w:p w14:paraId="489AB92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5.71</w:t>
            </w:r>
          </w:p>
        </w:tc>
        <w:tc>
          <w:tcPr>
            <w:tcW w:w="640" w:type="dxa"/>
            <w:tcBorders>
              <w:top w:val="nil"/>
              <w:left w:val="nil"/>
              <w:bottom w:val="single" w:sz="4" w:space="0" w:color="auto"/>
              <w:right w:val="nil"/>
            </w:tcBorders>
            <w:shd w:val="clear" w:color="auto" w:fill="auto"/>
            <w:noWrap/>
            <w:vAlign w:val="center"/>
            <w:hideMark/>
          </w:tcPr>
          <w:p w14:paraId="72BDE26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79A4B14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556CFE26"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5D6123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AAQ-II</w:t>
            </w:r>
          </w:p>
        </w:tc>
        <w:tc>
          <w:tcPr>
            <w:tcW w:w="680" w:type="dxa"/>
            <w:tcBorders>
              <w:top w:val="nil"/>
              <w:left w:val="nil"/>
              <w:bottom w:val="single" w:sz="4" w:space="0" w:color="auto"/>
              <w:right w:val="nil"/>
            </w:tcBorders>
            <w:shd w:val="clear" w:color="auto" w:fill="auto"/>
            <w:noWrap/>
            <w:vAlign w:val="center"/>
            <w:hideMark/>
          </w:tcPr>
          <w:p w14:paraId="2085AD9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30.06</w:t>
            </w:r>
          </w:p>
        </w:tc>
        <w:tc>
          <w:tcPr>
            <w:tcW w:w="580" w:type="dxa"/>
            <w:tcBorders>
              <w:top w:val="nil"/>
              <w:left w:val="nil"/>
              <w:bottom w:val="single" w:sz="4" w:space="0" w:color="auto"/>
              <w:right w:val="nil"/>
            </w:tcBorders>
            <w:shd w:val="clear" w:color="auto" w:fill="auto"/>
            <w:noWrap/>
            <w:vAlign w:val="center"/>
            <w:hideMark/>
          </w:tcPr>
          <w:p w14:paraId="436112A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11.19</w:t>
            </w:r>
          </w:p>
        </w:tc>
        <w:tc>
          <w:tcPr>
            <w:tcW w:w="640" w:type="dxa"/>
            <w:tcBorders>
              <w:top w:val="nil"/>
              <w:left w:val="nil"/>
              <w:bottom w:val="single" w:sz="4" w:space="0" w:color="auto"/>
              <w:right w:val="nil"/>
            </w:tcBorders>
            <w:shd w:val="clear" w:color="auto" w:fill="auto"/>
            <w:noWrap/>
            <w:vAlign w:val="center"/>
            <w:hideMark/>
          </w:tcPr>
          <w:p w14:paraId="7E15959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1D18A48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44F5617"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515EE49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CFQ</w:t>
            </w:r>
          </w:p>
        </w:tc>
        <w:tc>
          <w:tcPr>
            <w:tcW w:w="680" w:type="dxa"/>
            <w:tcBorders>
              <w:top w:val="nil"/>
              <w:left w:val="nil"/>
              <w:bottom w:val="single" w:sz="4" w:space="0" w:color="auto"/>
              <w:right w:val="nil"/>
            </w:tcBorders>
            <w:shd w:val="clear" w:color="auto" w:fill="auto"/>
            <w:noWrap/>
            <w:vAlign w:val="center"/>
            <w:hideMark/>
          </w:tcPr>
          <w:p w14:paraId="4074B7E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32.66</w:t>
            </w:r>
          </w:p>
        </w:tc>
        <w:tc>
          <w:tcPr>
            <w:tcW w:w="580" w:type="dxa"/>
            <w:tcBorders>
              <w:top w:val="nil"/>
              <w:left w:val="nil"/>
              <w:bottom w:val="single" w:sz="4" w:space="0" w:color="auto"/>
              <w:right w:val="nil"/>
            </w:tcBorders>
            <w:shd w:val="clear" w:color="auto" w:fill="auto"/>
            <w:noWrap/>
            <w:vAlign w:val="center"/>
            <w:hideMark/>
          </w:tcPr>
          <w:p w14:paraId="58BF9EC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11.71</w:t>
            </w:r>
          </w:p>
        </w:tc>
        <w:tc>
          <w:tcPr>
            <w:tcW w:w="640" w:type="dxa"/>
            <w:tcBorders>
              <w:top w:val="nil"/>
              <w:left w:val="nil"/>
              <w:bottom w:val="single" w:sz="4" w:space="0" w:color="auto"/>
              <w:right w:val="nil"/>
            </w:tcBorders>
            <w:shd w:val="clear" w:color="auto" w:fill="auto"/>
            <w:noWrap/>
            <w:vAlign w:val="center"/>
            <w:hideMark/>
          </w:tcPr>
          <w:p w14:paraId="4A3A7F1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412BB1C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2856AC7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32A67870"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PTQ</w:t>
            </w:r>
          </w:p>
        </w:tc>
        <w:tc>
          <w:tcPr>
            <w:tcW w:w="680" w:type="dxa"/>
            <w:tcBorders>
              <w:top w:val="nil"/>
              <w:left w:val="nil"/>
              <w:bottom w:val="single" w:sz="4" w:space="0" w:color="auto"/>
              <w:right w:val="nil"/>
            </w:tcBorders>
            <w:shd w:val="clear" w:color="auto" w:fill="auto"/>
            <w:noWrap/>
            <w:vAlign w:val="center"/>
            <w:hideMark/>
          </w:tcPr>
          <w:p w14:paraId="3767307D"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35.80</w:t>
            </w:r>
          </w:p>
        </w:tc>
        <w:tc>
          <w:tcPr>
            <w:tcW w:w="580" w:type="dxa"/>
            <w:tcBorders>
              <w:top w:val="nil"/>
              <w:left w:val="nil"/>
              <w:bottom w:val="single" w:sz="4" w:space="0" w:color="auto"/>
              <w:right w:val="nil"/>
            </w:tcBorders>
            <w:shd w:val="clear" w:color="auto" w:fill="auto"/>
            <w:noWrap/>
            <w:vAlign w:val="center"/>
            <w:hideMark/>
          </w:tcPr>
          <w:p w14:paraId="0CBBF00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15.90</w:t>
            </w:r>
          </w:p>
        </w:tc>
        <w:tc>
          <w:tcPr>
            <w:tcW w:w="640" w:type="dxa"/>
            <w:tcBorders>
              <w:top w:val="nil"/>
              <w:left w:val="nil"/>
              <w:bottom w:val="single" w:sz="4" w:space="0" w:color="auto"/>
              <w:right w:val="nil"/>
            </w:tcBorders>
            <w:shd w:val="clear" w:color="auto" w:fill="auto"/>
            <w:noWrap/>
            <w:vAlign w:val="center"/>
            <w:hideMark/>
          </w:tcPr>
          <w:p w14:paraId="20F4BE8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683DDD10"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ECFDA6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023428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GPQ</w:t>
            </w:r>
          </w:p>
        </w:tc>
        <w:tc>
          <w:tcPr>
            <w:tcW w:w="680" w:type="dxa"/>
            <w:tcBorders>
              <w:top w:val="nil"/>
              <w:left w:val="nil"/>
              <w:bottom w:val="single" w:sz="4" w:space="0" w:color="auto"/>
              <w:right w:val="nil"/>
            </w:tcBorders>
            <w:shd w:val="clear" w:color="auto" w:fill="auto"/>
            <w:noWrap/>
            <w:vAlign w:val="center"/>
            <w:hideMark/>
          </w:tcPr>
          <w:p w14:paraId="03BBDAB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30.11</w:t>
            </w:r>
          </w:p>
        </w:tc>
        <w:tc>
          <w:tcPr>
            <w:tcW w:w="580" w:type="dxa"/>
            <w:tcBorders>
              <w:top w:val="nil"/>
              <w:left w:val="nil"/>
              <w:bottom w:val="single" w:sz="4" w:space="0" w:color="auto"/>
              <w:right w:val="nil"/>
            </w:tcBorders>
            <w:shd w:val="clear" w:color="auto" w:fill="auto"/>
            <w:noWrap/>
            <w:vAlign w:val="center"/>
            <w:hideMark/>
          </w:tcPr>
          <w:p w14:paraId="58C31FC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13.15</w:t>
            </w:r>
          </w:p>
        </w:tc>
        <w:tc>
          <w:tcPr>
            <w:tcW w:w="640" w:type="dxa"/>
            <w:tcBorders>
              <w:top w:val="nil"/>
              <w:left w:val="nil"/>
              <w:bottom w:val="single" w:sz="4" w:space="0" w:color="auto"/>
              <w:right w:val="nil"/>
            </w:tcBorders>
            <w:shd w:val="clear" w:color="auto" w:fill="auto"/>
            <w:noWrap/>
            <w:vAlign w:val="center"/>
            <w:hideMark/>
          </w:tcPr>
          <w:p w14:paraId="50A7326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394608E4"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377BEF4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16F9CD5A" w14:textId="70DB55B0"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VQ-Prog</w:t>
            </w:r>
          </w:p>
        </w:tc>
        <w:tc>
          <w:tcPr>
            <w:tcW w:w="680" w:type="dxa"/>
            <w:tcBorders>
              <w:top w:val="nil"/>
              <w:left w:val="nil"/>
              <w:bottom w:val="single" w:sz="4" w:space="0" w:color="auto"/>
              <w:right w:val="nil"/>
            </w:tcBorders>
            <w:shd w:val="clear" w:color="auto" w:fill="auto"/>
            <w:noWrap/>
            <w:vAlign w:val="center"/>
            <w:hideMark/>
          </w:tcPr>
          <w:p w14:paraId="0847B0D1"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17.04</w:t>
            </w:r>
          </w:p>
        </w:tc>
        <w:tc>
          <w:tcPr>
            <w:tcW w:w="580" w:type="dxa"/>
            <w:tcBorders>
              <w:top w:val="nil"/>
              <w:left w:val="nil"/>
              <w:bottom w:val="single" w:sz="4" w:space="0" w:color="auto"/>
              <w:right w:val="nil"/>
            </w:tcBorders>
            <w:shd w:val="clear" w:color="auto" w:fill="auto"/>
            <w:noWrap/>
            <w:vAlign w:val="center"/>
            <w:hideMark/>
          </w:tcPr>
          <w:p w14:paraId="4157017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7.05</w:t>
            </w:r>
          </w:p>
        </w:tc>
        <w:tc>
          <w:tcPr>
            <w:tcW w:w="640" w:type="dxa"/>
            <w:tcBorders>
              <w:top w:val="nil"/>
              <w:left w:val="nil"/>
              <w:bottom w:val="single" w:sz="4" w:space="0" w:color="auto"/>
              <w:right w:val="nil"/>
            </w:tcBorders>
            <w:shd w:val="clear" w:color="auto" w:fill="auto"/>
            <w:noWrap/>
            <w:vAlign w:val="center"/>
            <w:hideMark/>
          </w:tcPr>
          <w:p w14:paraId="41E00D4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.07</w:t>
            </w:r>
          </w:p>
        </w:tc>
        <w:tc>
          <w:tcPr>
            <w:tcW w:w="600" w:type="dxa"/>
            <w:tcBorders>
              <w:top w:val="nil"/>
              <w:left w:val="nil"/>
              <w:bottom w:val="single" w:sz="4" w:space="0" w:color="auto"/>
              <w:right w:val="nil"/>
            </w:tcBorders>
            <w:shd w:val="clear" w:color="auto" w:fill="auto"/>
            <w:noWrap/>
            <w:vAlign w:val="center"/>
            <w:hideMark/>
          </w:tcPr>
          <w:p w14:paraId="4B69DE24"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C31E88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8968B33" w14:textId="297333E1"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VQ-Obs</w:t>
            </w:r>
          </w:p>
        </w:tc>
        <w:tc>
          <w:tcPr>
            <w:tcW w:w="680" w:type="dxa"/>
            <w:tcBorders>
              <w:top w:val="nil"/>
              <w:left w:val="nil"/>
              <w:bottom w:val="single" w:sz="4" w:space="0" w:color="auto"/>
              <w:right w:val="nil"/>
            </w:tcBorders>
            <w:shd w:val="clear" w:color="auto" w:fill="auto"/>
            <w:noWrap/>
            <w:vAlign w:val="center"/>
            <w:hideMark/>
          </w:tcPr>
          <w:p w14:paraId="3266DD4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18</w:t>
            </w:r>
          </w:p>
        </w:tc>
        <w:tc>
          <w:tcPr>
            <w:tcW w:w="580" w:type="dxa"/>
            <w:tcBorders>
              <w:top w:val="nil"/>
              <w:left w:val="nil"/>
              <w:bottom w:val="single" w:sz="4" w:space="0" w:color="auto"/>
              <w:right w:val="nil"/>
            </w:tcBorders>
            <w:shd w:val="clear" w:color="auto" w:fill="auto"/>
            <w:noWrap/>
            <w:vAlign w:val="center"/>
            <w:hideMark/>
          </w:tcPr>
          <w:p w14:paraId="2F44882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7.46</w:t>
            </w:r>
          </w:p>
        </w:tc>
        <w:tc>
          <w:tcPr>
            <w:tcW w:w="640" w:type="dxa"/>
            <w:tcBorders>
              <w:top w:val="nil"/>
              <w:left w:val="nil"/>
              <w:bottom w:val="single" w:sz="4" w:space="0" w:color="auto"/>
              <w:right w:val="nil"/>
            </w:tcBorders>
            <w:shd w:val="clear" w:color="auto" w:fill="auto"/>
            <w:noWrap/>
            <w:vAlign w:val="center"/>
            <w:hideMark/>
          </w:tcPr>
          <w:p w14:paraId="7328D87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.10</w:t>
            </w:r>
          </w:p>
        </w:tc>
        <w:tc>
          <w:tcPr>
            <w:tcW w:w="600" w:type="dxa"/>
            <w:tcBorders>
              <w:top w:val="nil"/>
              <w:left w:val="nil"/>
              <w:bottom w:val="single" w:sz="4" w:space="0" w:color="auto"/>
              <w:right w:val="nil"/>
            </w:tcBorders>
            <w:shd w:val="clear" w:color="auto" w:fill="auto"/>
            <w:noWrap/>
            <w:vAlign w:val="center"/>
            <w:hideMark/>
          </w:tcPr>
          <w:p w14:paraId="010587A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5979593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31B1B11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DASS-D</w:t>
            </w:r>
          </w:p>
        </w:tc>
        <w:tc>
          <w:tcPr>
            <w:tcW w:w="680" w:type="dxa"/>
            <w:tcBorders>
              <w:top w:val="nil"/>
              <w:left w:val="nil"/>
              <w:bottom w:val="single" w:sz="4" w:space="0" w:color="auto"/>
              <w:right w:val="nil"/>
            </w:tcBorders>
            <w:shd w:val="clear" w:color="auto" w:fill="auto"/>
            <w:noWrap/>
            <w:vAlign w:val="center"/>
            <w:hideMark/>
          </w:tcPr>
          <w:p w14:paraId="08E2EFC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w:t>
            </w:r>
          </w:p>
        </w:tc>
        <w:tc>
          <w:tcPr>
            <w:tcW w:w="580" w:type="dxa"/>
            <w:tcBorders>
              <w:top w:val="nil"/>
              <w:left w:val="nil"/>
              <w:bottom w:val="single" w:sz="4" w:space="0" w:color="auto"/>
              <w:right w:val="nil"/>
            </w:tcBorders>
            <w:shd w:val="clear" w:color="auto" w:fill="auto"/>
            <w:noWrap/>
            <w:vAlign w:val="center"/>
            <w:hideMark/>
          </w:tcPr>
          <w:p w14:paraId="0515A93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6.08</w:t>
            </w:r>
          </w:p>
        </w:tc>
        <w:tc>
          <w:tcPr>
            <w:tcW w:w="640" w:type="dxa"/>
            <w:tcBorders>
              <w:top w:val="nil"/>
              <w:left w:val="nil"/>
              <w:bottom w:val="single" w:sz="4" w:space="0" w:color="auto"/>
              <w:right w:val="nil"/>
            </w:tcBorders>
            <w:shd w:val="clear" w:color="auto" w:fill="auto"/>
            <w:noWrap/>
            <w:vAlign w:val="center"/>
            <w:hideMark/>
          </w:tcPr>
          <w:p w14:paraId="2B0A845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.09</w:t>
            </w:r>
          </w:p>
        </w:tc>
        <w:tc>
          <w:tcPr>
            <w:tcW w:w="600" w:type="dxa"/>
            <w:tcBorders>
              <w:top w:val="nil"/>
              <w:left w:val="nil"/>
              <w:bottom w:val="single" w:sz="4" w:space="0" w:color="auto"/>
              <w:right w:val="nil"/>
            </w:tcBorders>
            <w:shd w:val="clear" w:color="auto" w:fill="auto"/>
            <w:noWrap/>
            <w:vAlign w:val="center"/>
            <w:hideMark/>
          </w:tcPr>
          <w:p w14:paraId="4D83EF1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079C3B34"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1F6094D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DASS-A</w:t>
            </w:r>
          </w:p>
        </w:tc>
        <w:tc>
          <w:tcPr>
            <w:tcW w:w="680" w:type="dxa"/>
            <w:tcBorders>
              <w:top w:val="nil"/>
              <w:left w:val="nil"/>
              <w:bottom w:val="single" w:sz="4" w:space="0" w:color="auto"/>
              <w:right w:val="nil"/>
            </w:tcBorders>
            <w:shd w:val="clear" w:color="auto" w:fill="auto"/>
            <w:noWrap/>
            <w:vAlign w:val="center"/>
            <w:hideMark/>
          </w:tcPr>
          <w:p w14:paraId="573A80E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8.15</w:t>
            </w:r>
          </w:p>
        </w:tc>
        <w:tc>
          <w:tcPr>
            <w:tcW w:w="580" w:type="dxa"/>
            <w:tcBorders>
              <w:top w:val="nil"/>
              <w:left w:val="nil"/>
              <w:bottom w:val="single" w:sz="4" w:space="0" w:color="auto"/>
              <w:right w:val="nil"/>
            </w:tcBorders>
            <w:shd w:val="clear" w:color="auto" w:fill="auto"/>
            <w:noWrap/>
            <w:vAlign w:val="center"/>
            <w:hideMark/>
          </w:tcPr>
          <w:p w14:paraId="7A6FE95E"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5.17</w:t>
            </w:r>
          </w:p>
        </w:tc>
        <w:tc>
          <w:tcPr>
            <w:tcW w:w="640" w:type="dxa"/>
            <w:tcBorders>
              <w:top w:val="nil"/>
              <w:left w:val="nil"/>
              <w:bottom w:val="single" w:sz="4" w:space="0" w:color="auto"/>
              <w:right w:val="nil"/>
            </w:tcBorders>
            <w:shd w:val="clear" w:color="auto" w:fill="auto"/>
            <w:noWrap/>
            <w:vAlign w:val="center"/>
            <w:hideMark/>
          </w:tcPr>
          <w:p w14:paraId="3258B7F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.09</w:t>
            </w:r>
          </w:p>
        </w:tc>
        <w:tc>
          <w:tcPr>
            <w:tcW w:w="600" w:type="dxa"/>
            <w:tcBorders>
              <w:top w:val="nil"/>
              <w:left w:val="nil"/>
              <w:bottom w:val="single" w:sz="4" w:space="0" w:color="auto"/>
              <w:right w:val="nil"/>
            </w:tcBorders>
            <w:shd w:val="clear" w:color="auto" w:fill="auto"/>
            <w:noWrap/>
            <w:vAlign w:val="center"/>
            <w:hideMark/>
          </w:tcPr>
          <w:p w14:paraId="1096E35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C017CF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0F97EF0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DASS-S</w:t>
            </w:r>
          </w:p>
        </w:tc>
        <w:tc>
          <w:tcPr>
            <w:tcW w:w="680" w:type="dxa"/>
            <w:tcBorders>
              <w:top w:val="nil"/>
              <w:left w:val="nil"/>
              <w:bottom w:val="single" w:sz="4" w:space="0" w:color="auto"/>
              <w:right w:val="nil"/>
            </w:tcBorders>
            <w:shd w:val="clear" w:color="auto" w:fill="auto"/>
            <w:noWrap/>
            <w:vAlign w:val="center"/>
            <w:hideMark/>
          </w:tcPr>
          <w:p w14:paraId="52B93DF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11.49</w:t>
            </w:r>
          </w:p>
        </w:tc>
        <w:tc>
          <w:tcPr>
            <w:tcW w:w="580" w:type="dxa"/>
            <w:tcBorders>
              <w:top w:val="nil"/>
              <w:left w:val="nil"/>
              <w:bottom w:val="single" w:sz="4" w:space="0" w:color="auto"/>
              <w:right w:val="nil"/>
            </w:tcBorders>
            <w:shd w:val="clear" w:color="auto" w:fill="auto"/>
            <w:noWrap/>
            <w:vAlign w:val="center"/>
            <w:hideMark/>
          </w:tcPr>
          <w:p w14:paraId="278B6B4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5.11</w:t>
            </w:r>
          </w:p>
        </w:tc>
        <w:tc>
          <w:tcPr>
            <w:tcW w:w="640" w:type="dxa"/>
            <w:tcBorders>
              <w:top w:val="nil"/>
              <w:left w:val="nil"/>
              <w:bottom w:val="single" w:sz="4" w:space="0" w:color="auto"/>
              <w:right w:val="nil"/>
            </w:tcBorders>
            <w:shd w:val="clear" w:color="auto" w:fill="auto"/>
            <w:noWrap/>
            <w:vAlign w:val="center"/>
            <w:hideMark/>
          </w:tcPr>
          <w:p w14:paraId="2A9F32E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38706C8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093D1911"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702419D2"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DASS-T</w:t>
            </w:r>
          </w:p>
        </w:tc>
        <w:tc>
          <w:tcPr>
            <w:tcW w:w="680" w:type="dxa"/>
            <w:tcBorders>
              <w:top w:val="nil"/>
              <w:left w:val="nil"/>
              <w:bottom w:val="single" w:sz="4" w:space="0" w:color="auto"/>
              <w:right w:val="nil"/>
            </w:tcBorders>
            <w:shd w:val="clear" w:color="auto" w:fill="auto"/>
            <w:noWrap/>
            <w:vAlign w:val="center"/>
            <w:hideMark/>
          </w:tcPr>
          <w:p w14:paraId="33FF846D"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30.64</w:t>
            </w:r>
          </w:p>
        </w:tc>
        <w:tc>
          <w:tcPr>
            <w:tcW w:w="580" w:type="dxa"/>
            <w:tcBorders>
              <w:top w:val="nil"/>
              <w:left w:val="nil"/>
              <w:bottom w:val="single" w:sz="4" w:space="0" w:color="auto"/>
              <w:right w:val="nil"/>
            </w:tcBorders>
            <w:shd w:val="clear" w:color="auto" w:fill="auto"/>
            <w:noWrap/>
            <w:vAlign w:val="center"/>
            <w:hideMark/>
          </w:tcPr>
          <w:p w14:paraId="6C881C3E"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14.66</w:t>
            </w:r>
          </w:p>
        </w:tc>
        <w:tc>
          <w:tcPr>
            <w:tcW w:w="640" w:type="dxa"/>
            <w:tcBorders>
              <w:top w:val="nil"/>
              <w:left w:val="nil"/>
              <w:bottom w:val="single" w:sz="4" w:space="0" w:color="auto"/>
              <w:right w:val="nil"/>
            </w:tcBorders>
            <w:shd w:val="clear" w:color="auto" w:fill="auto"/>
            <w:noWrap/>
            <w:vAlign w:val="center"/>
            <w:hideMark/>
          </w:tcPr>
          <w:p w14:paraId="3CB05DC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.05</w:t>
            </w:r>
          </w:p>
        </w:tc>
        <w:tc>
          <w:tcPr>
            <w:tcW w:w="600" w:type="dxa"/>
            <w:tcBorders>
              <w:top w:val="nil"/>
              <w:left w:val="nil"/>
              <w:bottom w:val="single" w:sz="4" w:space="0" w:color="auto"/>
              <w:right w:val="nil"/>
            </w:tcBorders>
            <w:shd w:val="clear" w:color="auto" w:fill="auto"/>
            <w:noWrap/>
            <w:vAlign w:val="center"/>
            <w:hideMark/>
          </w:tcPr>
          <w:p w14:paraId="550A5A7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2F2A8E50"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07F75D7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MINI-C</w:t>
            </w:r>
          </w:p>
        </w:tc>
        <w:tc>
          <w:tcPr>
            <w:tcW w:w="680" w:type="dxa"/>
            <w:tcBorders>
              <w:top w:val="nil"/>
              <w:left w:val="nil"/>
              <w:bottom w:val="single" w:sz="4" w:space="0" w:color="auto"/>
              <w:right w:val="nil"/>
            </w:tcBorders>
            <w:shd w:val="clear" w:color="auto" w:fill="auto"/>
            <w:noWrap/>
            <w:vAlign w:val="center"/>
            <w:hideMark/>
          </w:tcPr>
          <w:p w14:paraId="37CA8D1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9.65</w:t>
            </w:r>
          </w:p>
        </w:tc>
        <w:tc>
          <w:tcPr>
            <w:tcW w:w="580" w:type="dxa"/>
            <w:tcBorders>
              <w:top w:val="nil"/>
              <w:left w:val="nil"/>
              <w:bottom w:val="single" w:sz="4" w:space="0" w:color="auto"/>
              <w:right w:val="nil"/>
            </w:tcBorders>
            <w:shd w:val="clear" w:color="auto" w:fill="auto"/>
            <w:noWrap/>
            <w:vAlign w:val="center"/>
            <w:hideMark/>
          </w:tcPr>
          <w:p w14:paraId="70931E1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9.84</w:t>
            </w:r>
          </w:p>
        </w:tc>
        <w:tc>
          <w:tcPr>
            <w:tcW w:w="640" w:type="dxa"/>
            <w:tcBorders>
              <w:top w:val="nil"/>
              <w:left w:val="nil"/>
              <w:bottom w:val="single" w:sz="4" w:space="0" w:color="auto"/>
              <w:right w:val="nil"/>
            </w:tcBorders>
            <w:shd w:val="clear" w:color="auto" w:fill="auto"/>
            <w:noWrap/>
            <w:vAlign w:val="center"/>
            <w:hideMark/>
          </w:tcPr>
          <w:p w14:paraId="56F652C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.16</w:t>
            </w:r>
          </w:p>
        </w:tc>
        <w:tc>
          <w:tcPr>
            <w:tcW w:w="600" w:type="dxa"/>
            <w:tcBorders>
              <w:top w:val="nil"/>
              <w:left w:val="nil"/>
              <w:bottom w:val="single" w:sz="4" w:space="0" w:color="auto"/>
              <w:right w:val="nil"/>
            </w:tcBorders>
            <w:shd w:val="clear" w:color="auto" w:fill="auto"/>
            <w:noWrap/>
            <w:vAlign w:val="center"/>
            <w:hideMark/>
          </w:tcPr>
          <w:p w14:paraId="42D2E1B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bl>
    <w:p w14:paraId="19DAB783" w14:textId="33513E4F" w:rsidR="00D76BEE" w:rsidRPr="00DC72B9" w:rsidRDefault="00183163"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br/>
      </w:r>
      <w:r w:rsidRPr="00DC72B9">
        <w:rPr>
          <w:rFonts w:ascii="Garamond" w:hAnsi="Garamond" w:cs="Times New Roman"/>
          <w:sz w:val="21"/>
          <w:szCs w:val="21"/>
          <w:lang w:val="en-US"/>
        </w:rPr>
        <w:t xml:space="preserve">Note: SD= Standard Deviation; K-S= Kolmogorov-Smirnov Test; AAQ-II= Acceptance and Action Questionnaire; CFQ= Cognitive Fusion Questionnaire; PTQ= Perseverative Thinking Questionnaire; GPQ= Generalized Pliance Questionnaire; </w:t>
      </w:r>
      <w:r w:rsidRPr="00DC72B9">
        <w:rPr>
          <w:rFonts w:ascii="Garamond" w:eastAsia="Times New Roman" w:hAnsi="Garamond" w:cs="Times New Roman"/>
          <w:sz w:val="21"/>
          <w:szCs w:val="21"/>
          <w:lang w:val="en-US"/>
        </w:rPr>
        <w:t>VQ-Prog= Valuing Questionnaire Progress Subscale; VQ-Obs= Valuing Questionnaire Obstruction Subscale; DASS-D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Depression Subscale; DASS-A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DASS-21Anxiety Subscale; DASS-S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Scale Stress Subscale; DASS-T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Total General Distress Score; MINI-C= Mini-International Neuropsychiatric Interview</w:t>
      </w:r>
      <w:r w:rsidR="00A2434B" w:rsidRPr="00DC72B9">
        <w:rPr>
          <w:rFonts w:ascii="Garamond" w:eastAsia="Times New Roman" w:hAnsi="Garamond" w:cs="Times New Roman"/>
          <w:sz w:val="21"/>
          <w:szCs w:val="21"/>
          <w:lang w:val="en-US"/>
        </w:rPr>
        <w:t xml:space="preserve"> – Suicidal Ideation Subsection</w:t>
      </w:r>
    </w:p>
    <w:sectPr w:rsidR="00D76BEE" w:rsidRPr="00DC72B9" w:rsidSect="00A2434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67B2" w14:textId="77777777" w:rsidR="00A85D91" w:rsidRDefault="00A85D91" w:rsidP="00786C2A">
      <w:pPr>
        <w:spacing w:after="0" w:line="240" w:lineRule="auto"/>
      </w:pPr>
      <w:r>
        <w:separator/>
      </w:r>
    </w:p>
  </w:endnote>
  <w:endnote w:type="continuationSeparator" w:id="0">
    <w:p w14:paraId="0496D8F4" w14:textId="77777777" w:rsidR="00A85D91" w:rsidRDefault="00A85D91" w:rsidP="0078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99FB" w14:textId="77777777" w:rsidR="00A85D91" w:rsidRDefault="00A85D91" w:rsidP="00786C2A">
      <w:pPr>
        <w:spacing w:after="0" w:line="240" w:lineRule="auto"/>
      </w:pPr>
      <w:r>
        <w:separator/>
      </w:r>
    </w:p>
  </w:footnote>
  <w:footnote w:type="continuationSeparator" w:id="0">
    <w:p w14:paraId="4DECFE11" w14:textId="77777777" w:rsidR="00A85D91" w:rsidRDefault="00A85D91" w:rsidP="00786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A74"/>
    <w:multiLevelType w:val="hybridMultilevel"/>
    <w:tmpl w:val="6B181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n-US" w:vendorID="64" w:dllVersion="4096" w:nlCheck="1" w:checkStyle="0"/>
  <w:activeWritingStyle w:appName="MSWord" w:lang="es-CO" w:vendorID="64" w:dllVersion="4096" w:nlCheck="1" w:checkStyle="0"/>
  <w:activeWritingStyle w:appName="MSWord" w:lang="pt-BR" w:vendorID="64" w:dllVersion="409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00"/>
    <w:rsid w:val="00001977"/>
    <w:rsid w:val="000075B5"/>
    <w:rsid w:val="0001520A"/>
    <w:rsid w:val="00025CB5"/>
    <w:rsid w:val="00027640"/>
    <w:rsid w:val="00032A94"/>
    <w:rsid w:val="00033B06"/>
    <w:rsid w:val="00037978"/>
    <w:rsid w:val="000441B2"/>
    <w:rsid w:val="00044700"/>
    <w:rsid w:val="00055F2C"/>
    <w:rsid w:val="00057F5B"/>
    <w:rsid w:val="0006362F"/>
    <w:rsid w:val="00086387"/>
    <w:rsid w:val="000863AA"/>
    <w:rsid w:val="000918AE"/>
    <w:rsid w:val="0009448E"/>
    <w:rsid w:val="0009624B"/>
    <w:rsid w:val="000A07B6"/>
    <w:rsid w:val="000A44A7"/>
    <w:rsid w:val="000A77EC"/>
    <w:rsid w:val="000A7E2C"/>
    <w:rsid w:val="000B2142"/>
    <w:rsid w:val="000B2204"/>
    <w:rsid w:val="000B23F0"/>
    <w:rsid w:val="000B4517"/>
    <w:rsid w:val="000B5B7B"/>
    <w:rsid w:val="000C3E62"/>
    <w:rsid w:val="000C4BD5"/>
    <w:rsid w:val="000D030A"/>
    <w:rsid w:val="000D2A57"/>
    <w:rsid w:val="000D40B6"/>
    <w:rsid w:val="000D74E1"/>
    <w:rsid w:val="000E3312"/>
    <w:rsid w:val="000E67DB"/>
    <w:rsid w:val="000F0FF6"/>
    <w:rsid w:val="000F4516"/>
    <w:rsid w:val="000F5A49"/>
    <w:rsid w:val="000F5C26"/>
    <w:rsid w:val="00110808"/>
    <w:rsid w:val="0012112F"/>
    <w:rsid w:val="00135D7F"/>
    <w:rsid w:val="00136BF3"/>
    <w:rsid w:val="00137A84"/>
    <w:rsid w:val="0014172A"/>
    <w:rsid w:val="00145F08"/>
    <w:rsid w:val="00146307"/>
    <w:rsid w:val="001517AE"/>
    <w:rsid w:val="00152DF0"/>
    <w:rsid w:val="00160EF6"/>
    <w:rsid w:val="00177A43"/>
    <w:rsid w:val="001810B5"/>
    <w:rsid w:val="00181B8B"/>
    <w:rsid w:val="00183163"/>
    <w:rsid w:val="00186B62"/>
    <w:rsid w:val="00186B79"/>
    <w:rsid w:val="0019143F"/>
    <w:rsid w:val="001915E5"/>
    <w:rsid w:val="00195D63"/>
    <w:rsid w:val="001A00F5"/>
    <w:rsid w:val="001A4CC5"/>
    <w:rsid w:val="001A4E85"/>
    <w:rsid w:val="001B1BB2"/>
    <w:rsid w:val="001C2FD3"/>
    <w:rsid w:val="001D01E7"/>
    <w:rsid w:val="001D1296"/>
    <w:rsid w:val="001D2FB4"/>
    <w:rsid w:val="001D614F"/>
    <w:rsid w:val="001E342A"/>
    <w:rsid w:val="001E533E"/>
    <w:rsid w:val="001E5C46"/>
    <w:rsid w:val="002054D5"/>
    <w:rsid w:val="00206231"/>
    <w:rsid w:val="00216357"/>
    <w:rsid w:val="002165D5"/>
    <w:rsid w:val="00220B72"/>
    <w:rsid w:val="00222568"/>
    <w:rsid w:val="00222696"/>
    <w:rsid w:val="00222924"/>
    <w:rsid w:val="0023131B"/>
    <w:rsid w:val="002336BB"/>
    <w:rsid w:val="002376EA"/>
    <w:rsid w:val="00243A7E"/>
    <w:rsid w:val="00250548"/>
    <w:rsid w:val="002575B9"/>
    <w:rsid w:val="00257D78"/>
    <w:rsid w:val="00260D24"/>
    <w:rsid w:val="00260DA1"/>
    <w:rsid w:val="002657CA"/>
    <w:rsid w:val="00265C9E"/>
    <w:rsid w:val="00272F63"/>
    <w:rsid w:val="002818B5"/>
    <w:rsid w:val="00284FDA"/>
    <w:rsid w:val="00286F6C"/>
    <w:rsid w:val="00290E65"/>
    <w:rsid w:val="0029191B"/>
    <w:rsid w:val="00296AA2"/>
    <w:rsid w:val="00297141"/>
    <w:rsid w:val="002A66EE"/>
    <w:rsid w:val="002B11D9"/>
    <w:rsid w:val="002B1806"/>
    <w:rsid w:val="002B66C7"/>
    <w:rsid w:val="002C24C6"/>
    <w:rsid w:val="002C28E8"/>
    <w:rsid w:val="002C6630"/>
    <w:rsid w:val="002D1859"/>
    <w:rsid w:val="002D2EC9"/>
    <w:rsid w:val="002D30FF"/>
    <w:rsid w:val="002D47AA"/>
    <w:rsid w:val="002D5F81"/>
    <w:rsid w:val="002E4AE7"/>
    <w:rsid w:val="002E6283"/>
    <w:rsid w:val="002E6898"/>
    <w:rsid w:val="002E7365"/>
    <w:rsid w:val="002F0089"/>
    <w:rsid w:val="002F073A"/>
    <w:rsid w:val="002F241B"/>
    <w:rsid w:val="002F4A48"/>
    <w:rsid w:val="00310939"/>
    <w:rsid w:val="00316186"/>
    <w:rsid w:val="003207B0"/>
    <w:rsid w:val="00323A46"/>
    <w:rsid w:val="00335906"/>
    <w:rsid w:val="00337DAA"/>
    <w:rsid w:val="0034284E"/>
    <w:rsid w:val="0035468F"/>
    <w:rsid w:val="003674FE"/>
    <w:rsid w:val="003726FA"/>
    <w:rsid w:val="00382F0D"/>
    <w:rsid w:val="003849EE"/>
    <w:rsid w:val="00384EF4"/>
    <w:rsid w:val="00392429"/>
    <w:rsid w:val="00393602"/>
    <w:rsid w:val="003A08BB"/>
    <w:rsid w:val="003A4974"/>
    <w:rsid w:val="003B110C"/>
    <w:rsid w:val="003B3BCD"/>
    <w:rsid w:val="003B578F"/>
    <w:rsid w:val="003C31B2"/>
    <w:rsid w:val="003C3DB7"/>
    <w:rsid w:val="003C4BEA"/>
    <w:rsid w:val="003E089D"/>
    <w:rsid w:val="003E12FF"/>
    <w:rsid w:val="003E5B48"/>
    <w:rsid w:val="003F45D3"/>
    <w:rsid w:val="004103A7"/>
    <w:rsid w:val="004143DD"/>
    <w:rsid w:val="004145FE"/>
    <w:rsid w:val="00424200"/>
    <w:rsid w:val="00426BAA"/>
    <w:rsid w:val="004327E5"/>
    <w:rsid w:val="00433C11"/>
    <w:rsid w:val="00434E87"/>
    <w:rsid w:val="00436094"/>
    <w:rsid w:val="004367BB"/>
    <w:rsid w:val="004451BE"/>
    <w:rsid w:val="00466BE2"/>
    <w:rsid w:val="00474349"/>
    <w:rsid w:val="0048156E"/>
    <w:rsid w:val="00486AAE"/>
    <w:rsid w:val="004A0A2C"/>
    <w:rsid w:val="004B1473"/>
    <w:rsid w:val="004B63C5"/>
    <w:rsid w:val="004C51FB"/>
    <w:rsid w:val="004D0393"/>
    <w:rsid w:val="004E017F"/>
    <w:rsid w:val="004E1470"/>
    <w:rsid w:val="004E4885"/>
    <w:rsid w:val="004E7885"/>
    <w:rsid w:val="004F1EE2"/>
    <w:rsid w:val="00500D6E"/>
    <w:rsid w:val="00512E38"/>
    <w:rsid w:val="00514B13"/>
    <w:rsid w:val="00517480"/>
    <w:rsid w:val="005233EF"/>
    <w:rsid w:val="00524E3C"/>
    <w:rsid w:val="00527146"/>
    <w:rsid w:val="0053107E"/>
    <w:rsid w:val="0053359D"/>
    <w:rsid w:val="00546F32"/>
    <w:rsid w:val="00554F81"/>
    <w:rsid w:val="00560999"/>
    <w:rsid w:val="00561ADE"/>
    <w:rsid w:val="00563229"/>
    <w:rsid w:val="00563585"/>
    <w:rsid w:val="0057451D"/>
    <w:rsid w:val="00582B7C"/>
    <w:rsid w:val="00592575"/>
    <w:rsid w:val="005A146B"/>
    <w:rsid w:val="005B2350"/>
    <w:rsid w:val="005B61C5"/>
    <w:rsid w:val="005C063A"/>
    <w:rsid w:val="005C3DF5"/>
    <w:rsid w:val="005C5DD2"/>
    <w:rsid w:val="005D1161"/>
    <w:rsid w:val="005D502B"/>
    <w:rsid w:val="005E1308"/>
    <w:rsid w:val="005E287C"/>
    <w:rsid w:val="005E3884"/>
    <w:rsid w:val="005E4324"/>
    <w:rsid w:val="005E6318"/>
    <w:rsid w:val="0060154D"/>
    <w:rsid w:val="00602143"/>
    <w:rsid w:val="006025FA"/>
    <w:rsid w:val="00603FB5"/>
    <w:rsid w:val="0061192E"/>
    <w:rsid w:val="00612E87"/>
    <w:rsid w:val="0061337A"/>
    <w:rsid w:val="006255E0"/>
    <w:rsid w:val="00631B08"/>
    <w:rsid w:val="00645876"/>
    <w:rsid w:val="00651674"/>
    <w:rsid w:val="0065172A"/>
    <w:rsid w:val="006566C6"/>
    <w:rsid w:val="00661225"/>
    <w:rsid w:val="006706F0"/>
    <w:rsid w:val="00674CA7"/>
    <w:rsid w:val="0068325C"/>
    <w:rsid w:val="00684BB5"/>
    <w:rsid w:val="00684E47"/>
    <w:rsid w:val="006856FF"/>
    <w:rsid w:val="00687BBD"/>
    <w:rsid w:val="00693F3E"/>
    <w:rsid w:val="006A0AB8"/>
    <w:rsid w:val="006A1C89"/>
    <w:rsid w:val="006A40CC"/>
    <w:rsid w:val="006A57C7"/>
    <w:rsid w:val="006A798E"/>
    <w:rsid w:val="006B0901"/>
    <w:rsid w:val="006B1C0C"/>
    <w:rsid w:val="006B1F6A"/>
    <w:rsid w:val="006C0171"/>
    <w:rsid w:val="006C0944"/>
    <w:rsid w:val="006C4F3A"/>
    <w:rsid w:val="006D458E"/>
    <w:rsid w:val="006E0972"/>
    <w:rsid w:val="006E3E29"/>
    <w:rsid w:val="006F0CF4"/>
    <w:rsid w:val="006F0D19"/>
    <w:rsid w:val="006F10CC"/>
    <w:rsid w:val="006F4F35"/>
    <w:rsid w:val="006F7A1E"/>
    <w:rsid w:val="007016E9"/>
    <w:rsid w:val="00704340"/>
    <w:rsid w:val="00727D11"/>
    <w:rsid w:val="00731A5C"/>
    <w:rsid w:val="00743423"/>
    <w:rsid w:val="007456DB"/>
    <w:rsid w:val="00747786"/>
    <w:rsid w:val="0075609B"/>
    <w:rsid w:val="00756492"/>
    <w:rsid w:val="00763737"/>
    <w:rsid w:val="0076760F"/>
    <w:rsid w:val="00770B55"/>
    <w:rsid w:val="0077417E"/>
    <w:rsid w:val="00776F7B"/>
    <w:rsid w:val="007774E9"/>
    <w:rsid w:val="00786C2A"/>
    <w:rsid w:val="007878E0"/>
    <w:rsid w:val="00790F5E"/>
    <w:rsid w:val="007919A0"/>
    <w:rsid w:val="00793683"/>
    <w:rsid w:val="007946ED"/>
    <w:rsid w:val="0079709A"/>
    <w:rsid w:val="007A3029"/>
    <w:rsid w:val="007B377D"/>
    <w:rsid w:val="007B37D7"/>
    <w:rsid w:val="007B4FBA"/>
    <w:rsid w:val="007B7024"/>
    <w:rsid w:val="007B7AED"/>
    <w:rsid w:val="007C1CA3"/>
    <w:rsid w:val="007C27AF"/>
    <w:rsid w:val="007C775D"/>
    <w:rsid w:val="007D496E"/>
    <w:rsid w:val="007E0231"/>
    <w:rsid w:val="008064DA"/>
    <w:rsid w:val="00811842"/>
    <w:rsid w:val="00822DC8"/>
    <w:rsid w:val="0082628D"/>
    <w:rsid w:val="0083000D"/>
    <w:rsid w:val="0083009F"/>
    <w:rsid w:val="0083185F"/>
    <w:rsid w:val="00835AAD"/>
    <w:rsid w:val="00841E43"/>
    <w:rsid w:val="008444FB"/>
    <w:rsid w:val="00844CFB"/>
    <w:rsid w:val="00853688"/>
    <w:rsid w:val="008576A3"/>
    <w:rsid w:val="0086608F"/>
    <w:rsid w:val="008670FE"/>
    <w:rsid w:val="008675E6"/>
    <w:rsid w:val="00892E8F"/>
    <w:rsid w:val="0089419E"/>
    <w:rsid w:val="008A04C0"/>
    <w:rsid w:val="008A71F0"/>
    <w:rsid w:val="008B25FF"/>
    <w:rsid w:val="008B62CF"/>
    <w:rsid w:val="008C0130"/>
    <w:rsid w:val="008C57B6"/>
    <w:rsid w:val="008C6AFC"/>
    <w:rsid w:val="008D181F"/>
    <w:rsid w:val="008D3DC2"/>
    <w:rsid w:val="00901C29"/>
    <w:rsid w:val="009048D0"/>
    <w:rsid w:val="009056E5"/>
    <w:rsid w:val="0090765A"/>
    <w:rsid w:val="0091558F"/>
    <w:rsid w:val="00922401"/>
    <w:rsid w:val="00931C67"/>
    <w:rsid w:val="0094190B"/>
    <w:rsid w:val="00944C72"/>
    <w:rsid w:val="0095271D"/>
    <w:rsid w:val="0095448B"/>
    <w:rsid w:val="00960299"/>
    <w:rsid w:val="00960D62"/>
    <w:rsid w:val="00963A37"/>
    <w:rsid w:val="009719BC"/>
    <w:rsid w:val="00973C53"/>
    <w:rsid w:val="00981E50"/>
    <w:rsid w:val="00992396"/>
    <w:rsid w:val="00995209"/>
    <w:rsid w:val="009A5791"/>
    <w:rsid w:val="009A6AD7"/>
    <w:rsid w:val="009B3AC1"/>
    <w:rsid w:val="009B3FD1"/>
    <w:rsid w:val="009B7C37"/>
    <w:rsid w:val="009C0D10"/>
    <w:rsid w:val="009C21D4"/>
    <w:rsid w:val="009E00D3"/>
    <w:rsid w:val="009E5AB2"/>
    <w:rsid w:val="009F6A54"/>
    <w:rsid w:val="00A044DB"/>
    <w:rsid w:val="00A058FF"/>
    <w:rsid w:val="00A05CB7"/>
    <w:rsid w:val="00A06D43"/>
    <w:rsid w:val="00A10876"/>
    <w:rsid w:val="00A13E71"/>
    <w:rsid w:val="00A14A35"/>
    <w:rsid w:val="00A150EB"/>
    <w:rsid w:val="00A2434B"/>
    <w:rsid w:val="00A30CCD"/>
    <w:rsid w:val="00A32E56"/>
    <w:rsid w:val="00A34B7A"/>
    <w:rsid w:val="00A42DF1"/>
    <w:rsid w:val="00A52D09"/>
    <w:rsid w:val="00A56C72"/>
    <w:rsid w:val="00A61BFE"/>
    <w:rsid w:val="00A62D60"/>
    <w:rsid w:val="00A75B36"/>
    <w:rsid w:val="00A773D8"/>
    <w:rsid w:val="00A85D91"/>
    <w:rsid w:val="00A900D0"/>
    <w:rsid w:val="00AB07CB"/>
    <w:rsid w:val="00AB5FEF"/>
    <w:rsid w:val="00AC16A4"/>
    <w:rsid w:val="00AE5D3D"/>
    <w:rsid w:val="00AE765C"/>
    <w:rsid w:val="00AF2A7E"/>
    <w:rsid w:val="00AF6E59"/>
    <w:rsid w:val="00B020C3"/>
    <w:rsid w:val="00B04B1B"/>
    <w:rsid w:val="00B26A53"/>
    <w:rsid w:val="00B36931"/>
    <w:rsid w:val="00B56C37"/>
    <w:rsid w:val="00B57429"/>
    <w:rsid w:val="00B7051D"/>
    <w:rsid w:val="00B73381"/>
    <w:rsid w:val="00BA03BA"/>
    <w:rsid w:val="00BA0951"/>
    <w:rsid w:val="00BA2ECB"/>
    <w:rsid w:val="00BA657A"/>
    <w:rsid w:val="00BB6565"/>
    <w:rsid w:val="00BC545B"/>
    <w:rsid w:val="00BD0DDA"/>
    <w:rsid w:val="00BD220C"/>
    <w:rsid w:val="00BD4ED5"/>
    <w:rsid w:val="00BE5809"/>
    <w:rsid w:val="00BE6496"/>
    <w:rsid w:val="00BF0C64"/>
    <w:rsid w:val="00BF67BD"/>
    <w:rsid w:val="00C04CD6"/>
    <w:rsid w:val="00C05B52"/>
    <w:rsid w:val="00C22420"/>
    <w:rsid w:val="00C224BB"/>
    <w:rsid w:val="00C23346"/>
    <w:rsid w:val="00C239BE"/>
    <w:rsid w:val="00C2415C"/>
    <w:rsid w:val="00C24A5D"/>
    <w:rsid w:val="00C25F5A"/>
    <w:rsid w:val="00C27BB5"/>
    <w:rsid w:val="00C310D1"/>
    <w:rsid w:val="00C31263"/>
    <w:rsid w:val="00C31DAA"/>
    <w:rsid w:val="00C564FE"/>
    <w:rsid w:val="00C578C8"/>
    <w:rsid w:val="00C640FD"/>
    <w:rsid w:val="00C66C99"/>
    <w:rsid w:val="00C723F8"/>
    <w:rsid w:val="00C76505"/>
    <w:rsid w:val="00C769E4"/>
    <w:rsid w:val="00C8327B"/>
    <w:rsid w:val="00C8774F"/>
    <w:rsid w:val="00C8799C"/>
    <w:rsid w:val="00CA1425"/>
    <w:rsid w:val="00CA5A65"/>
    <w:rsid w:val="00CA7F4B"/>
    <w:rsid w:val="00CB19E1"/>
    <w:rsid w:val="00CB656F"/>
    <w:rsid w:val="00CB703B"/>
    <w:rsid w:val="00CC5F4C"/>
    <w:rsid w:val="00CD69F7"/>
    <w:rsid w:val="00CD7291"/>
    <w:rsid w:val="00CE22E5"/>
    <w:rsid w:val="00CE2F9A"/>
    <w:rsid w:val="00CE6042"/>
    <w:rsid w:val="00CF201F"/>
    <w:rsid w:val="00CF49BC"/>
    <w:rsid w:val="00CF7055"/>
    <w:rsid w:val="00D0159C"/>
    <w:rsid w:val="00D02DF6"/>
    <w:rsid w:val="00D03239"/>
    <w:rsid w:val="00D06CAF"/>
    <w:rsid w:val="00D1791B"/>
    <w:rsid w:val="00D423F0"/>
    <w:rsid w:val="00D47877"/>
    <w:rsid w:val="00D51607"/>
    <w:rsid w:val="00D56475"/>
    <w:rsid w:val="00D57FA8"/>
    <w:rsid w:val="00D63E5C"/>
    <w:rsid w:val="00D676AB"/>
    <w:rsid w:val="00D71E61"/>
    <w:rsid w:val="00D75C8B"/>
    <w:rsid w:val="00D76BEE"/>
    <w:rsid w:val="00D802EB"/>
    <w:rsid w:val="00D82254"/>
    <w:rsid w:val="00D82A60"/>
    <w:rsid w:val="00D90D1C"/>
    <w:rsid w:val="00D91003"/>
    <w:rsid w:val="00D92D44"/>
    <w:rsid w:val="00D94B90"/>
    <w:rsid w:val="00D9675C"/>
    <w:rsid w:val="00DA428D"/>
    <w:rsid w:val="00DB3C6B"/>
    <w:rsid w:val="00DB4995"/>
    <w:rsid w:val="00DB562E"/>
    <w:rsid w:val="00DB5A09"/>
    <w:rsid w:val="00DB70A2"/>
    <w:rsid w:val="00DC255F"/>
    <w:rsid w:val="00DC48DC"/>
    <w:rsid w:val="00DC69F0"/>
    <w:rsid w:val="00DC72B9"/>
    <w:rsid w:val="00DC78D9"/>
    <w:rsid w:val="00DD48F0"/>
    <w:rsid w:val="00DE412F"/>
    <w:rsid w:val="00DE4B77"/>
    <w:rsid w:val="00DE76E6"/>
    <w:rsid w:val="00DF2250"/>
    <w:rsid w:val="00E0366A"/>
    <w:rsid w:val="00E20090"/>
    <w:rsid w:val="00E213C8"/>
    <w:rsid w:val="00E2147D"/>
    <w:rsid w:val="00E214C2"/>
    <w:rsid w:val="00E33194"/>
    <w:rsid w:val="00E33810"/>
    <w:rsid w:val="00E35E4F"/>
    <w:rsid w:val="00E36C99"/>
    <w:rsid w:val="00E4210B"/>
    <w:rsid w:val="00E45A1C"/>
    <w:rsid w:val="00E45B7D"/>
    <w:rsid w:val="00E4754D"/>
    <w:rsid w:val="00E55963"/>
    <w:rsid w:val="00EA06DE"/>
    <w:rsid w:val="00EA69E1"/>
    <w:rsid w:val="00EB0585"/>
    <w:rsid w:val="00EC5832"/>
    <w:rsid w:val="00ED6EF1"/>
    <w:rsid w:val="00EE2636"/>
    <w:rsid w:val="00EF2318"/>
    <w:rsid w:val="00EF277D"/>
    <w:rsid w:val="00EF3478"/>
    <w:rsid w:val="00EF67BF"/>
    <w:rsid w:val="00F11DDF"/>
    <w:rsid w:val="00F14F3F"/>
    <w:rsid w:val="00F22CF0"/>
    <w:rsid w:val="00F2428F"/>
    <w:rsid w:val="00F30F71"/>
    <w:rsid w:val="00F41C2E"/>
    <w:rsid w:val="00F43B1C"/>
    <w:rsid w:val="00F45C0E"/>
    <w:rsid w:val="00F465A2"/>
    <w:rsid w:val="00F46F52"/>
    <w:rsid w:val="00F534CB"/>
    <w:rsid w:val="00F535D7"/>
    <w:rsid w:val="00F65BC8"/>
    <w:rsid w:val="00F80701"/>
    <w:rsid w:val="00F82FDC"/>
    <w:rsid w:val="00F85D92"/>
    <w:rsid w:val="00F904D6"/>
    <w:rsid w:val="00F9176D"/>
    <w:rsid w:val="00F91F72"/>
    <w:rsid w:val="00F95398"/>
    <w:rsid w:val="00FA1273"/>
    <w:rsid w:val="00FA1F7B"/>
    <w:rsid w:val="00FA251C"/>
    <w:rsid w:val="00FA4389"/>
    <w:rsid w:val="00FA6D3D"/>
    <w:rsid w:val="00FB0517"/>
    <w:rsid w:val="00FB1E75"/>
    <w:rsid w:val="00FB30E9"/>
    <w:rsid w:val="00FC5A9E"/>
    <w:rsid w:val="00FD3FF1"/>
    <w:rsid w:val="00FE0545"/>
    <w:rsid w:val="00FE2154"/>
    <w:rsid w:val="00FF3FD6"/>
    <w:rsid w:val="00FF46F5"/>
    <w:rsid w:val="00FF5372"/>
    <w:rsid w:val="00FF5F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75B4"/>
  <w15:chartTrackingRefBased/>
  <w15:docId w15:val="{EC197A44-0DAD-4D1F-AAB2-107EDB8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C69F0"/>
    <w:rPr>
      <w:sz w:val="16"/>
      <w:szCs w:val="16"/>
    </w:rPr>
  </w:style>
  <w:style w:type="paragraph" w:styleId="Textocomentario">
    <w:name w:val="annotation text"/>
    <w:basedOn w:val="Normal"/>
    <w:link w:val="TextocomentarioCar"/>
    <w:uiPriority w:val="99"/>
    <w:semiHidden/>
    <w:unhideWhenUsed/>
    <w:rsid w:val="00DC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69F0"/>
    <w:rPr>
      <w:sz w:val="20"/>
      <w:szCs w:val="20"/>
    </w:rPr>
  </w:style>
  <w:style w:type="paragraph" w:styleId="Asuntodelcomentario">
    <w:name w:val="annotation subject"/>
    <w:basedOn w:val="Textocomentario"/>
    <w:next w:val="Textocomentario"/>
    <w:link w:val="AsuntodelcomentarioCar"/>
    <w:uiPriority w:val="99"/>
    <w:semiHidden/>
    <w:unhideWhenUsed/>
    <w:rsid w:val="00DC69F0"/>
    <w:rPr>
      <w:b/>
      <w:bCs/>
    </w:rPr>
  </w:style>
  <w:style w:type="character" w:customStyle="1" w:styleId="AsuntodelcomentarioCar">
    <w:name w:val="Asunto del comentario Car"/>
    <w:basedOn w:val="TextocomentarioCar"/>
    <w:link w:val="Asuntodelcomentario"/>
    <w:uiPriority w:val="99"/>
    <w:semiHidden/>
    <w:rsid w:val="00DC69F0"/>
    <w:rPr>
      <w:b/>
      <w:bCs/>
      <w:sz w:val="20"/>
      <w:szCs w:val="20"/>
    </w:rPr>
  </w:style>
  <w:style w:type="paragraph" w:styleId="Textodeglobo">
    <w:name w:val="Balloon Text"/>
    <w:basedOn w:val="Normal"/>
    <w:link w:val="TextodegloboCar"/>
    <w:uiPriority w:val="99"/>
    <w:semiHidden/>
    <w:unhideWhenUsed/>
    <w:rsid w:val="00DC69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9F0"/>
    <w:rPr>
      <w:rFonts w:ascii="Segoe UI" w:hAnsi="Segoe UI" w:cs="Segoe UI"/>
      <w:sz w:val="18"/>
      <w:szCs w:val="18"/>
    </w:rPr>
  </w:style>
  <w:style w:type="character" w:styleId="Textodelmarcadordeposicin">
    <w:name w:val="Placeholder Text"/>
    <w:basedOn w:val="Fuentedeprrafopredeter"/>
    <w:uiPriority w:val="99"/>
    <w:semiHidden/>
    <w:rsid w:val="00BE5809"/>
    <w:rPr>
      <w:color w:val="808080"/>
    </w:rPr>
  </w:style>
  <w:style w:type="character" w:styleId="Hipervnculo">
    <w:name w:val="Hyperlink"/>
    <w:basedOn w:val="Fuentedeprrafopredeter"/>
    <w:uiPriority w:val="99"/>
    <w:unhideWhenUsed/>
    <w:rsid w:val="007E0231"/>
    <w:rPr>
      <w:color w:val="0563C1" w:themeColor="hyperlink"/>
      <w:u w:val="single"/>
    </w:rPr>
  </w:style>
  <w:style w:type="paragraph" w:styleId="Textonotapie">
    <w:name w:val="footnote text"/>
    <w:basedOn w:val="Normal"/>
    <w:link w:val="TextonotapieCar"/>
    <w:uiPriority w:val="99"/>
    <w:semiHidden/>
    <w:unhideWhenUsed/>
    <w:rsid w:val="00786C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6C2A"/>
    <w:rPr>
      <w:sz w:val="20"/>
      <w:szCs w:val="20"/>
    </w:rPr>
  </w:style>
  <w:style w:type="character" w:styleId="Refdenotaalpie">
    <w:name w:val="footnote reference"/>
    <w:basedOn w:val="Fuentedeprrafopredeter"/>
    <w:uiPriority w:val="99"/>
    <w:semiHidden/>
    <w:unhideWhenUsed/>
    <w:rsid w:val="00786C2A"/>
    <w:rPr>
      <w:vertAlign w:val="superscript"/>
    </w:rPr>
  </w:style>
  <w:style w:type="paragraph" w:styleId="Encabezado">
    <w:name w:val="header"/>
    <w:basedOn w:val="Normal"/>
    <w:link w:val="EncabezadoCar"/>
    <w:uiPriority w:val="99"/>
    <w:unhideWhenUsed/>
    <w:rsid w:val="00F9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76D"/>
  </w:style>
  <w:style w:type="paragraph" w:styleId="Piedepgina">
    <w:name w:val="footer"/>
    <w:basedOn w:val="Normal"/>
    <w:link w:val="PiedepginaCar"/>
    <w:uiPriority w:val="99"/>
    <w:unhideWhenUsed/>
    <w:rsid w:val="00F9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76D"/>
  </w:style>
  <w:style w:type="paragraph" w:styleId="Prrafodelista">
    <w:name w:val="List Paragraph"/>
    <w:basedOn w:val="Normal"/>
    <w:uiPriority w:val="34"/>
    <w:qFormat/>
    <w:rsid w:val="00A058FF"/>
    <w:pPr>
      <w:ind w:left="720"/>
      <w:contextualSpacing/>
    </w:pPr>
  </w:style>
  <w:style w:type="character" w:styleId="Mencinsinresolver">
    <w:name w:val="Unresolved Mention"/>
    <w:basedOn w:val="Fuentedeprrafopredeter"/>
    <w:uiPriority w:val="99"/>
    <w:semiHidden/>
    <w:unhideWhenUsed/>
    <w:rsid w:val="00D8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94">
      <w:bodyDiv w:val="1"/>
      <w:marLeft w:val="0"/>
      <w:marRight w:val="0"/>
      <w:marTop w:val="0"/>
      <w:marBottom w:val="0"/>
      <w:divBdr>
        <w:top w:val="none" w:sz="0" w:space="0" w:color="auto"/>
        <w:left w:val="none" w:sz="0" w:space="0" w:color="auto"/>
        <w:bottom w:val="none" w:sz="0" w:space="0" w:color="auto"/>
        <w:right w:val="none" w:sz="0" w:space="0" w:color="auto"/>
      </w:divBdr>
    </w:div>
    <w:div w:id="22488167">
      <w:bodyDiv w:val="1"/>
      <w:marLeft w:val="0"/>
      <w:marRight w:val="0"/>
      <w:marTop w:val="0"/>
      <w:marBottom w:val="0"/>
      <w:divBdr>
        <w:top w:val="none" w:sz="0" w:space="0" w:color="auto"/>
        <w:left w:val="none" w:sz="0" w:space="0" w:color="auto"/>
        <w:bottom w:val="none" w:sz="0" w:space="0" w:color="auto"/>
        <w:right w:val="none" w:sz="0" w:space="0" w:color="auto"/>
      </w:divBdr>
    </w:div>
    <w:div w:id="32848933">
      <w:bodyDiv w:val="1"/>
      <w:marLeft w:val="0"/>
      <w:marRight w:val="0"/>
      <w:marTop w:val="0"/>
      <w:marBottom w:val="0"/>
      <w:divBdr>
        <w:top w:val="none" w:sz="0" w:space="0" w:color="auto"/>
        <w:left w:val="none" w:sz="0" w:space="0" w:color="auto"/>
        <w:bottom w:val="none" w:sz="0" w:space="0" w:color="auto"/>
        <w:right w:val="none" w:sz="0" w:space="0" w:color="auto"/>
      </w:divBdr>
    </w:div>
    <w:div w:id="36588125">
      <w:bodyDiv w:val="1"/>
      <w:marLeft w:val="0"/>
      <w:marRight w:val="0"/>
      <w:marTop w:val="0"/>
      <w:marBottom w:val="0"/>
      <w:divBdr>
        <w:top w:val="none" w:sz="0" w:space="0" w:color="auto"/>
        <w:left w:val="none" w:sz="0" w:space="0" w:color="auto"/>
        <w:bottom w:val="none" w:sz="0" w:space="0" w:color="auto"/>
        <w:right w:val="none" w:sz="0" w:space="0" w:color="auto"/>
      </w:divBdr>
    </w:div>
    <w:div w:id="56560901">
      <w:bodyDiv w:val="1"/>
      <w:marLeft w:val="0"/>
      <w:marRight w:val="0"/>
      <w:marTop w:val="0"/>
      <w:marBottom w:val="0"/>
      <w:divBdr>
        <w:top w:val="none" w:sz="0" w:space="0" w:color="auto"/>
        <w:left w:val="none" w:sz="0" w:space="0" w:color="auto"/>
        <w:bottom w:val="none" w:sz="0" w:space="0" w:color="auto"/>
        <w:right w:val="none" w:sz="0" w:space="0" w:color="auto"/>
      </w:divBdr>
    </w:div>
    <w:div w:id="75520588">
      <w:bodyDiv w:val="1"/>
      <w:marLeft w:val="0"/>
      <w:marRight w:val="0"/>
      <w:marTop w:val="0"/>
      <w:marBottom w:val="0"/>
      <w:divBdr>
        <w:top w:val="none" w:sz="0" w:space="0" w:color="auto"/>
        <w:left w:val="none" w:sz="0" w:space="0" w:color="auto"/>
        <w:bottom w:val="none" w:sz="0" w:space="0" w:color="auto"/>
        <w:right w:val="none" w:sz="0" w:space="0" w:color="auto"/>
      </w:divBdr>
      <w:divsChild>
        <w:div w:id="1775906406">
          <w:marLeft w:val="0"/>
          <w:marRight w:val="0"/>
          <w:marTop w:val="0"/>
          <w:marBottom w:val="0"/>
          <w:divBdr>
            <w:top w:val="none" w:sz="0" w:space="0" w:color="auto"/>
            <w:left w:val="none" w:sz="0" w:space="0" w:color="auto"/>
            <w:bottom w:val="none" w:sz="0" w:space="0" w:color="auto"/>
            <w:right w:val="none" w:sz="0" w:space="0" w:color="auto"/>
          </w:divBdr>
          <w:divsChild>
            <w:div w:id="145706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139979">
      <w:bodyDiv w:val="1"/>
      <w:marLeft w:val="0"/>
      <w:marRight w:val="0"/>
      <w:marTop w:val="0"/>
      <w:marBottom w:val="0"/>
      <w:divBdr>
        <w:top w:val="none" w:sz="0" w:space="0" w:color="auto"/>
        <w:left w:val="none" w:sz="0" w:space="0" w:color="auto"/>
        <w:bottom w:val="none" w:sz="0" w:space="0" w:color="auto"/>
        <w:right w:val="none" w:sz="0" w:space="0" w:color="auto"/>
      </w:divBdr>
    </w:div>
    <w:div w:id="104810149">
      <w:bodyDiv w:val="1"/>
      <w:marLeft w:val="0"/>
      <w:marRight w:val="0"/>
      <w:marTop w:val="0"/>
      <w:marBottom w:val="0"/>
      <w:divBdr>
        <w:top w:val="none" w:sz="0" w:space="0" w:color="auto"/>
        <w:left w:val="none" w:sz="0" w:space="0" w:color="auto"/>
        <w:bottom w:val="none" w:sz="0" w:space="0" w:color="auto"/>
        <w:right w:val="none" w:sz="0" w:space="0" w:color="auto"/>
      </w:divBdr>
    </w:div>
    <w:div w:id="114180033">
      <w:bodyDiv w:val="1"/>
      <w:marLeft w:val="0"/>
      <w:marRight w:val="0"/>
      <w:marTop w:val="0"/>
      <w:marBottom w:val="0"/>
      <w:divBdr>
        <w:top w:val="none" w:sz="0" w:space="0" w:color="auto"/>
        <w:left w:val="none" w:sz="0" w:space="0" w:color="auto"/>
        <w:bottom w:val="none" w:sz="0" w:space="0" w:color="auto"/>
        <w:right w:val="none" w:sz="0" w:space="0" w:color="auto"/>
      </w:divBdr>
    </w:div>
    <w:div w:id="141581179">
      <w:bodyDiv w:val="1"/>
      <w:marLeft w:val="0"/>
      <w:marRight w:val="0"/>
      <w:marTop w:val="0"/>
      <w:marBottom w:val="0"/>
      <w:divBdr>
        <w:top w:val="none" w:sz="0" w:space="0" w:color="auto"/>
        <w:left w:val="none" w:sz="0" w:space="0" w:color="auto"/>
        <w:bottom w:val="none" w:sz="0" w:space="0" w:color="auto"/>
        <w:right w:val="none" w:sz="0" w:space="0" w:color="auto"/>
      </w:divBdr>
    </w:div>
    <w:div w:id="158156447">
      <w:bodyDiv w:val="1"/>
      <w:marLeft w:val="0"/>
      <w:marRight w:val="0"/>
      <w:marTop w:val="0"/>
      <w:marBottom w:val="0"/>
      <w:divBdr>
        <w:top w:val="none" w:sz="0" w:space="0" w:color="auto"/>
        <w:left w:val="none" w:sz="0" w:space="0" w:color="auto"/>
        <w:bottom w:val="none" w:sz="0" w:space="0" w:color="auto"/>
        <w:right w:val="none" w:sz="0" w:space="0" w:color="auto"/>
      </w:divBdr>
    </w:div>
    <w:div w:id="162747761">
      <w:bodyDiv w:val="1"/>
      <w:marLeft w:val="0"/>
      <w:marRight w:val="0"/>
      <w:marTop w:val="0"/>
      <w:marBottom w:val="0"/>
      <w:divBdr>
        <w:top w:val="none" w:sz="0" w:space="0" w:color="auto"/>
        <w:left w:val="none" w:sz="0" w:space="0" w:color="auto"/>
        <w:bottom w:val="none" w:sz="0" w:space="0" w:color="auto"/>
        <w:right w:val="none" w:sz="0" w:space="0" w:color="auto"/>
      </w:divBdr>
    </w:div>
    <w:div w:id="167794288">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81170820">
      <w:bodyDiv w:val="1"/>
      <w:marLeft w:val="0"/>
      <w:marRight w:val="0"/>
      <w:marTop w:val="0"/>
      <w:marBottom w:val="0"/>
      <w:divBdr>
        <w:top w:val="none" w:sz="0" w:space="0" w:color="auto"/>
        <w:left w:val="none" w:sz="0" w:space="0" w:color="auto"/>
        <w:bottom w:val="none" w:sz="0" w:space="0" w:color="auto"/>
        <w:right w:val="none" w:sz="0" w:space="0" w:color="auto"/>
      </w:divBdr>
    </w:div>
    <w:div w:id="233707220">
      <w:bodyDiv w:val="1"/>
      <w:marLeft w:val="0"/>
      <w:marRight w:val="0"/>
      <w:marTop w:val="0"/>
      <w:marBottom w:val="0"/>
      <w:divBdr>
        <w:top w:val="none" w:sz="0" w:space="0" w:color="auto"/>
        <w:left w:val="none" w:sz="0" w:space="0" w:color="auto"/>
        <w:bottom w:val="none" w:sz="0" w:space="0" w:color="auto"/>
        <w:right w:val="none" w:sz="0" w:space="0" w:color="auto"/>
      </w:divBdr>
    </w:div>
    <w:div w:id="278605784">
      <w:bodyDiv w:val="1"/>
      <w:marLeft w:val="0"/>
      <w:marRight w:val="0"/>
      <w:marTop w:val="0"/>
      <w:marBottom w:val="0"/>
      <w:divBdr>
        <w:top w:val="none" w:sz="0" w:space="0" w:color="auto"/>
        <w:left w:val="none" w:sz="0" w:space="0" w:color="auto"/>
        <w:bottom w:val="none" w:sz="0" w:space="0" w:color="auto"/>
        <w:right w:val="none" w:sz="0" w:space="0" w:color="auto"/>
      </w:divBdr>
    </w:div>
    <w:div w:id="290207345">
      <w:bodyDiv w:val="1"/>
      <w:marLeft w:val="0"/>
      <w:marRight w:val="0"/>
      <w:marTop w:val="0"/>
      <w:marBottom w:val="0"/>
      <w:divBdr>
        <w:top w:val="none" w:sz="0" w:space="0" w:color="auto"/>
        <w:left w:val="none" w:sz="0" w:space="0" w:color="auto"/>
        <w:bottom w:val="none" w:sz="0" w:space="0" w:color="auto"/>
        <w:right w:val="none" w:sz="0" w:space="0" w:color="auto"/>
      </w:divBdr>
    </w:div>
    <w:div w:id="334722403">
      <w:bodyDiv w:val="1"/>
      <w:marLeft w:val="0"/>
      <w:marRight w:val="0"/>
      <w:marTop w:val="0"/>
      <w:marBottom w:val="0"/>
      <w:divBdr>
        <w:top w:val="none" w:sz="0" w:space="0" w:color="auto"/>
        <w:left w:val="none" w:sz="0" w:space="0" w:color="auto"/>
        <w:bottom w:val="none" w:sz="0" w:space="0" w:color="auto"/>
        <w:right w:val="none" w:sz="0" w:space="0" w:color="auto"/>
      </w:divBdr>
    </w:div>
    <w:div w:id="341595339">
      <w:bodyDiv w:val="1"/>
      <w:marLeft w:val="0"/>
      <w:marRight w:val="0"/>
      <w:marTop w:val="0"/>
      <w:marBottom w:val="0"/>
      <w:divBdr>
        <w:top w:val="none" w:sz="0" w:space="0" w:color="auto"/>
        <w:left w:val="none" w:sz="0" w:space="0" w:color="auto"/>
        <w:bottom w:val="none" w:sz="0" w:space="0" w:color="auto"/>
        <w:right w:val="none" w:sz="0" w:space="0" w:color="auto"/>
      </w:divBdr>
    </w:div>
    <w:div w:id="352197187">
      <w:bodyDiv w:val="1"/>
      <w:marLeft w:val="0"/>
      <w:marRight w:val="0"/>
      <w:marTop w:val="0"/>
      <w:marBottom w:val="0"/>
      <w:divBdr>
        <w:top w:val="none" w:sz="0" w:space="0" w:color="auto"/>
        <w:left w:val="none" w:sz="0" w:space="0" w:color="auto"/>
        <w:bottom w:val="none" w:sz="0" w:space="0" w:color="auto"/>
        <w:right w:val="none" w:sz="0" w:space="0" w:color="auto"/>
      </w:divBdr>
    </w:div>
    <w:div w:id="368721098">
      <w:bodyDiv w:val="1"/>
      <w:marLeft w:val="0"/>
      <w:marRight w:val="0"/>
      <w:marTop w:val="0"/>
      <w:marBottom w:val="0"/>
      <w:divBdr>
        <w:top w:val="none" w:sz="0" w:space="0" w:color="auto"/>
        <w:left w:val="none" w:sz="0" w:space="0" w:color="auto"/>
        <w:bottom w:val="none" w:sz="0" w:space="0" w:color="auto"/>
        <w:right w:val="none" w:sz="0" w:space="0" w:color="auto"/>
      </w:divBdr>
    </w:div>
    <w:div w:id="383875283">
      <w:bodyDiv w:val="1"/>
      <w:marLeft w:val="0"/>
      <w:marRight w:val="0"/>
      <w:marTop w:val="0"/>
      <w:marBottom w:val="0"/>
      <w:divBdr>
        <w:top w:val="none" w:sz="0" w:space="0" w:color="auto"/>
        <w:left w:val="none" w:sz="0" w:space="0" w:color="auto"/>
        <w:bottom w:val="none" w:sz="0" w:space="0" w:color="auto"/>
        <w:right w:val="none" w:sz="0" w:space="0" w:color="auto"/>
      </w:divBdr>
    </w:div>
    <w:div w:id="386539826">
      <w:bodyDiv w:val="1"/>
      <w:marLeft w:val="0"/>
      <w:marRight w:val="0"/>
      <w:marTop w:val="0"/>
      <w:marBottom w:val="0"/>
      <w:divBdr>
        <w:top w:val="none" w:sz="0" w:space="0" w:color="auto"/>
        <w:left w:val="none" w:sz="0" w:space="0" w:color="auto"/>
        <w:bottom w:val="none" w:sz="0" w:space="0" w:color="auto"/>
        <w:right w:val="none" w:sz="0" w:space="0" w:color="auto"/>
      </w:divBdr>
    </w:div>
    <w:div w:id="388384696">
      <w:bodyDiv w:val="1"/>
      <w:marLeft w:val="0"/>
      <w:marRight w:val="0"/>
      <w:marTop w:val="0"/>
      <w:marBottom w:val="0"/>
      <w:divBdr>
        <w:top w:val="none" w:sz="0" w:space="0" w:color="auto"/>
        <w:left w:val="none" w:sz="0" w:space="0" w:color="auto"/>
        <w:bottom w:val="none" w:sz="0" w:space="0" w:color="auto"/>
        <w:right w:val="none" w:sz="0" w:space="0" w:color="auto"/>
      </w:divBdr>
    </w:div>
    <w:div w:id="393697312">
      <w:bodyDiv w:val="1"/>
      <w:marLeft w:val="0"/>
      <w:marRight w:val="0"/>
      <w:marTop w:val="0"/>
      <w:marBottom w:val="0"/>
      <w:divBdr>
        <w:top w:val="none" w:sz="0" w:space="0" w:color="auto"/>
        <w:left w:val="none" w:sz="0" w:space="0" w:color="auto"/>
        <w:bottom w:val="none" w:sz="0" w:space="0" w:color="auto"/>
        <w:right w:val="none" w:sz="0" w:space="0" w:color="auto"/>
      </w:divBdr>
    </w:div>
    <w:div w:id="401299273">
      <w:bodyDiv w:val="1"/>
      <w:marLeft w:val="0"/>
      <w:marRight w:val="0"/>
      <w:marTop w:val="0"/>
      <w:marBottom w:val="0"/>
      <w:divBdr>
        <w:top w:val="none" w:sz="0" w:space="0" w:color="auto"/>
        <w:left w:val="none" w:sz="0" w:space="0" w:color="auto"/>
        <w:bottom w:val="none" w:sz="0" w:space="0" w:color="auto"/>
        <w:right w:val="none" w:sz="0" w:space="0" w:color="auto"/>
      </w:divBdr>
    </w:div>
    <w:div w:id="402223559">
      <w:bodyDiv w:val="1"/>
      <w:marLeft w:val="0"/>
      <w:marRight w:val="0"/>
      <w:marTop w:val="0"/>
      <w:marBottom w:val="0"/>
      <w:divBdr>
        <w:top w:val="none" w:sz="0" w:space="0" w:color="auto"/>
        <w:left w:val="none" w:sz="0" w:space="0" w:color="auto"/>
        <w:bottom w:val="none" w:sz="0" w:space="0" w:color="auto"/>
        <w:right w:val="none" w:sz="0" w:space="0" w:color="auto"/>
      </w:divBdr>
    </w:div>
    <w:div w:id="411270180">
      <w:bodyDiv w:val="1"/>
      <w:marLeft w:val="0"/>
      <w:marRight w:val="0"/>
      <w:marTop w:val="0"/>
      <w:marBottom w:val="0"/>
      <w:divBdr>
        <w:top w:val="none" w:sz="0" w:space="0" w:color="auto"/>
        <w:left w:val="none" w:sz="0" w:space="0" w:color="auto"/>
        <w:bottom w:val="none" w:sz="0" w:space="0" w:color="auto"/>
        <w:right w:val="none" w:sz="0" w:space="0" w:color="auto"/>
      </w:divBdr>
    </w:div>
    <w:div w:id="427695316">
      <w:bodyDiv w:val="1"/>
      <w:marLeft w:val="0"/>
      <w:marRight w:val="0"/>
      <w:marTop w:val="0"/>
      <w:marBottom w:val="0"/>
      <w:divBdr>
        <w:top w:val="none" w:sz="0" w:space="0" w:color="auto"/>
        <w:left w:val="none" w:sz="0" w:space="0" w:color="auto"/>
        <w:bottom w:val="none" w:sz="0" w:space="0" w:color="auto"/>
        <w:right w:val="none" w:sz="0" w:space="0" w:color="auto"/>
      </w:divBdr>
    </w:div>
    <w:div w:id="429474745">
      <w:bodyDiv w:val="1"/>
      <w:marLeft w:val="0"/>
      <w:marRight w:val="0"/>
      <w:marTop w:val="0"/>
      <w:marBottom w:val="0"/>
      <w:divBdr>
        <w:top w:val="none" w:sz="0" w:space="0" w:color="auto"/>
        <w:left w:val="none" w:sz="0" w:space="0" w:color="auto"/>
        <w:bottom w:val="none" w:sz="0" w:space="0" w:color="auto"/>
        <w:right w:val="none" w:sz="0" w:space="0" w:color="auto"/>
      </w:divBdr>
    </w:div>
    <w:div w:id="441195967">
      <w:bodyDiv w:val="1"/>
      <w:marLeft w:val="0"/>
      <w:marRight w:val="0"/>
      <w:marTop w:val="0"/>
      <w:marBottom w:val="0"/>
      <w:divBdr>
        <w:top w:val="none" w:sz="0" w:space="0" w:color="auto"/>
        <w:left w:val="none" w:sz="0" w:space="0" w:color="auto"/>
        <w:bottom w:val="none" w:sz="0" w:space="0" w:color="auto"/>
        <w:right w:val="none" w:sz="0" w:space="0" w:color="auto"/>
      </w:divBdr>
    </w:div>
    <w:div w:id="486358928">
      <w:bodyDiv w:val="1"/>
      <w:marLeft w:val="0"/>
      <w:marRight w:val="0"/>
      <w:marTop w:val="0"/>
      <w:marBottom w:val="0"/>
      <w:divBdr>
        <w:top w:val="none" w:sz="0" w:space="0" w:color="auto"/>
        <w:left w:val="none" w:sz="0" w:space="0" w:color="auto"/>
        <w:bottom w:val="none" w:sz="0" w:space="0" w:color="auto"/>
        <w:right w:val="none" w:sz="0" w:space="0" w:color="auto"/>
      </w:divBdr>
    </w:div>
    <w:div w:id="494346628">
      <w:bodyDiv w:val="1"/>
      <w:marLeft w:val="0"/>
      <w:marRight w:val="0"/>
      <w:marTop w:val="0"/>
      <w:marBottom w:val="0"/>
      <w:divBdr>
        <w:top w:val="none" w:sz="0" w:space="0" w:color="auto"/>
        <w:left w:val="none" w:sz="0" w:space="0" w:color="auto"/>
        <w:bottom w:val="none" w:sz="0" w:space="0" w:color="auto"/>
        <w:right w:val="none" w:sz="0" w:space="0" w:color="auto"/>
      </w:divBdr>
    </w:div>
    <w:div w:id="504787345">
      <w:bodyDiv w:val="1"/>
      <w:marLeft w:val="0"/>
      <w:marRight w:val="0"/>
      <w:marTop w:val="0"/>
      <w:marBottom w:val="0"/>
      <w:divBdr>
        <w:top w:val="none" w:sz="0" w:space="0" w:color="auto"/>
        <w:left w:val="none" w:sz="0" w:space="0" w:color="auto"/>
        <w:bottom w:val="none" w:sz="0" w:space="0" w:color="auto"/>
        <w:right w:val="none" w:sz="0" w:space="0" w:color="auto"/>
      </w:divBdr>
    </w:div>
    <w:div w:id="509416017">
      <w:bodyDiv w:val="1"/>
      <w:marLeft w:val="0"/>
      <w:marRight w:val="0"/>
      <w:marTop w:val="0"/>
      <w:marBottom w:val="0"/>
      <w:divBdr>
        <w:top w:val="none" w:sz="0" w:space="0" w:color="auto"/>
        <w:left w:val="none" w:sz="0" w:space="0" w:color="auto"/>
        <w:bottom w:val="none" w:sz="0" w:space="0" w:color="auto"/>
        <w:right w:val="none" w:sz="0" w:space="0" w:color="auto"/>
      </w:divBdr>
    </w:div>
    <w:div w:id="522326053">
      <w:bodyDiv w:val="1"/>
      <w:marLeft w:val="0"/>
      <w:marRight w:val="0"/>
      <w:marTop w:val="0"/>
      <w:marBottom w:val="0"/>
      <w:divBdr>
        <w:top w:val="none" w:sz="0" w:space="0" w:color="auto"/>
        <w:left w:val="none" w:sz="0" w:space="0" w:color="auto"/>
        <w:bottom w:val="none" w:sz="0" w:space="0" w:color="auto"/>
        <w:right w:val="none" w:sz="0" w:space="0" w:color="auto"/>
      </w:divBdr>
    </w:div>
    <w:div w:id="539830345">
      <w:bodyDiv w:val="1"/>
      <w:marLeft w:val="0"/>
      <w:marRight w:val="0"/>
      <w:marTop w:val="0"/>
      <w:marBottom w:val="0"/>
      <w:divBdr>
        <w:top w:val="none" w:sz="0" w:space="0" w:color="auto"/>
        <w:left w:val="none" w:sz="0" w:space="0" w:color="auto"/>
        <w:bottom w:val="none" w:sz="0" w:space="0" w:color="auto"/>
        <w:right w:val="none" w:sz="0" w:space="0" w:color="auto"/>
      </w:divBdr>
    </w:div>
    <w:div w:id="563833041">
      <w:bodyDiv w:val="1"/>
      <w:marLeft w:val="0"/>
      <w:marRight w:val="0"/>
      <w:marTop w:val="0"/>
      <w:marBottom w:val="0"/>
      <w:divBdr>
        <w:top w:val="none" w:sz="0" w:space="0" w:color="auto"/>
        <w:left w:val="none" w:sz="0" w:space="0" w:color="auto"/>
        <w:bottom w:val="none" w:sz="0" w:space="0" w:color="auto"/>
        <w:right w:val="none" w:sz="0" w:space="0" w:color="auto"/>
      </w:divBdr>
      <w:divsChild>
        <w:div w:id="1916429290">
          <w:marLeft w:val="0"/>
          <w:marRight w:val="0"/>
          <w:marTop w:val="0"/>
          <w:marBottom w:val="0"/>
          <w:divBdr>
            <w:top w:val="none" w:sz="0" w:space="0" w:color="auto"/>
            <w:left w:val="none" w:sz="0" w:space="0" w:color="auto"/>
            <w:bottom w:val="none" w:sz="0" w:space="0" w:color="auto"/>
            <w:right w:val="none" w:sz="0" w:space="0" w:color="auto"/>
          </w:divBdr>
          <w:divsChild>
            <w:div w:id="2061323651">
              <w:marLeft w:val="-7104"/>
              <w:marRight w:val="0"/>
              <w:marTop w:val="0"/>
              <w:marBottom w:val="0"/>
              <w:divBdr>
                <w:top w:val="none" w:sz="0" w:space="0" w:color="auto"/>
                <w:left w:val="none" w:sz="0" w:space="0" w:color="auto"/>
                <w:bottom w:val="none" w:sz="0" w:space="0" w:color="auto"/>
                <w:right w:val="none" w:sz="0" w:space="0" w:color="auto"/>
              </w:divBdr>
              <w:divsChild>
                <w:div w:id="1549683737">
                  <w:marLeft w:val="0"/>
                  <w:marRight w:val="0"/>
                  <w:marTop w:val="0"/>
                  <w:marBottom w:val="0"/>
                  <w:divBdr>
                    <w:top w:val="none" w:sz="0" w:space="0" w:color="auto"/>
                    <w:left w:val="none" w:sz="0" w:space="0" w:color="auto"/>
                    <w:bottom w:val="none" w:sz="0" w:space="0" w:color="auto"/>
                    <w:right w:val="none" w:sz="0" w:space="0" w:color="auto"/>
                  </w:divBdr>
                </w:div>
              </w:divsChild>
            </w:div>
            <w:div w:id="1032026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3734660">
      <w:bodyDiv w:val="1"/>
      <w:marLeft w:val="0"/>
      <w:marRight w:val="0"/>
      <w:marTop w:val="0"/>
      <w:marBottom w:val="0"/>
      <w:divBdr>
        <w:top w:val="none" w:sz="0" w:space="0" w:color="auto"/>
        <w:left w:val="none" w:sz="0" w:space="0" w:color="auto"/>
        <w:bottom w:val="none" w:sz="0" w:space="0" w:color="auto"/>
        <w:right w:val="none" w:sz="0" w:space="0" w:color="auto"/>
      </w:divBdr>
    </w:div>
    <w:div w:id="615599726">
      <w:bodyDiv w:val="1"/>
      <w:marLeft w:val="0"/>
      <w:marRight w:val="0"/>
      <w:marTop w:val="0"/>
      <w:marBottom w:val="0"/>
      <w:divBdr>
        <w:top w:val="none" w:sz="0" w:space="0" w:color="auto"/>
        <w:left w:val="none" w:sz="0" w:space="0" w:color="auto"/>
        <w:bottom w:val="none" w:sz="0" w:space="0" w:color="auto"/>
        <w:right w:val="none" w:sz="0" w:space="0" w:color="auto"/>
      </w:divBdr>
    </w:div>
    <w:div w:id="645741109">
      <w:bodyDiv w:val="1"/>
      <w:marLeft w:val="0"/>
      <w:marRight w:val="0"/>
      <w:marTop w:val="0"/>
      <w:marBottom w:val="0"/>
      <w:divBdr>
        <w:top w:val="none" w:sz="0" w:space="0" w:color="auto"/>
        <w:left w:val="none" w:sz="0" w:space="0" w:color="auto"/>
        <w:bottom w:val="none" w:sz="0" w:space="0" w:color="auto"/>
        <w:right w:val="none" w:sz="0" w:space="0" w:color="auto"/>
      </w:divBdr>
    </w:div>
    <w:div w:id="646666428">
      <w:bodyDiv w:val="1"/>
      <w:marLeft w:val="0"/>
      <w:marRight w:val="0"/>
      <w:marTop w:val="0"/>
      <w:marBottom w:val="0"/>
      <w:divBdr>
        <w:top w:val="none" w:sz="0" w:space="0" w:color="auto"/>
        <w:left w:val="none" w:sz="0" w:space="0" w:color="auto"/>
        <w:bottom w:val="none" w:sz="0" w:space="0" w:color="auto"/>
        <w:right w:val="none" w:sz="0" w:space="0" w:color="auto"/>
      </w:divBdr>
    </w:div>
    <w:div w:id="656108216">
      <w:bodyDiv w:val="1"/>
      <w:marLeft w:val="0"/>
      <w:marRight w:val="0"/>
      <w:marTop w:val="0"/>
      <w:marBottom w:val="0"/>
      <w:divBdr>
        <w:top w:val="none" w:sz="0" w:space="0" w:color="auto"/>
        <w:left w:val="none" w:sz="0" w:space="0" w:color="auto"/>
        <w:bottom w:val="none" w:sz="0" w:space="0" w:color="auto"/>
        <w:right w:val="none" w:sz="0" w:space="0" w:color="auto"/>
      </w:divBdr>
    </w:div>
    <w:div w:id="658312529">
      <w:bodyDiv w:val="1"/>
      <w:marLeft w:val="0"/>
      <w:marRight w:val="0"/>
      <w:marTop w:val="0"/>
      <w:marBottom w:val="0"/>
      <w:divBdr>
        <w:top w:val="none" w:sz="0" w:space="0" w:color="auto"/>
        <w:left w:val="none" w:sz="0" w:space="0" w:color="auto"/>
        <w:bottom w:val="none" w:sz="0" w:space="0" w:color="auto"/>
        <w:right w:val="none" w:sz="0" w:space="0" w:color="auto"/>
      </w:divBdr>
    </w:div>
    <w:div w:id="677851392">
      <w:bodyDiv w:val="1"/>
      <w:marLeft w:val="0"/>
      <w:marRight w:val="0"/>
      <w:marTop w:val="0"/>
      <w:marBottom w:val="0"/>
      <w:divBdr>
        <w:top w:val="none" w:sz="0" w:space="0" w:color="auto"/>
        <w:left w:val="none" w:sz="0" w:space="0" w:color="auto"/>
        <w:bottom w:val="none" w:sz="0" w:space="0" w:color="auto"/>
        <w:right w:val="none" w:sz="0" w:space="0" w:color="auto"/>
      </w:divBdr>
    </w:div>
    <w:div w:id="685133580">
      <w:bodyDiv w:val="1"/>
      <w:marLeft w:val="0"/>
      <w:marRight w:val="0"/>
      <w:marTop w:val="0"/>
      <w:marBottom w:val="0"/>
      <w:divBdr>
        <w:top w:val="none" w:sz="0" w:space="0" w:color="auto"/>
        <w:left w:val="none" w:sz="0" w:space="0" w:color="auto"/>
        <w:bottom w:val="none" w:sz="0" w:space="0" w:color="auto"/>
        <w:right w:val="none" w:sz="0" w:space="0" w:color="auto"/>
      </w:divBdr>
    </w:div>
    <w:div w:id="690836629">
      <w:bodyDiv w:val="1"/>
      <w:marLeft w:val="0"/>
      <w:marRight w:val="0"/>
      <w:marTop w:val="0"/>
      <w:marBottom w:val="0"/>
      <w:divBdr>
        <w:top w:val="none" w:sz="0" w:space="0" w:color="auto"/>
        <w:left w:val="none" w:sz="0" w:space="0" w:color="auto"/>
        <w:bottom w:val="none" w:sz="0" w:space="0" w:color="auto"/>
        <w:right w:val="none" w:sz="0" w:space="0" w:color="auto"/>
      </w:divBdr>
    </w:div>
    <w:div w:id="701248933">
      <w:bodyDiv w:val="1"/>
      <w:marLeft w:val="0"/>
      <w:marRight w:val="0"/>
      <w:marTop w:val="0"/>
      <w:marBottom w:val="0"/>
      <w:divBdr>
        <w:top w:val="none" w:sz="0" w:space="0" w:color="auto"/>
        <w:left w:val="none" w:sz="0" w:space="0" w:color="auto"/>
        <w:bottom w:val="none" w:sz="0" w:space="0" w:color="auto"/>
        <w:right w:val="none" w:sz="0" w:space="0" w:color="auto"/>
      </w:divBdr>
    </w:div>
    <w:div w:id="710375911">
      <w:bodyDiv w:val="1"/>
      <w:marLeft w:val="0"/>
      <w:marRight w:val="0"/>
      <w:marTop w:val="0"/>
      <w:marBottom w:val="0"/>
      <w:divBdr>
        <w:top w:val="none" w:sz="0" w:space="0" w:color="auto"/>
        <w:left w:val="none" w:sz="0" w:space="0" w:color="auto"/>
        <w:bottom w:val="none" w:sz="0" w:space="0" w:color="auto"/>
        <w:right w:val="none" w:sz="0" w:space="0" w:color="auto"/>
      </w:divBdr>
    </w:div>
    <w:div w:id="720977627">
      <w:bodyDiv w:val="1"/>
      <w:marLeft w:val="0"/>
      <w:marRight w:val="0"/>
      <w:marTop w:val="0"/>
      <w:marBottom w:val="0"/>
      <w:divBdr>
        <w:top w:val="none" w:sz="0" w:space="0" w:color="auto"/>
        <w:left w:val="none" w:sz="0" w:space="0" w:color="auto"/>
        <w:bottom w:val="none" w:sz="0" w:space="0" w:color="auto"/>
        <w:right w:val="none" w:sz="0" w:space="0" w:color="auto"/>
      </w:divBdr>
    </w:div>
    <w:div w:id="724915115">
      <w:bodyDiv w:val="1"/>
      <w:marLeft w:val="0"/>
      <w:marRight w:val="0"/>
      <w:marTop w:val="0"/>
      <w:marBottom w:val="0"/>
      <w:divBdr>
        <w:top w:val="none" w:sz="0" w:space="0" w:color="auto"/>
        <w:left w:val="none" w:sz="0" w:space="0" w:color="auto"/>
        <w:bottom w:val="none" w:sz="0" w:space="0" w:color="auto"/>
        <w:right w:val="none" w:sz="0" w:space="0" w:color="auto"/>
      </w:divBdr>
    </w:div>
    <w:div w:id="760761872">
      <w:bodyDiv w:val="1"/>
      <w:marLeft w:val="0"/>
      <w:marRight w:val="0"/>
      <w:marTop w:val="0"/>
      <w:marBottom w:val="0"/>
      <w:divBdr>
        <w:top w:val="none" w:sz="0" w:space="0" w:color="auto"/>
        <w:left w:val="none" w:sz="0" w:space="0" w:color="auto"/>
        <w:bottom w:val="none" w:sz="0" w:space="0" w:color="auto"/>
        <w:right w:val="none" w:sz="0" w:space="0" w:color="auto"/>
      </w:divBdr>
    </w:div>
    <w:div w:id="769159223">
      <w:bodyDiv w:val="1"/>
      <w:marLeft w:val="0"/>
      <w:marRight w:val="0"/>
      <w:marTop w:val="0"/>
      <w:marBottom w:val="0"/>
      <w:divBdr>
        <w:top w:val="none" w:sz="0" w:space="0" w:color="auto"/>
        <w:left w:val="none" w:sz="0" w:space="0" w:color="auto"/>
        <w:bottom w:val="none" w:sz="0" w:space="0" w:color="auto"/>
        <w:right w:val="none" w:sz="0" w:space="0" w:color="auto"/>
      </w:divBdr>
    </w:div>
    <w:div w:id="800223931">
      <w:bodyDiv w:val="1"/>
      <w:marLeft w:val="0"/>
      <w:marRight w:val="0"/>
      <w:marTop w:val="0"/>
      <w:marBottom w:val="0"/>
      <w:divBdr>
        <w:top w:val="none" w:sz="0" w:space="0" w:color="auto"/>
        <w:left w:val="none" w:sz="0" w:space="0" w:color="auto"/>
        <w:bottom w:val="none" w:sz="0" w:space="0" w:color="auto"/>
        <w:right w:val="none" w:sz="0" w:space="0" w:color="auto"/>
      </w:divBdr>
    </w:div>
    <w:div w:id="803497991">
      <w:bodyDiv w:val="1"/>
      <w:marLeft w:val="0"/>
      <w:marRight w:val="0"/>
      <w:marTop w:val="0"/>
      <w:marBottom w:val="0"/>
      <w:divBdr>
        <w:top w:val="none" w:sz="0" w:space="0" w:color="auto"/>
        <w:left w:val="none" w:sz="0" w:space="0" w:color="auto"/>
        <w:bottom w:val="none" w:sz="0" w:space="0" w:color="auto"/>
        <w:right w:val="none" w:sz="0" w:space="0" w:color="auto"/>
      </w:divBdr>
    </w:div>
    <w:div w:id="820465595">
      <w:bodyDiv w:val="1"/>
      <w:marLeft w:val="0"/>
      <w:marRight w:val="0"/>
      <w:marTop w:val="0"/>
      <w:marBottom w:val="0"/>
      <w:divBdr>
        <w:top w:val="none" w:sz="0" w:space="0" w:color="auto"/>
        <w:left w:val="none" w:sz="0" w:space="0" w:color="auto"/>
        <w:bottom w:val="none" w:sz="0" w:space="0" w:color="auto"/>
        <w:right w:val="none" w:sz="0" w:space="0" w:color="auto"/>
      </w:divBdr>
    </w:div>
    <w:div w:id="840201281">
      <w:bodyDiv w:val="1"/>
      <w:marLeft w:val="0"/>
      <w:marRight w:val="0"/>
      <w:marTop w:val="0"/>
      <w:marBottom w:val="0"/>
      <w:divBdr>
        <w:top w:val="none" w:sz="0" w:space="0" w:color="auto"/>
        <w:left w:val="none" w:sz="0" w:space="0" w:color="auto"/>
        <w:bottom w:val="none" w:sz="0" w:space="0" w:color="auto"/>
        <w:right w:val="none" w:sz="0" w:space="0" w:color="auto"/>
      </w:divBdr>
    </w:div>
    <w:div w:id="844132495">
      <w:bodyDiv w:val="1"/>
      <w:marLeft w:val="0"/>
      <w:marRight w:val="0"/>
      <w:marTop w:val="0"/>
      <w:marBottom w:val="0"/>
      <w:divBdr>
        <w:top w:val="none" w:sz="0" w:space="0" w:color="auto"/>
        <w:left w:val="none" w:sz="0" w:space="0" w:color="auto"/>
        <w:bottom w:val="none" w:sz="0" w:space="0" w:color="auto"/>
        <w:right w:val="none" w:sz="0" w:space="0" w:color="auto"/>
      </w:divBdr>
    </w:div>
    <w:div w:id="896205221">
      <w:bodyDiv w:val="1"/>
      <w:marLeft w:val="0"/>
      <w:marRight w:val="0"/>
      <w:marTop w:val="0"/>
      <w:marBottom w:val="0"/>
      <w:divBdr>
        <w:top w:val="none" w:sz="0" w:space="0" w:color="auto"/>
        <w:left w:val="none" w:sz="0" w:space="0" w:color="auto"/>
        <w:bottom w:val="none" w:sz="0" w:space="0" w:color="auto"/>
        <w:right w:val="none" w:sz="0" w:space="0" w:color="auto"/>
      </w:divBdr>
    </w:div>
    <w:div w:id="902713054">
      <w:bodyDiv w:val="1"/>
      <w:marLeft w:val="0"/>
      <w:marRight w:val="0"/>
      <w:marTop w:val="0"/>
      <w:marBottom w:val="0"/>
      <w:divBdr>
        <w:top w:val="none" w:sz="0" w:space="0" w:color="auto"/>
        <w:left w:val="none" w:sz="0" w:space="0" w:color="auto"/>
        <w:bottom w:val="none" w:sz="0" w:space="0" w:color="auto"/>
        <w:right w:val="none" w:sz="0" w:space="0" w:color="auto"/>
      </w:divBdr>
    </w:div>
    <w:div w:id="909853051">
      <w:bodyDiv w:val="1"/>
      <w:marLeft w:val="0"/>
      <w:marRight w:val="0"/>
      <w:marTop w:val="0"/>
      <w:marBottom w:val="0"/>
      <w:divBdr>
        <w:top w:val="none" w:sz="0" w:space="0" w:color="auto"/>
        <w:left w:val="none" w:sz="0" w:space="0" w:color="auto"/>
        <w:bottom w:val="none" w:sz="0" w:space="0" w:color="auto"/>
        <w:right w:val="none" w:sz="0" w:space="0" w:color="auto"/>
      </w:divBdr>
    </w:div>
    <w:div w:id="942802841">
      <w:bodyDiv w:val="1"/>
      <w:marLeft w:val="0"/>
      <w:marRight w:val="0"/>
      <w:marTop w:val="0"/>
      <w:marBottom w:val="0"/>
      <w:divBdr>
        <w:top w:val="none" w:sz="0" w:space="0" w:color="auto"/>
        <w:left w:val="none" w:sz="0" w:space="0" w:color="auto"/>
        <w:bottom w:val="none" w:sz="0" w:space="0" w:color="auto"/>
        <w:right w:val="none" w:sz="0" w:space="0" w:color="auto"/>
      </w:divBdr>
    </w:div>
    <w:div w:id="951941122">
      <w:bodyDiv w:val="1"/>
      <w:marLeft w:val="0"/>
      <w:marRight w:val="0"/>
      <w:marTop w:val="0"/>
      <w:marBottom w:val="0"/>
      <w:divBdr>
        <w:top w:val="none" w:sz="0" w:space="0" w:color="auto"/>
        <w:left w:val="none" w:sz="0" w:space="0" w:color="auto"/>
        <w:bottom w:val="none" w:sz="0" w:space="0" w:color="auto"/>
        <w:right w:val="none" w:sz="0" w:space="0" w:color="auto"/>
      </w:divBdr>
    </w:div>
    <w:div w:id="953946918">
      <w:bodyDiv w:val="1"/>
      <w:marLeft w:val="0"/>
      <w:marRight w:val="0"/>
      <w:marTop w:val="0"/>
      <w:marBottom w:val="0"/>
      <w:divBdr>
        <w:top w:val="none" w:sz="0" w:space="0" w:color="auto"/>
        <w:left w:val="none" w:sz="0" w:space="0" w:color="auto"/>
        <w:bottom w:val="none" w:sz="0" w:space="0" w:color="auto"/>
        <w:right w:val="none" w:sz="0" w:space="0" w:color="auto"/>
      </w:divBdr>
    </w:div>
    <w:div w:id="1014839889">
      <w:bodyDiv w:val="1"/>
      <w:marLeft w:val="0"/>
      <w:marRight w:val="0"/>
      <w:marTop w:val="0"/>
      <w:marBottom w:val="0"/>
      <w:divBdr>
        <w:top w:val="none" w:sz="0" w:space="0" w:color="auto"/>
        <w:left w:val="none" w:sz="0" w:space="0" w:color="auto"/>
        <w:bottom w:val="none" w:sz="0" w:space="0" w:color="auto"/>
        <w:right w:val="none" w:sz="0" w:space="0" w:color="auto"/>
      </w:divBdr>
    </w:div>
    <w:div w:id="1033000903">
      <w:bodyDiv w:val="1"/>
      <w:marLeft w:val="0"/>
      <w:marRight w:val="0"/>
      <w:marTop w:val="0"/>
      <w:marBottom w:val="0"/>
      <w:divBdr>
        <w:top w:val="none" w:sz="0" w:space="0" w:color="auto"/>
        <w:left w:val="none" w:sz="0" w:space="0" w:color="auto"/>
        <w:bottom w:val="none" w:sz="0" w:space="0" w:color="auto"/>
        <w:right w:val="none" w:sz="0" w:space="0" w:color="auto"/>
      </w:divBdr>
    </w:div>
    <w:div w:id="1129055643">
      <w:bodyDiv w:val="1"/>
      <w:marLeft w:val="0"/>
      <w:marRight w:val="0"/>
      <w:marTop w:val="0"/>
      <w:marBottom w:val="0"/>
      <w:divBdr>
        <w:top w:val="none" w:sz="0" w:space="0" w:color="auto"/>
        <w:left w:val="none" w:sz="0" w:space="0" w:color="auto"/>
        <w:bottom w:val="none" w:sz="0" w:space="0" w:color="auto"/>
        <w:right w:val="none" w:sz="0" w:space="0" w:color="auto"/>
      </w:divBdr>
    </w:div>
    <w:div w:id="1159346807">
      <w:bodyDiv w:val="1"/>
      <w:marLeft w:val="0"/>
      <w:marRight w:val="0"/>
      <w:marTop w:val="0"/>
      <w:marBottom w:val="0"/>
      <w:divBdr>
        <w:top w:val="none" w:sz="0" w:space="0" w:color="auto"/>
        <w:left w:val="none" w:sz="0" w:space="0" w:color="auto"/>
        <w:bottom w:val="none" w:sz="0" w:space="0" w:color="auto"/>
        <w:right w:val="none" w:sz="0" w:space="0" w:color="auto"/>
      </w:divBdr>
    </w:div>
    <w:div w:id="1180200088">
      <w:bodyDiv w:val="1"/>
      <w:marLeft w:val="0"/>
      <w:marRight w:val="0"/>
      <w:marTop w:val="0"/>
      <w:marBottom w:val="0"/>
      <w:divBdr>
        <w:top w:val="none" w:sz="0" w:space="0" w:color="auto"/>
        <w:left w:val="none" w:sz="0" w:space="0" w:color="auto"/>
        <w:bottom w:val="none" w:sz="0" w:space="0" w:color="auto"/>
        <w:right w:val="none" w:sz="0" w:space="0" w:color="auto"/>
      </w:divBdr>
    </w:div>
    <w:div w:id="1182009441">
      <w:bodyDiv w:val="1"/>
      <w:marLeft w:val="0"/>
      <w:marRight w:val="0"/>
      <w:marTop w:val="0"/>
      <w:marBottom w:val="0"/>
      <w:divBdr>
        <w:top w:val="none" w:sz="0" w:space="0" w:color="auto"/>
        <w:left w:val="none" w:sz="0" w:space="0" w:color="auto"/>
        <w:bottom w:val="none" w:sz="0" w:space="0" w:color="auto"/>
        <w:right w:val="none" w:sz="0" w:space="0" w:color="auto"/>
      </w:divBdr>
    </w:div>
    <w:div w:id="1193767438">
      <w:bodyDiv w:val="1"/>
      <w:marLeft w:val="0"/>
      <w:marRight w:val="0"/>
      <w:marTop w:val="0"/>
      <w:marBottom w:val="0"/>
      <w:divBdr>
        <w:top w:val="none" w:sz="0" w:space="0" w:color="auto"/>
        <w:left w:val="none" w:sz="0" w:space="0" w:color="auto"/>
        <w:bottom w:val="none" w:sz="0" w:space="0" w:color="auto"/>
        <w:right w:val="none" w:sz="0" w:space="0" w:color="auto"/>
      </w:divBdr>
    </w:div>
    <w:div w:id="1207528080">
      <w:bodyDiv w:val="1"/>
      <w:marLeft w:val="0"/>
      <w:marRight w:val="0"/>
      <w:marTop w:val="0"/>
      <w:marBottom w:val="0"/>
      <w:divBdr>
        <w:top w:val="none" w:sz="0" w:space="0" w:color="auto"/>
        <w:left w:val="none" w:sz="0" w:space="0" w:color="auto"/>
        <w:bottom w:val="none" w:sz="0" w:space="0" w:color="auto"/>
        <w:right w:val="none" w:sz="0" w:space="0" w:color="auto"/>
      </w:divBdr>
    </w:div>
    <w:div w:id="1209100949">
      <w:bodyDiv w:val="1"/>
      <w:marLeft w:val="0"/>
      <w:marRight w:val="0"/>
      <w:marTop w:val="0"/>
      <w:marBottom w:val="0"/>
      <w:divBdr>
        <w:top w:val="none" w:sz="0" w:space="0" w:color="auto"/>
        <w:left w:val="none" w:sz="0" w:space="0" w:color="auto"/>
        <w:bottom w:val="none" w:sz="0" w:space="0" w:color="auto"/>
        <w:right w:val="none" w:sz="0" w:space="0" w:color="auto"/>
      </w:divBdr>
    </w:div>
    <w:div w:id="1212497913">
      <w:bodyDiv w:val="1"/>
      <w:marLeft w:val="0"/>
      <w:marRight w:val="0"/>
      <w:marTop w:val="0"/>
      <w:marBottom w:val="0"/>
      <w:divBdr>
        <w:top w:val="none" w:sz="0" w:space="0" w:color="auto"/>
        <w:left w:val="none" w:sz="0" w:space="0" w:color="auto"/>
        <w:bottom w:val="none" w:sz="0" w:space="0" w:color="auto"/>
        <w:right w:val="none" w:sz="0" w:space="0" w:color="auto"/>
      </w:divBdr>
      <w:divsChild>
        <w:div w:id="699890744">
          <w:marLeft w:val="547"/>
          <w:marRight w:val="0"/>
          <w:marTop w:val="0"/>
          <w:marBottom w:val="0"/>
          <w:divBdr>
            <w:top w:val="none" w:sz="0" w:space="0" w:color="auto"/>
            <w:left w:val="none" w:sz="0" w:space="0" w:color="auto"/>
            <w:bottom w:val="none" w:sz="0" w:space="0" w:color="auto"/>
            <w:right w:val="none" w:sz="0" w:space="0" w:color="auto"/>
          </w:divBdr>
        </w:div>
        <w:div w:id="1924485601">
          <w:marLeft w:val="1166"/>
          <w:marRight w:val="0"/>
          <w:marTop w:val="0"/>
          <w:marBottom w:val="0"/>
          <w:divBdr>
            <w:top w:val="none" w:sz="0" w:space="0" w:color="auto"/>
            <w:left w:val="none" w:sz="0" w:space="0" w:color="auto"/>
            <w:bottom w:val="none" w:sz="0" w:space="0" w:color="auto"/>
            <w:right w:val="none" w:sz="0" w:space="0" w:color="auto"/>
          </w:divBdr>
        </w:div>
        <w:div w:id="1613517479">
          <w:marLeft w:val="1166"/>
          <w:marRight w:val="0"/>
          <w:marTop w:val="0"/>
          <w:marBottom w:val="0"/>
          <w:divBdr>
            <w:top w:val="none" w:sz="0" w:space="0" w:color="auto"/>
            <w:left w:val="none" w:sz="0" w:space="0" w:color="auto"/>
            <w:bottom w:val="none" w:sz="0" w:space="0" w:color="auto"/>
            <w:right w:val="none" w:sz="0" w:space="0" w:color="auto"/>
          </w:divBdr>
        </w:div>
        <w:div w:id="1978876603">
          <w:marLeft w:val="1166"/>
          <w:marRight w:val="0"/>
          <w:marTop w:val="0"/>
          <w:marBottom w:val="0"/>
          <w:divBdr>
            <w:top w:val="none" w:sz="0" w:space="0" w:color="auto"/>
            <w:left w:val="none" w:sz="0" w:space="0" w:color="auto"/>
            <w:bottom w:val="none" w:sz="0" w:space="0" w:color="auto"/>
            <w:right w:val="none" w:sz="0" w:space="0" w:color="auto"/>
          </w:divBdr>
        </w:div>
        <w:div w:id="941063286">
          <w:marLeft w:val="547"/>
          <w:marRight w:val="0"/>
          <w:marTop w:val="0"/>
          <w:marBottom w:val="0"/>
          <w:divBdr>
            <w:top w:val="none" w:sz="0" w:space="0" w:color="auto"/>
            <w:left w:val="none" w:sz="0" w:space="0" w:color="auto"/>
            <w:bottom w:val="none" w:sz="0" w:space="0" w:color="auto"/>
            <w:right w:val="none" w:sz="0" w:space="0" w:color="auto"/>
          </w:divBdr>
        </w:div>
        <w:div w:id="622926160">
          <w:marLeft w:val="1166"/>
          <w:marRight w:val="0"/>
          <w:marTop w:val="0"/>
          <w:marBottom w:val="0"/>
          <w:divBdr>
            <w:top w:val="none" w:sz="0" w:space="0" w:color="auto"/>
            <w:left w:val="none" w:sz="0" w:space="0" w:color="auto"/>
            <w:bottom w:val="none" w:sz="0" w:space="0" w:color="auto"/>
            <w:right w:val="none" w:sz="0" w:space="0" w:color="auto"/>
          </w:divBdr>
        </w:div>
        <w:div w:id="1859849400">
          <w:marLeft w:val="1166"/>
          <w:marRight w:val="0"/>
          <w:marTop w:val="0"/>
          <w:marBottom w:val="0"/>
          <w:divBdr>
            <w:top w:val="none" w:sz="0" w:space="0" w:color="auto"/>
            <w:left w:val="none" w:sz="0" w:space="0" w:color="auto"/>
            <w:bottom w:val="none" w:sz="0" w:space="0" w:color="auto"/>
            <w:right w:val="none" w:sz="0" w:space="0" w:color="auto"/>
          </w:divBdr>
        </w:div>
        <w:div w:id="643900360">
          <w:marLeft w:val="1166"/>
          <w:marRight w:val="0"/>
          <w:marTop w:val="0"/>
          <w:marBottom w:val="0"/>
          <w:divBdr>
            <w:top w:val="none" w:sz="0" w:space="0" w:color="auto"/>
            <w:left w:val="none" w:sz="0" w:space="0" w:color="auto"/>
            <w:bottom w:val="none" w:sz="0" w:space="0" w:color="auto"/>
            <w:right w:val="none" w:sz="0" w:space="0" w:color="auto"/>
          </w:divBdr>
        </w:div>
      </w:divsChild>
    </w:div>
    <w:div w:id="1258175988">
      <w:bodyDiv w:val="1"/>
      <w:marLeft w:val="0"/>
      <w:marRight w:val="0"/>
      <w:marTop w:val="0"/>
      <w:marBottom w:val="0"/>
      <w:divBdr>
        <w:top w:val="none" w:sz="0" w:space="0" w:color="auto"/>
        <w:left w:val="none" w:sz="0" w:space="0" w:color="auto"/>
        <w:bottom w:val="none" w:sz="0" w:space="0" w:color="auto"/>
        <w:right w:val="none" w:sz="0" w:space="0" w:color="auto"/>
      </w:divBdr>
    </w:div>
    <w:div w:id="1270547991">
      <w:bodyDiv w:val="1"/>
      <w:marLeft w:val="0"/>
      <w:marRight w:val="0"/>
      <w:marTop w:val="0"/>
      <w:marBottom w:val="0"/>
      <w:divBdr>
        <w:top w:val="none" w:sz="0" w:space="0" w:color="auto"/>
        <w:left w:val="none" w:sz="0" w:space="0" w:color="auto"/>
        <w:bottom w:val="none" w:sz="0" w:space="0" w:color="auto"/>
        <w:right w:val="none" w:sz="0" w:space="0" w:color="auto"/>
      </w:divBdr>
    </w:div>
    <w:div w:id="1297876943">
      <w:bodyDiv w:val="1"/>
      <w:marLeft w:val="0"/>
      <w:marRight w:val="0"/>
      <w:marTop w:val="0"/>
      <w:marBottom w:val="0"/>
      <w:divBdr>
        <w:top w:val="none" w:sz="0" w:space="0" w:color="auto"/>
        <w:left w:val="none" w:sz="0" w:space="0" w:color="auto"/>
        <w:bottom w:val="none" w:sz="0" w:space="0" w:color="auto"/>
        <w:right w:val="none" w:sz="0" w:space="0" w:color="auto"/>
      </w:divBdr>
    </w:div>
    <w:div w:id="1353535499">
      <w:bodyDiv w:val="1"/>
      <w:marLeft w:val="0"/>
      <w:marRight w:val="0"/>
      <w:marTop w:val="0"/>
      <w:marBottom w:val="0"/>
      <w:divBdr>
        <w:top w:val="none" w:sz="0" w:space="0" w:color="auto"/>
        <w:left w:val="none" w:sz="0" w:space="0" w:color="auto"/>
        <w:bottom w:val="none" w:sz="0" w:space="0" w:color="auto"/>
        <w:right w:val="none" w:sz="0" w:space="0" w:color="auto"/>
      </w:divBdr>
    </w:div>
    <w:div w:id="1386417023">
      <w:bodyDiv w:val="1"/>
      <w:marLeft w:val="0"/>
      <w:marRight w:val="0"/>
      <w:marTop w:val="0"/>
      <w:marBottom w:val="0"/>
      <w:divBdr>
        <w:top w:val="none" w:sz="0" w:space="0" w:color="auto"/>
        <w:left w:val="none" w:sz="0" w:space="0" w:color="auto"/>
        <w:bottom w:val="none" w:sz="0" w:space="0" w:color="auto"/>
        <w:right w:val="none" w:sz="0" w:space="0" w:color="auto"/>
      </w:divBdr>
    </w:div>
    <w:div w:id="1467120801">
      <w:bodyDiv w:val="1"/>
      <w:marLeft w:val="0"/>
      <w:marRight w:val="0"/>
      <w:marTop w:val="0"/>
      <w:marBottom w:val="0"/>
      <w:divBdr>
        <w:top w:val="none" w:sz="0" w:space="0" w:color="auto"/>
        <w:left w:val="none" w:sz="0" w:space="0" w:color="auto"/>
        <w:bottom w:val="none" w:sz="0" w:space="0" w:color="auto"/>
        <w:right w:val="none" w:sz="0" w:space="0" w:color="auto"/>
      </w:divBdr>
      <w:divsChild>
        <w:div w:id="1371568465">
          <w:marLeft w:val="-7588"/>
          <w:marRight w:val="0"/>
          <w:marTop w:val="0"/>
          <w:marBottom w:val="0"/>
          <w:divBdr>
            <w:top w:val="none" w:sz="0" w:space="0" w:color="auto"/>
            <w:left w:val="none" w:sz="0" w:space="0" w:color="auto"/>
            <w:bottom w:val="none" w:sz="0" w:space="0" w:color="auto"/>
            <w:right w:val="none" w:sz="0" w:space="0" w:color="auto"/>
          </w:divBdr>
          <w:divsChild>
            <w:div w:id="9437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6058">
      <w:bodyDiv w:val="1"/>
      <w:marLeft w:val="0"/>
      <w:marRight w:val="0"/>
      <w:marTop w:val="0"/>
      <w:marBottom w:val="0"/>
      <w:divBdr>
        <w:top w:val="none" w:sz="0" w:space="0" w:color="auto"/>
        <w:left w:val="none" w:sz="0" w:space="0" w:color="auto"/>
        <w:bottom w:val="none" w:sz="0" w:space="0" w:color="auto"/>
        <w:right w:val="none" w:sz="0" w:space="0" w:color="auto"/>
      </w:divBdr>
      <w:divsChild>
        <w:div w:id="976299323">
          <w:marLeft w:val="0"/>
          <w:marRight w:val="0"/>
          <w:marTop w:val="0"/>
          <w:marBottom w:val="0"/>
          <w:divBdr>
            <w:top w:val="none" w:sz="0" w:space="0" w:color="auto"/>
            <w:left w:val="none" w:sz="0" w:space="0" w:color="auto"/>
            <w:bottom w:val="none" w:sz="0" w:space="0" w:color="auto"/>
            <w:right w:val="none" w:sz="0" w:space="0" w:color="auto"/>
          </w:divBdr>
          <w:divsChild>
            <w:div w:id="1781415801">
              <w:marLeft w:val="-7684"/>
              <w:marRight w:val="0"/>
              <w:marTop w:val="0"/>
              <w:marBottom w:val="0"/>
              <w:divBdr>
                <w:top w:val="none" w:sz="0" w:space="0" w:color="auto"/>
                <w:left w:val="none" w:sz="0" w:space="0" w:color="auto"/>
                <w:bottom w:val="none" w:sz="0" w:space="0" w:color="auto"/>
                <w:right w:val="none" w:sz="0" w:space="0" w:color="auto"/>
              </w:divBdr>
              <w:divsChild>
                <w:div w:id="31002774">
                  <w:marLeft w:val="0"/>
                  <w:marRight w:val="0"/>
                  <w:marTop w:val="0"/>
                  <w:marBottom w:val="0"/>
                  <w:divBdr>
                    <w:top w:val="none" w:sz="0" w:space="0" w:color="auto"/>
                    <w:left w:val="none" w:sz="0" w:space="0" w:color="auto"/>
                    <w:bottom w:val="none" w:sz="0" w:space="0" w:color="auto"/>
                    <w:right w:val="none" w:sz="0" w:space="0" w:color="auto"/>
                  </w:divBdr>
                </w:div>
              </w:divsChild>
            </w:div>
            <w:div w:id="807167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3863240">
      <w:bodyDiv w:val="1"/>
      <w:marLeft w:val="0"/>
      <w:marRight w:val="0"/>
      <w:marTop w:val="0"/>
      <w:marBottom w:val="0"/>
      <w:divBdr>
        <w:top w:val="none" w:sz="0" w:space="0" w:color="auto"/>
        <w:left w:val="none" w:sz="0" w:space="0" w:color="auto"/>
        <w:bottom w:val="none" w:sz="0" w:space="0" w:color="auto"/>
        <w:right w:val="none" w:sz="0" w:space="0" w:color="auto"/>
      </w:divBdr>
    </w:div>
    <w:div w:id="1530148447">
      <w:bodyDiv w:val="1"/>
      <w:marLeft w:val="0"/>
      <w:marRight w:val="0"/>
      <w:marTop w:val="0"/>
      <w:marBottom w:val="0"/>
      <w:divBdr>
        <w:top w:val="none" w:sz="0" w:space="0" w:color="auto"/>
        <w:left w:val="none" w:sz="0" w:space="0" w:color="auto"/>
        <w:bottom w:val="none" w:sz="0" w:space="0" w:color="auto"/>
        <w:right w:val="none" w:sz="0" w:space="0" w:color="auto"/>
      </w:divBdr>
    </w:div>
    <w:div w:id="1535656694">
      <w:bodyDiv w:val="1"/>
      <w:marLeft w:val="0"/>
      <w:marRight w:val="0"/>
      <w:marTop w:val="0"/>
      <w:marBottom w:val="0"/>
      <w:divBdr>
        <w:top w:val="none" w:sz="0" w:space="0" w:color="auto"/>
        <w:left w:val="none" w:sz="0" w:space="0" w:color="auto"/>
        <w:bottom w:val="none" w:sz="0" w:space="0" w:color="auto"/>
        <w:right w:val="none" w:sz="0" w:space="0" w:color="auto"/>
      </w:divBdr>
    </w:div>
    <w:div w:id="1542017050">
      <w:bodyDiv w:val="1"/>
      <w:marLeft w:val="0"/>
      <w:marRight w:val="0"/>
      <w:marTop w:val="0"/>
      <w:marBottom w:val="0"/>
      <w:divBdr>
        <w:top w:val="none" w:sz="0" w:space="0" w:color="auto"/>
        <w:left w:val="none" w:sz="0" w:space="0" w:color="auto"/>
        <w:bottom w:val="none" w:sz="0" w:space="0" w:color="auto"/>
        <w:right w:val="none" w:sz="0" w:space="0" w:color="auto"/>
      </w:divBdr>
    </w:div>
    <w:div w:id="1547184210">
      <w:bodyDiv w:val="1"/>
      <w:marLeft w:val="0"/>
      <w:marRight w:val="0"/>
      <w:marTop w:val="0"/>
      <w:marBottom w:val="0"/>
      <w:divBdr>
        <w:top w:val="none" w:sz="0" w:space="0" w:color="auto"/>
        <w:left w:val="none" w:sz="0" w:space="0" w:color="auto"/>
        <w:bottom w:val="none" w:sz="0" w:space="0" w:color="auto"/>
        <w:right w:val="none" w:sz="0" w:space="0" w:color="auto"/>
      </w:divBdr>
    </w:div>
    <w:div w:id="1547838314">
      <w:bodyDiv w:val="1"/>
      <w:marLeft w:val="0"/>
      <w:marRight w:val="0"/>
      <w:marTop w:val="0"/>
      <w:marBottom w:val="0"/>
      <w:divBdr>
        <w:top w:val="none" w:sz="0" w:space="0" w:color="auto"/>
        <w:left w:val="none" w:sz="0" w:space="0" w:color="auto"/>
        <w:bottom w:val="none" w:sz="0" w:space="0" w:color="auto"/>
        <w:right w:val="none" w:sz="0" w:space="0" w:color="auto"/>
      </w:divBdr>
    </w:div>
    <w:div w:id="1621108093">
      <w:bodyDiv w:val="1"/>
      <w:marLeft w:val="0"/>
      <w:marRight w:val="0"/>
      <w:marTop w:val="0"/>
      <w:marBottom w:val="0"/>
      <w:divBdr>
        <w:top w:val="none" w:sz="0" w:space="0" w:color="auto"/>
        <w:left w:val="none" w:sz="0" w:space="0" w:color="auto"/>
        <w:bottom w:val="none" w:sz="0" w:space="0" w:color="auto"/>
        <w:right w:val="none" w:sz="0" w:space="0" w:color="auto"/>
      </w:divBdr>
      <w:divsChild>
        <w:div w:id="1244224781">
          <w:marLeft w:val="0"/>
          <w:marRight w:val="0"/>
          <w:marTop w:val="0"/>
          <w:marBottom w:val="0"/>
          <w:divBdr>
            <w:top w:val="none" w:sz="0" w:space="0" w:color="auto"/>
            <w:left w:val="none" w:sz="0" w:space="0" w:color="auto"/>
            <w:bottom w:val="none" w:sz="0" w:space="0" w:color="auto"/>
            <w:right w:val="none" w:sz="0" w:space="0" w:color="auto"/>
          </w:divBdr>
          <w:divsChild>
            <w:div w:id="2025083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4381300">
      <w:bodyDiv w:val="1"/>
      <w:marLeft w:val="0"/>
      <w:marRight w:val="0"/>
      <w:marTop w:val="0"/>
      <w:marBottom w:val="0"/>
      <w:divBdr>
        <w:top w:val="none" w:sz="0" w:space="0" w:color="auto"/>
        <w:left w:val="none" w:sz="0" w:space="0" w:color="auto"/>
        <w:bottom w:val="none" w:sz="0" w:space="0" w:color="auto"/>
        <w:right w:val="none" w:sz="0" w:space="0" w:color="auto"/>
      </w:divBdr>
    </w:div>
    <w:div w:id="1648707734">
      <w:bodyDiv w:val="1"/>
      <w:marLeft w:val="0"/>
      <w:marRight w:val="0"/>
      <w:marTop w:val="0"/>
      <w:marBottom w:val="0"/>
      <w:divBdr>
        <w:top w:val="none" w:sz="0" w:space="0" w:color="auto"/>
        <w:left w:val="none" w:sz="0" w:space="0" w:color="auto"/>
        <w:bottom w:val="none" w:sz="0" w:space="0" w:color="auto"/>
        <w:right w:val="none" w:sz="0" w:space="0" w:color="auto"/>
      </w:divBdr>
    </w:div>
    <w:div w:id="1659730451">
      <w:bodyDiv w:val="1"/>
      <w:marLeft w:val="0"/>
      <w:marRight w:val="0"/>
      <w:marTop w:val="0"/>
      <w:marBottom w:val="0"/>
      <w:divBdr>
        <w:top w:val="none" w:sz="0" w:space="0" w:color="auto"/>
        <w:left w:val="none" w:sz="0" w:space="0" w:color="auto"/>
        <w:bottom w:val="none" w:sz="0" w:space="0" w:color="auto"/>
        <w:right w:val="none" w:sz="0" w:space="0" w:color="auto"/>
      </w:divBdr>
    </w:div>
    <w:div w:id="1681813803">
      <w:bodyDiv w:val="1"/>
      <w:marLeft w:val="0"/>
      <w:marRight w:val="0"/>
      <w:marTop w:val="0"/>
      <w:marBottom w:val="0"/>
      <w:divBdr>
        <w:top w:val="none" w:sz="0" w:space="0" w:color="auto"/>
        <w:left w:val="none" w:sz="0" w:space="0" w:color="auto"/>
        <w:bottom w:val="none" w:sz="0" w:space="0" w:color="auto"/>
        <w:right w:val="none" w:sz="0" w:space="0" w:color="auto"/>
      </w:divBdr>
    </w:div>
    <w:div w:id="1688169933">
      <w:bodyDiv w:val="1"/>
      <w:marLeft w:val="0"/>
      <w:marRight w:val="0"/>
      <w:marTop w:val="0"/>
      <w:marBottom w:val="0"/>
      <w:divBdr>
        <w:top w:val="none" w:sz="0" w:space="0" w:color="auto"/>
        <w:left w:val="none" w:sz="0" w:space="0" w:color="auto"/>
        <w:bottom w:val="none" w:sz="0" w:space="0" w:color="auto"/>
        <w:right w:val="none" w:sz="0" w:space="0" w:color="auto"/>
      </w:divBdr>
    </w:div>
    <w:div w:id="1701317469">
      <w:bodyDiv w:val="1"/>
      <w:marLeft w:val="0"/>
      <w:marRight w:val="0"/>
      <w:marTop w:val="0"/>
      <w:marBottom w:val="0"/>
      <w:divBdr>
        <w:top w:val="none" w:sz="0" w:space="0" w:color="auto"/>
        <w:left w:val="none" w:sz="0" w:space="0" w:color="auto"/>
        <w:bottom w:val="none" w:sz="0" w:space="0" w:color="auto"/>
        <w:right w:val="none" w:sz="0" w:space="0" w:color="auto"/>
      </w:divBdr>
    </w:div>
    <w:div w:id="1721634255">
      <w:bodyDiv w:val="1"/>
      <w:marLeft w:val="0"/>
      <w:marRight w:val="0"/>
      <w:marTop w:val="0"/>
      <w:marBottom w:val="0"/>
      <w:divBdr>
        <w:top w:val="none" w:sz="0" w:space="0" w:color="auto"/>
        <w:left w:val="none" w:sz="0" w:space="0" w:color="auto"/>
        <w:bottom w:val="none" w:sz="0" w:space="0" w:color="auto"/>
        <w:right w:val="none" w:sz="0" w:space="0" w:color="auto"/>
      </w:divBdr>
      <w:divsChild>
        <w:div w:id="880551204">
          <w:marLeft w:val="0"/>
          <w:marRight w:val="0"/>
          <w:marTop w:val="0"/>
          <w:marBottom w:val="0"/>
          <w:divBdr>
            <w:top w:val="none" w:sz="0" w:space="0" w:color="auto"/>
            <w:left w:val="none" w:sz="0" w:space="0" w:color="auto"/>
            <w:bottom w:val="none" w:sz="0" w:space="0" w:color="auto"/>
            <w:right w:val="none" w:sz="0" w:space="0" w:color="auto"/>
          </w:divBdr>
          <w:divsChild>
            <w:div w:id="259021855">
              <w:marLeft w:val="0"/>
              <w:marRight w:val="0"/>
              <w:marTop w:val="0"/>
              <w:marBottom w:val="0"/>
              <w:divBdr>
                <w:top w:val="single" w:sz="2" w:space="0" w:color="auto"/>
                <w:left w:val="single" w:sz="2" w:space="0" w:color="auto"/>
                <w:bottom w:val="single" w:sz="2" w:space="0" w:color="auto"/>
                <w:right w:val="single" w:sz="2" w:space="0" w:color="auto"/>
              </w:divBdr>
              <w:divsChild>
                <w:div w:id="15595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9277">
      <w:bodyDiv w:val="1"/>
      <w:marLeft w:val="0"/>
      <w:marRight w:val="0"/>
      <w:marTop w:val="0"/>
      <w:marBottom w:val="0"/>
      <w:divBdr>
        <w:top w:val="none" w:sz="0" w:space="0" w:color="auto"/>
        <w:left w:val="none" w:sz="0" w:space="0" w:color="auto"/>
        <w:bottom w:val="none" w:sz="0" w:space="0" w:color="auto"/>
        <w:right w:val="none" w:sz="0" w:space="0" w:color="auto"/>
      </w:divBdr>
    </w:div>
    <w:div w:id="1936210790">
      <w:bodyDiv w:val="1"/>
      <w:marLeft w:val="0"/>
      <w:marRight w:val="0"/>
      <w:marTop w:val="0"/>
      <w:marBottom w:val="0"/>
      <w:divBdr>
        <w:top w:val="none" w:sz="0" w:space="0" w:color="auto"/>
        <w:left w:val="none" w:sz="0" w:space="0" w:color="auto"/>
        <w:bottom w:val="none" w:sz="0" w:space="0" w:color="auto"/>
        <w:right w:val="none" w:sz="0" w:space="0" w:color="auto"/>
      </w:divBdr>
    </w:div>
    <w:div w:id="2050762721">
      <w:bodyDiv w:val="1"/>
      <w:marLeft w:val="0"/>
      <w:marRight w:val="0"/>
      <w:marTop w:val="0"/>
      <w:marBottom w:val="0"/>
      <w:divBdr>
        <w:top w:val="none" w:sz="0" w:space="0" w:color="auto"/>
        <w:left w:val="none" w:sz="0" w:space="0" w:color="auto"/>
        <w:bottom w:val="none" w:sz="0" w:space="0" w:color="auto"/>
        <w:right w:val="none" w:sz="0" w:space="0" w:color="auto"/>
      </w:divBdr>
    </w:div>
    <w:div w:id="2092071819">
      <w:bodyDiv w:val="1"/>
      <w:marLeft w:val="0"/>
      <w:marRight w:val="0"/>
      <w:marTop w:val="0"/>
      <w:marBottom w:val="0"/>
      <w:divBdr>
        <w:top w:val="none" w:sz="0" w:space="0" w:color="auto"/>
        <w:left w:val="none" w:sz="0" w:space="0" w:color="auto"/>
        <w:bottom w:val="none" w:sz="0" w:space="0" w:color="auto"/>
        <w:right w:val="none" w:sz="0" w:space="0" w:color="auto"/>
      </w:divBdr>
    </w:div>
    <w:div w:id="2096897771">
      <w:bodyDiv w:val="1"/>
      <w:marLeft w:val="0"/>
      <w:marRight w:val="0"/>
      <w:marTop w:val="0"/>
      <w:marBottom w:val="0"/>
      <w:divBdr>
        <w:top w:val="none" w:sz="0" w:space="0" w:color="auto"/>
        <w:left w:val="none" w:sz="0" w:space="0" w:color="auto"/>
        <w:bottom w:val="none" w:sz="0" w:space="0" w:color="auto"/>
        <w:right w:val="none" w:sz="0" w:space="0" w:color="auto"/>
      </w:divBdr>
    </w:div>
    <w:div w:id="2101558683">
      <w:bodyDiv w:val="1"/>
      <w:marLeft w:val="0"/>
      <w:marRight w:val="0"/>
      <w:marTop w:val="0"/>
      <w:marBottom w:val="0"/>
      <w:divBdr>
        <w:top w:val="none" w:sz="0" w:space="0" w:color="auto"/>
        <w:left w:val="none" w:sz="0" w:space="0" w:color="auto"/>
        <w:bottom w:val="none" w:sz="0" w:space="0" w:color="auto"/>
        <w:right w:val="none" w:sz="0" w:space="0" w:color="auto"/>
      </w:divBdr>
    </w:div>
    <w:div w:id="2132820170">
      <w:bodyDiv w:val="1"/>
      <w:marLeft w:val="0"/>
      <w:marRight w:val="0"/>
      <w:marTop w:val="0"/>
      <w:marBottom w:val="0"/>
      <w:divBdr>
        <w:top w:val="none" w:sz="0" w:space="0" w:color="auto"/>
        <w:left w:val="none" w:sz="0" w:space="0" w:color="auto"/>
        <w:bottom w:val="none" w:sz="0" w:space="0" w:color="auto"/>
        <w:right w:val="none" w:sz="0" w:space="0" w:color="auto"/>
      </w:divBdr>
    </w:div>
    <w:div w:id="2138987455">
      <w:bodyDiv w:val="1"/>
      <w:marLeft w:val="0"/>
      <w:marRight w:val="0"/>
      <w:marTop w:val="0"/>
      <w:marBottom w:val="0"/>
      <w:divBdr>
        <w:top w:val="none" w:sz="0" w:space="0" w:color="auto"/>
        <w:left w:val="none" w:sz="0" w:space="0" w:color="auto"/>
        <w:bottom w:val="none" w:sz="0" w:space="0" w:color="auto"/>
        <w:right w:val="none" w:sz="0" w:space="0" w:color="auto"/>
      </w:divBdr>
    </w:div>
    <w:div w:id="2139950201">
      <w:bodyDiv w:val="1"/>
      <w:marLeft w:val="0"/>
      <w:marRight w:val="0"/>
      <w:marTop w:val="0"/>
      <w:marBottom w:val="0"/>
      <w:divBdr>
        <w:top w:val="none" w:sz="0" w:space="0" w:color="auto"/>
        <w:left w:val="none" w:sz="0" w:space="0" w:color="auto"/>
        <w:bottom w:val="none" w:sz="0" w:space="0" w:color="auto"/>
        <w:right w:val="none" w:sz="0" w:space="0" w:color="auto"/>
      </w:divBdr>
    </w:div>
    <w:div w:id="21423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74/1573400510666140714172145" TargetMode="External"/><Relationship Id="rId21" Type="http://schemas.openxmlformats.org/officeDocument/2006/relationships/hyperlink" Target="https://doi.org/10.1590/0034-7167.2016690224i" TargetMode="External"/><Relationship Id="rId42" Type="http://schemas.openxmlformats.org/officeDocument/2006/relationships/hyperlink" Target="https://doi.org/10.1177/0959353593033002" TargetMode="External"/><Relationship Id="rId63" Type="http://schemas.openxmlformats.org/officeDocument/2006/relationships/hyperlink" Target="https://doi.org/10.1016/s0165-0327(01)00354-8" TargetMode="External"/><Relationship Id="rId84" Type="http://schemas.openxmlformats.org/officeDocument/2006/relationships/hyperlink" Target="https://doi.org/10.1016/j.jcbs.2014.10.003" TargetMode="External"/><Relationship Id="rId16" Type="http://schemas.openxmlformats.org/officeDocument/2006/relationships/hyperlink" Target="https://doi.org/10.1016/j.beth.2011.03.007" TargetMode="External"/><Relationship Id="rId107" Type="http://schemas.openxmlformats.org/officeDocument/2006/relationships/hyperlink" Target="https://doi.org/10.1016/j.jcbs.2014.06.001" TargetMode="External"/><Relationship Id="rId11" Type="http://schemas.openxmlformats.org/officeDocument/2006/relationships/hyperlink" Target="https://doi.org/10.6018/analesps.29.3.178511" TargetMode="External"/><Relationship Id="rId32" Type="http://schemas.openxmlformats.org/officeDocument/2006/relationships/hyperlink" Target="https://www.dane.gov.co/files/geoestadistica/Preguntas_frecuentes_estratificacion.pdf" TargetMode="External"/><Relationship Id="rId37" Type="http://schemas.openxmlformats.org/officeDocument/2006/relationships/hyperlink" Target="https://doi.org/10.1016/j.jbtep.2010.12.003" TargetMode="External"/><Relationship Id="rId53" Type="http://schemas.openxmlformats.org/officeDocument/2006/relationships/hyperlink" Target="https://doi.org/10.1016/j.jcbs.2021.03.007" TargetMode="External"/><Relationship Id="rId58" Type="http://schemas.openxmlformats.org/officeDocument/2006/relationships/hyperlink" Target="https://doi.org/10.1016/j.jcbs.2020.12.002" TargetMode="External"/><Relationship Id="rId74" Type="http://schemas.openxmlformats.org/officeDocument/2006/relationships/hyperlink" Target="https://doi.org/10.1016/j.jcbs.2014.06.003" TargetMode="External"/><Relationship Id="rId79" Type="http://schemas.openxmlformats.org/officeDocument/2006/relationships/hyperlink" Target="https://doi.org/10.1007/978-1-4757-0447-1_8" TargetMode="External"/><Relationship Id="rId102" Type="http://schemas.openxmlformats.org/officeDocument/2006/relationships/hyperlink" Target="https://doi.org/10.1017/sjp.2015.31" TargetMode="External"/><Relationship Id="rId123" Type="http://schemas.openxmlformats.org/officeDocument/2006/relationships/hyperlink" Target="https://doi.org/10.1037/0033-2909.134.2.163" TargetMode="External"/><Relationship Id="rId128" Type="http://schemas.openxmlformats.org/officeDocument/2006/relationships/hyperlink" Target="https://apps.who.int/iris/bitstream/handle/10665/131056/9789241564779_eng.pdf" TargetMode="External"/><Relationship Id="rId5" Type="http://schemas.openxmlformats.org/officeDocument/2006/relationships/footnotes" Target="footnotes.xml"/><Relationship Id="rId90" Type="http://schemas.openxmlformats.org/officeDocument/2006/relationships/hyperlink" Target="https://doi.org/10.1007/s12671-018-1046-5" TargetMode="External"/><Relationship Id="rId95" Type="http://schemas.openxmlformats.org/officeDocument/2006/relationships/hyperlink" Target="https://doi.org/10.1371/journal.pone.0231460" TargetMode="External"/><Relationship Id="rId22" Type="http://schemas.openxmlformats.org/officeDocument/2006/relationships/hyperlink" Target="https://doi.org/10.1016/j.comppsych.2016.04.022" TargetMode="External"/><Relationship Id="rId27" Type="http://schemas.openxmlformats.org/officeDocument/2006/relationships/hyperlink" Target="https://doi.org/10.1111/papt.12233" TargetMode="External"/><Relationship Id="rId43" Type="http://schemas.openxmlformats.org/officeDocument/2006/relationships/hyperlink" Target="https://doi.org/10.7334/psicothema2018.133" TargetMode="External"/><Relationship Id="rId48" Type="http://schemas.openxmlformats.org/officeDocument/2006/relationships/hyperlink" Target="https://doi.org/10.1080/00918369.2011.534038" TargetMode="External"/><Relationship Id="rId64" Type="http://schemas.openxmlformats.org/officeDocument/2006/relationships/hyperlink" Target="https://doi.org/10.1001/archgenpsychiatry.2010.180" TargetMode="External"/><Relationship Id="rId69" Type="http://schemas.openxmlformats.org/officeDocument/2006/relationships/hyperlink" Target="https://doi.org/10.1016/j.socscimed.2017.11.053" TargetMode="External"/><Relationship Id="rId113" Type="http://schemas.openxmlformats.org/officeDocument/2006/relationships/hyperlink" Target="https://doi.org/10.1016/j.jcbs.2021.11.004" TargetMode="External"/><Relationship Id="rId118" Type="http://schemas.openxmlformats.org/officeDocument/2006/relationships/hyperlink" Target="https://doi.org/10.1016/j.jcbs.2015.07.001" TargetMode="External"/><Relationship Id="rId134" Type="http://schemas.openxmlformats.org/officeDocument/2006/relationships/theme" Target="theme/theme1.xml"/><Relationship Id="rId80" Type="http://schemas.openxmlformats.org/officeDocument/2006/relationships/hyperlink" Target="https://doi.org/10.3390/brainsci11040490" TargetMode="External"/><Relationship Id="rId85" Type="http://schemas.openxmlformats.org/officeDocument/2006/relationships/hyperlink" Target="https://doi.org/10.1027/1015-5759/a000327" TargetMode="External"/><Relationship Id="rId12" Type="http://schemas.openxmlformats.org/officeDocument/2006/relationships/hyperlink" Target="https://doi.org/10.1016/j.jcbs.2016.02.002" TargetMode="External"/><Relationship Id="rId17" Type="http://schemas.openxmlformats.org/officeDocument/2006/relationships/hyperlink" Target="https://doi.org/10.1176/appi.ajp.157.12.1925" TargetMode="External"/><Relationship Id="rId33" Type="http://schemas.openxmlformats.org/officeDocument/2006/relationships/hyperlink" Target="https://doi.org/10.7202/1023992ar" TargetMode="External"/><Relationship Id="rId38" Type="http://schemas.openxmlformats.org/officeDocument/2006/relationships/hyperlink" Target="https://doi.org/10.1521/ijct.2008.1.3.192" TargetMode="External"/><Relationship Id="rId59" Type="http://schemas.openxmlformats.org/officeDocument/2006/relationships/hyperlink" Target="https://doi.org/10.1027/0227-5910/a000571" TargetMode="External"/><Relationship Id="rId103" Type="http://schemas.openxmlformats.org/officeDocument/2006/relationships/hyperlink" Target="https://doi.org/10.7717/peerj.12670" TargetMode="External"/><Relationship Id="rId108" Type="http://schemas.openxmlformats.org/officeDocument/2006/relationships/hyperlink" Target="https://doi.org/10.3389/fpsyg.2012.00020" TargetMode="External"/><Relationship Id="rId124" Type="http://schemas.openxmlformats.org/officeDocument/2006/relationships/hyperlink" Target="https://doi.org/10.1016/j.brat.2004.11.008" TargetMode="External"/><Relationship Id="rId129" Type="http://schemas.openxmlformats.org/officeDocument/2006/relationships/hyperlink" Target="https://apps.who.int/iris/bitstream/handle/10665/326948/WHO-MSD-MER-19.3-eng.pdf" TargetMode="External"/><Relationship Id="rId54" Type="http://schemas.openxmlformats.org/officeDocument/2006/relationships/hyperlink" Target="https://doi.org/10.1177/0011000012460836" TargetMode="External"/><Relationship Id="rId70" Type="http://schemas.openxmlformats.org/officeDocument/2006/relationships/hyperlink" Target="https://doi.org/10.1016/j.jad.2022.03.067" TargetMode="External"/><Relationship Id="rId75" Type="http://schemas.openxmlformats.org/officeDocument/2006/relationships/hyperlink" Target="https://doi.org/10.1002/9781118489857.ch3" TargetMode="External"/><Relationship Id="rId91" Type="http://schemas.openxmlformats.org/officeDocument/2006/relationships/hyperlink" Target="https://doi.org/10.2478/cpp-2021-0016" TargetMode="External"/><Relationship Id="rId96" Type="http://schemas.openxmlformats.org/officeDocument/2006/relationships/hyperlink" Target="https://doi.org/10.1586/ern.12.10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02/jclp.20400" TargetMode="External"/><Relationship Id="rId28" Type="http://schemas.openxmlformats.org/officeDocument/2006/relationships/hyperlink" Target="https://doi.org/10.1037/ccp0000482" TargetMode="External"/><Relationship Id="rId49" Type="http://schemas.openxmlformats.org/officeDocument/2006/relationships/hyperlink" Target="https://doi.org/10.1007/s10935-021-00639-y" TargetMode="External"/><Relationship Id="rId114" Type="http://schemas.openxmlformats.org/officeDocument/2006/relationships/hyperlink" Target="https://doi.org/10.1002/9781118489857.ch12" TargetMode="External"/><Relationship Id="rId119" Type="http://schemas.openxmlformats.org/officeDocument/2006/relationships/hyperlink" Target="https://doi.org/10.1177/0145445518820036" TargetMode="External"/><Relationship Id="rId44" Type="http://schemas.openxmlformats.org/officeDocument/2006/relationships/hyperlink" Target="https://doi.org/10.1016/j.beth.2013.09.001" TargetMode="External"/><Relationship Id="rId60" Type="http://schemas.openxmlformats.org/officeDocument/2006/relationships/hyperlink" Target="https://doi.org/10.2105/ajph.2011.300484" TargetMode="External"/><Relationship Id="rId65" Type="http://schemas.openxmlformats.org/officeDocument/2006/relationships/hyperlink" Target="https://doi.org/10.13129/2282-1619/mjcp-2977" TargetMode="External"/><Relationship Id="rId81" Type="http://schemas.openxmlformats.org/officeDocument/2006/relationships/hyperlink" Target="https://doi.org/10.1016/j.jad.2013.06.014" TargetMode="External"/><Relationship Id="rId86" Type="http://schemas.openxmlformats.org/officeDocument/2006/relationships/hyperlink" Target="https://doi.org/10.1016/j.eatbeh.2019.101345" TargetMode="External"/><Relationship Id="rId130" Type="http://schemas.openxmlformats.org/officeDocument/2006/relationships/hyperlink" Target="https://doi.org/10.1001/jama.2013.281053" TargetMode="External"/><Relationship Id="rId13" Type="http://schemas.openxmlformats.org/officeDocument/2006/relationships/hyperlink" Target="https://doi.org/10.1177/2167702613505532" TargetMode="External"/><Relationship Id="rId18" Type="http://schemas.openxmlformats.org/officeDocument/2006/relationships/hyperlink" Target="https://doi.org/10.1007/s11920-016-0708-z" TargetMode="External"/><Relationship Id="rId39" Type="http://schemas.openxmlformats.org/officeDocument/2006/relationships/hyperlink" Target="https://doi.org/10.1080/13811118.2015.1093983" TargetMode="External"/><Relationship Id="rId109" Type="http://schemas.openxmlformats.org/officeDocument/2006/relationships/hyperlink" Target="https://doi.org/10.1016/j.beth.2014.07.001" TargetMode="External"/><Relationship Id="rId34" Type="http://schemas.openxmlformats.org/officeDocument/2006/relationships/hyperlink" Target="https://doi.org/10.1159/000365974" TargetMode="External"/><Relationship Id="rId50" Type="http://schemas.openxmlformats.org/officeDocument/2006/relationships/hyperlink" Target="https://doi.org/10.1016/j.jad.2013.01.004" TargetMode="External"/><Relationship Id="rId55" Type="http://schemas.openxmlformats.org/officeDocument/2006/relationships/hyperlink" Target="https://doi.org/10.1037/0022-006x.64.6.1152" TargetMode="External"/><Relationship Id="rId76" Type="http://schemas.openxmlformats.org/officeDocument/2006/relationships/hyperlink" Target="https://doi.org/10.1027/0227-5910/a000484" TargetMode="External"/><Relationship Id="rId97" Type="http://schemas.openxmlformats.org/officeDocument/2006/relationships/hyperlink" Target="https://doi.org/10.1080/15532739.2017.1370627" TargetMode="External"/><Relationship Id="rId104" Type="http://schemas.openxmlformats.org/officeDocument/2006/relationships/hyperlink" Target="https://doi.org/10.1037/pst0000273" TargetMode="External"/><Relationship Id="rId120" Type="http://schemas.openxmlformats.org/officeDocument/2006/relationships/hyperlink" Target="https://doi.org/10.1007/s12402-016-0199-0" TargetMode="External"/><Relationship Id="rId125" Type="http://schemas.openxmlformats.org/officeDocument/2006/relationships/hyperlink" Target="https://doi.org/10.1017/s1352465812000239" TargetMode="External"/><Relationship Id="rId7" Type="http://schemas.openxmlformats.org/officeDocument/2006/relationships/hyperlink" Target="https://doi.org/10.1007/s10802-010-9465-3" TargetMode="External"/><Relationship Id="rId71" Type="http://schemas.openxmlformats.org/officeDocument/2006/relationships/hyperlink" Target="https://doi.org/10.1016/j.addbeh.2017.05.005" TargetMode="External"/><Relationship Id="rId92" Type="http://schemas.openxmlformats.org/officeDocument/2006/relationships/hyperlink" Target="https://doi.org/10.1111/ajad.12552" TargetMode="External"/><Relationship Id="rId2" Type="http://schemas.openxmlformats.org/officeDocument/2006/relationships/styles" Target="styles.xml"/><Relationship Id="rId29" Type="http://schemas.openxmlformats.org/officeDocument/2006/relationships/hyperlink" Target="https://doi.org/10.1016/j.psychres.2014.02.010" TargetMode="External"/><Relationship Id="rId24" Type="http://schemas.openxmlformats.org/officeDocument/2006/relationships/hyperlink" Target="https://doi.org/10.1016/j.jcbs.2021.10.004" TargetMode="External"/><Relationship Id="rId40" Type="http://schemas.openxmlformats.org/officeDocument/2006/relationships/hyperlink" Target="https://doi.org/10.1017/s1352465820000600" TargetMode="External"/><Relationship Id="rId45" Type="http://schemas.openxmlformats.org/officeDocument/2006/relationships/hyperlink" Target="https://doi.org/10.6092/2282-1619/mjcp-2602" TargetMode="External"/><Relationship Id="rId66" Type="http://schemas.openxmlformats.org/officeDocument/2006/relationships/hyperlink" Target="https://doi.org/10.1080/21683603.2020.1742259" TargetMode="External"/><Relationship Id="rId87" Type="http://schemas.openxmlformats.org/officeDocument/2006/relationships/hyperlink" Target="https://doi.org/10.1111/j.1745-6924.2008.00088.x" TargetMode="External"/><Relationship Id="rId110" Type="http://schemas.openxmlformats.org/officeDocument/2006/relationships/hyperlink" Target="https://doi.org/10.1034/j.1600-0447.2001.00243.x" TargetMode="External"/><Relationship Id="rId115" Type="http://schemas.openxmlformats.org/officeDocument/2006/relationships/hyperlink" Target="https://doi.org/10.21500/19002386.4618" TargetMode="External"/><Relationship Id="rId131" Type="http://schemas.openxmlformats.org/officeDocument/2006/relationships/hyperlink" Target="https://doi.org/10.1016/j.socscimed.2014.12.034" TargetMode="External"/><Relationship Id="rId61" Type="http://schemas.openxmlformats.org/officeDocument/2006/relationships/hyperlink" Target="https://doi.org/10.1002/da.22074" TargetMode="External"/><Relationship Id="rId82" Type="http://schemas.openxmlformats.org/officeDocument/2006/relationships/hyperlink" Target="https://doi.org/10.1016/j.brat.2010.12.006" TargetMode="External"/><Relationship Id="rId19" Type="http://schemas.openxmlformats.org/officeDocument/2006/relationships/hyperlink" Target="https://doi.org/10.1111/cpsp.12278" TargetMode="External"/><Relationship Id="rId14" Type="http://schemas.openxmlformats.org/officeDocument/2006/relationships/hyperlink" Target="https://doi.org/10.1080/026999398379565" TargetMode="External"/><Relationship Id="rId30" Type="http://schemas.openxmlformats.org/officeDocument/2006/relationships/hyperlink" Target="https://doi.org/10.1111/sltb.12388" TargetMode="External"/><Relationship Id="rId35" Type="http://schemas.openxmlformats.org/officeDocument/2006/relationships/hyperlink" Target="https://doi.org/10.1097/hrp.0000000000000014" TargetMode="External"/><Relationship Id="rId56" Type="http://schemas.openxmlformats.org/officeDocument/2006/relationships/hyperlink" Target="https://doi.org/10.1007/978-3-030-98697-1_3" TargetMode="External"/><Relationship Id="rId77" Type="http://schemas.openxmlformats.org/officeDocument/2006/relationships/hyperlink" Target="https://doi.org/10.1016/0005-7967(94)00075-u" TargetMode="External"/><Relationship Id="rId100" Type="http://schemas.openxmlformats.org/officeDocument/2006/relationships/hyperlink" Target="https://doi.org/10.1007/s40732-016-0183-2" TargetMode="External"/><Relationship Id="rId105" Type="http://schemas.openxmlformats.org/officeDocument/2006/relationships/hyperlink" Target="https://doi.org/10.1023/a:1005587311498" TargetMode="External"/><Relationship Id="rId126" Type="http://schemas.openxmlformats.org/officeDocument/2006/relationships/hyperlink" Target="https://doi.org/10.1016/j.jaac.2011.04.008" TargetMode="External"/><Relationship Id="rId8" Type="http://schemas.openxmlformats.org/officeDocument/2006/relationships/hyperlink" Target="https://doi.org/10.1037/0022-0167.53.4.498" TargetMode="External"/><Relationship Id="rId51" Type="http://schemas.openxmlformats.org/officeDocument/2006/relationships/hyperlink" Target="https://doi.org/10.1016/j.jcbs.2012.09.004" TargetMode="External"/><Relationship Id="rId72" Type="http://schemas.openxmlformats.org/officeDocument/2006/relationships/hyperlink" Target="https://doi.org/10.1016/j.copsyc.2015.01.014" TargetMode="External"/><Relationship Id="rId93" Type="http://schemas.openxmlformats.org/officeDocument/2006/relationships/hyperlink" Target="https://doi.org/10.1007/s10508-012-0056-y" TargetMode="External"/><Relationship Id="rId98" Type="http://schemas.openxmlformats.org/officeDocument/2006/relationships/hyperlink" Target="https://doi.org/10.1016/j.jcbs.2018.04.004" TargetMode="External"/><Relationship Id="rId121" Type="http://schemas.openxmlformats.org/officeDocument/2006/relationships/hyperlink" Target="https://doi.org/10.1016/j.jcbs.2018.07.001" TargetMode="External"/><Relationship Id="rId3" Type="http://schemas.openxmlformats.org/officeDocument/2006/relationships/settings" Target="settings.xml"/><Relationship Id="rId25" Type="http://schemas.openxmlformats.org/officeDocument/2006/relationships/hyperlink" Target="https://doi.org/10.3390/medicina57060580" TargetMode="External"/><Relationship Id="rId46" Type="http://schemas.openxmlformats.org/officeDocument/2006/relationships/hyperlink" Target="https://doi.org/10.3390/ijerph182312376" TargetMode="External"/><Relationship Id="rId67" Type="http://schemas.openxmlformats.org/officeDocument/2006/relationships/hyperlink" Target="https://doi.org/10.1111/sltb.12533" TargetMode="External"/><Relationship Id="rId116" Type="http://schemas.openxmlformats.org/officeDocument/2006/relationships/hyperlink" Target="https://doi.org/10.1016/j.brat.2018.06.005" TargetMode="External"/><Relationship Id="rId20" Type="http://schemas.openxmlformats.org/officeDocument/2006/relationships/hyperlink" Target="https://doi.org/10.1016/j.comppsych.2015.10.008" TargetMode="External"/><Relationship Id="rId41" Type="http://schemas.openxmlformats.org/officeDocument/2006/relationships/hyperlink" Target="https://doi.org/10.1007/s12144-021-01943-w" TargetMode="External"/><Relationship Id="rId62" Type="http://schemas.openxmlformats.org/officeDocument/2006/relationships/hyperlink" Target="https://doi.org/10.1016/j.cpr.2010.03.001" TargetMode="External"/><Relationship Id="rId83" Type="http://schemas.openxmlformats.org/officeDocument/2006/relationships/hyperlink" Target="https://doi.org/10.1080/10640266.2011.533606" TargetMode="External"/><Relationship Id="rId88" Type="http://schemas.openxmlformats.org/officeDocument/2006/relationships/hyperlink" Target="https://doi.org/10.1111/j.1600-0447.1995.tb09595.x" TargetMode="External"/><Relationship Id="rId111" Type="http://schemas.openxmlformats.org/officeDocument/2006/relationships/hyperlink" Target="https://doi.org/10.1177/0192513x13494824" TargetMode="External"/><Relationship Id="rId132" Type="http://schemas.openxmlformats.org/officeDocument/2006/relationships/hyperlink" Target="https://doi.org/10.1016/B978-0-12-010601-1.50008-5" TargetMode="External"/><Relationship Id="rId15" Type="http://schemas.openxmlformats.org/officeDocument/2006/relationships/hyperlink" Target="https://doi.org/10.1186/s12889-015-1867-2" TargetMode="External"/><Relationship Id="rId36" Type="http://schemas.openxmlformats.org/officeDocument/2006/relationships/hyperlink" Target="https://doi.org/10.1007/s00127-014-1001-2" TargetMode="External"/><Relationship Id="rId57" Type="http://schemas.openxmlformats.org/officeDocument/2006/relationships/hyperlink" Target="https://doi.org/10.1002/da.22759" TargetMode="External"/><Relationship Id="rId106" Type="http://schemas.openxmlformats.org/officeDocument/2006/relationships/hyperlink" Target="https://doi.org/10.1007/s11199-005-6762-3" TargetMode="External"/><Relationship Id="rId127" Type="http://schemas.openxmlformats.org/officeDocument/2006/relationships/hyperlink" Target="https://doi.org/10.1089/vio.2017.0006" TargetMode="External"/><Relationship Id="rId10" Type="http://schemas.openxmlformats.org/officeDocument/2006/relationships/hyperlink" Target="https://doi.org/10.3390/ijerph15102133" TargetMode="External"/><Relationship Id="rId31" Type="http://schemas.openxmlformats.org/officeDocument/2006/relationships/hyperlink" Target="https://doi.org/10.1111/sltb.12907" TargetMode="External"/><Relationship Id="rId52" Type="http://schemas.openxmlformats.org/officeDocument/2006/relationships/hyperlink" Target="https://doi.org/10.1901/Jeab.1986.45-237" TargetMode="External"/><Relationship Id="rId73" Type="http://schemas.openxmlformats.org/officeDocument/2006/relationships/hyperlink" Target="https://doi.org/10.1016/j.copsyc.2017.08.027" TargetMode="External"/><Relationship Id="rId78" Type="http://schemas.openxmlformats.org/officeDocument/2006/relationships/hyperlink" Target="https://doi.org/10.1016/j.cpr.2021.102036" TargetMode="External"/><Relationship Id="rId94" Type="http://schemas.openxmlformats.org/officeDocument/2006/relationships/hyperlink" Target="https://doi.org/10.3390/jcm11030871" TargetMode="External"/><Relationship Id="rId99" Type="http://schemas.openxmlformats.org/officeDocument/2006/relationships/hyperlink" Target="https://doi.org/10.1016/j.jcbs.2018.03.003" TargetMode="External"/><Relationship Id="rId101" Type="http://schemas.openxmlformats.org/officeDocument/2006/relationships/hyperlink" Target="https://doi.org/10.1016/j.rlp.2016.09.006" TargetMode="External"/><Relationship Id="rId122" Type="http://schemas.openxmlformats.org/officeDocument/2006/relationships/hyperlink" Target="https://doi.org/10.1016/j.brat.2015.08.012" TargetMode="External"/><Relationship Id="rId4" Type="http://schemas.openxmlformats.org/officeDocument/2006/relationships/webSettings" Target="webSettings.xml"/><Relationship Id="rId9" Type="http://schemas.openxmlformats.org/officeDocument/2006/relationships/hyperlink" Target="https://doi.org/10.1037/1040-3590.10.2.176" TargetMode="External"/><Relationship Id="rId26" Type="http://schemas.openxmlformats.org/officeDocument/2006/relationships/hyperlink" Target="https://doi.org/10.3390/ijerph15040788" TargetMode="External"/><Relationship Id="rId47" Type="http://schemas.openxmlformats.org/officeDocument/2006/relationships/hyperlink" Target="https://doi.org/10.1016/j.jadohealth.2020.06.008" TargetMode="External"/><Relationship Id="rId68" Type="http://schemas.openxmlformats.org/officeDocument/2006/relationships/hyperlink" Target="https://doi.org/10.1002/wps.20175" TargetMode="External"/><Relationship Id="rId89" Type="http://schemas.openxmlformats.org/officeDocument/2006/relationships/hyperlink" Target="https://doi.org/10.1007/s10880-020-09747-z" TargetMode="External"/><Relationship Id="rId112" Type="http://schemas.openxmlformats.org/officeDocument/2006/relationships/hyperlink" Target="https://doi.org/10.1037/cou0000152" TargetMode="External"/><Relationship Id="rId13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12258</Words>
  <Characters>67419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Sierra Martinez</dc:creator>
  <cp:keywords/>
  <dc:description/>
  <cp:lastModifiedBy>Marco Sierra Martinez</cp:lastModifiedBy>
  <cp:revision>3</cp:revision>
  <dcterms:created xsi:type="dcterms:W3CDTF">2022-11-19T12:47:00Z</dcterms:created>
  <dcterms:modified xsi:type="dcterms:W3CDTF">2022-11-19T12:57:00Z</dcterms:modified>
</cp:coreProperties>
</file>