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4EF9B" w14:textId="1C7C04A1" w:rsidR="00F90E4C" w:rsidRDefault="00F90E4C" w:rsidP="002B3969">
      <w:pPr>
        <w:spacing w:line="360" w:lineRule="auto"/>
        <w:jc w:val="center"/>
        <w:rPr>
          <w:rFonts w:ascii="Garamond" w:hAnsi="Garamond"/>
          <w:b/>
          <w:bCs/>
          <w:color w:val="C00000"/>
          <w:sz w:val="28"/>
          <w:szCs w:val="28"/>
        </w:rPr>
      </w:pPr>
      <w:r w:rsidRPr="00F90E4C">
        <w:rPr>
          <w:rFonts w:ascii="Garamond" w:hAnsi="Garamond"/>
          <w:b/>
          <w:bCs/>
          <w:color w:val="C00000"/>
          <w:sz w:val="28"/>
          <w:szCs w:val="28"/>
        </w:rPr>
        <w:t>Submission template</w:t>
      </w:r>
    </w:p>
    <w:p w14:paraId="2B26129B" w14:textId="77777777" w:rsidR="00B72B38" w:rsidRPr="00F90E4C" w:rsidRDefault="00B72B38" w:rsidP="002B3969">
      <w:pPr>
        <w:spacing w:line="360" w:lineRule="auto"/>
        <w:jc w:val="center"/>
        <w:rPr>
          <w:rFonts w:ascii="Garamond" w:hAnsi="Garamond"/>
          <w:b/>
          <w:bCs/>
          <w:color w:val="C00000"/>
          <w:sz w:val="28"/>
          <w:szCs w:val="28"/>
        </w:rPr>
      </w:pPr>
    </w:p>
    <w:p w14:paraId="7A3F7D33" w14:textId="0E9D6A2B" w:rsidR="00F41ECC" w:rsidRPr="00B72B38" w:rsidRDefault="00721207" w:rsidP="00B72B38">
      <w:pPr>
        <w:spacing w:line="360" w:lineRule="auto"/>
        <w:ind w:left="708" w:hanging="708"/>
        <w:jc w:val="center"/>
        <w:rPr>
          <w:rFonts w:ascii="Garamond" w:hAnsi="Garamond" w:cs="Times New Roman"/>
          <w:b/>
          <w:sz w:val="24"/>
          <w:szCs w:val="24"/>
          <w:lang w:val="en-US"/>
        </w:rPr>
      </w:pPr>
      <w:r w:rsidRPr="00721207">
        <w:rPr>
          <w:rFonts w:ascii="Garamond" w:hAnsi="Garamond"/>
          <w:b/>
          <w:bCs/>
          <w:sz w:val="24"/>
          <w:szCs w:val="24"/>
        </w:rPr>
        <w:t>TITLE</w:t>
      </w:r>
      <w:r w:rsidR="00225859">
        <w:rPr>
          <w:rFonts w:ascii="Garamond" w:hAnsi="Garamond"/>
          <w:b/>
          <w:bCs/>
          <w:sz w:val="24"/>
          <w:szCs w:val="24"/>
        </w:rPr>
        <w:t xml:space="preserve"> </w:t>
      </w:r>
      <w:r w:rsidR="00225859">
        <w:rPr>
          <w:rFonts w:ascii="Garamond" w:hAnsi="Garamond"/>
          <w:b/>
          <w:bCs/>
          <w:sz w:val="24"/>
          <w:szCs w:val="24"/>
          <w:vertAlign w:val="superscript"/>
        </w:rPr>
        <w:t xml:space="preserve">* </w:t>
      </w:r>
      <w:r w:rsidRPr="00721207">
        <w:rPr>
          <w:rFonts w:ascii="Garamond" w:hAnsi="Garamond"/>
          <w:b/>
          <w:bCs/>
          <w:sz w:val="24"/>
          <w:szCs w:val="24"/>
        </w:rPr>
        <w:t>:</w:t>
      </w:r>
      <w:r w:rsidR="00023DEB">
        <w:rPr>
          <w:rFonts w:ascii="Garamond" w:hAnsi="Garamond"/>
          <w:b/>
          <w:bCs/>
          <w:sz w:val="24"/>
          <w:szCs w:val="24"/>
        </w:rPr>
        <w:t xml:space="preserve"> </w:t>
      </w:r>
      <w:r w:rsidR="00B72B38" w:rsidRPr="00DC72B9">
        <w:rPr>
          <w:rFonts w:ascii="Garamond" w:hAnsi="Garamond" w:cs="Times New Roman"/>
          <w:b/>
          <w:sz w:val="24"/>
          <w:szCs w:val="24"/>
          <w:lang w:val="en-US"/>
        </w:rPr>
        <w:t>Psychological inflexibility components as trans-diagnostic predictors of emotional symptomatology and sui</w:t>
      </w:r>
      <w:r w:rsidR="00B72B38">
        <w:rPr>
          <w:rFonts w:ascii="Garamond" w:hAnsi="Garamond" w:cs="Times New Roman"/>
          <w:b/>
          <w:sz w:val="24"/>
          <w:szCs w:val="24"/>
          <w:lang w:val="en-US"/>
        </w:rPr>
        <w:t>cide risk among young adults.</w:t>
      </w:r>
    </w:p>
    <w:p w14:paraId="493871AE" w14:textId="77777777" w:rsidR="00023DEB" w:rsidRPr="00721207" w:rsidRDefault="00023DEB" w:rsidP="00721207">
      <w:pPr>
        <w:spacing w:line="360" w:lineRule="auto"/>
        <w:rPr>
          <w:rFonts w:ascii="Garamond" w:hAnsi="Garamond"/>
          <w:b/>
          <w:bCs/>
          <w:sz w:val="24"/>
          <w:szCs w:val="24"/>
        </w:rPr>
      </w:pPr>
    </w:p>
    <w:p w14:paraId="699A5996" w14:textId="5207AE0C" w:rsidR="00721207" w:rsidRDefault="00721207" w:rsidP="00721207">
      <w:pPr>
        <w:spacing w:line="360" w:lineRule="auto"/>
        <w:rPr>
          <w:rFonts w:ascii="Garamond" w:hAnsi="Garamond"/>
          <w:b/>
          <w:bCs/>
          <w:sz w:val="24"/>
          <w:szCs w:val="24"/>
        </w:rPr>
      </w:pPr>
      <w:r w:rsidRPr="00721207">
        <w:rPr>
          <w:rFonts w:ascii="Garamond" w:hAnsi="Garamond"/>
          <w:b/>
          <w:bCs/>
          <w:sz w:val="24"/>
          <w:szCs w:val="24"/>
        </w:rPr>
        <w:t>RUNNING TITLE</w:t>
      </w:r>
      <w:r w:rsidR="00225859">
        <w:rPr>
          <w:rFonts w:ascii="Garamond" w:hAnsi="Garamond"/>
          <w:b/>
          <w:bCs/>
          <w:sz w:val="24"/>
          <w:szCs w:val="24"/>
        </w:rPr>
        <w:t xml:space="preserve"> </w:t>
      </w:r>
      <w:r w:rsidR="00225859">
        <w:rPr>
          <w:rFonts w:ascii="Garamond" w:hAnsi="Garamond"/>
          <w:b/>
          <w:bCs/>
          <w:sz w:val="24"/>
          <w:szCs w:val="24"/>
          <w:vertAlign w:val="superscript"/>
        </w:rPr>
        <w:t xml:space="preserve">* </w:t>
      </w:r>
      <w:r w:rsidRPr="00721207">
        <w:rPr>
          <w:rFonts w:ascii="Garamond" w:hAnsi="Garamond"/>
          <w:b/>
          <w:bCs/>
          <w:sz w:val="24"/>
          <w:szCs w:val="24"/>
        </w:rPr>
        <w:t>:</w:t>
      </w:r>
      <w:r w:rsidR="00B72B38">
        <w:rPr>
          <w:rFonts w:ascii="Garamond" w:hAnsi="Garamond"/>
          <w:b/>
          <w:bCs/>
          <w:sz w:val="24"/>
          <w:szCs w:val="24"/>
        </w:rPr>
        <w:t xml:space="preserve"> </w:t>
      </w:r>
      <w:r w:rsidR="00B72B38" w:rsidRPr="00DC72B9">
        <w:rPr>
          <w:rFonts w:ascii="Garamond" w:hAnsi="Garamond" w:cs="Times New Roman"/>
          <w:b/>
          <w:sz w:val="24"/>
          <w:szCs w:val="24"/>
          <w:lang w:val="en-US"/>
        </w:rPr>
        <w:t>Psycho</w:t>
      </w:r>
      <w:r w:rsidR="00B72B38">
        <w:rPr>
          <w:rFonts w:ascii="Garamond" w:hAnsi="Garamond" w:cs="Times New Roman"/>
          <w:b/>
          <w:sz w:val="24"/>
          <w:szCs w:val="24"/>
          <w:lang w:val="en-US"/>
        </w:rPr>
        <w:t>logical inflexibility as risk factor</w:t>
      </w:r>
    </w:p>
    <w:p w14:paraId="4133F2E5" w14:textId="77777777" w:rsidR="009C108C" w:rsidRPr="00721207" w:rsidRDefault="009C108C" w:rsidP="00721207">
      <w:pPr>
        <w:spacing w:line="360" w:lineRule="auto"/>
        <w:rPr>
          <w:rFonts w:ascii="Garamond" w:hAnsi="Garamond"/>
          <w:b/>
          <w:bCs/>
          <w:sz w:val="24"/>
          <w:szCs w:val="24"/>
        </w:rPr>
      </w:pPr>
    </w:p>
    <w:p w14:paraId="4E8D38AC" w14:textId="1A4AB32D" w:rsidR="00721207" w:rsidRDefault="00721207" w:rsidP="00721207">
      <w:pPr>
        <w:spacing w:line="360" w:lineRule="auto"/>
        <w:rPr>
          <w:rFonts w:ascii="Garamond" w:hAnsi="Garamond"/>
          <w:b/>
          <w:bCs/>
          <w:sz w:val="24"/>
          <w:szCs w:val="24"/>
        </w:rPr>
      </w:pPr>
      <w:r w:rsidRPr="00721207">
        <w:rPr>
          <w:rFonts w:ascii="Garamond" w:hAnsi="Garamond"/>
          <w:b/>
          <w:bCs/>
          <w:sz w:val="24"/>
          <w:szCs w:val="24"/>
        </w:rPr>
        <w:t>Abstract</w:t>
      </w:r>
      <w:r>
        <w:rPr>
          <w:rFonts w:ascii="Garamond" w:hAnsi="Garamond"/>
          <w:b/>
          <w:bCs/>
          <w:sz w:val="24"/>
          <w:szCs w:val="24"/>
        </w:rPr>
        <w:t xml:space="preserve"> </w:t>
      </w:r>
      <w:r w:rsidR="00225859">
        <w:rPr>
          <w:rFonts w:ascii="Garamond" w:hAnsi="Garamond"/>
          <w:b/>
          <w:bCs/>
          <w:sz w:val="24"/>
          <w:szCs w:val="24"/>
          <w:vertAlign w:val="superscript"/>
        </w:rPr>
        <w:t xml:space="preserve">* </w:t>
      </w:r>
      <w:r w:rsidRPr="001D44C4">
        <w:rPr>
          <w:rFonts w:ascii="Garamond" w:hAnsi="Garamond"/>
          <w:sz w:val="24"/>
          <w:szCs w:val="24"/>
        </w:rPr>
        <w:t>(Preferably structured / max 350 words)</w:t>
      </w:r>
      <w:r w:rsidRPr="001D44C4">
        <w:rPr>
          <w:rFonts w:ascii="Garamond" w:hAnsi="Garamond"/>
          <w:b/>
          <w:bCs/>
          <w:sz w:val="24"/>
          <w:szCs w:val="24"/>
        </w:rPr>
        <w:t>:</w:t>
      </w:r>
      <w:r w:rsidR="00023DEB">
        <w:rPr>
          <w:rFonts w:ascii="Garamond" w:hAnsi="Garamond"/>
          <w:b/>
          <w:bCs/>
          <w:sz w:val="24"/>
          <w:szCs w:val="24"/>
        </w:rPr>
        <w:t xml:space="preserve"> </w:t>
      </w:r>
    </w:p>
    <w:p w14:paraId="0323EB8F" w14:textId="028D1D0C" w:rsidR="00B72B38" w:rsidRPr="00B72B38" w:rsidRDefault="00B72B38" w:rsidP="00B72B38">
      <w:pPr>
        <w:spacing w:line="360" w:lineRule="auto"/>
        <w:jc w:val="both"/>
        <w:rPr>
          <w:rFonts w:ascii="Garamond" w:hAnsi="Garamond" w:cs="Times New Roman"/>
          <w:sz w:val="24"/>
          <w:szCs w:val="24"/>
          <w:lang w:val="en-US"/>
        </w:rPr>
      </w:pPr>
      <w:r w:rsidRPr="00DC72B9">
        <w:rPr>
          <w:rFonts w:ascii="Garamond" w:hAnsi="Garamond" w:cs="Times New Roman"/>
          <w:sz w:val="24"/>
          <w:szCs w:val="24"/>
          <w:lang w:val="en-US"/>
        </w:rPr>
        <w:t xml:space="preserve">Trans-diagnostic approaches assume that most mental health disorders are behavioral manifestations of few functional units that represent a psychological risk towards the development of symptomatology. Psychological inflexibility is one of these trans-diagnostic units and evidence suggest that its components are risk factors that can predict emotional symptomatology and suicide risk levels. The present study aims to establish two classification models that predict the probability of having clinical levels of emotional symptomatology and higher suicide risk based on psychological inflexibility components. 513 people consented and completed an online survey as the only evaluation moment. Participants had a mean age of approximately 27 years, the majority of them were cisgender, heterosexual and identified as women. Two dichotomous variables were created to classify clinical and high-risk cases, these variables were used as dependent on a backwards conditional binary logistic regression for each. Results show that psychological inflexibility is a trans-diagnostic risk factor for both emotional symptomatology and suicide risk. However, not every component was confirmed as a significant predictor. In conclusion, the proposed models could be useful to identify clinical symptomatology or a higher risk of suicide, which is essential for the design and implementation of preventive interventions. </w:t>
      </w:r>
    </w:p>
    <w:p w14:paraId="6380AF1F" w14:textId="75A4349C" w:rsidR="00721207" w:rsidRDefault="00721207" w:rsidP="00721207">
      <w:pPr>
        <w:spacing w:line="360" w:lineRule="auto"/>
        <w:rPr>
          <w:rFonts w:ascii="Garamond" w:hAnsi="Garamond"/>
          <w:sz w:val="24"/>
          <w:szCs w:val="24"/>
        </w:rPr>
      </w:pPr>
      <w:r w:rsidRPr="00721207">
        <w:rPr>
          <w:rFonts w:ascii="Garamond" w:hAnsi="Garamond"/>
          <w:b/>
          <w:bCs/>
          <w:sz w:val="24"/>
          <w:szCs w:val="24"/>
        </w:rPr>
        <w:t>Keywords</w:t>
      </w:r>
      <w:r w:rsidR="00225859">
        <w:rPr>
          <w:rFonts w:ascii="Garamond" w:hAnsi="Garamond"/>
          <w:b/>
          <w:bCs/>
          <w:sz w:val="24"/>
          <w:szCs w:val="24"/>
        </w:rPr>
        <w:t xml:space="preserve"> </w:t>
      </w:r>
      <w:r w:rsidR="00225859">
        <w:rPr>
          <w:rFonts w:ascii="Garamond" w:hAnsi="Garamond"/>
          <w:b/>
          <w:bCs/>
          <w:sz w:val="24"/>
          <w:szCs w:val="24"/>
          <w:vertAlign w:val="superscript"/>
        </w:rPr>
        <w:t xml:space="preserve">* </w:t>
      </w:r>
      <w:r w:rsidRPr="00721207">
        <w:rPr>
          <w:rFonts w:ascii="Garamond" w:hAnsi="Garamond"/>
          <w:b/>
          <w:bCs/>
          <w:sz w:val="24"/>
          <w:szCs w:val="24"/>
        </w:rPr>
        <w:t>:</w:t>
      </w:r>
      <w:r w:rsidR="001D44C4">
        <w:rPr>
          <w:rFonts w:ascii="Garamond" w:hAnsi="Garamond"/>
          <w:b/>
          <w:bCs/>
          <w:sz w:val="24"/>
          <w:szCs w:val="24"/>
        </w:rPr>
        <w:t xml:space="preserve"> </w:t>
      </w:r>
      <w:r w:rsidR="004F611F">
        <w:rPr>
          <w:rFonts w:ascii="Garamond" w:hAnsi="Garamond"/>
          <w:b/>
          <w:bCs/>
          <w:sz w:val="24"/>
          <w:szCs w:val="24"/>
        </w:rPr>
        <w:t>(</w:t>
      </w:r>
      <w:r w:rsidR="004F611F" w:rsidRPr="004F611F">
        <w:rPr>
          <w:rFonts w:ascii="Garamond" w:hAnsi="Garamond"/>
          <w:sz w:val="24"/>
          <w:szCs w:val="24"/>
        </w:rPr>
        <w:t xml:space="preserve">e.g. </w:t>
      </w:r>
      <w:r w:rsidR="001D44C4">
        <w:rPr>
          <w:rFonts w:ascii="Garamond" w:hAnsi="Garamond"/>
          <w:sz w:val="24"/>
          <w:szCs w:val="24"/>
        </w:rPr>
        <w:t>Keyword 1; Keyword 2; Keyword 3; Keyword 4; Keyword 5.</w:t>
      </w:r>
      <w:r w:rsidR="004F611F">
        <w:rPr>
          <w:rFonts w:ascii="Garamond" w:hAnsi="Garamond"/>
          <w:sz w:val="24"/>
          <w:szCs w:val="24"/>
        </w:rPr>
        <w:t>)</w:t>
      </w:r>
    </w:p>
    <w:p w14:paraId="1644FF08" w14:textId="2B3A35FE" w:rsidR="00B72B38" w:rsidRDefault="00B72B38" w:rsidP="00721207">
      <w:pPr>
        <w:spacing w:line="360" w:lineRule="auto"/>
        <w:rPr>
          <w:rFonts w:ascii="Garamond" w:hAnsi="Garamond" w:cs="Times New Roman"/>
          <w:sz w:val="24"/>
          <w:szCs w:val="24"/>
          <w:lang w:val="en-US"/>
        </w:rPr>
      </w:pPr>
      <w:r w:rsidRPr="00DC72B9">
        <w:rPr>
          <w:rFonts w:ascii="Garamond" w:hAnsi="Garamond" w:cs="Times New Roman"/>
          <w:sz w:val="24"/>
          <w:szCs w:val="24"/>
          <w:lang w:val="en-US"/>
        </w:rPr>
        <w:t>Psychological Inflexibility; Emotional Symptomatology; Suicide Risk Contextual Behavioral Science; Risk Factors.</w:t>
      </w:r>
    </w:p>
    <w:p w14:paraId="10184397" w14:textId="77777777" w:rsidR="00074C87" w:rsidRDefault="00074C87" w:rsidP="00721207">
      <w:pPr>
        <w:spacing w:line="360" w:lineRule="auto"/>
        <w:rPr>
          <w:rFonts w:ascii="Garamond" w:hAnsi="Garamond" w:cs="Times New Roman"/>
          <w:sz w:val="24"/>
          <w:szCs w:val="24"/>
          <w:lang w:val="en-US"/>
        </w:rPr>
      </w:pPr>
    </w:p>
    <w:p w14:paraId="627E44BA" w14:textId="77777777" w:rsidR="00074C87" w:rsidRDefault="00074C87" w:rsidP="00721207">
      <w:pPr>
        <w:spacing w:line="360" w:lineRule="auto"/>
        <w:rPr>
          <w:rFonts w:ascii="Garamond" w:hAnsi="Garamond" w:cs="Times New Roman"/>
          <w:sz w:val="24"/>
          <w:szCs w:val="24"/>
          <w:lang w:val="en-US"/>
        </w:rPr>
      </w:pPr>
    </w:p>
    <w:p w14:paraId="11C6EAF5" w14:textId="17D3C24C" w:rsidR="009C108C" w:rsidRDefault="00FB3001" w:rsidP="00721207">
      <w:pPr>
        <w:spacing w:line="360" w:lineRule="auto"/>
        <w:rPr>
          <w:rFonts w:ascii="Garamond" w:hAnsi="Garamond"/>
          <w:b/>
          <w:bCs/>
          <w:sz w:val="24"/>
          <w:szCs w:val="24"/>
        </w:rPr>
      </w:pPr>
      <w:r>
        <w:rPr>
          <w:rFonts w:ascii="Garamond" w:hAnsi="Garamond"/>
          <w:b/>
          <w:bCs/>
          <w:sz w:val="24"/>
          <w:szCs w:val="24"/>
        </w:rPr>
        <w:lastRenderedPageBreak/>
        <w:t>Section</w:t>
      </w:r>
      <w:r w:rsidR="00225859">
        <w:rPr>
          <w:rFonts w:ascii="Garamond" w:hAnsi="Garamond"/>
          <w:b/>
          <w:bCs/>
          <w:sz w:val="24"/>
          <w:szCs w:val="24"/>
        </w:rPr>
        <w:t xml:space="preserve"> </w:t>
      </w:r>
      <w:r w:rsidR="00225859">
        <w:rPr>
          <w:rFonts w:ascii="Garamond" w:hAnsi="Garamond"/>
          <w:b/>
          <w:bCs/>
          <w:sz w:val="24"/>
          <w:szCs w:val="24"/>
          <w:vertAlign w:val="superscript"/>
        </w:rPr>
        <w:t xml:space="preserve">* </w:t>
      </w:r>
      <w:r>
        <w:rPr>
          <w:rFonts w:ascii="Garamond" w:hAnsi="Garamond"/>
          <w:b/>
          <w:bCs/>
          <w:sz w:val="24"/>
          <w:szCs w:val="24"/>
        </w:rPr>
        <w:t xml:space="preserve">: </w:t>
      </w:r>
      <w:r w:rsidR="001E3111">
        <w:rPr>
          <w:rFonts w:ascii="Garamond" w:hAnsi="Garamond"/>
          <w:sz w:val="24"/>
          <w:szCs w:val="24"/>
        </w:rPr>
        <w:t>Clinical Psychology</w:t>
      </w:r>
    </w:p>
    <w:p w14:paraId="7903860A" w14:textId="3F59CF85" w:rsidR="009C108C" w:rsidRDefault="00FB3001" w:rsidP="00721207">
      <w:pPr>
        <w:spacing w:line="360" w:lineRule="auto"/>
        <w:rPr>
          <w:rFonts w:ascii="Garamond" w:hAnsi="Garamond"/>
          <w:sz w:val="24"/>
          <w:szCs w:val="24"/>
        </w:rPr>
      </w:pPr>
      <w:r>
        <w:rPr>
          <w:rFonts w:ascii="Garamond" w:hAnsi="Garamond"/>
          <w:b/>
          <w:bCs/>
          <w:sz w:val="24"/>
          <w:szCs w:val="24"/>
        </w:rPr>
        <w:t>Authors guidelines acknowledgement</w:t>
      </w:r>
      <w:r w:rsidR="00225859">
        <w:rPr>
          <w:rFonts w:ascii="Garamond" w:hAnsi="Garamond"/>
          <w:b/>
          <w:bCs/>
          <w:sz w:val="24"/>
          <w:szCs w:val="24"/>
        </w:rPr>
        <w:t xml:space="preserve"> </w:t>
      </w:r>
      <w:r w:rsidR="00225859" w:rsidRPr="00207593">
        <w:rPr>
          <w:rFonts w:ascii="Garamond" w:hAnsi="Garamond"/>
          <w:b/>
          <w:bCs/>
          <w:sz w:val="24"/>
          <w:szCs w:val="24"/>
          <w:vertAlign w:val="superscript"/>
        </w:rPr>
        <w:t xml:space="preserve">* </w:t>
      </w:r>
      <w:r w:rsidRPr="00207593">
        <w:rPr>
          <w:rFonts w:ascii="Garamond" w:hAnsi="Garamond"/>
          <w:b/>
          <w:bCs/>
          <w:sz w:val="24"/>
          <w:szCs w:val="24"/>
        </w:rPr>
        <w:t>(Authors statement)</w:t>
      </w:r>
      <w:r w:rsidRPr="001D44C4">
        <w:rPr>
          <w:rFonts w:ascii="Garamond" w:hAnsi="Garamond"/>
          <w:b/>
          <w:bCs/>
          <w:sz w:val="24"/>
          <w:szCs w:val="24"/>
        </w:rPr>
        <w:t xml:space="preserve">: </w:t>
      </w:r>
      <w:r w:rsidR="001D44C4" w:rsidRPr="00E514F5">
        <w:rPr>
          <w:rFonts w:ascii="Garamond" w:hAnsi="Garamond"/>
          <w:sz w:val="24"/>
          <w:szCs w:val="24"/>
        </w:rPr>
        <w:t>Report your statement including your</w:t>
      </w:r>
      <w:r w:rsidR="00E514F5" w:rsidRPr="00E514F5">
        <w:rPr>
          <w:rFonts w:ascii="Garamond" w:hAnsi="Garamond"/>
          <w:sz w:val="24"/>
          <w:szCs w:val="24"/>
        </w:rPr>
        <w:t xml:space="preserve"> agreement to all the provided points referred to submissions</w:t>
      </w:r>
      <w:r w:rsidR="005745D9">
        <w:rPr>
          <w:rFonts w:ascii="Garamond" w:hAnsi="Garamond"/>
          <w:sz w:val="24"/>
          <w:szCs w:val="24"/>
        </w:rPr>
        <w:t xml:space="preserve"> (author guidelines)</w:t>
      </w:r>
    </w:p>
    <w:p w14:paraId="03018669" w14:textId="57AEE969" w:rsidR="00D32266" w:rsidRDefault="00D32266" w:rsidP="00D32266">
      <w:pPr>
        <w:spacing w:line="360" w:lineRule="auto"/>
        <w:ind w:firstLine="720"/>
        <w:rPr>
          <w:rFonts w:ascii="Garamond" w:hAnsi="Garamond"/>
          <w:b/>
          <w:bCs/>
          <w:sz w:val="24"/>
          <w:szCs w:val="24"/>
        </w:rPr>
      </w:pPr>
      <w:r>
        <w:rPr>
          <w:rFonts w:ascii="Garamond" w:hAnsi="Garamond"/>
          <w:sz w:val="24"/>
          <w:szCs w:val="24"/>
        </w:rPr>
        <w:t xml:space="preserve">The authors agree with the publication guidelines of the journal. </w:t>
      </w:r>
    </w:p>
    <w:p w14:paraId="2D89C879" w14:textId="77777777" w:rsidR="009C108C" w:rsidRDefault="009C108C" w:rsidP="00721207">
      <w:pPr>
        <w:spacing w:line="360" w:lineRule="auto"/>
        <w:rPr>
          <w:rFonts w:ascii="Garamond" w:hAnsi="Garamond"/>
          <w:b/>
          <w:bCs/>
          <w:sz w:val="24"/>
          <w:szCs w:val="24"/>
        </w:rPr>
      </w:pPr>
    </w:p>
    <w:p w14:paraId="13437568" w14:textId="77777777" w:rsidR="005745D9" w:rsidRPr="00207593" w:rsidRDefault="009C108C" w:rsidP="009C108C">
      <w:pPr>
        <w:spacing w:line="360" w:lineRule="auto"/>
        <w:jc w:val="center"/>
        <w:rPr>
          <w:rFonts w:ascii="Garamond" w:hAnsi="Garamond"/>
          <w:b/>
          <w:bCs/>
          <w:sz w:val="28"/>
          <w:szCs w:val="28"/>
        </w:rPr>
      </w:pPr>
      <w:r w:rsidRPr="00207593">
        <w:rPr>
          <w:rFonts w:ascii="Garamond" w:hAnsi="Garamond"/>
          <w:b/>
          <w:bCs/>
          <w:sz w:val="28"/>
          <w:szCs w:val="28"/>
        </w:rPr>
        <w:t xml:space="preserve">Manuscript section </w:t>
      </w:r>
    </w:p>
    <w:p w14:paraId="74F9A224" w14:textId="504FF8C8" w:rsidR="009C108C" w:rsidRDefault="009C108C" w:rsidP="00D32266">
      <w:pPr>
        <w:spacing w:line="360" w:lineRule="auto"/>
        <w:jc w:val="both"/>
        <w:rPr>
          <w:rFonts w:ascii="Garamond" w:hAnsi="Garamond"/>
          <w:sz w:val="24"/>
          <w:szCs w:val="24"/>
        </w:rPr>
      </w:pPr>
      <w:r w:rsidRPr="00225859">
        <w:rPr>
          <w:rFonts w:ascii="Garamond" w:hAnsi="Garamond"/>
          <w:sz w:val="24"/>
          <w:szCs w:val="24"/>
        </w:rPr>
        <w:t>(</w:t>
      </w:r>
      <w:r w:rsidR="005745D9" w:rsidRPr="0011354F">
        <w:rPr>
          <w:rFonts w:ascii="Garamond" w:hAnsi="Garamond"/>
          <w:sz w:val="24"/>
          <w:szCs w:val="24"/>
          <w:u w:val="single"/>
        </w:rPr>
        <w:t>R</w:t>
      </w:r>
      <w:r w:rsidRPr="0011354F">
        <w:rPr>
          <w:rFonts w:ascii="Garamond" w:hAnsi="Garamond"/>
          <w:sz w:val="24"/>
          <w:szCs w:val="24"/>
          <w:u w:val="single"/>
        </w:rPr>
        <w:t>eport your manuscript</w:t>
      </w:r>
      <w:r w:rsidR="00EF3A53">
        <w:rPr>
          <w:rFonts w:ascii="Garamond" w:hAnsi="Garamond"/>
          <w:sz w:val="24"/>
          <w:szCs w:val="24"/>
        </w:rPr>
        <w:t xml:space="preserve">: Garamond 12; </w:t>
      </w:r>
      <w:r w:rsidR="00207593">
        <w:rPr>
          <w:rFonts w:ascii="Garamond" w:hAnsi="Garamond"/>
          <w:sz w:val="24"/>
          <w:szCs w:val="24"/>
        </w:rPr>
        <w:t>1,5-line</w:t>
      </w:r>
      <w:r w:rsidR="00EF3A53">
        <w:rPr>
          <w:rFonts w:ascii="Garamond" w:hAnsi="Garamond"/>
          <w:sz w:val="24"/>
          <w:szCs w:val="24"/>
        </w:rPr>
        <w:t xml:space="preserve"> </w:t>
      </w:r>
      <w:r w:rsidR="00207593">
        <w:rPr>
          <w:rFonts w:ascii="Garamond" w:hAnsi="Garamond"/>
          <w:sz w:val="24"/>
          <w:szCs w:val="24"/>
        </w:rPr>
        <w:t>s</w:t>
      </w:r>
      <w:r w:rsidR="00EF3A53">
        <w:rPr>
          <w:rFonts w:ascii="Garamond" w:hAnsi="Garamond"/>
          <w:sz w:val="24"/>
          <w:szCs w:val="24"/>
        </w:rPr>
        <w:t xml:space="preserve">pacing; </w:t>
      </w:r>
      <w:r w:rsidR="00F27C27">
        <w:rPr>
          <w:rFonts w:ascii="Garamond" w:hAnsi="Garamond"/>
          <w:sz w:val="24"/>
          <w:szCs w:val="24"/>
        </w:rPr>
        <w:t>numbered lines; high quality figures; editable tables</w:t>
      </w:r>
      <w:r w:rsidR="002649F0">
        <w:rPr>
          <w:rFonts w:ascii="Garamond" w:hAnsi="Garamond"/>
          <w:sz w:val="24"/>
          <w:szCs w:val="24"/>
        </w:rPr>
        <w:t>; no blinded references</w:t>
      </w:r>
      <w:r w:rsidR="005745D9">
        <w:rPr>
          <w:rFonts w:ascii="Garamond" w:hAnsi="Garamond"/>
          <w:sz w:val="24"/>
          <w:szCs w:val="24"/>
        </w:rPr>
        <w:t>; take note about author guidelines and citation statement</w:t>
      </w:r>
      <w:r w:rsidRPr="00225859">
        <w:rPr>
          <w:rFonts w:ascii="Garamond" w:hAnsi="Garamond"/>
          <w:sz w:val="24"/>
          <w:szCs w:val="24"/>
        </w:rPr>
        <w:t>)</w:t>
      </w:r>
    </w:p>
    <w:p w14:paraId="46BFB3BF" w14:textId="77777777" w:rsidR="00D32266" w:rsidRPr="009C108C" w:rsidRDefault="00D32266" w:rsidP="00D32266">
      <w:pPr>
        <w:spacing w:line="360" w:lineRule="auto"/>
        <w:jc w:val="both"/>
        <w:rPr>
          <w:rFonts w:ascii="Garamond" w:hAnsi="Garamond"/>
          <w:sz w:val="24"/>
          <w:szCs w:val="24"/>
        </w:rPr>
      </w:pPr>
    </w:p>
    <w:p w14:paraId="4DB25180" w14:textId="31179D14" w:rsidR="009C108C" w:rsidRDefault="009C108C" w:rsidP="00721207">
      <w:pPr>
        <w:spacing w:line="360" w:lineRule="auto"/>
        <w:rPr>
          <w:rFonts w:ascii="Garamond" w:hAnsi="Garamond"/>
          <w:b/>
          <w:bCs/>
          <w:sz w:val="24"/>
          <w:szCs w:val="24"/>
        </w:rPr>
      </w:pPr>
      <w:r>
        <w:rPr>
          <w:rFonts w:ascii="Garamond" w:hAnsi="Garamond"/>
          <w:b/>
          <w:bCs/>
          <w:sz w:val="24"/>
          <w:szCs w:val="24"/>
        </w:rPr>
        <w:t>Ethical approval</w:t>
      </w:r>
      <w:r w:rsidR="00225859">
        <w:rPr>
          <w:rFonts w:ascii="Garamond" w:hAnsi="Garamond"/>
          <w:b/>
          <w:bCs/>
          <w:sz w:val="24"/>
          <w:szCs w:val="24"/>
        </w:rPr>
        <w:t xml:space="preserve"> </w:t>
      </w:r>
      <w:r w:rsidR="00225859">
        <w:rPr>
          <w:rFonts w:ascii="Garamond" w:hAnsi="Garamond"/>
          <w:b/>
          <w:bCs/>
          <w:sz w:val="24"/>
          <w:szCs w:val="24"/>
          <w:vertAlign w:val="superscript"/>
        </w:rPr>
        <w:t xml:space="preserve">* </w:t>
      </w:r>
      <w:r>
        <w:rPr>
          <w:rFonts w:ascii="Garamond" w:hAnsi="Garamond"/>
          <w:b/>
          <w:bCs/>
          <w:sz w:val="24"/>
          <w:szCs w:val="24"/>
        </w:rPr>
        <w:t>:</w:t>
      </w:r>
      <w:r w:rsidR="005075CE">
        <w:rPr>
          <w:rFonts w:ascii="Garamond" w:hAnsi="Garamond"/>
          <w:b/>
          <w:bCs/>
          <w:sz w:val="24"/>
          <w:szCs w:val="24"/>
        </w:rPr>
        <w:t xml:space="preserve"> </w:t>
      </w:r>
      <w:r w:rsidR="005075CE" w:rsidRPr="005075CE">
        <w:rPr>
          <w:rFonts w:ascii="Garamond" w:hAnsi="Garamond"/>
          <w:sz w:val="24"/>
          <w:szCs w:val="24"/>
        </w:rPr>
        <w:t>(when applicable, for studies involving human/animal subjects and in all expected cases)</w:t>
      </w:r>
    </w:p>
    <w:p w14:paraId="761BCCBC" w14:textId="0246A55C" w:rsidR="009C108C" w:rsidRPr="00D32266" w:rsidRDefault="00B972A1" w:rsidP="00D32266">
      <w:pPr>
        <w:spacing w:line="360" w:lineRule="auto"/>
        <w:ind w:firstLine="720"/>
        <w:rPr>
          <w:rFonts w:ascii="Garamond" w:hAnsi="Garamond" w:cs="Times New Roman"/>
          <w:sz w:val="24"/>
          <w:szCs w:val="24"/>
          <w:lang w:val="en-US"/>
        </w:rPr>
      </w:pPr>
      <w:r w:rsidRPr="00DC72B9">
        <w:rPr>
          <w:rFonts w:ascii="Garamond" w:hAnsi="Garamond" w:cs="Times New Roman"/>
          <w:sz w:val="24"/>
          <w:szCs w:val="24"/>
          <w:lang w:val="en-US"/>
        </w:rPr>
        <w:t>The procedures followed in this study were approved by the Bioethics Committee of Universidad Católica de Colombia</w:t>
      </w:r>
      <w:r w:rsidR="00AC4DDF">
        <w:rPr>
          <w:rFonts w:ascii="Garamond" w:hAnsi="Garamond" w:cs="Times New Roman"/>
          <w:sz w:val="24"/>
          <w:szCs w:val="24"/>
          <w:lang w:val="en-US"/>
        </w:rPr>
        <w:t>.</w:t>
      </w:r>
      <w:r w:rsidRPr="00DC72B9">
        <w:rPr>
          <w:rFonts w:ascii="Garamond" w:hAnsi="Garamond" w:cs="Times New Roman"/>
          <w:sz w:val="24"/>
          <w:szCs w:val="24"/>
          <w:lang w:val="en-US"/>
        </w:rPr>
        <w:t xml:space="preserve"> </w:t>
      </w:r>
    </w:p>
    <w:p w14:paraId="6C6D9239" w14:textId="02BD5240" w:rsidR="007560FC" w:rsidRDefault="007560FC" w:rsidP="00721207">
      <w:pPr>
        <w:spacing w:line="360" w:lineRule="auto"/>
        <w:rPr>
          <w:rFonts w:ascii="Garamond" w:hAnsi="Garamond"/>
          <w:sz w:val="24"/>
          <w:szCs w:val="24"/>
        </w:rPr>
      </w:pPr>
      <w:r w:rsidRPr="007560FC">
        <w:rPr>
          <w:rFonts w:ascii="Garamond" w:hAnsi="Garamond"/>
          <w:b/>
          <w:bCs/>
          <w:sz w:val="24"/>
          <w:szCs w:val="24"/>
        </w:rPr>
        <w:t>Informed Consent Statement:</w:t>
      </w:r>
      <w:r w:rsidRPr="007560FC">
        <w:rPr>
          <w:rFonts w:ascii="Garamond" w:hAnsi="Garamond"/>
          <w:sz w:val="24"/>
          <w:szCs w:val="24"/>
        </w:rPr>
        <w:t xml:space="preserve"> </w:t>
      </w:r>
      <w:r>
        <w:rPr>
          <w:rFonts w:ascii="Garamond" w:hAnsi="Garamond"/>
          <w:sz w:val="24"/>
          <w:szCs w:val="24"/>
        </w:rPr>
        <w:t>Studies involving human subjects must contain a statement reporting their will to adhere to the study and their informed consent. Please report: “Informed consent was obtained from all subjects involved in the study.”</w:t>
      </w:r>
    </w:p>
    <w:p w14:paraId="6A4C2E01" w14:textId="6CA2978C" w:rsidR="00AC4DDF" w:rsidRPr="00D32266" w:rsidRDefault="00AC4DDF" w:rsidP="00D32266">
      <w:pPr>
        <w:spacing w:line="360" w:lineRule="auto"/>
        <w:ind w:firstLine="720"/>
        <w:rPr>
          <w:rFonts w:ascii="Garamond" w:hAnsi="Garamond" w:cs="Times New Roman"/>
          <w:sz w:val="24"/>
          <w:szCs w:val="24"/>
          <w:lang w:val="en-US"/>
        </w:rPr>
      </w:pPr>
      <w:r w:rsidRPr="00DC72B9">
        <w:rPr>
          <w:rFonts w:ascii="Garamond" w:hAnsi="Garamond" w:cs="Times New Roman"/>
          <w:sz w:val="24"/>
          <w:szCs w:val="24"/>
          <w:lang w:val="en-US"/>
        </w:rPr>
        <w:t>Informed consent made explicit the conditions of strict confidentiality under which the data obtained was handled, in coherence and in full compliance with the Declaration of Helsinki (WMA, 2013) and Colombian Laws 1090 (regulates the practice of psychology and sets out its bioethical and deontological code), 1266 (Habeas Data) and 1581 (regulates the protection of personal data).</w:t>
      </w:r>
    </w:p>
    <w:p w14:paraId="59B808E7" w14:textId="31B14153" w:rsidR="007560FC" w:rsidRDefault="007560FC" w:rsidP="00721207">
      <w:pPr>
        <w:spacing w:line="360" w:lineRule="auto"/>
        <w:rPr>
          <w:rFonts w:ascii="Garamond" w:hAnsi="Garamond"/>
          <w:b/>
          <w:bCs/>
          <w:sz w:val="24"/>
          <w:szCs w:val="24"/>
        </w:rPr>
      </w:pPr>
      <w:r w:rsidRPr="007560FC">
        <w:rPr>
          <w:rFonts w:ascii="Garamond" w:hAnsi="Garamond"/>
          <w:b/>
          <w:bCs/>
          <w:sz w:val="24"/>
          <w:szCs w:val="24"/>
        </w:rPr>
        <w:t>Data Availability Statement</w:t>
      </w:r>
      <w:r>
        <w:rPr>
          <w:rFonts w:ascii="Garamond" w:hAnsi="Garamond"/>
          <w:b/>
          <w:bCs/>
          <w:sz w:val="24"/>
          <w:szCs w:val="24"/>
        </w:rPr>
        <w:t xml:space="preserve"> </w:t>
      </w:r>
      <w:r>
        <w:rPr>
          <w:rFonts w:ascii="Garamond" w:hAnsi="Garamond"/>
          <w:b/>
          <w:bCs/>
          <w:sz w:val="24"/>
          <w:szCs w:val="24"/>
          <w:vertAlign w:val="superscript"/>
        </w:rPr>
        <w:t>*</w:t>
      </w:r>
      <w:r w:rsidRPr="007560FC">
        <w:rPr>
          <w:rFonts w:ascii="Garamond" w:hAnsi="Garamond"/>
          <w:b/>
          <w:bCs/>
          <w:sz w:val="24"/>
          <w:szCs w:val="24"/>
        </w:rPr>
        <w:t>:</w:t>
      </w:r>
    </w:p>
    <w:p w14:paraId="6D66A5E6" w14:textId="4D2CB4C2" w:rsidR="00D32266" w:rsidRPr="00D32266" w:rsidRDefault="00D32266" w:rsidP="00D32266">
      <w:pPr>
        <w:spacing w:line="360" w:lineRule="auto"/>
        <w:ind w:firstLine="720"/>
        <w:rPr>
          <w:rFonts w:ascii="Garamond" w:hAnsi="Garamond"/>
          <w:bCs/>
          <w:sz w:val="24"/>
          <w:szCs w:val="24"/>
        </w:rPr>
      </w:pPr>
      <w:r>
        <w:rPr>
          <w:rFonts w:ascii="Garamond" w:hAnsi="Garamond"/>
          <w:bCs/>
          <w:sz w:val="24"/>
          <w:szCs w:val="24"/>
        </w:rPr>
        <w:t xml:space="preserve">Raw data and data analysis outputs are available on the following link </w:t>
      </w:r>
      <w:r w:rsidRPr="00D32266">
        <w:rPr>
          <w:rFonts w:ascii="Garamond" w:hAnsi="Garamond"/>
          <w:bCs/>
          <w:sz w:val="24"/>
          <w:szCs w:val="24"/>
        </w:rPr>
        <w:t>https://osf.io/kvady/</w:t>
      </w:r>
    </w:p>
    <w:p w14:paraId="1DBFF3CE" w14:textId="7823D4C8" w:rsidR="00225859" w:rsidRDefault="009C108C" w:rsidP="00225859">
      <w:pPr>
        <w:spacing w:line="360" w:lineRule="auto"/>
        <w:rPr>
          <w:rFonts w:ascii="Garamond" w:hAnsi="Garamond"/>
          <w:b/>
          <w:bCs/>
          <w:sz w:val="24"/>
          <w:szCs w:val="24"/>
        </w:rPr>
      </w:pPr>
      <w:r>
        <w:rPr>
          <w:rFonts w:ascii="Garamond" w:hAnsi="Garamond"/>
          <w:b/>
          <w:bCs/>
          <w:sz w:val="24"/>
          <w:szCs w:val="24"/>
        </w:rPr>
        <w:t>Conflict of interest</w:t>
      </w:r>
      <w:r w:rsidR="00225859">
        <w:rPr>
          <w:rFonts w:ascii="Garamond" w:hAnsi="Garamond"/>
          <w:b/>
          <w:bCs/>
          <w:sz w:val="24"/>
          <w:szCs w:val="24"/>
        </w:rPr>
        <w:t xml:space="preserve"> statement </w:t>
      </w:r>
      <w:r w:rsidR="00225859">
        <w:rPr>
          <w:rFonts w:ascii="Garamond" w:hAnsi="Garamond"/>
          <w:b/>
          <w:bCs/>
          <w:sz w:val="24"/>
          <w:szCs w:val="24"/>
          <w:vertAlign w:val="superscript"/>
        </w:rPr>
        <w:t>*</w:t>
      </w:r>
      <w:r>
        <w:rPr>
          <w:rFonts w:ascii="Garamond" w:hAnsi="Garamond"/>
          <w:b/>
          <w:bCs/>
          <w:sz w:val="24"/>
          <w:szCs w:val="24"/>
        </w:rPr>
        <w:t>:</w:t>
      </w:r>
      <w:r w:rsidR="00B8557C">
        <w:rPr>
          <w:rFonts w:ascii="Garamond" w:hAnsi="Garamond"/>
          <w:b/>
          <w:bCs/>
          <w:sz w:val="24"/>
          <w:szCs w:val="24"/>
        </w:rPr>
        <w:t xml:space="preserve"> </w:t>
      </w:r>
    </w:p>
    <w:p w14:paraId="02FE686C" w14:textId="1D098A49" w:rsidR="006A0AE7" w:rsidRDefault="00D32266" w:rsidP="00D32266">
      <w:pPr>
        <w:spacing w:line="480" w:lineRule="auto"/>
        <w:ind w:firstLine="708"/>
        <w:rPr>
          <w:rFonts w:ascii="Times New Roman" w:hAnsi="Times New Roman" w:cs="Times New Roman"/>
          <w:sz w:val="24"/>
          <w:szCs w:val="24"/>
        </w:rPr>
      </w:pPr>
      <w:r w:rsidRPr="00E13206">
        <w:rPr>
          <w:rFonts w:ascii="Times New Roman" w:hAnsi="Times New Roman" w:cs="Times New Roman"/>
          <w:sz w:val="24"/>
          <w:szCs w:val="24"/>
        </w:rPr>
        <w:t>The authors have no competing interests to declare</w:t>
      </w:r>
    </w:p>
    <w:p w14:paraId="2CFCBE70" w14:textId="77777777" w:rsidR="00074C87" w:rsidRPr="00D32266" w:rsidRDefault="00074C87" w:rsidP="00D32266">
      <w:pPr>
        <w:spacing w:line="480" w:lineRule="auto"/>
        <w:ind w:firstLine="708"/>
        <w:rPr>
          <w:rFonts w:ascii="Times New Roman" w:hAnsi="Times New Roman" w:cs="Times New Roman"/>
          <w:sz w:val="24"/>
          <w:szCs w:val="24"/>
        </w:rPr>
      </w:pPr>
    </w:p>
    <w:p w14:paraId="0063F4B2" w14:textId="2AFAD0E0" w:rsidR="006A0AE7" w:rsidRPr="00225859" w:rsidRDefault="006A0AE7" w:rsidP="00225859">
      <w:pPr>
        <w:spacing w:line="360" w:lineRule="auto"/>
        <w:rPr>
          <w:rFonts w:ascii="Garamond" w:hAnsi="Garamond"/>
          <w:iCs/>
          <w:sz w:val="24"/>
          <w:szCs w:val="24"/>
          <w:lang w:val="en-US"/>
        </w:rPr>
      </w:pPr>
      <w:r>
        <w:rPr>
          <w:rFonts w:ascii="Garamond" w:hAnsi="Garamond"/>
          <w:b/>
          <w:bCs/>
          <w:sz w:val="24"/>
          <w:szCs w:val="24"/>
        </w:rPr>
        <w:lastRenderedPageBreak/>
        <w:t xml:space="preserve">Funding: </w:t>
      </w:r>
      <w:r w:rsidRPr="006A0AE7">
        <w:rPr>
          <w:rFonts w:ascii="Garamond" w:hAnsi="Garamond"/>
          <w:sz w:val="24"/>
          <w:szCs w:val="24"/>
        </w:rPr>
        <w:t>(if any)</w:t>
      </w:r>
    </w:p>
    <w:p w14:paraId="49874AFB" w14:textId="11913008" w:rsidR="00A66879" w:rsidRPr="00D32266" w:rsidRDefault="00D32266" w:rsidP="00D32266">
      <w:pPr>
        <w:spacing w:line="480" w:lineRule="auto"/>
        <w:ind w:firstLine="708"/>
        <w:rPr>
          <w:rFonts w:ascii="Times New Roman" w:hAnsi="Times New Roman" w:cs="Times New Roman"/>
          <w:sz w:val="24"/>
        </w:rPr>
      </w:pPr>
      <w:r w:rsidRPr="00D30715">
        <w:rPr>
          <w:rFonts w:ascii="Times New Roman" w:hAnsi="Times New Roman" w:cs="Times New Roman"/>
          <w:sz w:val="24"/>
        </w:rPr>
        <w:t>This study was funded through Marge Alejandra Sierra Martinez’s fully forgivable student loan through the list of eligible projects of the Bicentennial Doctoral Scholarship for Excellence initiative sponsored by the Science, Technology and Innovation Fund of the Colombian Government’s Royalties program.</w:t>
      </w:r>
      <w:r>
        <w:rPr>
          <w:rFonts w:ascii="Times New Roman" w:hAnsi="Times New Roman" w:cs="Times New Roman"/>
          <w:sz w:val="24"/>
        </w:rPr>
        <w:t xml:space="preserve"> </w:t>
      </w:r>
    </w:p>
    <w:p w14:paraId="3C273915" w14:textId="7FF516AC" w:rsidR="00E514F5" w:rsidRPr="00074C87" w:rsidRDefault="00A66879" w:rsidP="00721207">
      <w:pPr>
        <w:spacing w:line="360" w:lineRule="auto"/>
        <w:rPr>
          <w:rFonts w:ascii="Garamond" w:hAnsi="Garamond"/>
          <w:sz w:val="24"/>
          <w:szCs w:val="24"/>
        </w:rPr>
      </w:pPr>
      <w:r w:rsidRPr="00A66879">
        <w:rPr>
          <w:rFonts w:ascii="Garamond" w:hAnsi="Garamond"/>
          <w:b/>
          <w:bCs/>
          <w:sz w:val="24"/>
          <w:szCs w:val="24"/>
        </w:rPr>
        <w:t>Acknowledgments:</w:t>
      </w:r>
      <w:r>
        <w:rPr>
          <w:rFonts w:ascii="Garamond" w:hAnsi="Garamond"/>
          <w:b/>
          <w:bCs/>
          <w:sz w:val="24"/>
          <w:szCs w:val="24"/>
        </w:rPr>
        <w:t xml:space="preserve"> </w:t>
      </w:r>
      <w:r>
        <w:rPr>
          <w:rFonts w:ascii="Garamond" w:hAnsi="Garamond"/>
          <w:sz w:val="24"/>
          <w:szCs w:val="24"/>
        </w:rPr>
        <w:t>(if any)</w:t>
      </w:r>
    </w:p>
    <w:p w14:paraId="0A5150BB" w14:textId="7BFE05AD" w:rsidR="009C108C" w:rsidRDefault="00E514F5" w:rsidP="00721207">
      <w:pPr>
        <w:spacing w:line="360" w:lineRule="auto"/>
        <w:rPr>
          <w:rFonts w:ascii="Garamond" w:hAnsi="Garamond"/>
          <w:sz w:val="24"/>
          <w:szCs w:val="24"/>
        </w:rPr>
      </w:pPr>
      <w:r w:rsidRPr="00E514F5">
        <w:rPr>
          <w:rFonts w:ascii="Garamond" w:hAnsi="Garamond"/>
          <w:b/>
          <w:bCs/>
          <w:sz w:val="24"/>
          <w:szCs w:val="24"/>
        </w:rPr>
        <w:t>Author Contributions</w:t>
      </w:r>
      <w:r w:rsidR="00225859">
        <w:rPr>
          <w:rFonts w:ascii="Garamond" w:hAnsi="Garamond"/>
          <w:b/>
          <w:bCs/>
          <w:sz w:val="24"/>
          <w:szCs w:val="24"/>
        </w:rPr>
        <w:t xml:space="preserve"> </w:t>
      </w:r>
      <w:r w:rsidR="00225859">
        <w:rPr>
          <w:rFonts w:ascii="Garamond" w:hAnsi="Garamond"/>
          <w:b/>
          <w:bCs/>
          <w:sz w:val="24"/>
          <w:szCs w:val="24"/>
          <w:vertAlign w:val="superscript"/>
        </w:rPr>
        <w:t xml:space="preserve">* </w:t>
      </w:r>
      <w:r w:rsidRPr="00E514F5">
        <w:rPr>
          <w:rFonts w:ascii="Garamond" w:hAnsi="Garamond"/>
          <w:b/>
          <w:bCs/>
          <w:sz w:val="24"/>
          <w:szCs w:val="24"/>
        </w:rPr>
        <w:t xml:space="preserve">: </w:t>
      </w:r>
      <w:r>
        <w:rPr>
          <w:rFonts w:ascii="Garamond" w:hAnsi="Garamond"/>
          <w:sz w:val="24"/>
          <w:szCs w:val="24"/>
        </w:rPr>
        <w:t xml:space="preserve">A short paragraph reporting authors’ individual contribution to the research. Authors shall be listed with their initials. For homonyms and authors presenting identical initials, specify their position within brackets (e.g. AA (first author) and AA (last author)). All research activities must be reported. </w:t>
      </w:r>
    </w:p>
    <w:p w14:paraId="373A2DC4" w14:textId="542A67C6" w:rsidR="00F71511" w:rsidRPr="00470BDE" w:rsidRDefault="00F71511" w:rsidP="00F71511">
      <w:pPr>
        <w:spacing w:line="360" w:lineRule="auto"/>
        <w:rPr>
          <w:rFonts w:ascii="Garamond" w:hAnsi="Garamond"/>
          <w:sz w:val="24"/>
          <w:szCs w:val="24"/>
        </w:rPr>
      </w:pPr>
      <w:r>
        <w:rPr>
          <w:rFonts w:ascii="Garamond" w:hAnsi="Garamond"/>
          <w:sz w:val="24"/>
          <w:szCs w:val="24"/>
        </w:rPr>
        <w:t>M.A.</w:t>
      </w:r>
      <w:r w:rsidRPr="00F71511">
        <w:rPr>
          <w:rFonts w:ascii="Garamond" w:hAnsi="Garamond"/>
          <w:sz w:val="24"/>
          <w:szCs w:val="24"/>
        </w:rPr>
        <w:t>S</w:t>
      </w:r>
      <w:r>
        <w:rPr>
          <w:rFonts w:ascii="Garamond" w:hAnsi="Garamond"/>
          <w:sz w:val="24"/>
          <w:szCs w:val="24"/>
        </w:rPr>
        <w:t>. (1</w:t>
      </w:r>
      <w:r w:rsidRPr="00F71511">
        <w:rPr>
          <w:rFonts w:ascii="Garamond" w:hAnsi="Garamond"/>
          <w:sz w:val="24"/>
          <w:szCs w:val="24"/>
          <w:vertAlign w:val="superscript"/>
        </w:rPr>
        <w:t>st</w:t>
      </w:r>
      <w:r>
        <w:rPr>
          <w:rFonts w:ascii="Garamond" w:hAnsi="Garamond"/>
          <w:sz w:val="24"/>
          <w:szCs w:val="24"/>
        </w:rPr>
        <w:t xml:space="preserve"> Author)</w:t>
      </w:r>
      <w:r w:rsidRPr="00F71511">
        <w:rPr>
          <w:rFonts w:ascii="Garamond" w:hAnsi="Garamond"/>
          <w:sz w:val="24"/>
          <w:szCs w:val="24"/>
        </w:rPr>
        <w:t xml:space="preserve">: </w:t>
      </w:r>
      <w:r w:rsidRPr="00470BDE">
        <w:rPr>
          <w:rFonts w:ascii="Garamond" w:hAnsi="Garamond"/>
          <w:sz w:val="24"/>
          <w:szCs w:val="24"/>
        </w:rPr>
        <w:t>This author</w:t>
      </w:r>
      <w:r w:rsidR="00470BDE" w:rsidRPr="00470BDE">
        <w:rPr>
          <w:rFonts w:ascii="Garamond" w:hAnsi="Garamond"/>
          <w:sz w:val="24"/>
          <w:szCs w:val="24"/>
        </w:rPr>
        <w:t xml:space="preserve"> is </w:t>
      </w:r>
      <w:r w:rsidR="00470BDE">
        <w:rPr>
          <w:rFonts w:ascii="Garamond" w:hAnsi="Garamond"/>
          <w:sz w:val="24"/>
          <w:szCs w:val="24"/>
        </w:rPr>
        <w:t>a d</w:t>
      </w:r>
      <w:r w:rsidR="00470BDE" w:rsidRPr="00470BDE">
        <w:rPr>
          <w:rFonts w:ascii="Garamond" w:hAnsi="Garamond"/>
          <w:sz w:val="24"/>
          <w:szCs w:val="24"/>
        </w:rPr>
        <w:t>octoral student</w:t>
      </w:r>
      <w:r w:rsidR="00470BDE">
        <w:rPr>
          <w:rFonts w:ascii="Garamond" w:hAnsi="Garamond"/>
          <w:sz w:val="24"/>
          <w:szCs w:val="24"/>
        </w:rPr>
        <w:t xml:space="preserve"> and </w:t>
      </w:r>
      <w:r w:rsidRPr="00470BDE">
        <w:rPr>
          <w:rFonts w:ascii="Garamond" w:hAnsi="Garamond"/>
          <w:sz w:val="24"/>
          <w:szCs w:val="24"/>
        </w:rPr>
        <w:t xml:space="preserve">was in charge of </w:t>
      </w:r>
      <w:r w:rsidR="00470BDE">
        <w:rPr>
          <w:rFonts w:ascii="Garamond" w:hAnsi="Garamond"/>
          <w:sz w:val="24"/>
          <w:szCs w:val="24"/>
        </w:rPr>
        <w:t>most of the research process including but no limiting to</w:t>
      </w:r>
      <w:r w:rsidR="003D2C54">
        <w:rPr>
          <w:rFonts w:ascii="Garamond" w:hAnsi="Garamond"/>
          <w:sz w:val="24"/>
          <w:szCs w:val="24"/>
        </w:rPr>
        <w:t xml:space="preserve"> recruiting participants, performing data-analysis, writing and preparing</w:t>
      </w:r>
      <w:r w:rsidRPr="00470BDE">
        <w:rPr>
          <w:rFonts w:ascii="Garamond" w:hAnsi="Garamond"/>
          <w:sz w:val="24"/>
          <w:szCs w:val="24"/>
        </w:rPr>
        <w:t xml:space="preserve"> the manuscript</w:t>
      </w:r>
      <w:r w:rsidR="003D2C54">
        <w:rPr>
          <w:rFonts w:ascii="Garamond" w:hAnsi="Garamond"/>
          <w:sz w:val="24"/>
          <w:szCs w:val="24"/>
        </w:rPr>
        <w:t xml:space="preserve"> for submission</w:t>
      </w:r>
      <w:r w:rsidR="00470BDE">
        <w:rPr>
          <w:rFonts w:ascii="Garamond" w:hAnsi="Garamond"/>
          <w:sz w:val="24"/>
          <w:szCs w:val="24"/>
        </w:rPr>
        <w:t xml:space="preserve">. </w:t>
      </w:r>
    </w:p>
    <w:p w14:paraId="4DFA77D1" w14:textId="5A823637" w:rsidR="00F71511" w:rsidRPr="00F71511" w:rsidRDefault="00F71511" w:rsidP="00F71511">
      <w:pPr>
        <w:spacing w:line="360" w:lineRule="auto"/>
        <w:rPr>
          <w:rFonts w:ascii="Garamond" w:hAnsi="Garamond"/>
          <w:sz w:val="24"/>
          <w:szCs w:val="24"/>
        </w:rPr>
      </w:pPr>
      <w:r>
        <w:rPr>
          <w:rFonts w:ascii="Garamond" w:hAnsi="Garamond"/>
          <w:sz w:val="24"/>
          <w:szCs w:val="24"/>
        </w:rPr>
        <w:t>E. O. (2</w:t>
      </w:r>
      <w:r w:rsidRPr="00F71511">
        <w:rPr>
          <w:rFonts w:ascii="Garamond" w:hAnsi="Garamond"/>
          <w:sz w:val="24"/>
          <w:szCs w:val="24"/>
          <w:vertAlign w:val="superscript"/>
        </w:rPr>
        <w:t>nd</w:t>
      </w:r>
      <w:r>
        <w:rPr>
          <w:rFonts w:ascii="Garamond" w:hAnsi="Garamond"/>
          <w:sz w:val="24"/>
          <w:szCs w:val="24"/>
        </w:rPr>
        <w:t xml:space="preserve"> Author)</w:t>
      </w:r>
      <w:r w:rsidRPr="00F71511">
        <w:rPr>
          <w:rFonts w:ascii="Garamond" w:hAnsi="Garamond"/>
          <w:sz w:val="24"/>
          <w:szCs w:val="24"/>
        </w:rPr>
        <w:t xml:space="preserve">: </w:t>
      </w:r>
      <w:r w:rsidR="00470BDE">
        <w:rPr>
          <w:rFonts w:ascii="Garamond" w:hAnsi="Garamond"/>
          <w:sz w:val="24"/>
          <w:szCs w:val="24"/>
        </w:rPr>
        <w:t>This author is the doctoral thesis advisor for author one and is an expert on clinical psychology, psychotherapeutic processes and basic psychological p</w:t>
      </w:r>
      <w:r w:rsidR="00470BDE" w:rsidRPr="00470BDE">
        <w:rPr>
          <w:rFonts w:ascii="Garamond" w:hAnsi="Garamond"/>
          <w:sz w:val="24"/>
          <w:szCs w:val="24"/>
        </w:rPr>
        <w:t>rocesses.</w:t>
      </w:r>
      <w:r w:rsidR="00470BDE">
        <w:rPr>
          <w:rFonts w:ascii="Garamond" w:hAnsi="Garamond"/>
          <w:sz w:val="24"/>
          <w:szCs w:val="24"/>
        </w:rPr>
        <w:t xml:space="preserve"> Their role was to oversee and support the writing process of the manuscript</w:t>
      </w:r>
      <w:r w:rsidR="001E3111">
        <w:rPr>
          <w:rFonts w:ascii="Garamond" w:hAnsi="Garamond"/>
          <w:sz w:val="24"/>
          <w:szCs w:val="24"/>
        </w:rPr>
        <w:t xml:space="preserve"> and data–analysis</w:t>
      </w:r>
      <w:r w:rsidR="00470BDE">
        <w:rPr>
          <w:rFonts w:ascii="Garamond" w:hAnsi="Garamond"/>
          <w:sz w:val="24"/>
          <w:szCs w:val="24"/>
        </w:rPr>
        <w:t xml:space="preserve">. </w:t>
      </w:r>
    </w:p>
    <w:p w14:paraId="58399ED0" w14:textId="0068A8FF" w:rsidR="001E3111" w:rsidRPr="00F71511" w:rsidRDefault="00F71511" w:rsidP="001E3111">
      <w:pPr>
        <w:spacing w:line="360" w:lineRule="auto"/>
        <w:rPr>
          <w:rFonts w:ascii="Garamond" w:hAnsi="Garamond"/>
          <w:sz w:val="24"/>
          <w:szCs w:val="24"/>
        </w:rPr>
      </w:pPr>
      <w:r>
        <w:rPr>
          <w:rFonts w:ascii="Garamond" w:hAnsi="Garamond"/>
          <w:sz w:val="24"/>
          <w:szCs w:val="24"/>
        </w:rPr>
        <w:t>B. L. A-P. (3</w:t>
      </w:r>
      <w:r w:rsidRPr="00F71511">
        <w:rPr>
          <w:rFonts w:ascii="Garamond" w:hAnsi="Garamond"/>
          <w:sz w:val="24"/>
          <w:szCs w:val="24"/>
          <w:vertAlign w:val="superscript"/>
        </w:rPr>
        <w:t>rd</w:t>
      </w:r>
      <w:r>
        <w:rPr>
          <w:rFonts w:ascii="Garamond" w:hAnsi="Garamond"/>
          <w:sz w:val="24"/>
          <w:szCs w:val="24"/>
        </w:rPr>
        <w:t xml:space="preserve"> Author)</w:t>
      </w:r>
      <w:r w:rsidRPr="00F71511">
        <w:rPr>
          <w:rFonts w:ascii="Garamond" w:hAnsi="Garamond"/>
          <w:sz w:val="24"/>
          <w:szCs w:val="24"/>
        </w:rPr>
        <w:t xml:space="preserve">:  </w:t>
      </w:r>
      <w:r>
        <w:rPr>
          <w:rFonts w:ascii="Garamond" w:hAnsi="Garamond"/>
          <w:sz w:val="24"/>
          <w:szCs w:val="24"/>
        </w:rPr>
        <w:t>This author has extensive experience in</w:t>
      </w:r>
      <w:r w:rsidRPr="00F71511">
        <w:t xml:space="preserve"> </w:t>
      </w:r>
      <w:r>
        <w:rPr>
          <w:rFonts w:ascii="Garamond" w:hAnsi="Garamond"/>
          <w:sz w:val="24"/>
          <w:szCs w:val="24"/>
        </w:rPr>
        <w:t>q</w:t>
      </w:r>
      <w:r w:rsidRPr="00F71511">
        <w:rPr>
          <w:rFonts w:ascii="Garamond" w:hAnsi="Garamond"/>
          <w:sz w:val="24"/>
          <w:szCs w:val="24"/>
        </w:rPr>
        <w:t>u</w:t>
      </w:r>
      <w:r>
        <w:rPr>
          <w:rFonts w:ascii="Garamond" w:hAnsi="Garamond"/>
          <w:sz w:val="24"/>
          <w:szCs w:val="24"/>
        </w:rPr>
        <w:t>antitative methods and multivariate s</w:t>
      </w:r>
      <w:r w:rsidRPr="00F71511">
        <w:rPr>
          <w:rFonts w:ascii="Garamond" w:hAnsi="Garamond"/>
          <w:sz w:val="24"/>
          <w:szCs w:val="24"/>
        </w:rPr>
        <w:t>tatistics</w:t>
      </w:r>
      <w:r w:rsidR="001E3111">
        <w:rPr>
          <w:rFonts w:ascii="Garamond" w:hAnsi="Garamond"/>
          <w:sz w:val="24"/>
          <w:szCs w:val="24"/>
        </w:rPr>
        <w:t xml:space="preserve">, hence their role was to supervise and support authors one and two on the </w:t>
      </w:r>
      <w:r w:rsidR="001E3111">
        <w:rPr>
          <w:rFonts w:ascii="Garamond" w:hAnsi="Garamond"/>
          <w:sz w:val="24"/>
          <w:szCs w:val="24"/>
        </w:rPr>
        <w:t>data–analysis</w:t>
      </w:r>
      <w:r w:rsidR="001E3111">
        <w:rPr>
          <w:rFonts w:ascii="Garamond" w:hAnsi="Garamond"/>
          <w:sz w:val="24"/>
          <w:szCs w:val="24"/>
        </w:rPr>
        <w:t xml:space="preserve"> process as well as reviewing and correcting the results report</w:t>
      </w:r>
      <w:r w:rsidR="001E3111">
        <w:rPr>
          <w:rFonts w:ascii="Garamond" w:hAnsi="Garamond"/>
          <w:sz w:val="24"/>
          <w:szCs w:val="24"/>
        </w:rPr>
        <w:t xml:space="preserve">. </w:t>
      </w:r>
      <w:bookmarkStart w:id="0" w:name="_GoBack"/>
      <w:bookmarkEnd w:id="0"/>
    </w:p>
    <w:p w14:paraId="5B2CAFF6" w14:textId="13BC6094" w:rsidR="00225859" w:rsidRPr="00225859" w:rsidRDefault="00225859" w:rsidP="00F71511">
      <w:pPr>
        <w:spacing w:line="360" w:lineRule="auto"/>
        <w:rPr>
          <w:rFonts w:ascii="Garamond" w:hAnsi="Garamond"/>
          <w:sz w:val="24"/>
          <w:szCs w:val="24"/>
        </w:rPr>
      </w:pPr>
    </w:p>
    <w:p w14:paraId="4C39ECF2" w14:textId="557D7A80" w:rsidR="007560FC" w:rsidRDefault="009C108C" w:rsidP="00721207">
      <w:pPr>
        <w:spacing w:line="360" w:lineRule="auto"/>
        <w:rPr>
          <w:rFonts w:ascii="Garamond" w:hAnsi="Garamond"/>
          <w:sz w:val="24"/>
          <w:szCs w:val="24"/>
        </w:rPr>
      </w:pPr>
      <w:r>
        <w:rPr>
          <w:rFonts w:ascii="Garamond" w:hAnsi="Garamond"/>
          <w:b/>
          <w:bCs/>
          <w:sz w:val="24"/>
          <w:szCs w:val="24"/>
        </w:rPr>
        <w:t xml:space="preserve">References </w:t>
      </w:r>
      <w:r w:rsidR="00225859">
        <w:rPr>
          <w:rFonts w:ascii="Garamond" w:hAnsi="Garamond"/>
          <w:b/>
          <w:bCs/>
          <w:sz w:val="24"/>
          <w:szCs w:val="24"/>
          <w:vertAlign w:val="superscript"/>
        </w:rPr>
        <w:t xml:space="preserve">* </w:t>
      </w:r>
      <w:r w:rsidRPr="004969B5">
        <w:rPr>
          <w:rFonts w:ascii="Garamond" w:hAnsi="Garamond"/>
          <w:sz w:val="24"/>
          <w:szCs w:val="24"/>
        </w:rPr>
        <w:t>(APA Style 7</w:t>
      </w:r>
      <w:r w:rsidRPr="004969B5">
        <w:rPr>
          <w:rFonts w:ascii="Garamond" w:hAnsi="Garamond"/>
          <w:sz w:val="24"/>
          <w:szCs w:val="24"/>
          <w:vertAlign w:val="superscript"/>
        </w:rPr>
        <w:t>th</w:t>
      </w:r>
      <w:r w:rsidRPr="004969B5">
        <w:rPr>
          <w:rFonts w:ascii="Garamond" w:hAnsi="Garamond"/>
          <w:sz w:val="24"/>
          <w:szCs w:val="24"/>
        </w:rPr>
        <w:t xml:space="preserve"> Edition for both in-text and final list references; include DOIs preferably in hyperlink form for each reference)</w:t>
      </w:r>
      <w:r w:rsidR="004969B5">
        <w:rPr>
          <w:rFonts w:ascii="Garamond" w:hAnsi="Garamond"/>
          <w:sz w:val="24"/>
          <w:szCs w:val="24"/>
        </w:rPr>
        <w:t xml:space="preserve">: </w:t>
      </w:r>
    </w:p>
    <w:p w14:paraId="4A3003E8"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pt-BR"/>
        </w:rPr>
      </w:pPr>
      <w:r w:rsidRPr="00DC72B9">
        <w:rPr>
          <w:rFonts w:ascii="Garamond" w:eastAsia="Times New Roman" w:hAnsi="Garamond" w:cs="Times New Roman"/>
          <w:sz w:val="24"/>
          <w:szCs w:val="24"/>
          <w:lang w:val="en-US"/>
        </w:rPr>
        <w:t xml:space="preserve">Antony, M.M., Bieling, P.J., Cox, B.J., Enns, M.W., &amp; Swinson, R.P. (1998). Psychometric properties of the 42-item and 21-item versions of the Depression Anxiety Stress Scales (DASS) in clinical groups and a community sample. </w:t>
      </w:r>
      <w:r w:rsidRPr="00DC72B9">
        <w:rPr>
          <w:rFonts w:ascii="Garamond" w:eastAsia="Times New Roman" w:hAnsi="Garamond" w:cs="Times New Roman"/>
          <w:i/>
          <w:sz w:val="24"/>
          <w:szCs w:val="24"/>
          <w:lang w:val="pt-BR"/>
        </w:rPr>
        <w:t>Psychological Assessment, 10</w:t>
      </w:r>
      <w:r w:rsidRPr="00DC72B9">
        <w:rPr>
          <w:rFonts w:ascii="Garamond" w:eastAsia="Times New Roman" w:hAnsi="Garamond" w:cs="Times New Roman"/>
          <w:sz w:val="24"/>
          <w:szCs w:val="24"/>
          <w:lang w:val="pt-BR"/>
        </w:rPr>
        <w:t xml:space="preserve">, 176-181. </w:t>
      </w:r>
      <w:hyperlink r:id="rId7" w:history="1">
        <w:r w:rsidRPr="00DC72B9">
          <w:rPr>
            <w:rStyle w:val="Hipervnculo"/>
            <w:rFonts w:ascii="Garamond" w:eastAsia="Times New Roman" w:hAnsi="Garamond" w:cs="Times New Roman"/>
            <w:sz w:val="24"/>
            <w:szCs w:val="24"/>
            <w:lang w:val="pt-BR"/>
          </w:rPr>
          <w:t>https://doi.org/10.1037/1040-3590.10.2.176</w:t>
        </w:r>
      </w:hyperlink>
    </w:p>
    <w:p w14:paraId="2F12C84E"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3D2C54">
        <w:rPr>
          <w:rFonts w:ascii="Garamond" w:eastAsia="Times New Roman" w:hAnsi="Garamond" w:cs="Times New Roman"/>
          <w:sz w:val="24"/>
          <w:szCs w:val="24"/>
          <w:lang w:val="pt-BR"/>
        </w:rPr>
        <w:lastRenderedPageBreak/>
        <w:t xml:space="preserve">Aparicio-García, M., Díaz-Ramiro, E., Rubio-Valdehita, S., López-Núñez, M., &amp; García-Nieto, I. (2018). </w:t>
      </w:r>
      <w:r w:rsidRPr="00DC72B9">
        <w:rPr>
          <w:rFonts w:ascii="Garamond" w:eastAsia="Times New Roman" w:hAnsi="Garamond" w:cs="Times New Roman"/>
          <w:sz w:val="24"/>
          <w:szCs w:val="24"/>
          <w:lang w:val="en-US"/>
        </w:rPr>
        <w:t xml:space="preserve">Health and Well-Being of Cisgender, Transgender and Non-Binary Young People. </w:t>
      </w:r>
      <w:r w:rsidRPr="00DC72B9">
        <w:rPr>
          <w:rFonts w:ascii="Garamond" w:eastAsia="Times New Roman" w:hAnsi="Garamond" w:cs="Times New Roman"/>
          <w:i/>
          <w:sz w:val="24"/>
          <w:szCs w:val="24"/>
          <w:lang w:val="en-US"/>
        </w:rPr>
        <w:t>International Journal of Environmental Research and Public Health, 15(10),</w:t>
      </w:r>
      <w:r w:rsidRPr="00DC72B9">
        <w:rPr>
          <w:rFonts w:ascii="Garamond" w:eastAsia="Times New Roman" w:hAnsi="Garamond" w:cs="Times New Roman"/>
          <w:sz w:val="24"/>
          <w:szCs w:val="24"/>
          <w:lang w:val="en-US"/>
        </w:rPr>
        <w:t xml:space="preserve"> 2133. </w:t>
      </w:r>
      <w:hyperlink r:id="rId8" w:history="1">
        <w:r w:rsidRPr="00DC72B9">
          <w:rPr>
            <w:rStyle w:val="Hipervnculo"/>
            <w:rFonts w:ascii="Garamond" w:eastAsia="Times New Roman" w:hAnsi="Garamond" w:cs="Times New Roman"/>
            <w:sz w:val="24"/>
            <w:szCs w:val="24"/>
            <w:lang w:val="en-US"/>
          </w:rPr>
          <w:t>https://doi.org/10.3390/ijerph15102133</w:t>
        </w:r>
      </w:hyperlink>
    </w:p>
    <w:p w14:paraId="7E9B16D3" w14:textId="77777777" w:rsidR="003D2C54" w:rsidRPr="003D2C54" w:rsidRDefault="003D2C54" w:rsidP="003D2C54">
      <w:pPr>
        <w:spacing w:line="360" w:lineRule="auto"/>
        <w:ind w:left="720" w:right="108" w:hanging="720"/>
        <w:rPr>
          <w:rFonts w:ascii="Garamond" w:eastAsia="Times New Roman" w:hAnsi="Garamond" w:cs="Times New Roman"/>
          <w:sz w:val="24"/>
          <w:szCs w:val="24"/>
          <w:lang w:val="es-CO"/>
        </w:rPr>
      </w:pPr>
      <w:r w:rsidRPr="00DC72B9">
        <w:rPr>
          <w:rFonts w:ascii="Garamond" w:eastAsia="Times New Roman" w:hAnsi="Garamond" w:cs="Times New Roman"/>
          <w:sz w:val="24"/>
          <w:szCs w:val="24"/>
          <w:lang w:val="en-US"/>
        </w:rPr>
        <w:t xml:space="preserve">Aranmolate, R., Bogan, D.R., Hoard, T., Mawson, A.R. (2017) Suicide Risk Factors among LGBTQ Youth: Review. </w:t>
      </w:r>
      <w:r w:rsidRPr="003D2C54">
        <w:rPr>
          <w:rFonts w:ascii="Garamond" w:eastAsia="Times New Roman" w:hAnsi="Garamond" w:cs="Times New Roman"/>
          <w:i/>
          <w:sz w:val="24"/>
          <w:szCs w:val="24"/>
          <w:lang w:val="es-CO"/>
        </w:rPr>
        <w:t>JSM Schizophr 2(2):</w:t>
      </w:r>
      <w:r w:rsidRPr="003D2C54">
        <w:rPr>
          <w:rFonts w:ascii="Garamond" w:eastAsia="Times New Roman" w:hAnsi="Garamond" w:cs="Times New Roman"/>
          <w:sz w:val="24"/>
          <w:szCs w:val="24"/>
          <w:lang w:val="es-CO"/>
        </w:rPr>
        <w:t xml:space="preserve"> 1011. </w:t>
      </w:r>
    </w:p>
    <w:p w14:paraId="1EC7893A" w14:textId="77777777" w:rsidR="003D2C54" w:rsidRPr="003D2C54" w:rsidRDefault="003D2C54" w:rsidP="003D2C54">
      <w:pPr>
        <w:spacing w:line="360" w:lineRule="auto"/>
        <w:ind w:left="720" w:right="108" w:hanging="720"/>
        <w:rPr>
          <w:rFonts w:ascii="Garamond" w:eastAsia="Times New Roman" w:hAnsi="Garamond" w:cs="Times New Roman"/>
          <w:sz w:val="24"/>
          <w:szCs w:val="24"/>
          <w:lang w:val="es-CO"/>
        </w:rPr>
      </w:pPr>
      <w:r w:rsidRPr="003D2C54">
        <w:rPr>
          <w:rFonts w:ascii="Garamond" w:eastAsia="Times New Roman" w:hAnsi="Garamond" w:cs="Times New Roman"/>
          <w:sz w:val="24"/>
          <w:szCs w:val="24"/>
          <w:lang w:val="es-CO"/>
        </w:rPr>
        <w:t xml:space="preserve">Ato, M., López-García, J. J., &amp; Benavente, A. (2013). Un sistema de clasificación de los diseños de investigación en psicología. </w:t>
      </w:r>
      <w:r w:rsidRPr="003D2C54">
        <w:rPr>
          <w:rFonts w:ascii="Garamond" w:eastAsia="Times New Roman" w:hAnsi="Garamond" w:cs="Times New Roman"/>
          <w:i/>
          <w:sz w:val="24"/>
          <w:szCs w:val="24"/>
          <w:lang w:val="es-CO"/>
        </w:rPr>
        <w:t>Anales de Psicología, 29(3).</w:t>
      </w:r>
      <w:r w:rsidRPr="003D2C54">
        <w:rPr>
          <w:rFonts w:ascii="Garamond" w:eastAsia="Times New Roman" w:hAnsi="Garamond" w:cs="Times New Roman"/>
          <w:sz w:val="24"/>
          <w:szCs w:val="24"/>
          <w:lang w:val="es-CO"/>
        </w:rPr>
        <w:t xml:space="preserve"> </w:t>
      </w:r>
      <w:hyperlink r:id="rId9" w:history="1">
        <w:r w:rsidRPr="003D2C54">
          <w:rPr>
            <w:rStyle w:val="Hipervnculo"/>
            <w:rFonts w:ascii="Garamond" w:eastAsia="Times New Roman" w:hAnsi="Garamond" w:cs="Times New Roman"/>
            <w:sz w:val="24"/>
            <w:szCs w:val="24"/>
            <w:lang w:val="es-CO"/>
          </w:rPr>
          <w:t>https://doi.org/10.6018/analesps.29.3.178511</w:t>
        </w:r>
      </w:hyperlink>
    </w:p>
    <w:p w14:paraId="67E83130"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3D2C54">
        <w:rPr>
          <w:rFonts w:ascii="Garamond" w:eastAsia="Times New Roman" w:hAnsi="Garamond" w:cs="Times New Roman"/>
          <w:sz w:val="24"/>
          <w:szCs w:val="24"/>
          <w:lang w:val="es-CO"/>
        </w:rPr>
        <w:t xml:space="preserve">Bardeen, J. R., &amp; Fergus, T. A. (2016). </w:t>
      </w:r>
      <w:r w:rsidRPr="00DC72B9">
        <w:rPr>
          <w:rFonts w:ascii="Garamond" w:eastAsia="Times New Roman" w:hAnsi="Garamond" w:cs="Times New Roman"/>
          <w:sz w:val="24"/>
          <w:szCs w:val="24"/>
          <w:lang w:val="en-US"/>
        </w:rPr>
        <w:t xml:space="preserve">The interactive effect of cognitive fusion and experiential avoidance on anxiety, depression, stress and posttraumatic stress symptoms. </w:t>
      </w:r>
      <w:r w:rsidRPr="00DC72B9">
        <w:rPr>
          <w:rFonts w:ascii="Garamond" w:eastAsia="Times New Roman" w:hAnsi="Garamond" w:cs="Times New Roman"/>
          <w:i/>
          <w:sz w:val="24"/>
          <w:szCs w:val="24"/>
          <w:lang w:val="en-US"/>
        </w:rPr>
        <w:t>Journal of Contextual Behavioral Science, 5</w:t>
      </w:r>
      <w:r w:rsidRPr="00DC72B9">
        <w:rPr>
          <w:rFonts w:ascii="Garamond" w:eastAsia="Times New Roman" w:hAnsi="Garamond" w:cs="Times New Roman"/>
          <w:sz w:val="24"/>
          <w:szCs w:val="24"/>
          <w:lang w:val="en-US"/>
        </w:rPr>
        <w:t xml:space="preserve">, 1–6. </w:t>
      </w:r>
      <w:hyperlink r:id="rId10" w:history="1">
        <w:r w:rsidRPr="00DC72B9">
          <w:rPr>
            <w:rStyle w:val="Hipervnculo"/>
            <w:rFonts w:ascii="Garamond" w:eastAsia="Times New Roman" w:hAnsi="Garamond" w:cs="Times New Roman"/>
            <w:sz w:val="24"/>
            <w:szCs w:val="24"/>
            <w:lang w:val="en-US"/>
          </w:rPr>
          <w:t>https://doi.org/10.1016/j.jcbs.2016.02.002</w:t>
        </w:r>
      </w:hyperlink>
    </w:p>
    <w:p w14:paraId="51B3E457"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Barlow, D. H., Farchione, T. J., Fairholme, C. P., Ellard, K. K., Boisseau, C. L., Allen, L. B., &amp; Ehrenreich-May, J. (2017). </w:t>
      </w:r>
      <w:r w:rsidRPr="00DC72B9">
        <w:rPr>
          <w:rFonts w:ascii="Garamond" w:eastAsia="Times New Roman" w:hAnsi="Garamond" w:cs="Times New Roman"/>
          <w:i/>
          <w:iCs/>
          <w:sz w:val="24"/>
          <w:szCs w:val="24"/>
          <w:lang w:val="en-US"/>
        </w:rPr>
        <w:t>Unified protocol for transdiagnostic treatment of emotional disorders: Therapist guide (2</w:t>
      </w:r>
      <w:r w:rsidRPr="00DC72B9">
        <w:rPr>
          <w:rFonts w:ascii="Garamond" w:eastAsia="Times New Roman" w:hAnsi="Garamond" w:cs="Times New Roman"/>
          <w:i/>
          <w:iCs/>
          <w:sz w:val="24"/>
          <w:szCs w:val="24"/>
          <w:vertAlign w:val="superscript"/>
          <w:lang w:val="en-US"/>
        </w:rPr>
        <w:t>nd</w:t>
      </w:r>
      <w:r w:rsidRPr="00DC72B9">
        <w:rPr>
          <w:rFonts w:ascii="Garamond" w:eastAsia="Times New Roman" w:hAnsi="Garamond" w:cs="Times New Roman"/>
          <w:i/>
          <w:iCs/>
          <w:sz w:val="24"/>
          <w:szCs w:val="24"/>
          <w:lang w:val="en-US"/>
        </w:rPr>
        <w:t xml:space="preserve"> edn).</w:t>
      </w:r>
      <w:r w:rsidRPr="00DC72B9">
        <w:rPr>
          <w:rFonts w:ascii="Garamond" w:eastAsia="Times New Roman" w:hAnsi="Garamond" w:cs="Times New Roman"/>
          <w:sz w:val="24"/>
          <w:szCs w:val="24"/>
          <w:lang w:val="en-US"/>
        </w:rPr>
        <w:t> Oxford University Press.</w:t>
      </w:r>
    </w:p>
    <w:p w14:paraId="7D4BB8A4"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Barlow, D. H., Sauer</w:t>
      </w:r>
      <w:r w:rsidRPr="00DC72B9">
        <w:rPr>
          <w:rFonts w:ascii="Cambria Math" w:eastAsia="Times New Roman" w:hAnsi="Cambria Math" w:cs="Cambria Math"/>
          <w:sz w:val="24"/>
          <w:szCs w:val="24"/>
          <w:lang w:val="en-US"/>
        </w:rPr>
        <w:t>‐</w:t>
      </w:r>
      <w:r w:rsidRPr="00DC72B9">
        <w:rPr>
          <w:rFonts w:ascii="Garamond" w:eastAsia="Times New Roman" w:hAnsi="Garamond" w:cs="Times New Roman"/>
          <w:sz w:val="24"/>
          <w:szCs w:val="24"/>
          <w:lang w:val="en-US"/>
        </w:rPr>
        <w:t xml:space="preserve">Zavala, S., Carl, J. R., Bullis, J. R., &amp; Ellard, K. K. (2014). The nature, diagnosis, and treatment of neuroticism: Back to the future. </w:t>
      </w:r>
      <w:r w:rsidRPr="00DC72B9">
        <w:rPr>
          <w:rFonts w:ascii="Garamond" w:eastAsia="Times New Roman" w:hAnsi="Garamond" w:cs="Times New Roman"/>
          <w:i/>
          <w:sz w:val="24"/>
          <w:szCs w:val="24"/>
          <w:lang w:val="en-US"/>
        </w:rPr>
        <w:t xml:space="preserve">Clinical Psychological Science, 2(3), </w:t>
      </w:r>
      <w:r w:rsidRPr="00DC72B9">
        <w:rPr>
          <w:rFonts w:ascii="Garamond" w:eastAsia="Times New Roman" w:hAnsi="Garamond" w:cs="Times New Roman"/>
          <w:sz w:val="24"/>
          <w:szCs w:val="24"/>
          <w:lang w:val="en-US"/>
        </w:rPr>
        <w:t xml:space="preserve">344–365. </w:t>
      </w:r>
      <w:hyperlink r:id="rId11" w:history="1">
        <w:r w:rsidRPr="00DC72B9">
          <w:rPr>
            <w:rStyle w:val="Hipervnculo"/>
            <w:rFonts w:ascii="Garamond" w:eastAsia="Times New Roman" w:hAnsi="Garamond" w:cs="Times New Roman"/>
            <w:sz w:val="24"/>
            <w:szCs w:val="24"/>
            <w:lang w:val="en-US"/>
          </w:rPr>
          <w:t>https://doi.org/10.1177/2167702613505532</w:t>
        </w:r>
      </w:hyperlink>
    </w:p>
    <w:p w14:paraId="5CF76004"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Bauer, G. R., Scheim, A. I., Pyne, J., Travers, R., &amp; Hammond, R. (2015). Intervenable factors associated with suicide risk in transgender persons: a respondent driven sampling study in Ontario, Canada. </w:t>
      </w:r>
      <w:r w:rsidRPr="00DC72B9">
        <w:rPr>
          <w:rFonts w:ascii="Garamond" w:eastAsia="Times New Roman" w:hAnsi="Garamond" w:cs="Times New Roman"/>
          <w:i/>
          <w:sz w:val="24"/>
          <w:szCs w:val="24"/>
          <w:lang w:val="en-US"/>
        </w:rPr>
        <w:t>BMC Public Health, 15(1).</w:t>
      </w:r>
      <w:r w:rsidRPr="00DC72B9">
        <w:rPr>
          <w:rFonts w:ascii="Garamond" w:eastAsia="Times New Roman" w:hAnsi="Garamond" w:cs="Times New Roman"/>
          <w:sz w:val="24"/>
          <w:szCs w:val="24"/>
          <w:lang w:val="en-US"/>
        </w:rPr>
        <w:t xml:space="preserve"> </w:t>
      </w:r>
      <w:hyperlink r:id="rId12" w:history="1">
        <w:r w:rsidRPr="00DC72B9">
          <w:rPr>
            <w:rStyle w:val="Hipervnculo"/>
            <w:rFonts w:ascii="Garamond" w:eastAsia="Times New Roman" w:hAnsi="Garamond" w:cs="Times New Roman"/>
            <w:sz w:val="24"/>
            <w:szCs w:val="24"/>
            <w:lang w:val="en-US"/>
          </w:rPr>
          <w:t>https://doi.org/10.1186/s12889-015-1867-2</w:t>
        </w:r>
      </w:hyperlink>
    </w:p>
    <w:p w14:paraId="192B5DC9"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Bond, F. W., Hayes, S. C., Baer, R. A., Carpenter, K. M., Guenole, N., Orcutt, H. K., … Zettle, R. D. (2011). Preliminary Psychometric Properties of the Acceptance and Action Questionnaire–II: A Revised Measure of Psychological Inflexibility and Experiential Avoidance. </w:t>
      </w:r>
      <w:r w:rsidRPr="00DC72B9">
        <w:rPr>
          <w:rFonts w:ascii="Garamond" w:eastAsia="Times New Roman" w:hAnsi="Garamond" w:cs="Times New Roman"/>
          <w:i/>
          <w:sz w:val="24"/>
          <w:szCs w:val="24"/>
          <w:lang w:val="en-US"/>
        </w:rPr>
        <w:t>Behavior Therapy, 42(4),</w:t>
      </w:r>
      <w:r w:rsidRPr="00DC72B9">
        <w:rPr>
          <w:rFonts w:ascii="Garamond" w:eastAsia="Times New Roman" w:hAnsi="Garamond" w:cs="Times New Roman"/>
          <w:sz w:val="24"/>
          <w:szCs w:val="24"/>
          <w:lang w:val="en-US"/>
        </w:rPr>
        <w:t xml:space="preserve"> 676–688. </w:t>
      </w:r>
      <w:hyperlink r:id="rId13" w:history="1">
        <w:r w:rsidRPr="00DC72B9">
          <w:rPr>
            <w:rStyle w:val="Hipervnculo"/>
            <w:rFonts w:ascii="Garamond" w:eastAsia="Times New Roman" w:hAnsi="Garamond" w:cs="Times New Roman"/>
            <w:sz w:val="24"/>
            <w:szCs w:val="24"/>
            <w:lang w:val="en-US"/>
          </w:rPr>
          <w:t>https://doi.org/10.1016/j.beth.2011.03.007</w:t>
        </w:r>
      </w:hyperlink>
    </w:p>
    <w:p w14:paraId="2FB9A3D0"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Bostwick, J. M., &amp; Pankratz, V. S. (2000). Affective Disorders and Suicide Risk: A Reexamination. </w:t>
      </w:r>
      <w:r w:rsidRPr="00DC72B9">
        <w:rPr>
          <w:rFonts w:ascii="Garamond" w:eastAsia="Times New Roman" w:hAnsi="Garamond" w:cs="Times New Roman"/>
          <w:i/>
          <w:sz w:val="24"/>
          <w:szCs w:val="24"/>
          <w:lang w:val="en-US"/>
        </w:rPr>
        <w:t>American Journal of Psychiatry, 157(12),</w:t>
      </w:r>
      <w:r w:rsidRPr="00DC72B9">
        <w:rPr>
          <w:rFonts w:ascii="Garamond" w:eastAsia="Times New Roman" w:hAnsi="Garamond" w:cs="Times New Roman"/>
          <w:sz w:val="24"/>
          <w:szCs w:val="24"/>
          <w:lang w:val="en-US"/>
        </w:rPr>
        <w:t xml:space="preserve"> 1925–1932. </w:t>
      </w:r>
      <w:hyperlink r:id="rId14" w:history="1">
        <w:r w:rsidRPr="00DC72B9">
          <w:rPr>
            <w:rStyle w:val="Hipervnculo"/>
            <w:rFonts w:ascii="Garamond" w:eastAsia="Times New Roman" w:hAnsi="Garamond" w:cs="Times New Roman"/>
            <w:sz w:val="24"/>
            <w:szCs w:val="24"/>
            <w:lang w:val="en-US"/>
          </w:rPr>
          <w:t>https://doi.org/10.1176/appi.ajp.157.12.1925</w:t>
        </w:r>
      </w:hyperlink>
    </w:p>
    <w:p w14:paraId="7FCE3A73" w14:textId="77777777" w:rsidR="003D2C54" w:rsidRPr="00DC72B9" w:rsidRDefault="003D2C54" w:rsidP="003D2C54">
      <w:pPr>
        <w:spacing w:line="360" w:lineRule="auto"/>
        <w:ind w:left="709" w:hanging="709"/>
        <w:contextualSpacing/>
        <w:rPr>
          <w:rFonts w:ascii="Garamond" w:hAnsi="Garamond" w:cs="Times New Roman"/>
          <w:sz w:val="24"/>
          <w:szCs w:val="24"/>
          <w:lang w:val="en-US"/>
        </w:rPr>
      </w:pPr>
      <w:r w:rsidRPr="00DC72B9">
        <w:rPr>
          <w:rFonts w:ascii="Garamond" w:hAnsi="Garamond" w:cs="Times New Roman"/>
          <w:sz w:val="24"/>
          <w:szCs w:val="24"/>
          <w:lang w:val="en-US"/>
        </w:rPr>
        <w:lastRenderedPageBreak/>
        <w:t>Bullis, J. R., Boettcher, H., Sauer</w:t>
      </w:r>
      <w:r w:rsidRPr="00DC72B9">
        <w:rPr>
          <w:rFonts w:ascii="Cambria Math" w:hAnsi="Cambria Math" w:cs="Cambria Math"/>
          <w:sz w:val="24"/>
          <w:szCs w:val="24"/>
          <w:lang w:val="en-US"/>
        </w:rPr>
        <w:t>‐</w:t>
      </w:r>
      <w:r w:rsidRPr="00DC72B9">
        <w:rPr>
          <w:rFonts w:ascii="Garamond" w:hAnsi="Garamond" w:cs="Times New Roman"/>
          <w:sz w:val="24"/>
          <w:szCs w:val="24"/>
          <w:lang w:val="en-US"/>
        </w:rPr>
        <w:t xml:space="preserve">Zavala, S., Farchione, T. J., &amp; Barlow, D. H. (2019). What is an emotional disorder? A transdiagnostic mechanistic definition with implications for assessment, treatment, and prevention. </w:t>
      </w:r>
      <w:r w:rsidRPr="00DC72B9">
        <w:rPr>
          <w:rFonts w:ascii="Garamond" w:hAnsi="Garamond" w:cs="Times New Roman"/>
          <w:i/>
          <w:sz w:val="24"/>
          <w:szCs w:val="24"/>
          <w:lang w:val="en-US"/>
        </w:rPr>
        <w:t>Clinical Psychology: Science and Practice, 26(2)</w:t>
      </w:r>
      <w:r w:rsidRPr="00DC72B9">
        <w:rPr>
          <w:rFonts w:ascii="Garamond" w:hAnsi="Garamond" w:cs="Times New Roman"/>
          <w:sz w:val="24"/>
          <w:szCs w:val="24"/>
          <w:lang w:val="en-US"/>
        </w:rPr>
        <w:t xml:space="preserve">, e12278. </w:t>
      </w:r>
      <w:hyperlink r:id="rId15" w:history="1">
        <w:r w:rsidRPr="00DC72B9">
          <w:rPr>
            <w:rStyle w:val="Hipervnculo"/>
            <w:rFonts w:ascii="Garamond" w:hAnsi="Garamond" w:cs="Times New Roman"/>
            <w:sz w:val="24"/>
            <w:szCs w:val="24"/>
            <w:lang w:val="en-US"/>
          </w:rPr>
          <w:t>https://doi.org/10.1111/cpsp.12278</w:t>
        </w:r>
      </w:hyperlink>
    </w:p>
    <w:p w14:paraId="25A55074"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pt-BR"/>
        </w:rPr>
        <w:t xml:space="preserve">Cantão, L., &amp; Botti, N. C. L. (2016). Comportamento suicida entre dependentes químicos. </w:t>
      </w:r>
      <w:r w:rsidRPr="00DC72B9">
        <w:rPr>
          <w:rFonts w:ascii="Garamond" w:eastAsia="Times New Roman" w:hAnsi="Garamond" w:cs="Times New Roman"/>
          <w:i/>
          <w:sz w:val="24"/>
          <w:szCs w:val="24"/>
          <w:lang w:val="pt-BR"/>
        </w:rPr>
        <w:t>Revista Brasileira de Enfermagem, 69(2),</w:t>
      </w:r>
      <w:r w:rsidRPr="00DC72B9">
        <w:rPr>
          <w:rFonts w:ascii="Garamond" w:eastAsia="Times New Roman" w:hAnsi="Garamond" w:cs="Times New Roman"/>
          <w:sz w:val="24"/>
          <w:szCs w:val="24"/>
          <w:lang w:val="pt-BR"/>
        </w:rPr>
        <w:t xml:space="preserve"> 389–396. </w:t>
      </w:r>
      <w:hyperlink r:id="rId16" w:history="1">
        <w:r w:rsidRPr="00DC72B9">
          <w:rPr>
            <w:rStyle w:val="Hipervnculo"/>
            <w:rFonts w:ascii="Garamond" w:eastAsia="Times New Roman" w:hAnsi="Garamond" w:cs="Times New Roman"/>
            <w:sz w:val="24"/>
            <w:szCs w:val="24"/>
            <w:lang w:val="en-US"/>
          </w:rPr>
          <w:t>https://doi.org/10.1590/0034-7167.2016690224i</w:t>
        </w:r>
      </w:hyperlink>
    </w:p>
    <w:p w14:paraId="520C4396"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Chawla, N., &amp; Ostafin, B. (2007). Experiential avoidance as a functional dimensional approach to psychopathology: An empirical review. </w:t>
      </w:r>
      <w:r w:rsidRPr="00DC72B9">
        <w:rPr>
          <w:rFonts w:ascii="Garamond" w:eastAsia="Times New Roman" w:hAnsi="Garamond" w:cs="Times New Roman"/>
          <w:i/>
          <w:sz w:val="24"/>
          <w:szCs w:val="24"/>
          <w:lang w:val="en-US"/>
        </w:rPr>
        <w:t>Journal of Clinical Psychology, 63(9)</w:t>
      </w:r>
      <w:r w:rsidRPr="00DC72B9">
        <w:rPr>
          <w:rFonts w:ascii="Garamond" w:eastAsia="Times New Roman" w:hAnsi="Garamond" w:cs="Times New Roman"/>
          <w:sz w:val="24"/>
          <w:szCs w:val="24"/>
          <w:lang w:val="en-US"/>
        </w:rPr>
        <w:t xml:space="preserve">, 871–890. </w:t>
      </w:r>
      <w:hyperlink r:id="rId17" w:history="1">
        <w:r w:rsidRPr="00DC72B9">
          <w:rPr>
            <w:rStyle w:val="Hipervnculo"/>
            <w:rFonts w:ascii="Garamond" w:eastAsia="Times New Roman" w:hAnsi="Garamond" w:cs="Times New Roman"/>
            <w:sz w:val="24"/>
            <w:szCs w:val="24"/>
            <w:lang w:val="en-US"/>
          </w:rPr>
          <w:t>https://doi.org/10.1002/jclp.20400</w:t>
        </w:r>
      </w:hyperlink>
    </w:p>
    <w:p w14:paraId="3B89BC57" w14:textId="77777777" w:rsidR="003D2C54" w:rsidRPr="003D2C54" w:rsidRDefault="003D2C54" w:rsidP="003D2C54">
      <w:pPr>
        <w:spacing w:line="360" w:lineRule="auto"/>
        <w:ind w:left="720" w:right="108" w:hanging="720"/>
        <w:rPr>
          <w:rFonts w:ascii="Garamond" w:eastAsia="Times New Roman" w:hAnsi="Garamond" w:cs="Times New Roman"/>
          <w:sz w:val="24"/>
          <w:szCs w:val="24"/>
          <w:lang w:val="es-CO"/>
        </w:rPr>
      </w:pPr>
      <w:r w:rsidRPr="00DC72B9">
        <w:rPr>
          <w:rFonts w:ascii="Garamond" w:eastAsia="Times New Roman" w:hAnsi="Garamond" w:cs="Times New Roman"/>
          <w:sz w:val="24"/>
          <w:szCs w:val="24"/>
          <w:lang w:val="en-US"/>
        </w:rPr>
        <w:t xml:space="preserve">Chiappini, S., Mosca, A., Miuli, A., Santovito, M. C., Orsolini, L., Corkery, J. M., … Schifano, F. (2021). New Psychoactive Substances and Suicidality: A Systematic Review of the Current Literature. </w:t>
      </w:r>
      <w:r w:rsidRPr="003D2C54">
        <w:rPr>
          <w:rFonts w:ascii="Garamond" w:eastAsia="Times New Roman" w:hAnsi="Garamond" w:cs="Times New Roman"/>
          <w:i/>
          <w:sz w:val="24"/>
          <w:szCs w:val="24"/>
          <w:lang w:val="es-CO"/>
        </w:rPr>
        <w:t>Medicina, 57(6)</w:t>
      </w:r>
      <w:r w:rsidRPr="003D2C54">
        <w:rPr>
          <w:rFonts w:ascii="Garamond" w:eastAsia="Times New Roman" w:hAnsi="Garamond" w:cs="Times New Roman"/>
          <w:sz w:val="24"/>
          <w:szCs w:val="24"/>
          <w:lang w:val="es-CO"/>
        </w:rPr>
        <w:t xml:space="preserve">, 580. </w:t>
      </w:r>
      <w:hyperlink r:id="rId18" w:history="1">
        <w:r w:rsidRPr="003D2C54">
          <w:rPr>
            <w:rStyle w:val="Hipervnculo"/>
            <w:rFonts w:ascii="Garamond" w:eastAsia="Times New Roman" w:hAnsi="Garamond" w:cs="Times New Roman"/>
            <w:sz w:val="24"/>
            <w:szCs w:val="24"/>
            <w:lang w:val="es-CO"/>
          </w:rPr>
          <w:t>https://doi.org/10.3390/medicina57060580</w:t>
        </w:r>
      </w:hyperlink>
    </w:p>
    <w:p w14:paraId="2E0B3032"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3D2C54">
        <w:rPr>
          <w:rFonts w:ascii="Garamond" w:eastAsia="Times New Roman" w:hAnsi="Garamond" w:cs="Times New Roman"/>
          <w:sz w:val="24"/>
          <w:szCs w:val="24"/>
          <w:lang w:val="es-CO"/>
        </w:rPr>
        <w:t xml:space="preserve">Chou, W. P., Yen, C. F., &amp; Liu, T. L. (2018). </w:t>
      </w:r>
      <w:r w:rsidRPr="00DC72B9">
        <w:rPr>
          <w:rFonts w:ascii="Garamond" w:eastAsia="Times New Roman" w:hAnsi="Garamond" w:cs="Times New Roman"/>
          <w:sz w:val="24"/>
          <w:szCs w:val="24"/>
          <w:lang w:val="en-US"/>
        </w:rPr>
        <w:t xml:space="preserve">Predicting Effects of Psychological Inflexibility/Experiential Avoidance and Stress Coping Strategies for Internet Addiction, Significant Depression, and Suicidality in College Students: A Prospective Study. </w:t>
      </w:r>
      <w:r w:rsidRPr="00DC72B9">
        <w:rPr>
          <w:rFonts w:ascii="Garamond" w:eastAsia="Times New Roman" w:hAnsi="Garamond" w:cs="Times New Roman"/>
          <w:i/>
          <w:sz w:val="24"/>
          <w:szCs w:val="24"/>
          <w:lang w:val="en-US"/>
        </w:rPr>
        <w:t>International journal of environmental research and public health, 15(4),</w:t>
      </w:r>
      <w:r w:rsidRPr="00DC72B9">
        <w:rPr>
          <w:rFonts w:ascii="Garamond" w:eastAsia="Times New Roman" w:hAnsi="Garamond" w:cs="Times New Roman"/>
          <w:sz w:val="24"/>
          <w:szCs w:val="24"/>
          <w:lang w:val="en-US"/>
        </w:rPr>
        <w:t xml:space="preserve"> 788. </w:t>
      </w:r>
      <w:hyperlink r:id="rId19" w:history="1">
        <w:r w:rsidRPr="00DC72B9">
          <w:rPr>
            <w:rStyle w:val="Hipervnculo"/>
            <w:rFonts w:ascii="Garamond" w:eastAsia="Times New Roman" w:hAnsi="Garamond" w:cs="Times New Roman"/>
            <w:sz w:val="24"/>
            <w:szCs w:val="24"/>
            <w:lang w:val="en-US"/>
          </w:rPr>
          <w:t>https://doi.org/10.3390/ijerph15040788</w:t>
        </w:r>
      </w:hyperlink>
    </w:p>
    <w:p w14:paraId="7E44B8CA"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Cookson, C., Luzon, O., Newland, J., &amp; Kingston, J. (2019). Examining the role of cognitive fusion and experiential avoidance in predicting anxiety and depression. </w:t>
      </w:r>
      <w:r w:rsidRPr="00DC72B9">
        <w:rPr>
          <w:rFonts w:ascii="Garamond" w:eastAsia="Times New Roman" w:hAnsi="Garamond" w:cs="Times New Roman"/>
          <w:i/>
          <w:sz w:val="24"/>
          <w:szCs w:val="24"/>
          <w:lang w:val="en-US"/>
        </w:rPr>
        <w:t>Psychology and Psychotherapy: Theory, Research and Practice.</w:t>
      </w:r>
      <w:r w:rsidRPr="00DC72B9">
        <w:rPr>
          <w:rFonts w:ascii="Garamond" w:eastAsia="Times New Roman" w:hAnsi="Garamond" w:cs="Times New Roman"/>
          <w:sz w:val="24"/>
          <w:szCs w:val="24"/>
          <w:lang w:val="en-US"/>
        </w:rPr>
        <w:t xml:space="preserve"> </w:t>
      </w:r>
      <w:hyperlink r:id="rId20" w:history="1">
        <w:r w:rsidRPr="00DC72B9">
          <w:rPr>
            <w:rStyle w:val="Hipervnculo"/>
            <w:rFonts w:ascii="Garamond" w:eastAsia="Times New Roman" w:hAnsi="Garamond" w:cs="Times New Roman"/>
            <w:sz w:val="24"/>
            <w:szCs w:val="24"/>
            <w:lang w:val="en-US"/>
          </w:rPr>
          <w:t>https://doi.org/10.1111/papt.12233</w:t>
        </w:r>
      </w:hyperlink>
    </w:p>
    <w:p w14:paraId="2D721A4A"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Dalgleish, T., Black, M., Johnston, D., &amp; Bevan, A. (2020). Transdiagnostic approaches to mental health problems: Current status and future directions. </w:t>
      </w:r>
      <w:r w:rsidRPr="00DC72B9">
        <w:rPr>
          <w:rFonts w:ascii="Garamond" w:eastAsia="Times New Roman" w:hAnsi="Garamond" w:cs="Times New Roman"/>
          <w:i/>
          <w:sz w:val="24"/>
          <w:szCs w:val="24"/>
          <w:lang w:val="en-US"/>
        </w:rPr>
        <w:t xml:space="preserve">Journal of Consulting and Clinical Psychology, 88(3), </w:t>
      </w:r>
      <w:r w:rsidRPr="00DC72B9">
        <w:rPr>
          <w:rFonts w:ascii="Garamond" w:eastAsia="Times New Roman" w:hAnsi="Garamond" w:cs="Times New Roman"/>
          <w:sz w:val="24"/>
          <w:szCs w:val="24"/>
          <w:lang w:val="en-US"/>
        </w:rPr>
        <w:t xml:space="preserve">179–195. </w:t>
      </w:r>
      <w:hyperlink r:id="rId21" w:history="1">
        <w:r w:rsidRPr="00DC72B9">
          <w:rPr>
            <w:rStyle w:val="Hipervnculo"/>
            <w:rFonts w:ascii="Garamond" w:eastAsia="Times New Roman" w:hAnsi="Garamond" w:cs="Times New Roman"/>
            <w:sz w:val="24"/>
            <w:szCs w:val="24"/>
            <w:lang w:val="en-US"/>
          </w:rPr>
          <w:t>https://doi.org/10.1037/ccp0000482</w:t>
        </w:r>
      </w:hyperlink>
    </w:p>
    <w:p w14:paraId="0D675AEF" w14:textId="77777777" w:rsidR="003D2C54" w:rsidRPr="00DC72B9" w:rsidRDefault="003D2C54" w:rsidP="003D2C54">
      <w:pPr>
        <w:spacing w:line="360" w:lineRule="auto"/>
        <w:ind w:left="720" w:right="108" w:hanging="720"/>
        <w:rPr>
          <w:rStyle w:val="Hipervnculo"/>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DeBeer, B. B., Meyer, E. C., Kimbrel, N. A., Kittel, J. A., Gulliver, S. B., &amp; Morissette, S. B. (2018). Psychological Inflexibility Predicts of Suicidal Ideation Over Time in Veterans of the Conflicts in Iraq and Afghanistan. </w:t>
      </w:r>
      <w:r w:rsidRPr="00DC72B9">
        <w:rPr>
          <w:rFonts w:ascii="Garamond" w:eastAsia="Times New Roman" w:hAnsi="Garamond" w:cs="Times New Roman"/>
          <w:i/>
          <w:sz w:val="24"/>
          <w:szCs w:val="24"/>
          <w:lang w:val="en-US"/>
        </w:rPr>
        <w:t xml:space="preserve">Suicide &amp; life-threatening behavior, 48(6), </w:t>
      </w:r>
      <w:r w:rsidRPr="00DC72B9">
        <w:rPr>
          <w:rFonts w:ascii="Garamond" w:eastAsia="Times New Roman" w:hAnsi="Garamond" w:cs="Times New Roman"/>
          <w:sz w:val="24"/>
          <w:szCs w:val="24"/>
          <w:lang w:val="en-US"/>
        </w:rPr>
        <w:t xml:space="preserve">627–641. </w:t>
      </w:r>
      <w:hyperlink r:id="rId22" w:history="1">
        <w:r w:rsidRPr="00DC72B9">
          <w:rPr>
            <w:rStyle w:val="Hipervnculo"/>
            <w:rFonts w:ascii="Garamond" w:eastAsia="Times New Roman" w:hAnsi="Garamond" w:cs="Times New Roman"/>
            <w:sz w:val="24"/>
            <w:szCs w:val="24"/>
            <w:lang w:val="en-US"/>
          </w:rPr>
          <w:t>https://doi.org/10.1111/sltb.12388</w:t>
        </w:r>
      </w:hyperlink>
    </w:p>
    <w:p w14:paraId="51183254" w14:textId="77777777" w:rsidR="003D2C54" w:rsidRPr="00DC72B9" w:rsidRDefault="003D2C54" w:rsidP="003D2C54">
      <w:pPr>
        <w:spacing w:line="360" w:lineRule="auto"/>
        <w:ind w:left="709" w:hanging="709"/>
        <w:rPr>
          <w:rFonts w:ascii="Garamond" w:hAnsi="Garamond" w:cs="Times New Roman"/>
          <w:sz w:val="24"/>
          <w:szCs w:val="24"/>
          <w:lang w:val="en-US"/>
        </w:rPr>
      </w:pPr>
      <w:r w:rsidRPr="00DC72B9">
        <w:rPr>
          <w:rFonts w:ascii="Garamond" w:hAnsi="Garamond" w:cs="Times New Roman"/>
          <w:sz w:val="24"/>
          <w:szCs w:val="24"/>
          <w:lang w:val="en-US"/>
        </w:rPr>
        <w:t xml:space="preserve">Departamento Administrativo Nacional de Estadística (DANE) (2022) </w:t>
      </w:r>
      <w:r w:rsidRPr="00DC72B9">
        <w:rPr>
          <w:rFonts w:ascii="Garamond" w:hAnsi="Garamond" w:cs="Times New Roman"/>
          <w:i/>
          <w:sz w:val="24"/>
          <w:szCs w:val="24"/>
          <w:lang w:val="en-US"/>
        </w:rPr>
        <w:t xml:space="preserve">Preguntas frecuentes estratificación. </w:t>
      </w:r>
      <w:hyperlink r:id="rId23" w:history="1">
        <w:r w:rsidRPr="00DC72B9">
          <w:rPr>
            <w:rStyle w:val="Hipervnculo"/>
            <w:rFonts w:ascii="Garamond" w:hAnsi="Garamond" w:cs="Times New Roman"/>
            <w:sz w:val="24"/>
            <w:szCs w:val="24"/>
            <w:lang w:val="en-US"/>
          </w:rPr>
          <w:t>https://www.dane.gov.co/files/geoestadistica/Preguntas_frecuentes_estratificacion.pdf</w:t>
        </w:r>
      </w:hyperlink>
    </w:p>
    <w:p w14:paraId="284FA080" w14:textId="77777777" w:rsidR="003D2C54" w:rsidRPr="00DC72B9" w:rsidRDefault="003D2C54" w:rsidP="003D2C54">
      <w:pPr>
        <w:spacing w:line="360" w:lineRule="auto"/>
        <w:ind w:left="709"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lastRenderedPageBreak/>
        <w:t xml:space="preserve">Dereix-Calonge, I., Ruiz, F.J., Betancourt, V., &amp; Flórez, C. L. (2020). Repetitive negative thinking longitudinally predicts the psychological adjustment of clinical psychology trainees. </w:t>
      </w:r>
      <w:r w:rsidRPr="00DC72B9">
        <w:rPr>
          <w:rFonts w:ascii="Garamond" w:eastAsia="Times New Roman" w:hAnsi="Garamond" w:cs="Times New Roman"/>
          <w:i/>
          <w:sz w:val="24"/>
          <w:szCs w:val="24"/>
          <w:lang w:val="en-US"/>
        </w:rPr>
        <w:t>Behavioral Psychology</w:t>
      </w:r>
      <w:r w:rsidRPr="00DC72B9">
        <w:rPr>
          <w:rFonts w:ascii="Garamond" w:eastAsia="Times New Roman" w:hAnsi="Garamond" w:cs="Times New Roman"/>
          <w:sz w:val="24"/>
          <w:szCs w:val="24"/>
          <w:lang w:val="en-US"/>
        </w:rPr>
        <w:t>. 28. 227-243.</w:t>
      </w:r>
    </w:p>
    <w:p w14:paraId="11CD1C21" w14:textId="77777777" w:rsidR="003D2C54" w:rsidRPr="003D2C54" w:rsidRDefault="003D2C54" w:rsidP="003D2C54">
      <w:pPr>
        <w:spacing w:line="360" w:lineRule="auto"/>
        <w:ind w:left="709" w:right="108" w:hanging="709"/>
        <w:rPr>
          <w:rFonts w:ascii="Garamond" w:eastAsia="Times New Roman" w:hAnsi="Garamond" w:cs="Times New Roman"/>
          <w:sz w:val="24"/>
          <w:szCs w:val="24"/>
          <w:lang w:val="es-CO"/>
        </w:rPr>
      </w:pPr>
      <w:r w:rsidRPr="00DC72B9">
        <w:rPr>
          <w:rFonts w:ascii="Garamond" w:eastAsia="Times New Roman" w:hAnsi="Garamond" w:cs="Times New Roman"/>
          <w:sz w:val="24"/>
          <w:szCs w:val="24"/>
          <w:lang w:val="en-US"/>
        </w:rPr>
        <w:t xml:space="preserve">Dionne, F., Ngô, T.-L., &amp; Blais, M.-C. (2014). </w:t>
      </w:r>
      <w:r w:rsidRPr="003D2C54">
        <w:rPr>
          <w:rFonts w:ascii="Garamond" w:eastAsia="Times New Roman" w:hAnsi="Garamond" w:cs="Times New Roman"/>
          <w:sz w:val="24"/>
          <w:szCs w:val="24"/>
          <w:lang w:val="es-CO"/>
        </w:rPr>
        <w:t xml:space="preserve">Le modèle de la flexibilité psychologique : une approche nouvelle de la santé mentale. </w:t>
      </w:r>
      <w:r w:rsidRPr="003D2C54">
        <w:rPr>
          <w:rFonts w:ascii="Garamond" w:eastAsia="Times New Roman" w:hAnsi="Garamond" w:cs="Times New Roman"/>
          <w:i/>
          <w:sz w:val="24"/>
          <w:szCs w:val="24"/>
          <w:lang w:val="es-CO"/>
        </w:rPr>
        <w:t>Numéro Thématique, 38(2),</w:t>
      </w:r>
      <w:r w:rsidRPr="003D2C54">
        <w:rPr>
          <w:rFonts w:ascii="Garamond" w:eastAsia="Times New Roman" w:hAnsi="Garamond" w:cs="Times New Roman"/>
          <w:sz w:val="24"/>
          <w:szCs w:val="24"/>
          <w:lang w:val="es-CO"/>
        </w:rPr>
        <w:t xml:space="preserve"> 111–130. </w:t>
      </w:r>
      <w:hyperlink r:id="rId24" w:history="1">
        <w:r w:rsidRPr="003D2C54">
          <w:rPr>
            <w:rStyle w:val="Hipervnculo"/>
            <w:rFonts w:ascii="Garamond" w:eastAsia="Times New Roman" w:hAnsi="Garamond" w:cs="Times New Roman"/>
            <w:sz w:val="24"/>
            <w:szCs w:val="24"/>
            <w:lang w:val="es-CO"/>
          </w:rPr>
          <w:t>https://doi.org/10.7202/1023992ar</w:t>
        </w:r>
      </w:hyperlink>
    </w:p>
    <w:p w14:paraId="04BCD85D" w14:textId="77777777" w:rsidR="003D2C54" w:rsidRPr="00DC72B9" w:rsidRDefault="003D2C54" w:rsidP="003D2C54">
      <w:pPr>
        <w:spacing w:line="360" w:lineRule="auto"/>
        <w:ind w:left="709" w:right="108" w:hanging="709"/>
        <w:rPr>
          <w:rFonts w:ascii="Garamond" w:eastAsia="Times New Roman" w:hAnsi="Garamond" w:cs="Times New Roman"/>
          <w:sz w:val="24"/>
          <w:szCs w:val="24"/>
          <w:lang w:val="en-US"/>
        </w:rPr>
      </w:pPr>
      <w:r w:rsidRPr="003D2C54">
        <w:rPr>
          <w:rFonts w:ascii="Garamond" w:eastAsia="Times New Roman" w:hAnsi="Garamond" w:cs="Times New Roman"/>
          <w:sz w:val="24"/>
          <w:szCs w:val="24"/>
          <w:lang w:val="es-CO"/>
        </w:rPr>
        <w:t xml:space="preserve">Ducasse, D., René, E., Béziat, S., Guillaume, S., Courtet, P., &amp; Olié, E. (2014). </w:t>
      </w:r>
      <w:r w:rsidRPr="00DC72B9">
        <w:rPr>
          <w:rFonts w:ascii="Garamond" w:eastAsia="Times New Roman" w:hAnsi="Garamond" w:cs="Times New Roman"/>
          <w:sz w:val="24"/>
          <w:szCs w:val="24"/>
          <w:lang w:val="en-US"/>
        </w:rPr>
        <w:t xml:space="preserve">Acceptance and Commitment Therapy for management of suicidal patients: A pilot study. </w:t>
      </w:r>
      <w:r w:rsidRPr="00DC72B9">
        <w:rPr>
          <w:rFonts w:ascii="Garamond" w:eastAsia="Times New Roman" w:hAnsi="Garamond" w:cs="Times New Roman"/>
          <w:i/>
          <w:sz w:val="24"/>
          <w:szCs w:val="24"/>
          <w:lang w:val="en-US"/>
        </w:rPr>
        <w:t>Psychotherapy and Psychosomatics, 83</w:t>
      </w:r>
      <w:r w:rsidRPr="00DC72B9">
        <w:rPr>
          <w:rFonts w:ascii="Garamond" w:eastAsia="Times New Roman" w:hAnsi="Garamond" w:cs="Times New Roman"/>
          <w:sz w:val="24"/>
          <w:szCs w:val="24"/>
          <w:lang w:val="en-US"/>
        </w:rPr>
        <w:t>, 374-376.</w:t>
      </w:r>
      <w:r w:rsidRPr="00DC72B9">
        <w:rPr>
          <w:rFonts w:ascii="Garamond" w:hAnsi="Garamond"/>
          <w:sz w:val="24"/>
          <w:szCs w:val="24"/>
          <w:lang w:val="en-US"/>
        </w:rPr>
        <w:t xml:space="preserve"> </w:t>
      </w:r>
      <w:hyperlink r:id="rId25" w:history="1">
        <w:r w:rsidRPr="00DC72B9">
          <w:rPr>
            <w:rStyle w:val="Hipervnculo"/>
            <w:rFonts w:ascii="Garamond" w:eastAsia="Times New Roman" w:hAnsi="Garamond" w:cs="Times New Roman"/>
            <w:sz w:val="24"/>
            <w:szCs w:val="24"/>
            <w:lang w:val="en-US"/>
          </w:rPr>
          <w:t>https://doi.org/10.1159/000365974</w:t>
        </w:r>
      </w:hyperlink>
    </w:p>
    <w:p w14:paraId="5BC50801" w14:textId="77777777" w:rsidR="003D2C54" w:rsidRPr="00DC72B9" w:rsidRDefault="003D2C54" w:rsidP="003D2C54">
      <w:pPr>
        <w:spacing w:line="360" w:lineRule="auto"/>
        <w:ind w:left="709"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Eaton, N. R., Rodriguez-Seijas, C., Carragher, N., &amp; Krueger, R. F. (2015). Transdiagnostic factors of psychopathology and substance use disorders: a review. </w:t>
      </w:r>
      <w:r w:rsidRPr="00DC72B9">
        <w:rPr>
          <w:rFonts w:ascii="Garamond" w:eastAsia="Times New Roman" w:hAnsi="Garamond" w:cs="Times New Roman"/>
          <w:i/>
          <w:sz w:val="24"/>
          <w:szCs w:val="24"/>
          <w:lang w:val="en-US"/>
        </w:rPr>
        <w:t>Social Psychiatry and Psychiatric Epidemiology, 50(2),</w:t>
      </w:r>
      <w:r w:rsidRPr="00DC72B9">
        <w:rPr>
          <w:rFonts w:ascii="Garamond" w:eastAsia="Times New Roman" w:hAnsi="Garamond" w:cs="Times New Roman"/>
          <w:sz w:val="24"/>
          <w:szCs w:val="24"/>
          <w:lang w:val="en-US"/>
        </w:rPr>
        <w:t xml:space="preserve"> 171–182. </w:t>
      </w:r>
      <w:hyperlink r:id="rId26" w:history="1">
        <w:r w:rsidRPr="00DC72B9">
          <w:rPr>
            <w:rStyle w:val="Hipervnculo"/>
            <w:rFonts w:ascii="Garamond" w:eastAsia="Times New Roman" w:hAnsi="Garamond" w:cs="Times New Roman"/>
            <w:sz w:val="24"/>
            <w:szCs w:val="24"/>
            <w:lang w:val="en-US"/>
          </w:rPr>
          <w:t>https://doi.org/10.1007/s00127-014-1001-2</w:t>
        </w:r>
      </w:hyperlink>
    </w:p>
    <w:p w14:paraId="30D0EC40"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Ehring, T., Zetsche, U., Weidacker, K., Wahl, K., Schönfeld, S., &amp; Ehlers, A. (2011). The Perseverative Thinking Questionnaire (PTQ): Validation of a content-independent measure of repetitive negative thinking. </w:t>
      </w:r>
      <w:r w:rsidRPr="00DC72B9">
        <w:rPr>
          <w:rFonts w:ascii="Garamond" w:eastAsia="Times New Roman" w:hAnsi="Garamond" w:cs="Times New Roman"/>
          <w:i/>
          <w:sz w:val="24"/>
          <w:szCs w:val="24"/>
          <w:lang w:val="en-US"/>
        </w:rPr>
        <w:t>Journal of Behavior Therapy and Experimental Psychiatry, 42(2)</w:t>
      </w:r>
      <w:r w:rsidRPr="00DC72B9">
        <w:rPr>
          <w:rFonts w:ascii="Garamond" w:eastAsia="Times New Roman" w:hAnsi="Garamond" w:cs="Times New Roman"/>
          <w:sz w:val="24"/>
          <w:szCs w:val="24"/>
          <w:lang w:val="en-US"/>
        </w:rPr>
        <w:t xml:space="preserve">, 225–232. </w:t>
      </w:r>
      <w:hyperlink r:id="rId27" w:history="1">
        <w:r w:rsidRPr="00DC72B9">
          <w:rPr>
            <w:rStyle w:val="Hipervnculo"/>
            <w:rFonts w:ascii="Garamond" w:eastAsia="Times New Roman" w:hAnsi="Garamond" w:cs="Times New Roman"/>
            <w:sz w:val="24"/>
            <w:szCs w:val="24"/>
            <w:lang w:val="en-US"/>
          </w:rPr>
          <w:t>https://doi.org/10.1016/j.jbtep.2010.12.003</w:t>
        </w:r>
      </w:hyperlink>
    </w:p>
    <w:p w14:paraId="5A041D94"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Ehring, T., &amp; Watkins, E. R. (2008). Repetitive Negative Thinking as a Transdiagnostic Process. </w:t>
      </w:r>
      <w:r w:rsidRPr="00DC72B9">
        <w:rPr>
          <w:rFonts w:ascii="Garamond" w:eastAsia="Times New Roman" w:hAnsi="Garamond" w:cs="Times New Roman"/>
          <w:i/>
          <w:sz w:val="24"/>
          <w:szCs w:val="24"/>
          <w:lang w:val="en-US"/>
        </w:rPr>
        <w:t>International Journal of Cognitive Therapy, 1(3</w:t>
      </w:r>
      <w:r w:rsidRPr="00DC72B9">
        <w:rPr>
          <w:rFonts w:ascii="Garamond" w:eastAsia="Times New Roman" w:hAnsi="Garamond" w:cs="Times New Roman"/>
          <w:sz w:val="24"/>
          <w:szCs w:val="24"/>
          <w:lang w:val="en-US"/>
        </w:rPr>
        <w:t xml:space="preserve">), 192–205. </w:t>
      </w:r>
      <w:hyperlink r:id="rId28" w:history="1">
        <w:r w:rsidRPr="00DC72B9">
          <w:rPr>
            <w:rStyle w:val="Hipervnculo"/>
            <w:rFonts w:ascii="Garamond" w:eastAsia="Times New Roman" w:hAnsi="Garamond" w:cs="Times New Roman"/>
            <w:sz w:val="24"/>
            <w:szCs w:val="24"/>
            <w:lang w:val="en-US"/>
          </w:rPr>
          <w:t>https://doi.org/10.1521/ijct.2008.1.3.192</w:t>
        </w:r>
      </w:hyperlink>
    </w:p>
    <w:p w14:paraId="6AEF97CC"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Ellis, T. E., &amp; Rufino, K. A. (2016). Change in experiential avoidance is associated with reduced suicidal ideation over the course of psychiatric hospitalization. </w:t>
      </w:r>
      <w:r w:rsidRPr="00DC72B9">
        <w:rPr>
          <w:rFonts w:ascii="Garamond" w:eastAsia="Times New Roman" w:hAnsi="Garamond" w:cs="Times New Roman"/>
          <w:i/>
          <w:sz w:val="24"/>
          <w:szCs w:val="24"/>
          <w:lang w:val="en-US"/>
        </w:rPr>
        <w:t>Archives of Suicide Research, 20</w:t>
      </w:r>
      <w:r w:rsidRPr="00DC72B9">
        <w:rPr>
          <w:rFonts w:ascii="Garamond" w:eastAsia="Times New Roman" w:hAnsi="Garamond" w:cs="Times New Roman"/>
          <w:sz w:val="24"/>
          <w:szCs w:val="24"/>
          <w:lang w:val="en-US"/>
        </w:rPr>
        <w:t>, 426-437.</w:t>
      </w:r>
      <w:r w:rsidRPr="00DC72B9">
        <w:rPr>
          <w:rFonts w:ascii="Garamond" w:hAnsi="Garamond"/>
          <w:sz w:val="24"/>
          <w:szCs w:val="24"/>
          <w:lang w:val="en-US"/>
        </w:rPr>
        <w:t xml:space="preserve"> </w:t>
      </w:r>
      <w:hyperlink r:id="rId29" w:history="1">
        <w:r w:rsidRPr="00DC72B9">
          <w:rPr>
            <w:rStyle w:val="Hipervnculo"/>
            <w:rFonts w:ascii="Garamond" w:eastAsia="Times New Roman" w:hAnsi="Garamond" w:cs="Times New Roman"/>
            <w:sz w:val="24"/>
            <w:szCs w:val="24"/>
            <w:lang w:val="en-US"/>
          </w:rPr>
          <w:t>https://doi.org/10.1080/13811118.2015.1093983</w:t>
        </w:r>
      </w:hyperlink>
    </w:p>
    <w:p w14:paraId="049F4F92"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pt-BR"/>
        </w:rPr>
      </w:pPr>
      <w:r w:rsidRPr="00DC72B9">
        <w:rPr>
          <w:rFonts w:ascii="Garamond" w:eastAsia="Times New Roman" w:hAnsi="Garamond" w:cs="Times New Roman"/>
          <w:sz w:val="24"/>
          <w:szCs w:val="24"/>
          <w:lang w:val="en-US"/>
        </w:rPr>
        <w:t xml:space="preserve">Faustino, B. (2020). Transdiagnostic perspective on psychological inflexibility and emotional dysregulation. </w:t>
      </w:r>
      <w:r w:rsidRPr="00DC72B9">
        <w:rPr>
          <w:rFonts w:ascii="Garamond" w:eastAsia="Times New Roman" w:hAnsi="Garamond" w:cs="Times New Roman"/>
          <w:i/>
          <w:sz w:val="24"/>
          <w:szCs w:val="24"/>
          <w:lang w:val="pt-BR"/>
        </w:rPr>
        <w:t>Behavioural and Cognitive Psychotherapy, 49(2),</w:t>
      </w:r>
      <w:r w:rsidRPr="00DC72B9">
        <w:rPr>
          <w:rFonts w:ascii="Garamond" w:eastAsia="Times New Roman" w:hAnsi="Garamond" w:cs="Times New Roman"/>
          <w:sz w:val="24"/>
          <w:szCs w:val="24"/>
          <w:lang w:val="pt-BR"/>
        </w:rPr>
        <w:t xml:space="preserve"> 233–246. </w:t>
      </w:r>
      <w:hyperlink r:id="rId30" w:history="1">
        <w:r w:rsidRPr="00DC72B9">
          <w:rPr>
            <w:rStyle w:val="Hipervnculo"/>
            <w:rFonts w:ascii="Garamond" w:eastAsia="Times New Roman" w:hAnsi="Garamond" w:cs="Times New Roman"/>
            <w:sz w:val="24"/>
            <w:szCs w:val="24"/>
            <w:lang w:val="pt-BR"/>
          </w:rPr>
          <w:t>https://doi.org/10.1017/s1352465820000600</w:t>
        </w:r>
      </w:hyperlink>
    </w:p>
    <w:p w14:paraId="6EBC3B39"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pt-BR"/>
        </w:rPr>
        <w:t xml:space="preserve">Faustino, B., Vasco, A. B., Farinha-Fernandes, A., &amp; Delgado, J. (2021). </w:t>
      </w:r>
      <w:r w:rsidRPr="00DC72B9">
        <w:rPr>
          <w:rFonts w:ascii="Garamond" w:eastAsia="Times New Roman" w:hAnsi="Garamond" w:cs="Times New Roman"/>
          <w:sz w:val="24"/>
          <w:szCs w:val="24"/>
          <w:lang w:val="en-US"/>
        </w:rPr>
        <w:t xml:space="preserve">Psychological inflexibility as a transdiagnostic construct: relationships between cognitive fusion, psychological well-being and symptomatology. </w:t>
      </w:r>
      <w:r w:rsidRPr="00DC72B9">
        <w:rPr>
          <w:rFonts w:ascii="Garamond" w:eastAsia="Times New Roman" w:hAnsi="Garamond" w:cs="Times New Roman"/>
          <w:i/>
          <w:sz w:val="24"/>
          <w:szCs w:val="24"/>
          <w:lang w:val="en-US"/>
        </w:rPr>
        <w:t>Current Psychology.</w:t>
      </w:r>
      <w:r w:rsidRPr="00DC72B9">
        <w:rPr>
          <w:rFonts w:ascii="Garamond" w:eastAsia="Times New Roman" w:hAnsi="Garamond" w:cs="Times New Roman"/>
          <w:sz w:val="24"/>
          <w:szCs w:val="24"/>
          <w:lang w:val="en-US"/>
        </w:rPr>
        <w:t xml:space="preserve"> </w:t>
      </w:r>
      <w:hyperlink r:id="rId31" w:history="1">
        <w:r w:rsidRPr="00DC72B9">
          <w:rPr>
            <w:rStyle w:val="Hipervnculo"/>
            <w:rFonts w:ascii="Garamond" w:eastAsia="Times New Roman" w:hAnsi="Garamond" w:cs="Times New Roman"/>
            <w:sz w:val="24"/>
            <w:szCs w:val="24"/>
            <w:lang w:val="en-US"/>
          </w:rPr>
          <w:t>https://doi.org/10.1007/s12144-021-01943-w</w:t>
        </w:r>
      </w:hyperlink>
    </w:p>
    <w:p w14:paraId="4638F9D6"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Field, A. P. (2009). </w:t>
      </w:r>
      <w:r w:rsidRPr="00DC72B9">
        <w:rPr>
          <w:rFonts w:ascii="Garamond" w:eastAsia="Times New Roman" w:hAnsi="Garamond" w:cs="Times New Roman"/>
          <w:i/>
          <w:sz w:val="24"/>
          <w:szCs w:val="24"/>
          <w:lang w:val="en-US"/>
        </w:rPr>
        <w:t>Discovering statistics using SPSS: and sex and drugs and rock 'n' roll</w:t>
      </w:r>
      <w:r w:rsidRPr="00DC72B9">
        <w:rPr>
          <w:rFonts w:ascii="Garamond" w:hAnsi="Garamond" w:cs="Times New Roman"/>
          <w:i/>
          <w:sz w:val="24"/>
          <w:szCs w:val="24"/>
          <w:lang w:val="en-US"/>
        </w:rPr>
        <w:t xml:space="preserve"> (3rd edn)</w:t>
      </w:r>
      <w:r w:rsidRPr="00DC72B9">
        <w:rPr>
          <w:rFonts w:ascii="Garamond" w:eastAsia="Times New Roman" w:hAnsi="Garamond" w:cs="Times New Roman"/>
          <w:i/>
          <w:sz w:val="24"/>
          <w:szCs w:val="24"/>
          <w:lang w:val="en-US"/>
        </w:rPr>
        <w:t>.</w:t>
      </w:r>
      <w:r w:rsidRPr="00DC72B9">
        <w:rPr>
          <w:rFonts w:ascii="Garamond" w:eastAsia="Times New Roman" w:hAnsi="Garamond" w:cs="Times New Roman"/>
          <w:sz w:val="24"/>
          <w:szCs w:val="24"/>
          <w:lang w:val="en-US"/>
        </w:rPr>
        <w:t xml:space="preserve"> SAGE Publications.</w:t>
      </w:r>
    </w:p>
    <w:p w14:paraId="12D55199"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lastRenderedPageBreak/>
        <w:t>Gil-Luciano, B., Calderón-Hurtado, T., Tovar, D., Sebastián, B., &amp; Ruiz, F. J. (2019). How are triggers for repetitive negative thinking organized? A relational frame analysis</w:t>
      </w:r>
      <w:r w:rsidRPr="00DC72B9">
        <w:rPr>
          <w:rFonts w:ascii="Garamond" w:hAnsi="Garamond" w:cs="Times New Roman"/>
          <w:sz w:val="24"/>
          <w:szCs w:val="24"/>
          <w:lang w:val="en-US"/>
        </w:rPr>
        <w:t xml:space="preserve">. </w:t>
      </w:r>
      <w:r w:rsidRPr="00DC72B9">
        <w:rPr>
          <w:rFonts w:ascii="Garamond" w:eastAsia="Times New Roman" w:hAnsi="Garamond" w:cs="Times New Roman"/>
          <w:i/>
          <w:sz w:val="24"/>
          <w:szCs w:val="24"/>
          <w:lang w:val="en-US"/>
        </w:rPr>
        <w:t>Psicothema, 31(1),</w:t>
      </w:r>
      <w:r w:rsidRPr="00DC72B9">
        <w:rPr>
          <w:rFonts w:ascii="Garamond" w:eastAsia="Times New Roman" w:hAnsi="Garamond" w:cs="Times New Roman"/>
          <w:sz w:val="24"/>
          <w:szCs w:val="24"/>
          <w:lang w:val="en-US"/>
        </w:rPr>
        <w:t xml:space="preserve"> 53-59. </w:t>
      </w:r>
      <w:hyperlink r:id="rId32" w:history="1">
        <w:r w:rsidRPr="00DC72B9">
          <w:rPr>
            <w:rStyle w:val="Hipervnculo"/>
            <w:rFonts w:ascii="Garamond" w:eastAsia="Times New Roman" w:hAnsi="Garamond" w:cs="Times New Roman"/>
            <w:sz w:val="24"/>
            <w:szCs w:val="24"/>
            <w:lang w:val="en-US"/>
          </w:rPr>
          <w:t>https://doi.org/10.7334/psicothema2018.133</w:t>
        </w:r>
      </w:hyperlink>
      <w:r w:rsidRPr="00DC72B9">
        <w:rPr>
          <w:rFonts w:ascii="Garamond" w:eastAsia="Times New Roman" w:hAnsi="Garamond" w:cs="Times New Roman"/>
          <w:sz w:val="24"/>
          <w:szCs w:val="24"/>
          <w:lang w:val="en-US"/>
        </w:rPr>
        <w:t>.</w:t>
      </w:r>
    </w:p>
    <w:p w14:paraId="1CA81FAB"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Gillanders, D. T., Bolderston, H., Bond, F. W., Dempster, M., Flaxman, P. E., Campbell, L., … Remington, B. (2014). The Development and Initial Validation of the Cognitive Fusion Questionnaire. </w:t>
      </w:r>
      <w:r w:rsidRPr="00DC72B9">
        <w:rPr>
          <w:rFonts w:ascii="Garamond" w:eastAsia="Times New Roman" w:hAnsi="Garamond" w:cs="Times New Roman"/>
          <w:i/>
          <w:sz w:val="24"/>
          <w:szCs w:val="24"/>
          <w:lang w:val="en-US"/>
        </w:rPr>
        <w:t>Behavior Therapy, 45(1),</w:t>
      </w:r>
      <w:r w:rsidRPr="00DC72B9">
        <w:rPr>
          <w:rFonts w:ascii="Garamond" w:eastAsia="Times New Roman" w:hAnsi="Garamond" w:cs="Times New Roman"/>
          <w:sz w:val="24"/>
          <w:szCs w:val="24"/>
          <w:lang w:val="en-US"/>
        </w:rPr>
        <w:t xml:space="preserve"> 83–101. </w:t>
      </w:r>
      <w:hyperlink r:id="rId33" w:history="1">
        <w:r w:rsidRPr="00DC72B9">
          <w:rPr>
            <w:rStyle w:val="Hipervnculo"/>
            <w:rFonts w:ascii="Garamond" w:eastAsia="Times New Roman" w:hAnsi="Garamond" w:cs="Times New Roman"/>
            <w:sz w:val="24"/>
            <w:szCs w:val="24"/>
            <w:lang w:val="en-US"/>
          </w:rPr>
          <w:t>https://doi.org/10.1016/j.beth.2013.09.001</w:t>
        </w:r>
      </w:hyperlink>
    </w:p>
    <w:p w14:paraId="78D3A8BA"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Guz, S., Kattari, S. K., Atteberry-Ash, B., Klemmer, C. L., Call, J., &amp; Kattari, L. (2021). Depression and Suicide Risk at the Cross-Section of Sexual Orientation and Gender Identity for Youth. </w:t>
      </w:r>
      <w:r w:rsidRPr="00DC72B9">
        <w:rPr>
          <w:rFonts w:ascii="Garamond" w:eastAsia="Times New Roman" w:hAnsi="Garamond" w:cs="Times New Roman"/>
          <w:i/>
          <w:sz w:val="24"/>
          <w:szCs w:val="24"/>
          <w:lang w:val="en-US"/>
        </w:rPr>
        <w:t>Journal of Adolescent Health, 68(2),</w:t>
      </w:r>
      <w:r w:rsidRPr="00DC72B9">
        <w:rPr>
          <w:rFonts w:ascii="Garamond" w:eastAsia="Times New Roman" w:hAnsi="Garamond" w:cs="Times New Roman"/>
          <w:sz w:val="24"/>
          <w:szCs w:val="24"/>
          <w:lang w:val="en-US"/>
        </w:rPr>
        <w:t xml:space="preserve"> 317–323. </w:t>
      </w:r>
      <w:hyperlink r:id="rId34" w:history="1">
        <w:r w:rsidRPr="00DC72B9">
          <w:rPr>
            <w:rStyle w:val="Hipervnculo"/>
            <w:rFonts w:ascii="Garamond" w:eastAsia="Times New Roman" w:hAnsi="Garamond" w:cs="Times New Roman"/>
            <w:sz w:val="24"/>
            <w:szCs w:val="24"/>
            <w:lang w:val="en-US"/>
          </w:rPr>
          <w:t>https://doi.org/10.1016/j.jadohealth.2020.06.008</w:t>
        </w:r>
      </w:hyperlink>
    </w:p>
    <w:p w14:paraId="6AFCDDF4"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Haas, A. P., Eliason, M., Mays, V. M., Mathy, R. M., Cochran, S. D., D’Augelli, A. R., … Clayton, P. J. (2010). Suicide and Suicide Risk in Lesbian, Gay, Bisexual, and Transgender Populations: Review and Recommendations. </w:t>
      </w:r>
      <w:r w:rsidRPr="00DC72B9">
        <w:rPr>
          <w:rFonts w:ascii="Garamond" w:eastAsia="Times New Roman" w:hAnsi="Garamond" w:cs="Times New Roman"/>
          <w:i/>
          <w:sz w:val="24"/>
          <w:szCs w:val="24"/>
          <w:lang w:val="en-US"/>
        </w:rPr>
        <w:t>Journal of Homosexuality, 58(1),</w:t>
      </w:r>
      <w:r w:rsidRPr="00DC72B9">
        <w:rPr>
          <w:rFonts w:ascii="Garamond" w:eastAsia="Times New Roman" w:hAnsi="Garamond" w:cs="Times New Roman"/>
          <w:sz w:val="24"/>
          <w:szCs w:val="24"/>
          <w:lang w:val="en-US"/>
        </w:rPr>
        <w:t xml:space="preserve"> 10–51. </w:t>
      </w:r>
      <w:hyperlink r:id="rId35" w:history="1">
        <w:r w:rsidRPr="00DC72B9">
          <w:rPr>
            <w:rStyle w:val="Hipervnculo"/>
            <w:rFonts w:ascii="Garamond" w:eastAsia="Times New Roman" w:hAnsi="Garamond" w:cs="Times New Roman"/>
            <w:sz w:val="24"/>
            <w:szCs w:val="24"/>
            <w:lang w:val="en-US"/>
          </w:rPr>
          <w:t>https://doi.org/10.1080/00918369.2011.534038</w:t>
        </w:r>
      </w:hyperlink>
    </w:p>
    <w:p w14:paraId="01DBD98C"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Hawton, K., Casañas, I., Comabella, C., Haw, C., &amp; Saunders, K. (2013). Risk factors for suicide in individuals with depression: A systematic review. </w:t>
      </w:r>
      <w:r w:rsidRPr="00DC72B9">
        <w:rPr>
          <w:rFonts w:ascii="Garamond" w:eastAsia="Times New Roman" w:hAnsi="Garamond" w:cs="Times New Roman"/>
          <w:i/>
          <w:sz w:val="24"/>
          <w:szCs w:val="24"/>
          <w:lang w:val="en-US"/>
        </w:rPr>
        <w:t>Journal of Affective Disorders, 147(1-3)</w:t>
      </w:r>
      <w:r w:rsidRPr="00DC72B9">
        <w:rPr>
          <w:rFonts w:ascii="Garamond" w:eastAsia="Times New Roman" w:hAnsi="Garamond" w:cs="Times New Roman"/>
          <w:sz w:val="24"/>
          <w:szCs w:val="24"/>
          <w:lang w:val="en-US"/>
        </w:rPr>
        <w:t xml:space="preserve">, 17–28. </w:t>
      </w:r>
      <w:hyperlink r:id="rId36" w:history="1">
        <w:r w:rsidRPr="00DC72B9">
          <w:rPr>
            <w:rStyle w:val="Hipervnculo"/>
            <w:rFonts w:ascii="Garamond" w:eastAsia="Times New Roman" w:hAnsi="Garamond" w:cs="Times New Roman"/>
            <w:sz w:val="24"/>
            <w:szCs w:val="24"/>
            <w:lang w:val="en-US"/>
          </w:rPr>
          <w:t>https://doi.org/10.1016/j.jad.2013.01.004</w:t>
        </w:r>
      </w:hyperlink>
    </w:p>
    <w:p w14:paraId="6A3585BB"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Hayes, S. C., Barnes-Holmes, D., &amp; Roche, B. (2001). </w:t>
      </w:r>
      <w:r w:rsidRPr="00DC72B9">
        <w:rPr>
          <w:rFonts w:ascii="Garamond" w:eastAsia="Times New Roman" w:hAnsi="Garamond" w:cs="Times New Roman"/>
          <w:i/>
          <w:sz w:val="24"/>
          <w:szCs w:val="24"/>
          <w:lang w:val="en-US"/>
        </w:rPr>
        <w:t>Relational frame theory: A post-Skinnerian account of human language and cognition.</w:t>
      </w:r>
      <w:r w:rsidRPr="00DC72B9">
        <w:rPr>
          <w:rFonts w:ascii="Garamond" w:eastAsia="Times New Roman" w:hAnsi="Garamond" w:cs="Times New Roman"/>
          <w:sz w:val="24"/>
          <w:szCs w:val="24"/>
          <w:lang w:val="en-US"/>
        </w:rPr>
        <w:t xml:space="preserve"> Kluwer Academic/Plenum.</w:t>
      </w:r>
    </w:p>
    <w:p w14:paraId="225847C8"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Hayes, S. C., Barnes-Holmes, D., &amp; Wilson, K. G. (2012). Contextual Behavioral Science: Creating a science more adequate to the challenge of the human condition. </w:t>
      </w:r>
      <w:r w:rsidRPr="00DC72B9">
        <w:rPr>
          <w:rFonts w:ascii="Garamond" w:eastAsia="Times New Roman" w:hAnsi="Garamond" w:cs="Times New Roman"/>
          <w:i/>
          <w:sz w:val="24"/>
          <w:szCs w:val="24"/>
          <w:lang w:val="en-US"/>
        </w:rPr>
        <w:t>Journal of Contextual Behavioral Science, 1(1-2),</w:t>
      </w:r>
      <w:r w:rsidRPr="00DC72B9">
        <w:rPr>
          <w:rFonts w:ascii="Garamond" w:eastAsia="Times New Roman" w:hAnsi="Garamond" w:cs="Times New Roman"/>
          <w:sz w:val="24"/>
          <w:szCs w:val="24"/>
          <w:lang w:val="en-US"/>
        </w:rPr>
        <w:t xml:space="preserve"> 1–16. </w:t>
      </w:r>
      <w:hyperlink r:id="rId37" w:history="1">
        <w:r w:rsidRPr="00DC72B9">
          <w:rPr>
            <w:rStyle w:val="Hipervnculo"/>
            <w:rFonts w:ascii="Garamond" w:eastAsia="Times New Roman" w:hAnsi="Garamond" w:cs="Times New Roman"/>
            <w:sz w:val="24"/>
            <w:szCs w:val="24"/>
            <w:lang w:val="en-US"/>
          </w:rPr>
          <w:t>https://doi.org/10.1016/j.jcbs.2012.09.004</w:t>
        </w:r>
      </w:hyperlink>
    </w:p>
    <w:p w14:paraId="2FC67CE7"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Hayes, S. C., Brownstein, A. J., Zettle, R. D., Rosenfarb, I., &amp; Korn, Z. (1986). Rule-Governed Behavior and Sensitivity to Changing Consequences of Responding. </w:t>
      </w:r>
      <w:r w:rsidRPr="00DC72B9">
        <w:rPr>
          <w:rFonts w:ascii="Garamond" w:eastAsia="Times New Roman" w:hAnsi="Garamond" w:cs="Times New Roman"/>
          <w:i/>
          <w:sz w:val="24"/>
          <w:szCs w:val="24"/>
          <w:lang w:val="en-US"/>
        </w:rPr>
        <w:t>Journal of the Experimental Analysis of Behavior, 45(3)</w:t>
      </w:r>
      <w:r w:rsidRPr="00DC72B9">
        <w:rPr>
          <w:rFonts w:ascii="Garamond" w:eastAsia="Times New Roman" w:hAnsi="Garamond" w:cs="Times New Roman"/>
          <w:sz w:val="24"/>
          <w:szCs w:val="24"/>
          <w:lang w:val="en-US"/>
        </w:rPr>
        <w:t xml:space="preserve">, 237–256. </w:t>
      </w:r>
      <w:hyperlink r:id="rId38" w:history="1">
        <w:r w:rsidRPr="00DC72B9">
          <w:rPr>
            <w:rStyle w:val="Hipervnculo"/>
            <w:rFonts w:ascii="Garamond" w:eastAsia="Times New Roman" w:hAnsi="Garamond" w:cs="Times New Roman"/>
            <w:sz w:val="24"/>
            <w:szCs w:val="24"/>
            <w:lang w:val="en-US"/>
          </w:rPr>
          <w:t>https://doi.org/10.1901/Jeab.1986.45-237</w:t>
        </w:r>
      </w:hyperlink>
    </w:p>
    <w:p w14:paraId="6CB27B10"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Hayes, S. C., Merwin, R. M., McHugh, L., Sandoz, E. K., A-Tjak, J. G. L., Ruiz, F. J., … McCracken, L. M. (2021). Report of the ACBS Task Force on the strategies and tactics of contextual behavioral science research. </w:t>
      </w:r>
      <w:r w:rsidRPr="00DC72B9">
        <w:rPr>
          <w:rFonts w:ascii="Garamond" w:eastAsia="Times New Roman" w:hAnsi="Garamond" w:cs="Times New Roman"/>
          <w:i/>
          <w:sz w:val="24"/>
          <w:szCs w:val="24"/>
          <w:lang w:val="en-US"/>
        </w:rPr>
        <w:t>Journal of Contextual Behavioral Science, 20</w:t>
      </w:r>
      <w:r w:rsidRPr="00DC72B9">
        <w:rPr>
          <w:rFonts w:ascii="Garamond" w:eastAsia="Times New Roman" w:hAnsi="Garamond" w:cs="Times New Roman"/>
          <w:sz w:val="24"/>
          <w:szCs w:val="24"/>
          <w:lang w:val="en-US"/>
        </w:rPr>
        <w:t xml:space="preserve">, 172–183. </w:t>
      </w:r>
      <w:hyperlink r:id="rId39" w:history="1">
        <w:r w:rsidRPr="00DC72B9">
          <w:rPr>
            <w:rStyle w:val="Hipervnculo"/>
            <w:rFonts w:ascii="Garamond" w:eastAsia="Times New Roman" w:hAnsi="Garamond" w:cs="Times New Roman"/>
            <w:sz w:val="24"/>
            <w:szCs w:val="24"/>
            <w:lang w:val="en-US"/>
          </w:rPr>
          <w:t>https://doi.org/10.1016/j.jcbs.2021.03.007</w:t>
        </w:r>
      </w:hyperlink>
    </w:p>
    <w:p w14:paraId="16280A27"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3D2C54">
        <w:rPr>
          <w:rFonts w:ascii="Garamond" w:eastAsia="Times New Roman" w:hAnsi="Garamond" w:cs="Times New Roman"/>
          <w:sz w:val="24"/>
          <w:szCs w:val="24"/>
          <w:lang w:val="es-CO"/>
        </w:rPr>
        <w:lastRenderedPageBreak/>
        <w:t xml:space="preserve">Hayes, S. C., Pistorello, J., &amp; Levin, M. E. (2012). </w:t>
      </w:r>
      <w:r w:rsidRPr="00DC72B9">
        <w:rPr>
          <w:rFonts w:ascii="Garamond" w:eastAsia="Times New Roman" w:hAnsi="Garamond" w:cs="Times New Roman"/>
          <w:sz w:val="24"/>
          <w:szCs w:val="24"/>
          <w:lang w:val="en-US"/>
        </w:rPr>
        <w:t xml:space="preserve">Acceptance and Commitment Therapy as a Unified Model of Behavior Change. </w:t>
      </w:r>
      <w:r w:rsidRPr="00DC72B9">
        <w:rPr>
          <w:rFonts w:ascii="Garamond" w:eastAsia="Times New Roman" w:hAnsi="Garamond" w:cs="Times New Roman"/>
          <w:i/>
          <w:sz w:val="24"/>
          <w:szCs w:val="24"/>
          <w:lang w:val="en-US"/>
        </w:rPr>
        <w:t>The Counseling Psychologist, 40(7),</w:t>
      </w:r>
      <w:r w:rsidRPr="00DC72B9">
        <w:rPr>
          <w:rFonts w:ascii="Garamond" w:eastAsia="Times New Roman" w:hAnsi="Garamond" w:cs="Times New Roman"/>
          <w:sz w:val="24"/>
          <w:szCs w:val="24"/>
          <w:lang w:val="en-US"/>
        </w:rPr>
        <w:t xml:space="preserve"> 976–1002. </w:t>
      </w:r>
      <w:hyperlink r:id="rId40" w:history="1">
        <w:r w:rsidRPr="00DC72B9">
          <w:rPr>
            <w:rStyle w:val="Hipervnculo"/>
            <w:rFonts w:ascii="Garamond" w:eastAsia="Times New Roman" w:hAnsi="Garamond" w:cs="Times New Roman"/>
            <w:sz w:val="24"/>
            <w:szCs w:val="24"/>
            <w:lang w:val="en-US"/>
          </w:rPr>
          <w:t>https://doi.org/10.1177/0011000012460836</w:t>
        </w:r>
      </w:hyperlink>
    </w:p>
    <w:p w14:paraId="191A3F08"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hAnsi="Garamond" w:cs="Times New Roman"/>
          <w:sz w:val="24"/>
          <w:szCs w:val="24"/>
          <w:lang w:val="en-US"/>
        </w:rPr>
        <w:t xml:space="preserve">Hayes, S. C., Strosahl, K. D., &amp; Wilson, K. G. (2011). </w:t>
      </w:r>
      <w:r w:rsidRPr="00DC72B9">
        <w:rPr>
          <w:rFonts w:ascii="Garamond" w:hAnsi="Garamond" w:cs="Times New Roman"/>
          <w:i/>
          <w:sz w:val="24"/>
          <w:szCs w:val="24"/>
          <w:lang w:val="en-US"/>
        </w:rPr>
        <w:t>Acceptance and Commitment Therapy: The Process and Practice of Mindful Change (2nd edn).</w:t>
      </w:r>
      <w:r w:rsidRPr="00DC72B9">
        <w:rPr>
          <w:rFonts w:ascii="Garamond" w:hAnsi="Garamond" w:cs="Times New Roman"/>
          <w:sz w:val="24"/>
          <w:szCs w:val="24"/>
          <w:lang w:val="en-US"/>
        </w:rPr>
        <w:t xml:space="preserve"> The Guilford Press</w:t>
      </w:r>
    </w:p>
    <w:p w14:paraId="1EF0C69D" w14:textId="77777777" w:rsidR="003D2C54" w:rsidRPr="00DC72B9" w:rsidRDefault="003D2C54" w:rsidP="003D2C54">
      <w:pPr>
        <w:pBdr>
          <w:top w:val="nil"/>
          <w:left w:val="nil"/>
          <w:bottom w:val="nil"/>
          <w:right w:val="nil"/>
          <w:between w:val="nil"/>
        </w:pBdr>
        <w:spacing w:before="280" w:after="280" w:line="360" w:lineRule="auto"/>
        <w:ind w:left="720"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Hayes, S. C., Wilson, K. G., Gifford, E. V., Follette, V. M., &amp; Strosahl, K. (1996). Experiential avoidance and behavioral disorders: A functional dimensional approach to diagnosis and treatment. </w:t>
      </w:r>
      <w:r w:rsidRPr="00DC72B9">
        <w:rPr>
          <w:rFonts w:ascii="Garamond" w:eastAsia="Times New Roman" w:hAnsi="Garamond" w:cs="Times New Roman"/>
          <w:i/>
          <w:sz w:val="24"/>
          <w:szCs w:val="24"/>
          <w:lang w:val="en-US"/>
        </w:rPr>
        <w:t>Journal of Consulting and Clinical Psychology, 64(6),</w:t>
      </w:r>
      <w:r w:rsidRPr="00DC72B9">
        <w:rPr>
          <w:rFonts w:ascii="Garamond" w:eastAsia="Times New Roman" w:hAnsi="Garamond" w:cs="Times New Roman"/>
          <w:sz w:val="24"/>
          <w:szCs w:val="24"/>
          <w:lang w:val="en-US"/>
        </w:rPr>
        <w:t xml:space="preserve"> 1152–1168. </w:t>
      </w:r>
      <w:hyperlink r:id="rId41" w:history="1">
        <w:r w:rsidRPr="00DC72B9">
          <w:rPr>
            <w:rStyle w:val="Hipervnculo"/>
            <w:rFonts w:ascii="Garamond" w:eastAsia="Times New Roman" w:hAnsi="Garamond" w:cs="Times New Roman"/>
            <w:sz w:val="24"/>
            <w:szCs w:val="24"/>
            <w:lang w:val="en-US"/>
          </w:rPr>
          <w:t>https://doi.org/10.1037/0022-006x.64.6.1152</w:t>
        </w:r>
      </w:hyperlink>
    </w:p>
    <w:p w14:paraId="16002B10" w14:textId="77777777" w:rsidR="003D2C54" w:rsidRPr="00DC72B9" w:rsidRDefault="003D2C54" w:rsidP="003D2C54">
      <w:pPr>
        <w:pBdr>
          <w:top w:val="nil"/>
          <w:left w:val="nil"/>
          <w:bottom w:val="nil"/>
          <w:right w:val="nil"/>
          <w:between w:val="nil"/>
        </w:pBdr>
        <w:spacing w:before="280" w:after="280" w:line="360" w:lineRule="auto"/>
        <w:ind w:left="720"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Hernández-López, M., Cepeda-Benito, A., Díaz-Pavón, P., &amp; Rodríguez-Valverde, M. (2021). Psychological inflexibility and mental health symptoms during the COVID-19 lockdown in Spain: A longitudinal study. </w:t>
      </w:r>
      <w:r w:rsidRPr="00DC72B9">
        <w:rPr>
          <w:rFonts w:ascii="Garamond" w:eastAsia="Times New Roman" w:hAnsi="Garamond" w:cs="Times New Roman"/>
          <w:i/>
          <w:sz w:val="24"/>
          <w:szCs w:val="24"/>
          <w:lang w:val="en-US"/>
        </w:rPr>
        <w:t>Journal of contextual behavioral science, 19</w:t>
      </w:r>
      <w:r w:rsidRPr="00DC72B9">
        <w:rPr>
          <w:rFonts w:ascii="Garamond" w:eastAsia="Times New Roman" w:hAnsi="Garamond" w:cs="Times New Roman"/>
          <w:sz w:val="24"/>
          <w:szCs w:val="24"/>
          <w:lang w:val="en-US"/>
        </w:rPr>
        <w:t xml:space="preserve">, 42–49. </w:t>
      </w:r>
      <w:hyperlink r:id="rId42" w:history="1">
        <w:r w:rsidRPr="00DC72B9">
          <w:rPr>
            <w:rStyle w:val="Hipervnculo"/>
            <w:rFonts w:ascii="Garamond" w:eastAsia="Times New Roman" w:hAnsi="Garamond" w:cs="Times New Roman"/>
            <w:sz w:val="24"/>
            <w:szCs w:val="24"/>
            <w:lang w:val="en-US"/>
          </w:rPr>
          <w:t>https://doi.org/10.1016/j.jcbs.2020.12.002</w:t>
        </w:r>
      </w:hyperlink>
    </w:p>
    <w:p w14:paraId="1F80B6DE"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3D2C54">
        <w:rPr>
          <w:rFonts w:ascii="Garamond" w:eastAsia="Times New Roman" w:hAnsi="Garamond" w:cs="Times New Roman"/>
          <w:sz w:val="24"/>
          <w:szCs w:val="24"/>
          <w:lang w:val="es-CO"/>
        </w:rPr>
        <w:t xml:space="preserve">Hernández-Sampieri, R., Fernández-Collado, C., &amp; Baptista-Lucio, P. (2014). </w:t>
      </w:r>
      <w:r w:rsidRPr="003D2C54">
        <w:rPr>
          <w:rFonts w:ascii="Garamond" w:eastAsia="Times New Roman" w:hAnsi="Garamond" w:cs="Times New Roman"/>
          <w:i/>
          <w:sz w:val="24"/>
          <w:szCs w:val="24"/>
          <w:lang w:val="es-CO"/>
        </w:rPr>
        <w:t>Metodología de la investigación</w:t>
      </w:r>
      <w:r w:rsidRPr="003D2C54">
        <w:rPr>
          <w:rFonts w:ascii="Garamond" w:eastAsia="Times New Roman" w:hAnsi="Garamond" w:cs="Times New Roman"/>
          <w:sz w:val="24"/>
          <w:szCs w:val="24"/>
          <w:lang w:val="es-CO"/>
        </w:rPr>
        <w:t xml:space="preserve">: (6a. ed.). </w:t>
      </w:r>
      <w:r w:rsidRPr="00DC72B9">
        <w:rPr>
          <w:rFonts w:ascii="Garamond" w:eastAsia="Times New Roman" w:hAnsi="Garamond" w:cs="Times New Roman"/>
          <w:sz w:val="24"/>
          <w:szCs w:val="24"/>
          <w:lang w:val="en-US"/>
        </w:rPr>
        <w:t>McGraw-Hill.</w:t>
      </w:r>
    </w:p>
    <w:p w14:paraId="27F42303"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Herres, J., Shearer, A., Kodish, T., Kim, B., Wang, S. B., &amp; Diamond, G. S. (2019). Differences in Suicide Risk Severity Among Suicidal Youth With Anxiety Disorders. </w:t>
      </w:r>
      <w:r w:rsidRPr="00DC72B9">
        <w:rPr>
          <w:rFonts w:ascii="Garamond" w:eastAsia="Times New Roman" w:hAnsi="Garamond" w:cs="Times New Roman"/>
          <w:i/>
          <w:sz w:val="24"/>
          <w:szCs w:val="24"/>
          <w:lang w:val="en-US"/>
        </w:rPr>
        <w:t>Crisis, 40(5),</w:t>
      </w:r>
      <w:r w:rsidRPr="00DC72B9">
        <w:rPr>
          <w:rFonts w:ascii="Garamond" w:eastAsia="Times New Roman" w:hAnsi="Garamond" w:cs="Times New Roman"/>
          <w:sz w:val="24"/>
          <w:szCs w:val="24"/>
          <w:lang w:val="en-US"/>
        </w:rPr>
        <w:t xml:space="preserve"> 333–339. </w:t>
      </w:r>
      <w:hyperlink r:id="rId43" w:history="1">
        <w:r w:rsidRPr="00DC72B9">
          <w:rPr>
            <w:rStyle w:val="Hipervnculo"/>
            <w:rFonts w:ascii="Garamond" w:eastAsia="Times New Roman" w:hAnsi="Garamond" w:cs="Times New Roman"/>
            <w:sz w:val="24"/>
            <w:szCs w:val="24"/>
            <w:lang w:val="en-US"/>
          </w:rPr>
          <w:t>https://doi.org/10.1027/0227-5910/a000571</w:t>
        </w:r>
      </w:hyperlink>
    </w:p>
    <w:p w14:paraId="5BF0050D"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Hyman, J., Ireland, R., Frost, L., &amp; Cottrell, L. (2012). Suicide Incidence and Risk Factors in an Active Duty US Military Population. </w:t>
      </w:r>
      <w:r w:rsidRPr="00DC72B9">
        <w:rPr>
          <w:rFonts w:ascii="Garamond" w:eastAsia="Times New Roman" w:hAnsi="Garamond" w:cs="Times New Roman"/>
          <w:i/>
          <w:sz w:val="24"/>
          <w:szCs w:val="24"/>
          <w:lang w:val="en-US"/>
        </w:rPr>
        <w:t>American Journal of Public Health, 102(S1)</w:t>
      </w:r>
      <w:r w:rsidRPr="00DC72B9">
        <w:rPr>
          <w:rFonts w:ascii="Garamond" w:eastAsia="Times New Roman" w:hAnsi="Garamond" w:cs="Times New Roman"/>
          <w:sz w:val="24"/>
          <w:szCs w:val="24"/>
          <w:lang w:val="en-US"/>
        </w:rPr>
        <w:t xml:space="preserve">, S138–S146. </w:t>
      </w:r>
      <w:hyperlink r:id="rId44" w:history="1">
        <w:r w:rsidRPr="00DC72B9">
          <w:rPr>
            <w:rStyle w:val="Hipervnculo"/>
            <w:rFonts w:ascii="Garamond" w:eastAsia="Times New Roman" w:hAnsi="Garamond" w:cs="Times New Roman"/>
            <w:sz w:val="24"/>
            <w:szCs w:val="24"/>
            <w:lang w:val="en-US"/>
          </w:rPr>
          <w:t>https://doi.org/10.2105/ajph.2011.300484</w:t>
        </w:r>
      </w:hyperlink>
    </w:p>
    <w:p w14:paraId="21FEB132" w14:textId="77777777" w:rsidR="003D2C54" w:rsidRPr="00DC72B9" w:rsidRDefault="003D2C54" w:rsidP="003D2C54">
      <w:pPr>
        <w:spacing w:line="360" w:lineRule="auto"/>
        <w:ind w:left="709" w:hanging="709"/>
        <w:rPr>
          <w:rFonts w:ascii="Garamond" w:hAnsi="Garamond" w:cs="Times New Roman"/>
          <w:sz w:val="24"/>
          <w:szCs w:val="24"/>
          <w:lang w:val="en-US"/>
        </w:rPr>
      </w:pPr>
      <w:r w:rsidRPr="00DC72B9">
        <w:rPr>
          <w:rFonts w:ascii="Garamond" w:hAnsi="Garamond" w:cs="Times New Roman"/>
          <w:sz w:val="24"/>
          <w:szCs w:val="24"/>
          <w:lang w:val="en-US"/>
        </w:rPr>
        <w:t xml:space="preserve">Kanwar, A., Malik, S., Prokop, L. J., Sim, L. A., Feldstein, D., Wang, Z., &amp; Murad, M. H. (2013). The association between anxiety disorders and suicidal behaviors: a systematic review and meta-analysis. </w:t>
      </w:r>
      <w:r w:rsidRPr="00DC72B9">
        <w:rPr>
          <w:rFonts w:ascii="Garamond" w:hAnsi="Garamond" w:cs="Times New Roman"/>
          <w:i/>
          <w:sz w:val="24"/>
          <w:szCs w:val="24"/>
          <w:lang w:val="en-US"/>
        </w:rPr>
        <w:t>Depression and Anxiety, 30</w:t>
      </w:r>
      <w:r w:rsidRPr="00DC72B9">
        <w:rPr>
          <w:rFonts w:ascii="Garamond" w:hAnsi="Garamond" w:cs="Times New Roman"/>
          <w:sz w:val="24"/>
          <w:szCs w:val="24"/>
          <w:lang w:val="en-US"/>
        </w:rPr>
        <w:t xml:space="preserve">: 917–929. </w:t>
      </w:r>
      <w:hyperlink r:id="rId45" w:history="1">
        <w:r w:rsidRPr="00DC72B9">
          <w:rPr>
            <w:rStyle w:val="Hipervnculo"/>
            <w:rFonts w:ascii="Garamond" w:hAnsi="Garamond" w:cs="Times New Roman"/>
            <w:sz w:val="24"/>
            <w:szCs w:val="24"/>
            <w:lang w:val="en-US"/>
          </w:rPr>
          <w:t>https://doi.org/10.1002/da.22074</w:t>
        </w:r>
      </w:hyperlink>
    </w:p>
    <w:p w14:paraId="42E08D1A" w14:textId="77777777" w:rsidR="003D2C54" w:rsidRPr="00DC72B9" w:rsidRDefault="003D2C54" w:rsidP="003D2C54">
      <w:pPr>
        <w:spacing w:line="360" w:lineRule="auto"/>
        <w:ind w:left="720" w:right="108" w:hanging="720"/>
        <w:rPr>
          <w:rStyle w:val="Hipervnculo"/>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 Kashdan, T. B., &amp; Rottenberg, J. (2010). Psychological flexibility as a fundamental aspect of health. </w:t>
      </w:r>
      <w:r w:rsidRPr="00DC72B9">
        <w:rPr>
          <w:rFonts w:ascii="Garamond" w:eastAsia="Times New Roman" w:hAnsi="Garamond" w:cs="Times New Roman"/>
          <w:i/>
          <w:sz w:val="24"/>
          <w:szCs w:val="24"/>
          <w:lang w:val="en-US"/>
        </w:rPr>
        <w:t>Clinical Psychology Review, 30(7),</w:t>
      </w:r>
      <w:r w:rsidRPr="00DC72B9">
        <w:rPr>
          <w:rFonts w:ascii="Garamond" w:eastAsia="Times New Roman" w:hAnsi="Garamond" w:cs="Times New Roman"/>
          <w:sz w:val="24"/>
          <w:szCs w:val="24"/>
          <w:lang w:val="en-US"/>
        </w:rPr>
        <w:t xml:space="preserve"> 865–878. </w:t>
      </w:r>
      <w:hyperlink r:id="rId46" w:history="1">
        <w:r w:rsidRPr="00DC72B9">
          <w:rPr>
            <w:rStyle w:val="Hipervnculo"/>
            <w:rFonts w:ascii="Garamond" w:eastAsia="Times New Roman" w:hAnsi="Garamond" w:cs="Times New Roman"/>
            <w:sz w:val="24"/>
            <w:szCs w:val="24"/>
            <w:lang w:val="en-US"/>
          </w:rPr>
          <w:t>https://doi.org/10.1016/j.cpr.2010.03.001</w:t>
        </w:r>
      </w:hyperlink>
    </w:p>
    <w:p w14:paraId="3B91F24A"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lastRenderedPageBreak/>
        <w:t xml:space="preserve">Khan, A., Leventhal, R. M., Khan, S., &amp; Brown, W. A. (2002). Suicide risk in patients with anxiety disorders: a meta-analysis of the FDA database. </w:t>
      </w:r>
      <w:r w:rsidRPr="00DC72B9">
        <w:rPr>
          <w:rFonts w:ascii="Garamond" w:eastAsia="Times New Roman" w:hAnsi="Garamond" w:cs="Times New Roman"/>
          <w:i/>
          <w:sz w:val="24"/>
          <w:szCs w:val="24"/>
          <w:lang w:val="en-US"/>
        </w:rPr>
        <w:t>Journal of Affective Disorders, 68(2-3)</w:t>
      </w:r>
      <w:r w:rsidRPr="00DC72B9">
        <w:rPr>
          <w:rFonts w:ascii="Garamond" w:eastAsia="Times New Roman" w:hAnsi="Garamond" w:cs="Times New Roman"/>
          <w:sz w:val="24"/>
          <w:szCs w:val="24"/>
          <w:lang w:val="en-US"/>
        </w:rPr>
        <w:t xml:space="preserve">, 183–190. </w:t>
      </w:r>
      <w:hyperlink r:id="rId47" w:history="1">
        <w:r w:rsidRPr="00DC72B9">
          <w:rPr>
            <w:rStyle w:val="Hipervnculo"/>
            <w:rFonts w:ascii="Garamond" w:eastAsia="Times New Roman" w:hAnsi="Garamond" w:cs="Times New Roman"/>
            <w:sz w:val="24"/>
            <w:szCs w:val="24"/>
            <w:lang w:val="en-US"/>
          </w:rPr>
          <w:t>https://doi.org/10.1016/s0165-0327(01)00354-8</w:t>
        </w:r>
      </w:hyperlink>
    </w:p>
    <w:p w14:paraId="6908E489"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Kessler, R. C., Ormel, J., Petukhova, M., McLaughlin, K. A., Green, J. G., Russo, L. J., Stein, D. J., Zaslavsky, A. M., Aguilar-Gaxiola, S., Alonso, J., Andrade, L., Benjet, C., de Girolamo, G., de Graaf, R., Demyttenaere, K., Fayyad, J., Haro, J. M., Hu, C. y., Karam, A., Lee, S., … Ustün, T. B. (2011). Development of lifetime comorbidity in the World Health Organization world mental health surveys. </w:t>
      </w:r>
      <w:r w:rsidRPr="00DC72B9">
        <w:rPr>
          <w:rFonts w:ascii="Garamond" w:eastAsia="Times New Roman" w:hAnsi="Garamond" w:cs="Times New Roman"/>
          <w:i/>
          <w:iCs/>
          <w:sz w:val="24"/>
          <w:szCs w:val="24"/>
          <w:lang w:val="en-US"/>
        </w:rPr>
        <w:t>Archives of general psychiatry</w:t>
      </w:r>
      <w:r w:rsidRPr="00DC72B9">
        <w:rPr>
          <w:rFonts w:ascii="Garamond" w:eastAsia="Times New Roman" w:hAnsi="Garamond" w:cs="Times New Roman"/>
          <w:i/>
          <w:sz w:val="24"/>
          <w:szCs w:val="24"/>
          <w:lang w:val="en-US"/>
        </w:rPr>
        <w:t>, </w:t>
      </w:r>
      <w:r w:rsidRPr="00DC72B9">
        <w:rPr>
          <w:rFonts w:ascii="Garamond" w:eastAsia="Times New Roman" w:hAnsi="Garamond" w:cs="Times New Roman"/>
          <w:i/>
          <w:iCs/>
          <w:sz w:val="24"/>
          <w:szCs w:val="24"/>
          <w:lang w:val="en-US"/>
        </w:rPr>
        <w:t>68</w:t>
      </w:r>
      <w:r w:rsidRPr="00DC72B9">
        <w:rPr>
          <w:rFonts w:ascii="Garamond" w:eastAsia="Times New Roman" w:hAnsi="Garamond" w:cs="Times New Roman"/>
          <w:i/>
          <w:sz w:val="24"/>
          <w:szCs w:val="24"/>
          <w:lang w:val="en-US"/>
        </w:rPr>
        <w:t>(1</w:t>
      </w:r>
      <w:r w:rsidRPr="00DC72B9">
        <w:rPr>
          <w:rFonts w:ascii="Garamond" w:eastAsia="Times New Roman" w:hAnsi="Garamond" w:cs="Times New Roman"/>
          <w:sz w:val="24"/>
          <w:szCs w:val="24"/>
          <w:lang w:val="en-US"/>
        </w:rPr>
        <w:t xml:space="preserve">), 90–100. </w:t>
      </w:r>
      <w:hyperlink r:id="rId48" w:history="1">
        <w:r w:rsidRPr="00DC72B9">
          <w:rPr>
            <w:rStyle w:val="Hipervnculo"/>
            <w:rFonts w:ascii="Garamond" w:eastAsia="Times New Roman" w:hAnsi="Garamond" w:cs="Times New Roman"/>
            <w:sz w:val="24"/>
            <w:szCs w:val="24"/>
            <w:lang w:val="en-US"/>
          </w:rPr>
          <w:t>https://doi.org/10.1001/archgenpsychiatry.2010.180</w:t>
        </w:r>
      </w:hyperlink>
    </w:p>
    <w:p w14:paraId="15344BF1" w14:textId="77777777" w:rsidR="003D2C54" w:rsidRPr="00DC72B9" w:rsidRDefault="003D2C54" w:rsidP="003D2C54">
      <w:pPr>
        <w:spacing w:line="360" w:lineRule="auto"/>
        <w:ind w:left="720" w:right="108" w:hanging="720"/>
        <w:rPr>
          <w:rStyle w:val="Hipervnculo"/>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Krafft, J., Hicks, E.T., Mack, S.A. and Levin, M. (2019), Psychological Inflexibility Predicts Suicidality Over Time in College Students. </w:t>
      </w:r>
      <w:r w:rsidRPr="00DC72B9">
        <w:rPr>
          <w:rFonts w:ascii="Garamond" w:eastAsia="Times New Roman" w:hAnsi="Garamond" w:cs="Times New Roman"/>
          <w:i/>
          <w:sz w:val="24"/>
          <w:szCs w:val="24"/>
          <w:lang w:val="en-US"/>
        </w:rPr>
        <w:t>Suicide Life Threat Behav, 49: 1488-1496</w:t>
      </w:r>
      <w:r w:rsidRPr="00DC72B9">
        <w:rPr>
          <w:rFonts w:ascii="Garamond" w:eastAsia="Times New Roman" w:hAnsi="Garamond" w:cs="Times New Roman"/>
          <w:sz w:val="24"/>
          <w:szCs w:val="24"/>
          <w:lang w:val="en-US"/>
        </w:rPr>
        <w:t>. </w:t>
      </w:r>
      <w:hyperlink r:id="rId49" w:history="1">
        <w:r w:rsidRPr="00DC72B9">
          <w:rPr>
            <w:rStyle w:val="Hipervnculo"/>
            <w:rFonts w:ascii="Garamond" w:eastAsia="Times New Roman" w:hAnsi="Garamond" w:cs="Times New Roman"/>
            <w:sz w:val="24"/>
            <w:szCs w:val="24"/>
            <w:lang w:val="en-US"/>
          </w:rPr>
          <w:t>https://doi.org/10.1111/sltb.12533</w:t>
        </w:r>
      </w:hyperlink>
    </w:p>
    <w:p w14:paraId="12520CCF"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Krueger, R. F., &amp; Eaton, N. R. (2015). Transdiagnostic factors of mental disorders. </w:t>
      </w:r>
      <w:r w:rsidRPr="00DC72B9">
        <w:rPr>
          <w:rFonts w:ascii="Garamond" w:eastAsia="Times New Roman" w:hAnsi="Garamond" w:cs="Times New Roman"/>
          <w:i/>
          <w:sz w:val="24"/>
          <w:szCs w:val="24"/>
          <w:lang w:val="en-US"/>
        </w:rPr>
        <w:t>World Psychiatry, 14(1),</w:t>
      </w:r>
      <w:r w:rsidRPr="00DC72B9">
        <w:rPr>
          <w:rFonts w:ascii="Garamond" w:eastAsia="Times New Roman" w:hAnsi="Garamond" w:cs="Times New Roman"/>
          <w:sz w:val="24"/>
          <w:szCs w:val="24"/>
          <w:lang w:val="en-US"/>
        </w:rPr>
        <w:t xml:space="preserve"> 27–29. </w:t>
      </w:r>
      <w:hyperlink r:id="rId50" w:history="1">
        <w:r w:rsidRPr="00DC72B9">
          <w:rPr>
            <w:rStyle w:val="Hipervnculo"/>
            <w:rFonts w:ascii="Garamond" w:eastAsia="Times New Roman" w:hAnsi="Garamond" w:cs="Times New Roman"/>
            <w:sz w:val="24"/>
            <w:szCs w:val="24"/>
            <w:lang w:val="en-US"/>
          </w:rPr>
          <w:t>https://doi.org/10.1002/wps.20175</w:t>
        </w:r>
      </w:hyperlink>
    </w:p>
    <w:p w14:paraId="70C213C6" w14:textId="77777777" w:rsidR="003D2C54" w:rsidRPr="00DC72B9" w:rsidRDefault="003D2C54" w:rsidP="003D2C54">
      <w:pPr>
        <w:spacing w:line="360" w:lineRule="auto"/>
        <w:ind w:left="720" w:right="108" w:hanging="720"/>
        <w:rPr>
          <w:rStyle w:val="Hipervnculo"/>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Landi, G., Pakenham, K. I., Crocetti, E., Tossani, E., &amp; Grandi, S. (2022). The trajectories of anxiety and depression during the COVID-19 pandemic and the protective role of psychological flexibility: A four-wave longitudinal study. </w:t>
      </w:r>
      <w:r w:rsidRPr="00DC72B9">
        <w:rPr>
          <w:rFonts w:ascii="Garamond" w:eastAsia="Times New Roman" w:hAnsi="Garamond" w:cs="Times New Roman"/>
          <w:i/>
          <w:sz w:val="24"/>
          <w:szCs w:val="24"/>
          <w:lang w:val="en-US"/>
        </w:rPr>
        <w:t>Journal of affective disorders, 307</w:t>
      </w:r>
      <w:r w:rsidRPr="00DC72B9">
        <w:rPr>
          <w:rFonts w:ascii="Garamond" w:eastAsia="Times New Roman" w:hAnsi="Garamond" w:cs="Times New Roman"/>
          <w:sz w:val="24"/>
          <w:szCs w:val="24"/>
          <w:lang w:val="en-US"/>
        </w:rPr>
        <w:t>, 69–78.</w:t>
      </w:r>
      <w:r w:rsidRPr="00DC72B9">
        <w:rPr>
          <w:rFonts w:ascii="Garamond" w:hAnsi="Garamond"/>
          <w:sz w:val="24"/>
          <w:szCs w:val="24"/>
          <w:lang w:val="en-US"/>
        </w:rPr>
        <w:t xml:space="preserve"> </w:t>
      </w:r>
      <w:hyperlink r:id="rId51" w:history="1">
        <w:r w:rsidRPr="00DC72B9">
          <w:rPr>
            <w:rStyle w:val="Hipervnculo"/>
            <w:rFonts w:ascii="Garamond" w:eastAsia="Times New Roman" w:hAnsi="Garamond" w:cs="Times New Roman"/>
            <w:sz w:val="24"/>
            <w:szCs w:val="24"/>
            <w:lang w:val="en-US"/>
          </w:rPr>
          <w:t>https://doi.org/10.1016/j.jad.2022.03.067</w:t>
        </w:r>
      </w:hyperlink>
    </w:p>
    <w:p w14:paraId="607D8412"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Law 1090 of 2006: Whereby the practice of the profession of Psychology is regulated, the Code of Ethics and Bioethics and other provisions are issued. September 6, 2006. D.O. No. 46.383.</w:t>
      </w:r>
    </w:p>
    <w:p w14:paraId="4A408B2B"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Law, K. C., &amp; Tucker, R. P. (2018). Repetitive negative thinking and suicide: a burgeoning literature with need for further exploration. </w:t>
      </w:r>
      <w:r w:rsidRPr="00DC72B9">
        <w:rPr>
          <w:rFonts w:ascii="Garamond" w:eastAsia="Times New Roman" w:hAnsi="Garamond" w:cs="Times New Roman"/>
          <w:i/>
          <w:sz w:val="24"/>
          <w:szCs w:val="24"/>
          <w:lang w:val="en-US"/>
        </w:rPr>
        <w:t>Current Opinion in Psychology, 22</w:t>
      </w:r>
      <w:r w:rsidRPr="00DC72B9">
        <w:rPr>
          <w:rFonts w:ascii="Garamond" w:eastAsia="Times New Roman" w:hAnsi="Garamond" w:cs="Times New Roman"/>
          <w:sz w:val="24"/>
          <w:szCs w:val="24"/>
          <w:lang w:val="en-US"/>
        </w:rPr>
        <w:t xml:space="preserve">, 68–72. </w:t>
      </w:r>
      <w:hyperlink r:id="rId52" w:history="1">
        <w:r w:rsidRPr="00DC72B9">
          <w:rPr>
            <w:rStyle w:val="Hipervnculo"/>
            <w:rFonts w:ascii="Garamond" w:eastAsia="Times New Roman" w:hAnsi="Garamond" w:cs="Times New Roman"/>
            <w:sz w:val="24"/>
            <w:szCs w:val="24"/>
            <w:lang w:val="en-US"/>
          </w:rPr>
          <w:t>https://doi.org/10.1016/j.copsyc.2017.08.027</w:t>
        </w:r>
      </w:hyperlink>
    </w:p>
    <w:p w14:paraId="2927C84A"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Levin, M. E., MacLane, C., Daflos, S., Seeley, J. R., Hayes, S. C., Biglan, A., &amp; Pistorello, J. (2014). Examining psychological inflexibility as a transdiagnostic process across psychological disorders. </w:t>
      </w:r>
      <w:r w:rsidRPr="00DC72B9">
        <w:rPr>
          <w:rFonts w:ascii="Garamond" w:eastAsia="Times New Roman" w:hAnsi="Garamond" w:cs="Times New Roman"/>
          <w:i/>
          <w:sz w:val="24"/>
          <w:szCs w:val="24"/>
          <w:lang w:val="en-US"/>
        </w:rPr>
        <w:t>Journal of Contextual Behavioral Science, 3(3)</w:t>
      </w:r>
      <w:r w:rsidRPr="00DC72B9">
        <w:rPr>
          <w:rFonts w:ascii="Garamond" w:eastAsia="Times New Roman" w:hAnsi="Garamond" w:cs="Times New Roman"/>
          <w:sz w:val="24"/>
          <w:szCs w:val="24"/>
          <w:lang w:val="en-US"/>
        </w:rPr>
        <w:t xml:space="preserve">, 155–163. </w:t>
      </w:r>
      <w:hyperlink r:id="rId53" w:history="1">
        <w:r w:rsidRPr="00DC72B9">
          <w:rPr>
            <w:rStyle w:val="Hipervnculo"/>
            <w:rFonts w:ascii="Garamond" w:eastAsia="Times New Roman" w:hAnsi="Garamond" w:cs="Times New Roman"/>
            <w:sz w:val="24"/>
            <w:szCs w:val="24"/>
            <w:lang w:val="en-US"/>
          </w:rPr>
          <w:t>https://doi.org/10.1016/j.jcbs.2014.06.003</w:t>
        </w:r>
      </w:hyperlink>
    </w:p>
    <w:p w14:paraId="763B8649" w14:textId="77777777" w:rsidR="003D2C54" w:rsidRPr="00DC72B9" w:rsidRDefault="003D2C54" w:rsidP="003D2C54">
      <w:pPr>
        <w:spacing w:line="360" w:lineRule="auto"/>
        <w:ind w:left="720" w:right="108" w:hanging="720"/>
        <w:rPr>
          <w:rStyle w:val="Hipervnculo"/>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Levin, M. E., Twohig, M. P., &amp; Smith, B. M. (2016). Contextual Behavioral Science: An overview. In R. D. Zettle, S. C. Hayes, D. Barnes-Holmes &amp; A. Biglan (Eds.), </w:t>
      </w:r>
      <w:r w:rsidRPr="00DC72B9">
        <w:rPr>
          <w:rFonts w:ascii="Garamond" w:eastAsia="Times New Roman" w:hAnsi="Garamond" w:cs="Times New Roman"/>
          <w:i/>
          <w:sz w:val="24"/>
          <w:szCs w:val="24"/>
          <w:lang w:val="en-US"/>
        </w:rPr>
        <w:t xml:space="preserve">The Wiley Handbook of </w:t>
      </w:r>
      <w:r w:rsidRPr="00DC72B9">
        <w:rPr>
          <w:rFonts w:ascii="Garamond" w:eastAsia="Times New Roman" w:hAnsi="Garamond" w:cs="Times New Roman"/>
          <w:i/>
          <w:sz w:val="24"/>
          <w:szCs w:val="24"/>
          <w:lang w:val="en-US"/>
        </w:rPr>
        <w:lastRenderedPageBreak/>
        <w:t xml:space="preserve">Contextual Behavioral Science </w:t>
      </w:r>
      <w:r w:rsidRPr="00DC72B9">
        <w:rPr>
          <w:rFonts w:ascii="Garamond" w:eastAsia="Times New Roman" w:hAnsi="Garamond" w:cs="Times New Roman"/>
          <w:sz w:val="24"/>
          <w:szCs w:val="24"/>
          <w:lang w:val="en-US"/>
        </w:rPr>
        <w:t>(pp. 17-36)</w:t>
      </w:r>
      <w:r w:rsidRPr="00DC72B9">
        <w:rPr>
          <w:rFonts w:ascii="Garamond" w:eastAsia="Times New Roman" w:hAnsi="Garamond" w:cs="Times New Roman"/>
          <w:i/>
          <w:sz w:val="24"/>
          <w:szCs w:val="24"/>
          <w:lang w:val="en-US"/>
        </w:rPr>
        <w:t>.</w:t>
      </w:r>
      <w:r w:rsidRPr="00DC72B9">
        <w:rPr>
          <w:rFonts w:ascii="Garamond" w:eastAsia="Times New Roman" w:hAnsi="Garamond" w:cs="Times New Roman"/>
          <w:sz w:val="24"/>
          <w:szCs w:val="24"/>
          <w:lang w:val="en-US"/>
        </w:rPr>
        <w:t xml:space="preserve">New York: Wiley-Blackwell. </w:t>
      </w:r>
      <w:hyperlink r:id="rId54" w:history="1">
        <w:r w:rsidRPr="00DC72B9">
          <w:rPr>
            <w:rStyle w:val="Hipervnculo"/>
            <w:rFonts w:ascii="Garamond" w:eastAsia="Times New Roman" w:hAnsi="Garamond" w:cs="Times New Roman"/>
            <w:sz w:val="24"/>
            <w:szCs w:val="24"/>
            <w:lang w:val="en-US"/>
          </w:rPr>
          <w:t>https://doi.org/10.1002/9781118489857.ch3</w:t>
        </w:r>
      </w:hyperlink>
    </w:p>
    <w:p w14:paraId="649BA2B1"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Love, H. A., Nalbone, D. P., Hecker, L. L., Sweeney, K. A., &amp; Dharnidharka, P. (2018). Suicidal Risk Following the Termination of Romantic Relationships. </w:t>
      </w:r>
      <w:r w:rsidRPr="00DC72B9">
        <w:rPr>
          <w:rFonts w:ascii="Garamond" w:eastAsia="Times New Roman" w:hAnsi="Garamond" w:cs="Times New Roman"/>
          <w:i/>
          <w:sz w:val="24"/>
          <w:szCs w:val="24"/>
          <w:lang w:val="en-US"/>
        </w:rPr>
        <w:t>Crisis, 39(3),</w:t>
      </w:r>
      <w:r w:rsidRPr="00DC72B9">
        <w:rPr>
          <w:rFonts w:ascii="Garamond" w:eastAsia="Times New Roman" w:hAnsi="Garamond" w:cs="Times New Roman"/>
          <w:sz w:val="24"/>
          <w:szCs w:val="24"/>
          <w:lang w:val="en-US"/>
        </w:rPr>
        <w:t xml:space="preserve"> 166–174. </w:t>
      </w:r>
      <w:hyperlink r:id="rId55" w:history="1">
        <w:r w:rsidRPr="00DC72B9">
          <w:rPr>
            <w:rStyle w:val="Hipervnculo"/>
            <w:rFonts w:ascii="Garamond" w:eastAsia="Times New Roman" w:hAnsi="Garamond" w:cs="Times New Roman"/>
            <w:sz w:val="24"/>
            <w:szCs w:val="24"/>
            <w:lang w:val="en-US"/>
          </w:rPr>
          <w:t>https://doi.org/10.1027/0227-5910/a000484</w:t>
        </w:r>
      </w:hyperlink>
    </w:p>
    <w:p w14:paraId="41BD4A06"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Lovibond, P. F., &amp; Lovibond, S. H. (1995). The structure of negative emotional states: Comparison of the Depression Anxiety Stress Scales (DASS) with the Beck Depression and Anxiety Inventories. </w:t>
      </w:r>
      <w:r w:rsidRPr="00DC72B9">
        <w:rPr>
          <w:rFonts w:ascii="Garamond" w:eastAsia="Times New Roman" w:hAnsi="Garamond" w:cs="Times New Roman"/>
          <w:i/>
          <w:sz w:val="24"/>
          <w:szCs w:val="24"/>
          <w:lang w:val="en-US"/>
        </w:rPr>
        <w:t>Behaviour Research and Therapy, 33(3</w:t>
      </w:r>
      <w:r w:rsidRPr="00DC72B9">
        <w:rPr>
          <w:rFonts w:ascii="Garamond" w:eastAsia="Times New Roman" w:hAnsi="Garamond" w:cs="Times New Roman"/>
          <w:sz w:val="24"/>
          <w:szCs w:val="24"/>
          <w:lang w:val="en-US"/>
        </w:rPr>
        <w:t xml:space="preserve">), 335–343. </w:t>
      </w:r>
      <w:hyperlink r:id="rId56" w:history="1">
        <w:r w:rsidRPr="00DC72B9">
          <w:rPr>
            <w:rStyle w:val="Hipervnculo"/>
            <w:rFonts w:ascii="Garamond" w:eastAsia="Times New Roman" w:hAnsi="Garamond" w:cs="Times New Roman"/>
            <w:sz w:val="24"/>
            <w:szCs w:val="24"/>
            <w:lang w:val="en-US"/>
          </w:rPr>
          <w:t>https://doi.org/10.1016/0005-7967(94)00075-u</w:t>
        </w:r>
      </w:hyperlink>
    </w:p>
    <w:p w14:paraId="15CDAD56"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Luciano, C. (2017). The self and responding to the own’s behavior. Implications of coherence and hierarchical framing. </w:t>
      </w:r>
      <w:r w:rsidRPr="00DC72B9">
        <w:rPr>
          <w:rFonts w:ascii="Garamond" w:eastAsia="Times New Roman" w:hAnsi="Garamond" w:cs="Times New Roman"/>
          <w:i/>
          <w:sz w:val="24"/>
          <w:szCs w:val="24"/>
          <w:lang w:val="en-US"/>
        </w:rPr>
        <w:t>International Journal of Psychology and Psychological Therapy, 17</w:t>
      </w:r>
      <w:r w:rsidRPr="00DC72B9">
        <w:rPr>
          <w:rFonts w:ascii="Garamond" w:eastAsia="Times New Roman" w:hAnsi="Garamond" w:cs="Times New Roman"/>
          <w:sz w:val="24"/>
          <w:szCs w:val="24"/>
          <w:lang w:val="en-US"/>
        </w:rPr>
        <w:t>, 267-275.</w:t>
      </w:r>
    </w:p>
    <w:p w14:paraId="0E7F77F7"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Lynch, S. J., Sunderland, M., Newton, N. C., &amp; Chapman, C. (2021). A systematic review of transdiagnostic risk and protective factors for general and specific psychopathology in young people. </w:t>
      </w:r>
      <w:r w:rsidRPr="00DC72B9">
        <w:rPr>
          <w:rFonts w:ascii="Garamond" w:eastAsia="Times New Roman" w:hAnsi="Garamond" w:cs="Times New Roman"/>
          <w:i/>
          <w:sz w:val="24"/>
          <w:szCs w:val="24"/>
          <w:lang w:val="en-US"/>
        </w:rPr>
        <w:t>Clinical Psychology Review, 87</w:t>
      </w:r>
      <w:r w:rsidRPr="00DC72B9">
        <w:rPr>
          <w:rFonts w:ascii="Garamond" w:eastAsia="Times New Roman" w:hAnsi="Garamond" w:cs="Times New Roman"/>
          <w:sz w:val="24"/>
          <w:szCs w:val="24"/>
          <w:lang w:val="en-US"/>
        </w:rPr>
        <w:t xml:space="preserve">, 102036. </w:t>
      </w:r>
      <w:hyperlink r:id="rId57" w:history="1">
        <w:r w:rsidRPr="00DC72B9">
          <w:rPr>
            <w:rStyle w:val="Hipervnculo"/>
            <w:rFonts w:ascii="Garamond" w:eastAsia="Times New Roman" w:hAnsi="Garamond" w:cs="Times New Roman"/>
            <w:sz w:val="24"/>
            <w:szCs w:val="24"/>
            <w:lang w:val="en-US"/>
          </w:rPr>
          <w:t>https://doi.org/10.1016/j.cpr.2021.102036</w:t>
        </w:r>
      </w:hyperlink>
    </w:p>
    <w:p w14:paraId="4B29E94A" w14:textId="77777777" w:rsidR="003D2C54" w:rsidRPr="00DC72B9" w:rsidRDefault="003D2C54" w:rsidP="003D2C54">
      <w:pPr>
        <w:pBdr>
          <w:top w:val="nil"/>
          <w:left w:val="nil"/>
          <w:bottom w:val="nil"/>
          <w:right w:val="nil"/>
          <w:between w:val="nil"/>
        </w:pBdr>
        <w:spacing w:before="280" w:after="280" w:line="360" w:lineRule="auto"/>
        <w:ind w:left="720"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Mallot, R. W. (1989). The Achievement of Evasive Goals: Control by Rules Describing Contingencies That Are Not Direct Acting. In S. C. Hayes. (Ed). </w:t>
      </w:r>
      <w:r w:rsidRPr="00DC72B9">
        <w:rPr>
          <w:rFonts w:ascii="Garamond" w:eastAsia="Times New Roman" w:hAnsi="Garamond" w:cs="Times New Roman"/>
          <w:i/>
          <w:sz w:val="24"/>
          <w:szCs w:val="24"/>
          <w:lang w:val="en-US"/>
        </w:rPr>
        <w:t xml:space="preserve">Rule-Governed Behavior Cognition, Contingencies, and Instructional Control </w:t>
      </w:r>
      <w:r w:rsidRPr="00DC72B9">
        <w:rPr>
          <w:rFonts w:ascii="Garamond" w:eastAsia="Times New Roman" w:hAnsi="Garamond" w:cs="Times New Roman"/>
          <w:sz w:val="24"/>
          <w:szCs w:val="24"/>
          <w:lang w:val="en-US"/>
        </w:rPr>
        <w:t xml:space="preserve">(pp. 269-324) Plenum Press. </w:t>
      </w:r>
      <w:hyperlink r:id="rId58" w:history="1">
        <w:r w:rsidRPr="00DC72B9">
          <w:rPr>
            <w:rStyle w:val="Hipervnculo"/>
            <w:rFonts w:ascii="Garamond" w:eastAsia="Times New Roman" w:hAnsi="Garamond" w:cs="Times New Roman"/>
            <w:sz w:val="24"/>
            <w:szCs w:val="24"/>
            <w:lang w:val="en-US"/>
          </w:rPr>
          <w:t>https://doi.org/10.1007/978-1-4757-0447-1_8</w:t>
        </w:r>
      </w:hyperlink>
    </w:p>
    <w:p w14:paraId="21E79C51" w14:textId="77777777" w:rsidR="003D2C54" w:rsidRPr="00DC72B9" w:rsidRDefault="003D2C54" w:rsidP="003D2C54">
      <w:pPr>
        <w:pBdr>
          <w:top w:val="nil"/>
          <w:left w:val="nil"/>
          <w:bottom w:val="nil"/>
          <w:right w:val="nil"/>
          <w:between w:val="nil"/>
        </w:pBdr>
        <w:spacing w:before="280" w:after="280" w:line="360" w:lineRule="auto"/>
        <w:ind w:left="720"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Martinotti, G., Schiavone, S., Negri, A., Vannini, C., Trabace, L., De Berardis, D., … Di Giannantonio, M. (2021). Suicidal Behavior and Club Drugs in Young Adults. </w:t>
      </w:r>
      <w:r w:rsidRPr="00DC72B9">
        <w:rPr>
          <w:rFonts w:ascii="Garamond" w:eastAsia="Times New Roman" w:hAnsi="Garamond" w:cs="Times New Roman"/>
          <w:i/>
          <w:sz w:val="24"/>
          <w:szCs w:val="24"/>
          <w:lang w:val="en-US"/>
        </w:rPr>
        <w:t>Brain Sciences, 11(4),</w:t>
      </w:r>
      <w:r w:rsidRPr="00DC72B9">
        <w:rPr>
          <w:rFonts w:ascii="Garamond" w:eastAsia="Times New Roman" w:hAnsi="Garamond" w:cs="Times New Roman"/>
          <w:sz w:val="24"/>
          <w:szCs w:val="24"/>
          <w:lang w:val="en-US"/>
        </w:rPr>
        <w:t xml:space="preserve"> 490. </w:t>
      </w:r>
      <w:hyperlink r:id="rId59" w:history="1">
        <w:r w:rsidRPr="00DC72B9">
          <w:rPr>
            <w:rStyle w:val="Hipervnculo"/>
            <w:rFonts w:ascii="Garamond" w:eastAsia="Times New Roman" w:hAnsi="Garamond" w:cs="Times New Roman"/>
            <w:sz w:val="24"/>
            <w:szCs w:val="24"/>
            <w:lang w:val="en-US"/>
          </w:rPr>
          <w:t>https://doi.org/10.3390/brainsci11040490</w:t>
        </w:r>
      </w:hyperlink>
    </w:p>
    <w:p w14:paraId="4D64A07F" w14:textId="77777777" w:rsidR="003D2C54" w:rsidRPr="00DC72B9" w:rsidRDefault="003D2C54" w:rsidP="003D2C54">
      <w:pPr>
        <w:pBdr>
          <w:top w:val="nil"/>
          <w:left w:val="nil"/>
          <w:bottom w:val="nil"/>
          <w:right w:val="nil"/>
          <w:between w:val="nil"/>
        </w:pBdr>
        <w:spacing w:before="280" w:after="280" w:line="360" w:lineRule="auto"/>
        <w:ind w:left="720"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McEvoy, P. M., Watson, H., Watkins, E. R., &amp; Nathan, P. (2013). The relationship between worry, rumination, and comorbidity: Evidence for repetitive negative thinking as a transdiagnostic construct. </w:t>
      </w:r>
      <w:r w:rsidRPr="00DC72B9">
        <w:rPr>
          <w:rFonts w:ascii="Garamond" w:eastAsia="Times New Roman" w:hAnsi="Garamond" w:cs="Times New Roman"/>
          <w:i/>
          <w:sz w:val="24"/>
          <w:szCs w:val="24"/>
          <w:lang w:val="en-US"/>
        </w:rPr>
        <w:t>Journal of Affective Disorders, 151(1),</w:t>
      </w:r>
      <w:r w:rsidRPr="00DC72B9">
        <w:rPr>
          <w:rFonts w:ascii="Garamond" w:eastAsia="Times New Roman" w:hAnsi="Garamond" w:cs="Times New Roman"/>
          <w:sz w:val="24"/>
          <w:szCs w:val="24"/>
          <w:lang w:val="en-US"/>
        </w:rPr>
        <w:t xml:space="preserve"> 313–320. </w:t>
      </w:r>
      <w:hyperlink r:id="rId60" w:history="1">
        <w:r w:rsidRPr="00DC72B9">
          <w:rPr>
            <w:rStyle w:val="Hipervnculo"/>
            <w:rFonts w:ascii="Garamond" w:eastAsia="Times New Roman" w:hAnsi="Garamond" w:cs="Times New Roman"/>
            <w:sz w:val="24"/>
            <w:szCs w:val="24"/>
            <w:lang w:val="en-US"/>
          </w:rPr>
          <w:t>https://doi.org/10.1016/j.jad.2013.06.014</w:t>
        </w:r>
      </w:hyperlink>
    </w:p>
    <w:p w14:paraId="286E1682" w14:textId="77777777" w:rsidR="003D2C54" w:rsidRPr="00DC72B9" w:rsidRDefault="003D2C54" w:rsidP="003D2C54">
      <w:pPr>
        <w:pBdr>
          <w:top w:val="nil"/>
          <w:left w:val="nil"/>
          <w:bottom w:val="nil"/>
          <w:right w:val="nil"/>
          <w:between w:val="nil"/>
        </w:pBdr>
        <w:spacing w:before="280" w:after="280" w:line="360" w:lineRule="auto"/>
        <w:ind w:left="720"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McLaughlin, K. A., &amp; Nolen-Hoeksema, S. (2011). Rumination as a transdiagnostic factor in depression and anxiety. </w:t>
      </w:r>
      <w:r w:rsidRPr="00DC72B9">
        <w:rPr>
          <w:rFonts w:ascii="Garamond" w:eastAsia="Times New Roman" w:hAnsi="Garamond" w:cs="Times New Roman"/>
          <w:i/>
          <w:sz w:val="24"/>
          <w:szCs w:val="24"/>
          <w:lang w:val="en-US"/>
        </w:rPr>
        <w:t>Behaviour Research and Therapy, 49(3),</w:t>
      </w:r>
      <w:r w:rsidRPr="00DC72B9">
        <w:rPr>
          <w:rFonts w:ascii="Garamond" w:eastAsia="Times New Roman" w:hAnsi="Garamond" w:cs="Times New Roman"/>
          <w:sz w:val="24"/>
          <w:szCs w:val="24"/>
          <w:lang w:val="en-US"/>
        </w:rPr>
        <w:t xml:space="preserve"> 186–193. </w:t>
      </w:r>
      <w:hyperlink r:id="rId61" w:history="1">
        <w:r w:rsidRPr="00DC72B9">
          <w:rPr>
            <w:rStyle w:val="Hipervnculo"/>
            <w:rFonts w:ascii="Garamond" w:eastAsia="Times New Roman" w:hAnsi="Garamond" w:cs="Times New Roman"/>
            <w:sz w:val="24"/>
            <w:szCs w:val="24"/>
            <w:lang w:val="en-US"/>
          </w:rPr>
          <w:t>https://doi.org/10.1016/j.brat.2010.12.006</w:t>
        </w:r>
      </w:hyperlink>
    </w:p>
    <w:p w14:paraId="2262420F"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lastRenderedPageBreak/>
        <w:t xml:space="preserve">Monestès, J.-L., Karekla, M., Jacobs, N., Michaelides, M. P., Hooper, N., Kleen, M., Ruiz, F. J., Miselli, G., Presti, G., Luciano, C., Villatte, M., Bond, F. W., Kishita, N., &amp; Hayes, S. C. (2018). Experiential avoidance as a common psychological process in European cultures. </w:t>
      </w:r>
      <w:r w:rsidRPr="00DC72B9">
        <w:rPr>
          <w:rFonts w:ascii="Garamond" w:eastAsia="Times New Roman" w:hAnsi="Garamond" w:cs="Times New Roman"/>
          <w:i/>
          <w:sz w:val="24"/>
          <w:szCs w:val="24"/>
          <w:lang w:val="en-US"/>
        </w:rPr>
        <w:t>European Journal of Psychological Assessment, 34(4),</w:t>
      </w:r>
      <w:r w:rsidRPr="00DC72B9">
        <w:rPr>
          <w:rFonts w:ascii="Garamond" w:eastAsia="Times New Roman" w:hAnsi="Garamond" w:cs="Times New Roman"/>
          <w:sz w:val="24"/>
          <w:szCs w:val="24"/>
          <w:lang w:val="en-US"/>
        </w:rPr>
        <w:t xml:space="preserve"> 247–257. </w:t>
      </w:r>
      <w:hyperlink r:id="rId62" w:history="1">
        <w:r w:rsidRPr="00DC72B9">
          <w:rPr>
            <w:rStyle w:val="Hipervnculo"/>
            <w:rFonts w:ascii="Garamond" w:eastAsia="Times New Roman" w:hAnsi="Garamond" w:cs="Times New Roman"/>
            <w:sz w:val="24"/>
            <w:szCs w:val="24"/>
            <w:lang w:val="en-US"/>
          </w:rPr>
          <w:t>https://doi.org/10.1027/1015-5759/a000327</w:t>
        </w:r>
      </w:hyperlink>
    </w:p>
    <w:p w14:paraId="2E8D0235"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Nolen-Hoeksema, S., Wisco, B.E., &amp; Lyubomirsky, S. (2008). Rethinking Rumination. </w:t>
      </w:r>
      <w:r w:rsidRPr="00DC72B9">
        <w:rPr>
          <w:rFonts w:ascii="Garamond" w:eastAsia="Times New Roman" w:hAnsi="Garamond" w:cs="Times New Roman"/>
          <w:i/>
          <w:sz w:val="24"/>
          <w:szCs w:val="24"/>
          <w:lang w:val="en-US"/>
        </w:rPr>
        <w:t xml:space="preserve">Perspectives in Psychological Science, 3(5), </w:t>
      </w:r>
      <w:r w:rsidRPr="00DC72B9">
        <w:rPr>
          <w:rFonts w:ascii="Garamond" w:eastAsia="Times New Roman" w:hAnsi="Garamond" w:cs="Times New Roman"/>
          <w:sz w:val="24"/>
          <w:szCs w:val="24"/>
          <w:lang w:val="en-US"/>
        </w:rPr>
        <w:t xml:space="preserve">400-424. </w:t>
      </w:r>
      <w:hyperlink r:id="rId63" w:history="1">
        <w:r w:rsidRPr="00DC72B9">
          <w:rPr>
            <w:rStyle w:val="Hipervnculo"/>
            <w:rFonts w:ascii="Garamond" w:eastAsia="Times New Roman" w:hAnsi="Garamond" w:cs="Times New Roman"/>
            <w:sz w:val="24"/>
            <w:szCs w:val="24"/>
            <w:lang w:val="en-US"/>
          </w:rPr>
          <w:t>https://doi.org/10.1111/j.1745-6924.2008.00088.x</w:t>
        </w:r>
      </w:hyperlink>
    </w:p>
    <w:p w14:paraId="729A6D0A"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O’Connor, M., Byrne, P., Ruiz, F. J., &amp; McHugh, L. (2018). Generalized Pliance in Relation to Contingency Insensitivity and Mindfulness. </w:t>
      </w:r>
      <w:r w:rsidRPr="00DC72B9">
        <w:rPr>
          <w:rFonts w:ascii="Garamond" w:eastAsia="Times New Roman" w:hAnsi="Garamond" w:cs="Times New Roman"/>
          <w:i/>
          <w:sz w:val="24"/>
          <w:szCs w:val="24"/>
          <w:lang w:val="en-US"/>
        </w:rPr>
        <w:t>Mindfulness, 10(5),</w:t>
      </w:r>
      <w:r w:rsidRPr="00DC72B9">
        <w:rPr>
          <w:rFonts w:ascii="Garamond" w:eastAsia="Times New Roman" w:hAnsi="Garamond" w:cs="Times New Roman"/>
          <w:sz w:val="24"/>
          <w:szCs w:val="24"/>
          <w:lang w:val="en-US"/>
        </w:rPr>
        <w:t xml:space="preserve"> 833–840. </w:t>
      </w:r>
      <w:hyperlink r:id="rId64" w:history="1">
        <w:r w:rsidRPr="00DC72B9">
          <w:rPr>
            <w:rStyle w:val="Hipervnculo"/>
            <w:rFonts w:ascii="Garamond" w:eastAsia="Times New Roman" w:hAnsi="Garamond" w:cs="Times New Roman"/>
            <w:sz w:val="24"/>
            <w:szCs w:val="24"/>
            <w:lang w:val="en-US"/>
          </w:rPr>
          <w:t>https://doi.org/10.1007/s12671-018-1046-5</w:t>
        </w:r>
      </w:hyperlink>
    </w:p>
    <w:p w14:paraId="295604E8"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Pawłowska, B., &amp; Szymańska, J. (2021). Suicidal ideation, plans, and attempts and the use of psychoactive substances by adolescents. </w:t>
      </w:r>
      <w:r w:rsidRPr="00DC72B9">
        <w:rPr>
          <w:rFonts w:ascii="Garamond" w:eastAsia="Times New Roman" w:hAnsi="Garamond" w:cs="Times New Roman"/>
          <w:i/>
          <w:sz w:val="24"/>
          <w:szCs w:val="24"/>
          <w:lang w:val="en-US"/>
        </w:rPr>
        <w:t>Current Problems of Psychiatry, 22(3),</w:t>
      </w:r>
      <w:r w:rsidRPr="00DC72B9">
        <w:rPr>
          <w:rFonts w:ascii="Garamond" w:eastAsia="Times New Roman" w:hAnsi="Garamond" w:cs="Times New Roman"/>
          <w:sz w:val="24"/>
          <w:szCs w:val="24"/>
          <w:lang w:val="en-US"/>
        </w:rPr>
        <w:t xml:space="preserve"> 217–224. </w:t>
      </w:r>
      <w:hyperlink r:id="rId65" w:history="1">
        <w:r w:rsidRPr="00DC72B9">
          <w:rPr>
            <w:rStyle w:val="Hipervnculo"/>
            <w:rFonts w:ascii="Garamond" w:eastAsia="Times New Roman" w:hAnsi="Garamond" w:cs="Times New Roman"/>
            <w:sz w:val="24"/>
            <w:szCs w:val="24"/>
            <w:lang w:val="en-US"/>
          </w:rPr>
          <w:t>https://doi.org/10.2478/cpp-2021-0016</w:t>
        </w:r>
      </w:hyperlink>
    </w:p>
    <w:p w14:paraId="6406FDE3"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Pereira-Morales, A. J., Adan, A., Camargo, A., &amp; Forero, D. A. (2017). Substance use and suicide risk in a sample of young Colombian adults: An exploration of psychosocial factors. </w:t>
      </w:r>
      <w:r w:rsidRPr="00DC72B9">
        <w:rPr>
          <w:rFonts w:ascii="Garamond" w:eastAsia="Times New Roman" w:hAnsi="Garamond" w:cs="Times New Roman"/>
          <w:i/>
          <w:sz w:val="24"/>
          <w:szCs w:val="24"/>
          <w:lang w:val="en-US"/>
        </w:rPr>
        <w:t>The American Journal on Addictions, 26(4),</w:t>
      </w:r>
      <w:r w:rsidRPr="00DC72B9">
        <w:rPr>
          <w:rFonts w:ascii="Garamond" w:eastAsia="Times New Roman" w:hAnsi="Garamond" w:cs="Times New Roman"/>
          <w:sz w:val="24"/>
          <w:szCs w:val="24"/>
          <w:lang w:val="en-US"/>
        </w:rPr>
        <w:t xml:space="preserve"> 388–394. </w:t>
      </w:r>
      <w:hyperlink r:id="rId66" w:history="1">
        <w:r w:rsidRPr="00DC72B9">
          <w:rPr>
            <w:rStyle w:val="Hipervnculo"/>
            <w:rFonts w:ascii="Garamond" w:eastAsia="Times New Roman" w:hAnsi="Garamond" w:cs="Times New Roman"/>
            <w:sz w:val="24"/>
            <w:szCs w:val="24"/>
            <w:lang w:val="en-US"/>
          </w:rPr>
          <w:t>https://doi.org/10.1111/ajad.12552</w:t>
        </w:r>
      </w:hyperlink>
    </w:p>
    <w:p w14:paraId="7B46E3D9"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Plöderl, M., Wagenmakers, E.-J., Tremblay, P., Ramsay, R., Kralovec, K., Fartacek, C., &amp; Fartacek, R. (2013). Suicide Risk and Sexual Orientation: A Critical Review. </w:t>
      </w:r>
      <w:r w:rsidRPr="00DC72B9">
        <w:rPr>
          <w:rFonts w:ascii="Garamond" w:eastAsia="Times New Roman" w:hAnsi="Garamond" w:cs="Times New Roman"/>
          <w:i/>
          <w:sz w:val="24"/>
          <w:szCs w:val="24"/>
          <w:lang w:val="en-US"/>
        </w:rPr>
        <w:t>Archives of Sexual Behavior, 42(5),</w:t>
      </w:r>
      <w:r w:rsidRPr="00DC72B9">
        <w:rPr>
          <w:rFonts w:ascii="Garamond" w:eastAsia="Times New Roman" w:hAnsi="Garamond" w:cs="Times New Roman"/>
          <w:sz w:val="24"/>
          <w:szCs w:val="24"/>
          <w:lang w:val="en-US"/>
        </w:rPr>
        <w:t xml:space="preserve"> 715–727. </w:t>
      </w:r>
      <w:hyperlink r:id="rId67" w:history="1">
        <w:r w:rsidRPr="00DC72B9">
          <w:rPr>
            <w:rStyle w:val="Hipervnculo"/>
            <w:rFonts w:ascii="Garamond" w:eastAsia="Times New Roman" w:hAnsi="Garamond" w:cs="Times New Roman"/>
            <w:sz w:val="24"/>
            <w:szCs w:val="24"/>
            <w:lang w:val="en-US"/>
          </w:rPr>
          <w:t>https://doi.org/10.1007/s10508-012-0056-y</w:t>
        </w:r>
      </w:hyperlink>
    </w:p>
    <w:p w14:paraId="699FFBBB" w14:textId="77777777" w:rsidR="003D2C54" w:rsidRPr="00DC72B9" w:rsidRDefault="003D2C54" w:rsidP="003D2C54">
      <w:pPr>
        <w:spacing w:line="360" w:lineRule="auto"/>
        <w:ind w:left="1416" w:right="108" w:hanging="1416"/>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Rimes, K. A., Goodship, N., Ussher, G., Baker, D., &amp; West, E. (2019). Non-binary and binary transgender youth: Comparison of mental health, self-harm, suicidality, substance use and victimization experiences. </w:t>
      </w:r>
      <w:r w:rsidRPr="00DC72B9">
        <w:rPr>
          <w:rFonts w:ascii="Garamond" w:eastAsia="Times New Roman" w:hAnsi="Garamond" w:cs="Times New Roman"/>
          <w:i/>
          <w:sz w:val="24"/>
          <w:szCs w:val="24"/>
          <w:lang w:val="en-US"/>
        </w:rPr>
        <w:t xml:space="preserve">International Journal of Transgenderism, 20(2-3), </w:t>
      </w:r>
      <w:r w:rsidRPr="00DC72B9">
        <w:rPr>
          <w:rFonts w:ascii="Garamond" w:eastAsia="Times New Roman" w:hAnsi="Garamond" w:cs="Times New Roman"/>
          <w:sz w:val="24"/>
          <w:szCs w:val="24"/>
          <w:lang w:val="en-US"/>
        </w:rPr>
        <w:t xml:space="preserve">230–240. </w:t>
      </w:r>
      <w:hyperlink r:id="rId68" w:history="1">
        <w:r w:rsidRPr="00DC72B9">
          <w:rPr>
            <w:rStyle w:val="Hipervnculo"/>
            <w:rFonts w:ascii="Garamond" w:eastAsia="Times New Roman" w:hAnsi="Garamond" w:cs="Times New Roman"/>
            <w:sz w:val="24"/>
            <w:szCs w:val="24"/>
            <w:lang w:val="en-US"/>
          </w:rPr>
          <w:t>https://doi.org/10.1080/15532739.2017.1370627</w:t>
        </w:r>
      </w:hyperlink>
    </w:p>
    <w:p w14:paraId="39893789" w14:textId="77777777" w:rsidR="003D2C54" w:rsidRPr="00DC72B9" w:rsidRDefault="003D2C54" w:rsidP="003D2C54">
      <w:pPr>
        <w:spacing w:line="360" w:lineRule="auto"/>
        <w:ind w:left="720" w:right="108" w:hanging="720"/>
        <w:rPr>
          <w:rFonts w:ascii="Garamond" w:hAnsi="Garamond" w:cs="Times New Roman"/>
          <w:sz w:val="24"/>
          <w:szCs w:val="24"/>
          <w:shd w:val="clear" w:color="auto" w:fill="FFFFFF"/>
          <w:lang w:val="en-US"/>
        </w:rPr>
      </w:pPr>
      <w:r w:rsidRPr="00DC72B9">
        <w:rPr>
          <w:rFonts w:ascii="Garamond" w:hAnsi="Garamond" w:cs="Times New Roman"/>
          <w:sz w:val="24"/>
          <w:szCs w:val="24"/>
          <w:shd w:val="clear" w:color="auto" w:fill="FFFFFF"/>
          <w:lang w:val="en-US"/>
        </w:rPr>
        <w:t>Ruiz, F. J., Flórez, C. L., García-Martín, M. B., Monroy-Cifuentes, A., Barreto-Montero, K., García-Beltrán, D. M., … Gil-Luciano, B. (2018). </w:t>
      </w:r>
      <w:r w:rsidRPr="00DC72B9">
        <w:rPr>
          <w:rFonts w:ascii="Garamond" w:hAnsi="Garamond" w:cs="Times New Roman"/>
          <w:i/>
          <w:iCs/>
          <w:sz w:val="24"/>
          <w:szCs w:val="24"/>
          <w:shd w:val="clear" w:color="auto" w:fill="FFFFFF"/>
          <w:lang w:val="en-US"/>
        </w:rPr>
        <w:t>A multiple-baseline evaluation of a brief acceptance and commitment therapy protocol focused on repetitive negative thinking for moderate emotional disorders. Journal of Contextual Behavioral Science, 9, 1–14.</w:t>
      </w:r>
      <w:r w:rsidRPr="00DC72B9">
        <w:rPr>
          <w:rFonts w:ascii="Garamond" w:hAnsi="Garamond" w:cs="Times New Roman"/>
          <w:sz w:val="24"/>
          <w:szCs w:val="24"/>
          <w:shd w:val="clear" w:color="auto" w:fill="FFFFFF"/>
          <w:lang w:val="en-US"/>
        </w:rPr>
        <w:t> </w:t>
      </w:r>
      <w:hyperlink r:id="rId69" w:history="1">
        <w:r w:rsidRPr="00DC72B9">
          <w:rPr>
            <w:rStyle w:val="Hipervnculo"/>
            <w:rFonts w:ascii="Garamond" w:hAnsi="Garamond" w:cs="Times New Roman"/>
            <w:sz w:val="24"/>
            <w:szCs w:val="24"/>
            <w:shd w:val="clear" w:color="auto" w:fill="FFFFFF"/>
            <w:lang w:val="en-US"/>
          </w:rPr>
          <w:t>https://doi.org/10.1016/j.jcbs.2018.04.004</w:t>
        </w:r>
      </w:hyperlink>
    </w:p>
    <w:p w14:paraId="60244D3F"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3D2C54">
        <w:rPr>
          <w:rFonts w:ascii="Garamond" w:eastAsia="Times New Roman" w:hAnsi="Garamond" w:cs="Times New Roman"/>
          <w:sz w:val="24"/>
          <w:szCs w:val="24"/>
          <w:lang w:val="es-CO"/>
        </w:rPr>
        <w:t xml:space="preserve">Ruiz, F. J., García-Martín, M. B., Suárez-Falcón, J. C., &amp; Odriozola-González, P. (2017). </w:t>
      </w:r>
      <w:r w:rsidRPr="00DC72B9">
        <w:rPr>
          <w:rFonts w:ascii="Garamond" w:eastAsia="Times New Roman" w:hAnsi="Garamond" w:cs="Times New Roman"/>
          <w:sz w:val="24"/>
          <w:szCs w:val="24"/>
          <w:lang w:val="en-US"/>
        </w:rPr>
        <w:t xml:space="preserve">The hierarchical factor structure of the Spanish version of Depression Anxiety and Stress Scale - 21. </w:t>
      </w:r>
      <w:r w:rsidRPr="00DC72B9">
        <w:rPr>
          <w:rFonts w:ascii="Garamond" w:eastAsia="Times New Roman" w:hAnsi="Garamond" w:cs="Times New Roman"/>
          <w:i/>
          <w:sz w:val="24"/>
          <w:szCs w:val="24"/>
          <w:lang w:val="en-US"/>
        </w:rPr>
        <w:t>International Journal of Psychology and Psychological Therapy, 17</w:t>
      </w:r>
      <w:r w:rsidRPr="00DC72B9">
        <w:rPr>
          <w:rFonts w:ascii="Garamond" w:eastAsia="Times New Roman" w:hAnsi="Garamond" w:cs="Times New Roman"/>
          <w:sz w:val="24"/>
          <w:szCs w:val="24"/>
          <w:lang w:val="en-US"/>
        </w:rPr>
        <w:t>, 97-105.</w:t>
      </w:r>
    </w:p>
    <w:p w14:paraId="6BB458DA"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lastRenderedPageBreak/>
        <w:t xml:space="preserve">Ruiz, F. J., Gil-Luciano, B., &amp; Segura-Vargas, M.A. (2022). Cognitive Defusion. In P. Goldblum, D. L. Espelage, J. Chu &amp; B. Bongar (Eds.), </w:t>
      </w:r>
      <w:r w:rsidRPr="00DC72B9">
        <w:rPr>
          <w:rFonts w:ascii="Garamond" w:eastAsia="Times New Roman" w:hAnsi="Garamond" w:cs="Times New Roman"/>
          <w:i/>
          <w:sz w:val="24"/>
          <w:szCs w:val="24"/>
          <w:lang w:val="en-US"/>
        </w:rPr>
        <w:t xml:space="preserve">Youth Suicide and Bullying: Challenges and Strategies for Prevention and Intervention </w:t>
      </w:r>
      <w:r w:rsidRPr="00DC72B9">
        <w:rPr>
          <w:rFonts w:ascii="Garamond" w:eastAsia="Times New Roman" w:hAnsi="Garamond" w:cs="Times New Roman"/>
          <w:sz w:val="24"/>
          <w:szCs w:val="24"/>
          <w:lang w:val="en-US"/>
        </w:rPr>
        <w:t>(pp. 121-133)</w:t>
      </w:r>
      <w:r w:rsidRPr="00DC72B9">
        <w:rPr>
          <w:rFonts w:ascii="Garamond" w:eastAsia="Times New Roman" w:hAnsi="Garamond" w:cs="Times New Roman"/>
          <w:i/>
          <w:sz w:val="24"/>
          <w:szCs w:val="24"/>
          <w:lang w:val="en-US"/>
        </w:rPr>
        <w:t>.</w:t>
      </w:r>
      <w:r w:rsidRPr="00DC72B9">
        <w:rPr>
          <w:rFonts w:ascii="Garamond" w:eastAsia="Times New Roman" w:hAnsi="Garamond" w:cs="Times New Roman"/>
          <w:sz w:val="24"/>
          <w:szCs w:val="24"/>
          <w:lang w:val="en-US"/>
        </w:rPr>
        <w:t xml:space="preserve"> Oxford University Press.</w:t>
      </w:r>
    </w:p>
    <w:p w14:paraId="00C1A3C7" w14:textId="77777777" w:rsidR="003D2C54" w:rsidRPr="003D2C54" w:rsidRDefault="003D2C54" w:rsidP="003D2C54">
      <w:pPr>
        <w:spacing w:line="360" w:lineRule="auto"/>
        <w:ind w:left="1416" w:right="108" w:hanging="1416"/>
        <w:rPr>
          <w:rFonts w:ascii="Garamond" w:eastAsia="Times New Roman" w:hAnsi="Garamond" w:cs="Times New Roman"/>
          <w:sz w:val="24"/>
          <w:szCs w:val="24"/>
          <w:lang w:val="es-CO"/>
        </w:rPr>
      </w:pPr>
      <w:r w:rsidRPr="00DC72B9">
        <w:rPr>
          <w:rFonts w:ascii="Garamond" w:eastAsia="Times New Roman" w:hAnsi="Garamond" w:cs="Times New Roman"/>
          <w:sz w:val="24"/>
          <w:szCs w:val="24"/>
          <w:lang w:val="en-US"/>
        </w:rPr>
        <w:t xml:space="preserve">Ruiz, F. J., Suárez-Falcón, J. C., Barbero-Rubio, A., &amp; Flórez, C. L. (2018). Development and initial validation of the Generalized Pliance Questionnaire. </w:t>
      </w:r>
      <w:r w:rsidRPr="00DC72B9">
        <w:rPr>
          <w:rFonts w:ascii="Garamond" w:eastAsia="Times New Roman" w:hAnsi="Garamond" w:cs="Times New Roman"/>
          <w:i/>
          <w:sz w:val="24"/>
          <w:szCs w:val="24"/>
          <w:lang w:val="en-US"/>
        </w:rPr>
        <w:t>Journal of Contextual Behavioral Science.</w:t>
      </w:r>
      <w:r w:rsidRPr="00DC72B9">
        <w:rPr>
          <w:rFonts w:ascii="Garamond" w:eastAsia="Times New Roman" w:hAnsi="Garamond" w:cs="Times New Roman"/>
          <w:sz w:val="24"/>
          <w:szCs w:val="24"/>
          <w:lang w:val="en-US"/>
        </w:rPr>
        <w:t xml:space="preserve"> </w:t>
      </w:r>
      <w:hyperlink r:id="rId70" w:history="1">
        <w:r w:rsidRPr="003D2C54">
          <w:rPr>
            <w:rStyle w:val="Hipervnculo"/>
            <w:rFonts w:ascii="Garamond" w:eastAsia="Times New Roman" w:hAnsi="Garamond" w:cs="Times New Roman"/>
            <w:sz w:val="24"/>
            <w:szCs w:val="24"/>
            <w:lang w:val="es-CO"/>
          </w:rPr>
          <w:t>https://doi.org/10.1016/j.jcbs.2018.03.003</w:t>
        </w:r>
      </w:hyperlink>
    </w:p>
    <w:p w14:paraId="1FB4B115"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3D2C54">
        <w:rPr>
          <w:rFonts w:ascii="Garamond" w:eastAsia="Times New Roman" w:hAnsi="Garamond" w:cs="Times New Roman"/>
          <w:sz w:val="24"/>
          <w:szCs w:val="24"/>
          <w:lang w:val="es-CO"/>
        </w:rPr>
        <w:t xml:space="preserve">Ruiz, F. J., Suárez-Falcón, J. C., Cárdenas-Sierra, S., Durán, Y., Guerrero, K., &amp; Riaño-Hernández, D. (2016). </w:t>
      </w:r>
      <w:r w:rsidRPr="00DC72B9">
        <w:rPr>
          <w:rFonts w:ascii="Garamond" w:eastAsia="Times New Roman" w:hAnsi="Garamond" w:cs="Times New Roman"/>
          <w:sz w:val="24"/>
          <w:szCs w:val="24"/>
          <w:lang w:val="en-US"/>
        </w:rPr>
        <w:t xml:space="preserve">Psychometric Properties of the Acceptance and Action Questionnaire–II in Colombia. </w:t>
      </w:r>
      <w:r w:rsidRPr="00DC72B9">
        <w:rPr>
          <w:rFonts w:ascii="Garamond" w:eastAsia="Times New Roman" w:hAnsi="Garamond" w:cs="Times New Roman"/>
          <w:i/>
          <w:sz w:val="24"/>
          <w:szCs w:val="24"/>
          <w:lang w:val="en-US"/>
        </w:rPr>
        <w:t>The Psychological Record, 66(3),</w:t>
      </w:r>
      <w:r w:rsidRPr="00DC72B9">
        <w:rPr>
          <w:rFonts w:ascii="Garamond" w:eastAsia="Times New Roman" w:hAnsi="Garamond" w:cs="Times New Roman"/>
          <w:sz w:val="24"/>
          <w:szCs w:val="24"/>
          <w:lang w:val="en-US"/>
        </w:rPr>
        <w:t xml:space="preserve"> 429–437. </w:t>
      </w:r>
      <w:hyperlink r:id="rId71" w:history="1">
        <w:r w:rsidRPr="00DC72B9">
          <w:rPr>
            <w:rStyle w:val="Hipervnculo"/>
            <w:rFonts w:ascii="Garamond" w:eastAsia="Times New Roman" w:hAnsi="Garamond" w:cs="Times New Roman"/>
            <w:sz w:val="24"/>
            <w:szCs w:val="24"/>
            <w:lang w:val="en-US"/>
          </w:rPr>
          <w:t>https://doi.org/10.1007/s40732-016-0183-2</w:t>
        </w:r>
      </w:hyperlink>
    </w:p>
    <w:p w14:paraId="71FA3769" w14:textId="77777777" w:rsidR="003D2C54" w:rsidRPr="003D2C54" w:rsidRDefault="003D2C54" w:rsidP="003D2C54">
      <w:pPr>
        <w:spacing w:line="360" w:lineRule="auto"/>
        <w:ind w:left="720" w:right="108" w:hanging="720"/>
        <w:rPr>
          <w:rFonts w:ascii="Garamond" w:eastAsia="Times New Roman" w:hAnsi="Garamond" w:cs="Times New Roman"/>
          <w:sz w:val="24"/>
          <w:szCs w:val="24"/>
          <w:lang w:val="es-CO"/>
        </w:rPr>
      </w:pPr>
      <w:r w:rsidRPr="00DC72B9">
        <w:rPr>
          <w:rFonts w:ascii="Garamond" w:eastAsia="Times New Roman" w:hAnsi="Garamond" w:cs="Times New Roman"/>
          <w:sz w:val="24"/>
          <w:szCs w:val="24"/>
          <w:lang w:val="en-US"/>
        </w:rPr>
        <w:t xml:space="preserve">Ruiz, F. J., Suárez-Falcón, J. C., Riaño-Hernández, D., &amp; Gillanders, D. (2017). </w:t>
      </w:r>
      <w:r w:rsidRPr="003D2C54">
        <w:rPr>
          <w:rFonts w:ascii="Garamond" w:eastAsia="Times New Roman" w:hAnsi="Garamond" w:cs="Times New Roman"/>
          <w:sz w:val="24"/>
          <w:szCs w:val="24"/>
          <w:lang w:val="es-CO"/>
        </w:rPr>
        <w:t xml:space="preserve">Psychometric Properties of the Cognitive Fusion Questionnaire in Colombia. </w:t>
      </w:r>
      <w:r w:rsidRPr="003D2C54">
        <w:rPr>
          <w:rFonts w:ascii="Garamond" w:eastAsia="Times New Roman" w:hAnsi="Garamond" w:cs="Times New Roman"/>
          <w:i/>
          <w:sz w:val="24"/>
          <w:szCs w:val="24"/>
          <w:lang w:val="es-CO"/>
        </w:rPr>
        <w:t>Revista Latinoamericana de Psicología, 49(1)</w:t>
      </w:r>
      <w:r w:rsidRPr="003D2C54">
        <w:rPr>
          <w:rFonts w:ascii="Garamond" w:eastAsia="Times New Roman" w:hAnsi="Garamond" w:cs="Times New Roman"/>
          <w:sz w:val="24"/>
          <w:szCs w:val="24"/>
          <w:lang w:val="es-CO"/>
        </w:rPr>
        <w:t xml:space="preserve">, 80–87. </w:t>
      </w:r>
      <w:hyperlink r:id="rId72" w:history="1">
        <w:r w:rsidRPr="003D2C54">
          <w:rPr>
            <w:rStyle w:val="Hipervnculo"/>
            <w:rFonts w:ascii="Garamond" w:eastAsia="Times New Roman" w:hAnsi="Garamond" w:cs="Times New Roman"/>
            <w:sz w:val="24"/>
            <w:szCs w:val="24"/>
            <w:lang w:val="es-CO"/>
          </w:rPr>
          <w:t>https://doi.org/10.1016/j.rlp.2016.09.006</w:t>
        </w:r>
      </w:hyperlink>
    </w:p>
    <w:p w14:paraId="272CB91C"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3D2C54">
        <w:rPr>
          <w:rFonts w:ascii="Garamond" w:eastAsia="Times New Roman" w:hAnsi="Garamond" w:cs="Times New Roman"/>
          <w:sz w:val="24"/>
          <w:szCs w:val="24"/>
          <w:lang w:val="es-CO"/>
        </w:rPr>
        <w:t xml:space="preserve">Ruiz, F. J., &amp; Odriozola-González, P. (2015). </w:t>
      </w:r>
      <w:r w:rsidRPr="00DC72B9">
        <w:rPr>
          <w:rFonts w:ascii="Garamond" w:eastAsia="Times New Roman" w:hAnsi="Garamond" w:cs="Times New Roman"/>
          <w:sz w:val="24"/>
          <w:szCs w:val="24"/>
          <w:lang w:val="en-US"/>
        </w:rPr>
        <w:t xml:space="preserve">Comparing Cognitive, Metacognitive, and Acceptance and Commitment Therapy Models of Depression: a Longitudinal Study Survey. </w:t>
      </w:r>
      <w:r w:rsidRPr="00DC72B9">
        <w:rPr>
          <w:rFonts w:ascii="Garamond" w:eastAsia="Times New Roman" w:hAnsi="Garamond" w:cs="Times New Roman"/>
          <w:i/>
          <w:sz w:val="24"/>
          <w:szCs w:val="24"/>
          <w:lang w:val="en-US"/>
        </w:rPr>
        <w:t>The Spanish journal of psychology, 18</w:t>
      </w:r>
      <w:r w:rsidRPr="00DC72B9">
        <w:rPr>
          <w:rFonts w:ascii="Garamond" w:eastAsia="Times New Roman" w:hAnsi="Garamond" w:cs="Times New Roman"/>
          <w:sz w:val="24"/>
          <w:szCs w:val="24"/>
          <w:lang w:val="en-US"/>
        </w:rPr>
        <w:t xml:space="preserve">, E39. </w:t>
      </w:r>
      <w:hyperlink r:id="rId73" w:history="1">
        <w:r w:rsidRPr="00DC72B9">
          <w:rPr>
            <w:rStyle w:val="Hipervnculo"/>
            <w:rFonts w:ascii="Garamond" w:eastAsia="Times New Roman" w:hAnsi="Garamond" w:cs="Times New Roman"/>
            <w:sz w:val="24"/>
            <w:szCs w:val="24"/>
            <w:lang w:val="en-US"/>
          </w:rPr>
          <w:t>https://doi.org/10.1017/sjp.2015.31</w:t>
        </w:r>
      </w:hyperlink>
    </w:p>
    <w:p w14:paraId="79C63013" w14:textId="77777777" w:rsidR="003D2C54" w:rsidRPr="003D2C54" w:rsidRDefault="003D2C54" w:rsidP="003D2C54">
      <w:pPr>
        <w:spacing w:line="360" w:lineRule="auto"/>
        <w:ind w:left="720" w:right="108" w:hanging="720"/>
        <w:rPr>
          <w:rStyle w:val="Hipervnculo"/>
          <w:rFonts w:ascii="Garamond" w:eastAsia="Times New Roman" w:hAnsi="Garamond" w:cs="Times New Roman"/>
          <w:sz w:val="24"/>
          <w:szCs w:val="24"/>
          <w:lang w:val="es-CO"/>
        </w:rPr>
      </w:pPr>
      <w:r w:rsidRPr="00DC72B9">
        <w:rPr>
          <w:rFonts w:ascii="Garamond" w:eastAsia="Times New Roman" w:hAnsi="Garamond" w:cs="Times New Roman"/>
          <w:sz w:val="24"/>
          <w:szCs w:val="24"/>
          <w:lang w:val="en-US"/>
        </w:rPr>
        <w:t xml:space="preserve">Ruiz, F.J., Odriozola-González, P., Suárez-Falcón, J.C., Segura-Vargas, M.A. (2022) Psychometric properties of the Valuing Questionnaire in a Spaniard sample and factorial equivalence with a Colombian sample. </w:t>
      </w:r>
      <w:r w:rsidRPr="003D2C54">
        <w:rPr>
          <w:rFonts w:ascii="Garamond" w:eastAsia="Times New Roman" w:hAnsi="Garamond" w:cs="Times New Roman"/>
          <w:i/>
          <w:sz w:val="24"/>
          <w:szCs w:val="24"/>
          <w:lang w:val="es-CO"/>
        </w:rPr>
        <w:t xml:space="preserve">PeerJ </w:t>
      </w:r>
      <w:r w:rsidRPr="003D2C54">
        <w:rPr>
          <w:rFonts w:ascii="Garamond" w:eastAsia="Times New Roman" w:hAnsi="Garamond" w:cs="Times New Roman"/>
          <w:sz w:val="24"/>
          <w:szCs w:val="24"/>
          <w:lang w:val="es-CO"/>
        </w:rPr>
        <w:t xml:space="preserve">10:e12670 </w:t>
      </w:r>
      <w:hyperlink r:id="rId74" w:history="1">
        <w:r w:rsidRPr="003D2C54">
          <w:rPr>
            <w:rStyle w:val="Hipervnculo"/>
            <w:rFonts w:ascii="Garamond" w:hAnsi="Garamond" w:cs="Times New Roman"/>
            <w:sz w:val="24"/>
            <w:szCs w:val="24"/>
            <w:lang w:val="es-CO"/>
          </w:rPr>
          <w:t>https://doi.org/10.7717/peerj.12670</w:t>
        </w:r>
      </w:hyperlink>
    </w:p>
    <w:p w14:paraId="432F3EFD" w14:textId="77777777" w:rsidR="003D2C54" w:rsidRPr="00DC72B9" w:rsidRDefault="003D2C54" w:rsidP="003D2C54">
      <w:pPr>
        <w:spacing w:line="360" w:lineRule="auto"/>
        <w:ind w:left="720" w:right="108" w:hanging="720"/>
        <w:rPr>
          <w:rFonts w:ascii="Garamond" w:hAnsi="Garamond" w:cs="Times New Roman"/>
          <w:sz w:val="24"/>
          <w:szCs w:val="24"/>
          <w:shd w:val="clear" w:color="auto" w:fill="FFFFFF"/>
          <w:lang w:val="en-US"/>
        </w:rPr>
      </w:pPr>
      <w:r w:rsidRPr="003D2C54">
        <w:rPr>
          <w:rFonts w:ascii="Garamond" w:hAnsi="Garamond" w:cs="Times New Roman"/>
          <w:sz w:val="24"/>
          <w:szCs w:val="24"/>
          <w:shd w:val="clear" w:color="auto" w:fill="FFFFFF"/>
          <w:lang w:val="es-CO"/>
        </w:rPr>
        <w:t xml:space="preserve">Ruiz, F. J., Peña-Vargas, A., Ramírez, E. S., Suárez-Falcón, J. C., García-Martín, M. B., García-Beltrán, D. M., Henao, Á. M., Monroy-Cifuentes, A., &amp; Sánchez, P. D. (2020). </w:t>
      </w:r>
      <w:r w:rsidRPr="00DC72B9">
        <w:rPr>
          <w:rFonts w:ascii="Garamond" w:hAnsi="Garamond" w:cs="Times New Roman"/>
          <w:sz w:val="24"/>
          <w:szCs w:val="24"/>
          <w:shd w:val="clear" w:color="auto" w:fill="FFFFFF"/>
          <w:lang w:val="en-US"/>
        </w:rPr>
        <w:t>Efficacy of a two-session repetitive negative thinking-focused acceptance and commitment therapy (ACT) protocol for depression and generalized anxiety disorder: A randomized waitlist control trial. </w:t>
      </w:r>
      <w:r w:rsidRPr="00DC72B9">
        <w:rPr>
          <w:rFonts w:ascii="Garamond" w:hAnsi="Garamond" w:cs="Times New Roman"/>
          <w:i/>
          <w:iCs/>
          <w:sz w:val="24"/>
          <w:szCs w:val="24"/>
          <w:shd w:val="clear" w:color="auto" w:fill="FFFFFF"/>
          <w:lang w:val="en-US"/>
        </w:rPr>
        <w:t>Psychotherapy (Chicago, Ill.)</w:t>
      </w:r>
      <w:r w:rsidRPr="00DC72B9">
        <w:rPr>
          <w:rFonts w:ascii="Garamond" w:hAnsi="Garamond" w:cs="Times New Roman"/>
          <w:sz w:val="24"/>
          <w:szCs w:val="24"/>
          <w:shd w:val="clear" w:color="auto" w:fill="FFFFFF"/>
          <w:lang w:val="en-US"/>
        </w:rPr>
        <w:t>, </w:t>
      </w:r>
      <w:r w:rsidRPr="00DC72B9">
        <w:rPr>
          <w:rFonts w:ascii="Garamond" w:hAnsi="Garamond" w:cs="Times New Roman"/>
          <w:i/>
          <w:iCs/>
          <w:sz w:val="24"/>
          <w:szCs w:val="24"/>
          <w:shd w:val="clear" w:color="auto" w:fill="FFFFFF"/>
          <w:lang w:val="en-US"/>
        </w:rPr>
        <w:t>57</w:t>
      </w:r>
      <w:r w:rsidRPr="00DC72B9">
        <w:rPr>
          <w:rFonts w:ascii="Garamond" w:hAnsi="Garamond" w:cs="Times New Roman"/>
          <w:sz w:val="24"/>
          <w:szCs w:val="24"/>
          <w:shd w:val="clear" w:color="auto" w:fill="FFFFFF"/>
          <w:lang w:val="en-US"/>
        </w:rPr>
        <w:t xml:space="preserve">(3), 444–456. </w:t>
      </w:r>
      <w:hyperlink r:id="rId75" w:history="1">
        <w:r w:rsidRPr="00DC72B9">
          <w:rPr>
            <w:rStyle w:val="Hipervnculo"/>
            <w:rFonts w:ascii="Garamond" w:hAnsi="Garamond" w:cs="Times New Roman"/>
            <w:sz w:val="24"/>
            <w:szCs w:val="24"/>
            <w:shd w:val="clear" w:color="auto" w:fill="FFFFFF"/>
            <w:lang w:val="en-US"/>
          </w:rPr>
          <w:t>https://doi.org/10.1037/pst0000273</w:t>
        </w:r>
      </w:hyperlink>
    </w:p>
    <w:p w14:paraId="069053F1"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Segerstrom, S. C., Tsao, J. C. I., Alden, L. E., &amp; Craske, M. G. (2000).</w:t>
      </w:r>
      <w:r w:rsidRPr="00DC72B9">
        <w:rPr>
          <w:rFonts w:ascii="Garamond" w:hAnsi="Garamond" w:cs="Times New Roman"/>
          <w:sz w:val="24"/>
          <w:szCs w:val="24"/>
          <w:lang w:val="en-US"/>
        </w:rPr>
        <w:t xml:space="preserve"> </w:t>
      </w:r>
      <w:r w:rsidRPr="00DC72B9">
        <w:rPr>
          <w:rFonts w:ascii="Garamond" w:eastAsia="Times New Roman" w:hAnsi="Garamond" w:cs="Times New Roman"/>
          <w:sz w:val="24"/>
          <w:szCs w:val="24"/>
          <w:lang w:val="en-US"/>
        </w:rPr>
        <w:t xml:space="preserve">Worry and Rumination: Repetitive Thought as a Concomitant and Predictor of Negative Mood. </w:t>
      </w:r>
      <w:r w:rsidRPr="00DC72B9">
        <w:rPr>
          <w:rFonts w:ascii="Garamond" w:eastAsia="Times New Roman" w:hAnsi="Garamond" w:cs="Times New Roman"/>
          <w:i/>
          <w:sz w:val="24"/>
          <w:szCs w:val="24"/>
          <w:lang w:val="en-US"/>
        </w:rPr>
        <w:t xml:space="preserve">Cognitive Therapy and Research, 24(6), </w:t>
      </w:r>
      <w:r w:rsidRPr="00DC72B9">
        <w:rPr>
          <w:rFonts w:ascii="Garamond" w:eastAsia="Times New Roman" w:hAnsi="Garamond" w:cs="Times New Roman"/>
          <w:sz w:val="24"/>
          <w:szCs w:val="24"/>
          <w:lang w:val="en-US"/>
        </w:rPr>
        <w:t xml:space="preserve">671–688. </w:t>
      </w:r>
      <w:hyperlink r:id="rId76" w:history="1">
        <w:r w:rsidRPr="00DC72B9">
          <w:rPr>
            <w:rStyle w:val="Hipervnculo"/>
            <w:rFonts w:ascii="Garamond" w:eastAsia="Times New Roman" w:hAnsi="Garamond" w:cs="Times New Roman"/>
            <w:sz w:val="24"/>
            <w:szCs w:val="24"/>
            <w:lang w:val="en-US"/>
          </w:rPr>
          <w:t>https://doi.org/10.1023/a:1005587311498</w:t>
        </w:r>
      </w:hyperlink>
    </w:p>
    <w:p w14:paraId="69F10AD5"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Sheehan, D. V., Lecrubier, Y., Sheehan, K. H., Amorim, P., Janavs, J., Weiller, E., … Dunbar, G. C. (1998). The Mini-International Neuropsychiatric Interview (M.I.N.I.): The development and </w:t>
      </w:r>
      <w:r w:rsidRPr="00DC72B9">
        <w:rPr>
          <w:rFonts w:ascii="Garamond" w:eastAsia="Times New Roman" w:hAnsi="Garamond" w:cs="Times New Roman"/>
          <w:sz w:val="24"/>
          <w:szCs w:val="24"/>
          <w:lang w:val="en-US"/>
        </w:rPr>
        <w:lastRenderedPageBreak/>
        <w:t>validation of a structured diagnostic psychiatry interview for DSM-IV and ICD-10</w:t>
      </w:r>
      <w:r w:rsidRPr="00DC72B9">
        <w:rPr>
          <w:rFonts w:ascii="Garamond" w:eastAsia="Times New Roman" w:hAnsi="Garamond" w:cs="Times New Roman"/>
          <w:i/>
          <w:sz w:val="24"/>
          <w:szCs w:val="24"/>
          <w:lang w:val="en-US"/>
        </w:rPr>
        <w:t>. Journal of Clinical Psychiatry, 59 (20)</w:t>
      </w:r>
      <w:r w:rsidRPr="00DC72B9">
        <w:rPr>
          <w:rFonts w:ascii="Garamond" w:eastAsia="Times New Roman" w:hAnsi="Garamond" w:cs="Times New Roman"/>
          <w:sz w:val="24"/>
          <w:szCs w:val="24"/>
          <w:lang w:val="en-US"/>
        </w:rPr>
        <w:t>, 22-33.</w:t>
      </w:r>
    </w:p>
    <w:p w14:paraId="5F3975C1"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Smout, M., Davies, M., Burns, N., &amp; Christie, A. (2014). Development of the Valuing Questionnaire (VQ). Journal of Contextual Behavioral Science, 3(3), 164–172. </w:t>
      </w:r>
      <w:hyperlink r:id="rId77" w:history="1">
        <w:r w:rsidRPr="00DC72B9">
          <w:rPr>
            <w:rStyle w:val="Hipervnculo"/>
            <w:rFonts w:ascii="Garamond" w:eastAsia="Times New Roman" w:hAnsi="Garamond" w:cs="Times New Roman"/>
            <w:sz w:val="24"/>
            <w:szCs w:val="24"/>
            <w:lang w:val="en-US"/>
          </w:rPr>
          <w:t>https://doi.org/10.1016/j.jcbs.2014.06.001</w:t>
        </w:r>
      </w:hyperlink>
    </w:p>
    <w:p w14:paraId="3A6747ED"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Sorg, S., Vögele, C., Furka, N., &amp; Hans-Meyer, A. (2012). Perseverative thinking in depression and anxiety. </w:t>
      </w:r>
      <w:r w:rsidRPr="00DC72B9">
        <w:rPr>
          <w:rFonts w:ascii="Garamond" w:eastAsia="Times New Roman" w:hAnsi="Garamond" w:cs="Times New Roman"/>
          <w:i/>
          <w:sz w:val="24"/>
          <w:szCs w:val="24"/>
          <w:lang w:val="en-US"/>
        </w:rPr>
        <w:t>Frontiers in Psychology, 3</w:t>
      </w:r>
      <w:r w:rsidRPr="00DC72B9">
        <w:rPr>
          <w:rFonts w:ascii="Garamond" w:eastAsia="Times New Roman" w:hAnsi="Garamond" w:cs="Times New Roman"/>
          <w:sz w:val="24"/>
          <w:szCs w:val="24"/>
          <w:lang w:val="en-US"/>
        </w:rPr>
        <w:t xml:space="preserve">. </w:t>
      </w:r>
      <w:hyperlink r:id="rId78" w:history="1">
        <w:r w:rsidRPr="00DC72B9">
          <w:rPr>
            <w:rStyle w:val="Hipervnculo"/>
            <w:rFonts w:ascii="Garamond" w:eastAsia="Times New Roman" w:hAnsi="Garamond" w:cs="Times New Roman"/>
            <w:sz w:val="24"/>
            <w:szCs w:val="24"/>
            <w:lang w:val="en-US"/>
          </w:rPr>
          <w:t>https://doi.org/10.3389/fpsyg.2012.00020</w:t>
        </w:r>
      </w:hyperlink>
    </w:p>
    <w:p w14:paraId="273F2EA2" w14:textId="77777777" w:rsidR="003D2C54" w:rsidRPr="00DC72B9" w:rsidRDefault="003D2C54" w:rsidP="003D2C54">
      <w:pPr>
        <w:spacing w:line="360" w:lineRule="auto"/>
        <w:ind w:left="720" w:right="108" w:hanging="720"/>
        <w:rPr>
          <w:rStyle w:val="Hipervnculo"/>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Spinhoven, P., Drost, J., de Rooij, M., van Hemert, A. M., &amp; Penninx, B. W. (2014). A Longitudinal Study of Experiential Avoidance in Emotional Disorders. </w:t>
      </w:r>
      <w:r w:rsidRPr="00DC72B9">
        <w:rPr>
          <w:rFonts w:ascii="Garamond" w:eastAsia="Times New Roman" w:hAnsi="Garamond" w:cs="Times New Roman"/>
          <w:i/>
          <w:sz w:val="24"/>
          <w:szCs w:val="24"/>
          <w:lang w:val="en-US"/>
        </w:rPr>
        <w:t xml:space="preserve">Behavior Therapy, 45(6), </w:t>
      </w:r>
      <w:r w:rsidRPr="00DC72B9">
        <w:rPr>
          <w:rFonts w:ascii="Garamond" w:eastAsia="Times New Roman" w:hAnsi="Garamond" w:cs="Times New Roman"/>
          <w:sz w:val="24"/>
          <w:szCs w:val="24"/>
          <w:lang w:val="en-US"/>
        </w:rPr>
        <w:t xml:space="preserve">840–850. </w:t>
      </w:r>
      <w:hyperlink r:id="rId79" w:history="1">
        <w:r w:rsidRPr="00DC72B9">
          <w:rPr>
            <w:rStyle w:val="Hipervnculo"/>
            <w:rFonts w:ascii="Garamond" w:eastAsia="Times New Roman" w:hAnsi="Garamond" w:cs="Times New Roman"/>
            <w:sz w:val="24"/>
            <w:szCs w:val="24"/>
            <w:lang w:val="en-US"/>
          </w:rPr>
          <w:t>https://doi.org/10.1016/j.beth.2014.07.001</w:t>
        </w:r>
      </w:hyperlink>
    </w:p>
    <w:p w14:paraId="3DECC708"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Statutory Law 1266 of 2008: Whereby the general provisions of habeas data are issued and the handling of information contained in personal databases is regulated, especially financial, credit, commercial, services and information from third countries, and other provisions are issued. December 31, 2008. D.O. No. 47.219 </w:t>
      </w:r>
    </w:p>
    <w:p w14:paraId="3F9C5101"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Statutory Law 1581 of 2012: Whereby general provisions are issued for the protection of personal data. October 18, 2012. D.O. No. 48.587</w:t>
      </w:r>
    </w:p>
    <w:p w14:paraId="6ADC57B2"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3D2C54">
        <w:rPr>
          <w:rFonts w:ascii="Garamond" w:eastAsia="Times New Roman" w:hAnsi="Garamond" w:cs="Times New Roman"/>
          <w:sz w:val="24"/>
          <w:szCs w:val="24"/>
          <w:lang w:val="pt-BR"/>
        </w:rPr>
        <w:t xml:space="preserve">Tebbe, E. A., &amp; Moradi, B. (2016). </w:t>
      </w:r>
      <w:r w:rsidRPr="00DC72B9">
        <w:rPr>
          <w:rFonts w:ascii="Garamond" w:eastAsia="Times New Roman" w:hAnsi="Garamond" w:cs="Times New Roman"/>
          <w:sz w:val="24"/>
          <w:szCs w:val="24"/>
          <w:lang w:val="en-US"/>
        </w:rPr>
        <w:t xml:space="preserve">Suicide risk in trans populations: An application of minority stress theory. </w:t>
      </w:r>
      <w:r w:rsidRPr="00DC72B9">
        <w:rPr>
          <w:rFonts w:ascii="Garamond" w:eastAsia="Times New Roman" w:hAnsi="Garamond" w:cs="Times New Roman"/>
          <w:i/>
          <w:sz w:val="24"/>
          <w:szCs w:val="24"/>
          <w:lang w:val="en-US"/>
        </w:rPr>
        <w:t>Journal of Counseling Psychology, 63(5),</w:t>
      </w:r>
      <w:r w:rsidRPr="00DC72B9">
        <w:rPr>
          <w:rFonts w:ascii="Garamond" w:eastAsia="Times New Roman" w:hAnsi="Garamond" w:cs="Times New Roman"/>
          <w:sz w:val="24"/>
          <w:szCs w:val="24"/>
          <w:lang w:val="en-US"/>
        </w:rPr>
        <w:t xml:space="preserve"> 520–533. </w:t>
      </w:r>
      <w:hyperlink r:id="rId80" w:history="1">
        <w:r w:rsidRPr="00DC72B9">
          <w:rPr>
            <w:rStyle w:val="Hipervnculo"/>
            <w:rFonts w:ascii="Garamond" w:eastAsia="Times New Roman" w:hAnsi="Garamond" w:cs="Times New Roman"/>
            <w:sz w:val="24"/>
            <w:szCs w:val="24"/>
            <w:lang w:val="en-US"/>
          </w:rPr>
          <w:t>https://doi.org/10.1037/cou0000152</w:t>
        </w:r>
      </w:hyperlink>
    </w:p>
    <w:p w14:paraId="221D3AAE"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Testa, R. J., Hendricks, M. L. (2015). Suicide risk among transgender and gender-nonconforming youth. In P. Goldblum, D. L. Espelage, J. Chu &amp; B. Bongar (Eds.), </w:t>
      </w:r>
      <w:r w:rsidRPr="00DC72B9">
        <w:rPr>
          <w:rFonts w:ascii="Garamond" w:eastAsia="Times New Roman" w:hAnsi="Garamond" w:cs="Times New Roman"/>
          <w:i/>
          <w:sz w:val="24"/>
          <w:szCs w:val="24"/>
          <w:lang w:val="en-US"/>
        </w:rPr>
        <w:t xml:space="preserve">Youth Suicide and Bullying: Challenges and Strategies for Prevention and Intervention </w:t>
      </w:r>
      <w:r w:rsidRPr="00DC72B9">
        <w:rPr>
          <w:rFonts w:ascii="Garamond" w:eastAsia="Times New Roman" w:hAnsi="Garamond" w:cs="Times New Roman"/>
          <w:sz w:val="24"/>
          <w:szCs w:val="24"/>
          <w:lang w:val="en-US"/>
        </w:rPr>
        <w:t>(pp. 121-133)</w:t>
      </w:r>
      <w:r w:rsidRPr="00DC72B9">
        <w:rPr>
          <w:rFonts w:ascii="Garamond" w:eastAsia="Times New Roman" w:hAnsi="Garamond" w:cs="Times New Roman"/>
          <w:i/>
          <w:sz w:val="24"/>
          <w:szCs w:val="24"/>
          <w:lang w:val="en-US"/>
        </w:rPr>
        <w:t>.</w:t>
      </w:r>
      <w:r w:rsidRPr="00DC72B9">
        <w:rPr>
          <w:rFonts w:ascii="Garamond" w:eastAsia="Times New Roman" w:hAnsi="Garamond" w:cs="Times New Roman"/>
          <w:sz w:val="24"/>
          <w:szCs w:val="24"/>
          <w:lang w:val="en-US"/>
        </w:rPr>
        <w:t xml:space="preserve"> Oxford University Press.</w:t>
      </w:r>
    </w:p>
    <w:p w14:paraId="5660F828"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Törneke, N., Luciano, C., &amp; Valdivia-Salas, S. (2008). Rule-Governed Behavior and Psychological Problems. </w:t>
      </w:r>
      <w:r w:rsidRPr="00DC72B9">
        <w:rPr>
          <w:rFonts w:ascii="Garamond" w:eastAsia="Times New Roman" w:hAnsi="Garamond" w:cs="Times New Roman"/>
          <w:i/>
          <w:sz w:val="24"/>
          <w:szCs w:val="24"/>
          <w:lang w:val="en-US"/>
        </w:rPr>
        <w:t>International Journal of Psychology and Psychological Therapy, 8</w:t>
      </w:r>
      <w:r w:rsidRPr="00DC72B9">
        <w:rPr>
          <w:rFonts w:ascii="Garamond" w:eastAsia="Times New Roman" w:hAnsi="Garamond" w:cs="Times New Roman"/>
          <w:sz w:val="24"/>
          <w:szCs w:val="24"/>
          <w:lang w:val="en-US"/>
        </w:rPr>
        <w:t>(2), 141-156.</w:t>
      </w:r>
    </w:p>
    <w:p w14:paraId="611CF34A"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Törneke, N., Luciano, C., Barnes-Holmes, Y., &amp; Bond, F. W. (2016). RFT for Clinical Practice: three core strategies in understanding and treating human suffering. In R. D. Zettle, S. C. Hayes, D. Barnes-Holmes, A. Biglan (Eds.), </w:t>
      </w:r>
      <w:r w:rsidRPr="00DC72B9">
        <w:rPr>
          <w:rFonts w:ascii="Garamond" w:eastAsia="Times New Roman" w:hAnsi="Garamond" w:cs="Times New Roman"/>
          <w:i/>
          <w:sz w:val="24"/>
          <w:szCs w:val="24"/>
          <w:lang w:val="en-US"/>
        </w:rPr>
        <w:t xml:space="preserve">The Wiley Handbook of Contextual Behavioral Science </w:t>
      </w:r>
      <w:r w:rsidRPr="00DC72B9">
        <w:rPr>
          <w:rFonts w:ascii="Garamond" w:eastAsia="Times New Roman" w:hAnsi="Garamond" w:cs="Times New Roman"/>
          <w:sz w:val="24"/>
          <w:szCs w:val="24"/>
          <w:lang w:val="en-US"/>
        </w:rPr>
        <w:t>(pp. 254-272)</w:t>
      </w:r>
      <w:r w:rsidRPr="00DC72B9">
        <w:rPr>
          <w:rFonts w:ascii="Garamond" w:eastAsia="Times New Roman" w:hAnsi="Garamond" w:cs="Times New Roman"/>
          <w:i/>
          <w:sz w:val="24"/>
          <w:szCs w:val="24"/>
          <w:lang w:val="en-US"/>
        </w:rPr>
        <w:t>.</w:t>
      </w:r>
      <w:r w:rsidRPr="00DC72B9">
        <w:rPr>
          <w:rFonts w:ascii="Garamond" w:eastAsia="Times New Roman" w:hAnsi="Garamond" w:cs="Times New Roman"/>
          <w:sz w:val="24"/>
          <w:szCs w:val="24"/>
          <w:lang w:val="en-US"/>
        </w:rPr>
        <w:t xml:space="preserve"> Wiley-Blackwell. </w:t>
      </w:r>
      <w:hyperlink r:id="rId81" w:history="1">
        <w:r w:rsidRPr="00DC72B9">
          <w:rPr>
            <w:rStyle w:val="Hipervnculo"/>
            <w:rFonts w:ascii="Garamond" w:eastAsia="Times New Roman" w:hAnsi="Garamond" w:cs="Times New Roman"/>
            <w:sz w:val="24"/>
            <w:szCs w:val="24"/>
            <w:lang w:val="en-US"/>
          </w:rPr>
          <w:t>https://doi.org/10.1002/9781118489857.ch12</w:t>
        </w:r>
      </w:hyperlink>
    </w:p>
    <w:p w14:paraId="2EAE5924"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lastRenderedPageBreak/>
        <w:t xml:space="preserve">Tyndall, I., Waldeck, D., Pancani, L., Whelan, R., Roche, B., &amp; Pereira, A. (2018). Profiles of Psychological Flexibility: A Latent Class Analysis of the Acceptance and Commitment Therapy Model. </w:t>
      </w:r>
      <w:r w:rsidRPr="00DC72B9">
        <w:rPr>
          <w:rFonts w:ascii="Garamond" w:eastAsia="Times New Roman" w:hAnsi="Garamond" w:cs="Times New Roman"/>
          <w:i/>
          <w:sz w:val="24"/>
          <w:szCs w:val="24"/>
          <w:lang w:val="en-US"/>
        </w:rPr>
        <w:t xml:space="preserve">Behavior Modification, 44(3), </w:t>
      </w:r>
      <w:r w:rsidRPr="00DC72B9">
        <w:rPr>
          <w:rFonts w:ascii="Garamond" w:eastAsia="Times New Roman" w:hAnsi="Garamond" w:cs="Times New Roman"/>
          <w:sz w:val="24"/>
          <w:szCs w:val="24"/>
          <w:lang w:val="en-US"/>
        </w:rPr>
        <w:t xml:space="preserve">365–393. </w:t>
      </w:r>
      <w:hyperlink r:id="rId82" w:history="1">
        <w:r w:rsidRPr="00DC72B9">
          <w:rPr>
            <w:rStyle w:val="Hipervnculo"/>
            <w:rFonts w:ascii="Garamond" w:eastAsia="Times New Roman" w:hAnsi="Garamond" w:cs="Times New Roman"/>
            <w:sz w:val="24"/>
            <w:szCs w:val="24"/>
            <w:lang w:val="en-US"/>
          </w:rPr>
          <w:t>https://doi.org/10.1177/0145445518820036</w:t>
        </w:r>
      </w:hyperlink>
    </w:p>
    <w:p w14:paraId="719E8C32"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Walser, R. D., Garvert, D. W., Karlin, B. E., Trockel, M., Ryu, D. M., &amp; Taylor, C. B. (2015). Effectiveness of Acceptance and Commitment Therapy in treating depression and suicidal ideation in veterans. </w:t>
      </w:r>
      <w:r w:rsidRPr="00DC72B9">
        <w:rPr>
          <w:rFonts w:ascii="Garamond" w:eastAsia="Times New Roman" w:hAnsi="Garamond" w:cs="Times New Roman"/>
          <w:i/>
          <w:sz w:val="24"/>
          <w:szCs w:val="24"/>
          <w:lang w:val="en-US"/>
        </w:rPr>
        <w:t>Behaviour Research and Therapy, 74</w:t>
      </w:r>
      <w:r w:rsidRPr="00DC72B9">
        <w:rPr>
          <w:rFonts w:ascii="Garamond" w:eastAsia="Times New Roman" w:hAnsi="Garamond" w:cs="Times New Roman"/>
          <w:sz w:val="24"/>
          <w:szCs w:val="24"/>
          <w:lang w:val="en-US"/>
        </w:rPr>
        <w:t>, 25-31.</w:t>
      </w:r>
      <w:r w:rsidRPr="00DC72B9">
        <w:rPr>
          <w:rFonts w:ascii="Garamond" w:hAnsi="Garamond"/>
          <w:sz w:val="24"/>
          <w:szCs w:val="24"/>
          <w:lang w:val="en-US"/>
        </w:rPr>
        <w:t xml:space="preserve"> </w:t>
      </w:r>
      <w:hyperlink r:id="rId83" w:history="1">
        <w:r w:rsidRPr="00DC72B9">
          <w:rPr>
            <w:rStyle w:val="Hipervnculo"/>
            <w:rFonts w:ascii="Garamond" w:eastAsia="Times New Roman" w:hAnsi="Garamond" w:cs="Times New Roman"/>
            <w:sz w:val="24"/>
            <w:szCs w:val="24"/>
            <w:lang w:val="en-US"/>
          </w:rPr>
          <w:t>https://doi.org/10.1016/j.brat.2015.08.012</w:t>
        </w:r>
      </w:hyperlink>
    </w:p>
    <w:p w14:paraId="6A755D5C"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Watkins, E. R. (2008). Constructive and Unconstructive Repetitive Thought. </w:t>
      </w:r>
      <w:r w:rsidRPr="00DC72B9">
        <w:rPr>
          <w:rFonts w:ascii="Garamond" w:eastAsia="Times New Roman" w:hAnsi="Garamond" w:cs="Times New Roman"/>
          <w:i/>
          <w:sz w:val="24"/>
          <w:szCs w:val="24"/>
          <w:lang w:val="en-US"/>
        </w:rPr>
        <w:t>Psychological Bulletin, 134</w:t>
      </w:r>
      <w:r w:rsidRPr="00DC72B9">
        <w:rPr>
          <w:rFonts w:ascii="Garamond" w:eastAsia="Times New Roman" w:hAnsi="Garamond" w:cs="Times New Roman"/>
          <w:sz w:val="24"/>
          <w:szCs w:val="24"/>
          <w:lang w:val="en-US"/>
        </w:rPr>
        <w:t xml:space="preserve">, 163-206. </w:t>
      </w:r>
      <w:hyperlink r:id="rId84" w:history="1">
        <w:r w:rsidRPr="00DC72B9">
          <w:rPr>
            <w:rStyle w:val="Hipervnculo"/>
            <w:rFonts w:ascii="Garamond" w:eastAsia="Times New Roman" w:hAnsi="Garamond" w:cs="Times New Roman"/>
            <w:sz w:val="24"/>
            <w:szCs w:val="24"/>
            <w:lang w:val="en-US"/>
          </w:rPr>
          <w:t>https://doi.org/10.1037/0033-2909.134.2.163</w:t>
        </w:r>
      </w:hyperlink>
    </w:p>
    <w:p w14:paraId="338B94B9"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Watkins, E., Moulds, M., &amp; Mackintosh, B. (2005). Comparisons between rumination and worry in a non-clinical population. </w:t>
      </w:r>
      <w:r w:rsidRPr="00DC72B9">
        <w:rPr>
          <w:rFonts w:ascii="Garamond" w:eastAsia="Times New Roman" w:hAnsi="Garamond" w:cs="Times New Roman"/>
          <w:i/>
          <w:sz w:val="24"/>
          <w:szCs w:val="24"/>
          <w:lang w:val="en-US"/>
        </w:rPr>
        <w:t>Behaviour Research and Therapy, 43(12</w:t>
      </w:r>
      <w:r w:rsidRPr="00DC72B9">
        <w:rPr>
          <w:rFonts w:ascii="Garamond" w:eastAsia="Times New Roman" w:hAnsi="Garamond" w:cs="Times New Roman"/>
          <w:sz w:val="24"/>
          <w:szCs w:val="24"/>
          <w:lang w:val="en-US"/>
        </w:rPr>
        <w:t xml:space="preserve">), 1577–1585. </w:t>
      </w:r>
      <w:hyperlink r:id="rId85" w:history="1">
        <w:r w:rsidRPr="00DC72B9">
          <w:rPr>
            <w:rStyle w:val="Hipervnculo"/>
            <w:rFonts w:ascii="Garamond" w:eastAsia="Times New Roman" w:hAnsi="Garamond" w:cs="Times New Roman"/>
            <w:sz w:val="24"/>
            <w:szCs w:val="24"/>
            <w:lang w:val="en-US"/>
          </w:rPr>
          <w:t>https://doi.org/10.1016/j.brat.2004.11.008</w:t>
        </w:r>
      </w:hyperlink>
    </w:p>
    <w:p w14:paraId="0CD5522E"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3D2C54">
        <w:rPr>
          <w:rFonts w:ascii="Garamond" w:eastAsia="Times New Roman" w:hAnsi="Garamond" w:cs="Times New Roman"/>
          <w:sz w:val="24"/>
          <w:szCs w:val="24"/>
          <w:lang w:val="es-CO"/>
        </w:rPr>
        <w:t>Wilson, K. G., &amp; Luciano, C. (2002). </w:t>
      </w:r>
      <w:r w:rsidRPr="003D2C54">
        <w:rPr>
          <w:rFonts w:ascii="Garamond" w:eastAsia="Times New Roman" w:hAnsi="Garamond" w:cs="Times New Roman"/>
          <w:i/>
          <w:sz w:val="24"/>
          <w:szCs w:val="24"/>
          <w:lang w:val="es-CO"/>
        </w:rPr>
        <w:t>Terapia de Aceptación y Compromiso: Un Tratamiento conductual orientado a los valores</w:t>
      </w:r>
      <w:r w:rsidRPr="003D2C54">
        <w:rPr>
          <w:rFonts w:ascii="Garamond" w:eastAsia="Times New Roman" w:hAnsi="Garamond" w:cs="Times New Roman"/>
          <w:sz w:val="24"/>
          <w:szCs w:val="24"/>
          <w:lang w:val="es-CO"/>
        </w:rPr>
        <w:t xml:space="preserve">. </w:t>
      </w:r>
      <w:r w:rsidRPr="00DC72B9">
        <w:rPr>
          <w:rFonts w:ascii="Garamond" w:eastAsia="Times New Roman" w:hAnsi="Garamond" w:cs="Times New Roman"/>
          <w:sz w:val="24"/>
          <w:szCs w:val="24"/>
          <w:lang w:val="en-US"/>
        </w:rPr>
        <w:t>Pirámide</w:t>
      </w:r>
    </w:p>
    <w:p w14:paraId="6EBE616F"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Wolford-Clevenger, C., Cannon, C. J., Flores, L. Y., Smith, P. N., &amp; Stuart, G. L. (2017). Suicide Risk Among Transgender People: A Prevalent Problem in Critical Need of Empirical and Theoretical Research. </w:t>
      </w:r>
      <w:r w:rsidRPr="00DC72B9">
        <w:rPr>
          <w:rFonts w:ascii="Garamond" w:eastAsia="Times New Roman" w:hAnsi="Garamond" w:cs="Times New Roman"/>
          <w:i/>
          <w:sz w:val="24"/>
          <w:szCs w:val="24"/>
          <w:lang w:val="en-US"/>
        </w:rPr>
        <w:t>Violence and Gender, 4(3),</w:t>
      </w:r>
      <w:r w:rsidRPr="00DC72B9">
        <w:rPr>
          <w:rFonts w:ascii="Garamond" w:eastAsia="Times New Roman" w:hAnsi="Garamond" w:cs="Times New Roman"/>
          <w:sz w:val="24"/>
          <w:szCs w:val="24"/>
          <w:lang w:val="en-US"/>
        </w:rPr>
        <w:t xml:space="preserve"> 69–72. </w:t>
      </w:r>
      <w:hyperlink r:id="rId86" w:history="1">
        <w:r w:rsidRPr="00DC72B9">
          <w:rPr>
            <w:rStyle w:val="Hipervnculo"/>
            <w:rFonts w:ascii="Garamond" w:eastAsia="Times New Roman" w:hAnsi="Garamond" w:cs="Times New Roman"/>
            <w:sz w:val="24"/>
            <w:szCs w:val="24"/>
            <w:lang w:val="en-US"/>
          </w:rPr>
          <w:t>https://doi.org/10.1089/vio.2017.0006</w:t>
        </w:r>
      </w:hyperlink>
    </w:p>
    <w:p w14:paraId="18ACDE68"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World Health Organization. (2014). </w:t>
      </w:r>
      <w:r w:rsidRPr="00DC72B9">
        <w:rPr>
          <w:rFonts w:ascii="Garamond" w:eastAsia="Times New Roman" w:hAnsi="Garamond" w:cs="Times New Roman"/>
          <w:i/>
          <w:sz w:val="24"/>
          <w:szCs w:val="24"/>
          <w:lang w:val="en-US"/>
        </w:rPr>
        <w:t>Preventing suicide: A global imperative</w:t>
      </w:r>
      <w:r w:rsidRPr="00DC72B9">
        <w:rPr>
          <w:rFonts w:ascii="Garamond" w:eastAsia="Times New Roman" w:hAnsi="Garamond" w:cs="Times New Roman"/>
          <w:sz w:val="24"/>
          <w:szCs w:val="24"/>
          <w:lang w:val="en-US"/>
        </w:rPr>
        <w:t>. World Health Organization.</w:t>
      </w:r>
      <w:r w:rsidRPr="00DC72B9">
        <w:rPr>
          <w:rFonts w:ascii="Garamond" w:hAnsi="Garamond"/>
          <w:sz w:val="24"/>
          <w:szCs w:val="24"/>
          <w:lang w:val="en-US"/>
        </w:rPr>
        <w:t xml:space="preserve"> </w:t>
      </w:r>
      <w:hyperlink r:id="rId87" w:history="1">
        <w:r w:rsidRPr="00DC72B9">
          <w:rPr>
            <w:rStyle w:val="Hipervnculo"/>
            <w:rFonts w:ascii="Garamond" w:eastAsia="Times New Roman" w:hAnsi="Garamond" w:cs="Times New Roman"/>
            <w:sz w:val="24"/>
            <w:szCs w:val="24"/>
            <w:lang w:val="en-US"/>
          </w:rPr>
          <w:t>https://apps.who.int/iris/bitstream/handle/10665/131056/9789241564779_eng.pdf</w:t>
        </w:r>
      </w:hyperlink>
    </w:p>
    <w:p w14:paraId="3ADCF1A8"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World Health Organization. (2019). </w:t>
      </w:r>
      <w:r w:rsidRPr="00DC72B9">
        <w:rPr>
          <w:rFonts w:ascii="Garamond" w:eastAsia="Times New Roman" w:hAnsi="Garamond" w:cs="Times New Roman"/>
          <w:i/>
          <w:sz w:val="24"/>
          <w:szCs w:val="24"/>
          <w:lang w:val="en-US"/>
        </w:rPr>
        <w:t>Suicide in the world: Global Health Estimates</w:t>
      </w:r>
      <w:r w:rsidRPr="00DC72B9">
        <w:rPr>
          <w:rFonts w:ascii="Garamond" w:eastAsia="Times New Roman" w:hAnsi="Garamond" w:cs="Times New Roman"/>
          <w:sz w:val="24"/>
          <w:szCs w:val="24"/>
          <w:lang w:val="en-US"/>
        </w:rPr>
        <w:t>. World Health Organization.</w:t>
      </w:r>
      <w:r w:rsidRPr="00DC72B9">
        <w:rPr>
          <w:rFonts w:ascii="Garamond" w:hAnsi="Garamond"/>
          <w:sz w:val="24"/>
          <w:szCs w:val="24"/>
          <w:lang w:val="en-US"/>
        </w:rPr>
        <w:t xml:space="preserve"> </w:t>
      </w:r>
      <w:hyperlink r:id="rId88" w:history="1">
        <w:r w:rsidRPr="00DC72B9">
          <w:rPr>
            <w:rStyle w:val="Hipervnculo"/>
            <w:rFonts w:ascii="Garamond" w:eastAsia="Times New Roman" w:hAnsi="Garamond" w:cs="Times New Roman"/>
            <w:sz w:val="24"/>
            <w:szCs w:val="24"/>
            <w:lang w:val="en-US"/>
          </w:rPr>
          <w:t>https://apps.who.int/iris/bitstream/handle/10665/326948/WHO-MSD-MER-19.3-eng.pdf</w:t>
        </w:r>
      </w:hyperlink>
    </w:p>
    <w:p w14:paraId="492F8482" w14:textId="77777777" w:rsidR="003D2C54" w:rsidRPr="003D2C54" w:rsidRDefault="003D2C54" w:rsidP="003D2C54">
      <w:pPr>
        <w:spacing w:line="360" w:lineRule="auto"/>
        <w:ind w:left="720" w:right="108" w:hanging="720"/>
        <w:rPr>
          <w:rFonts w:ascii="Garamond" w:eastAsia="Times New Roman" w:hAnsi="Garamond" w:cs="Times New Roman"/>
          <w:sz w:val="24"/>
          <w:szCs w:val="24"/>
          <w:lang w:val="es-CO"/>
        </w:rPr>
      </w:pPr>
      <w:r w:rsidRPr="00DC72B9">
        <w:rPr>
          <w:rFonts w:ascii="Garamond" w:eastAsia="Times New Roman" w:hAnsi="Garamond" w:cs="Times New Roman"/>
          <w:sz w:val="24"/>
          <w:szCs w:val="24"/>
          <w:lang w:val="en-US"/>
        </w:rPr>
        <w:t xml:space="preserve">World Medical Association (2013). World Medical Association Declaration of Helsinki: ethical principles for medical research involving human subjects. </w:t>
      </w:r>
      <w:r w:rsidRPr="003D2C54">
        <w:rPr>
          <w:rFonts w:ascii="Garamond" w:eastAsia="Times New Roman" w:hAnsi="Garamond" w:cs="Times New Roman"/>
          <w:i/>
          <w:sz w:val="24"/>
          <w:szCs w:val="24"/>
          <w:lang w:val="es-CO"/>
        </w:rPr>
        <w:t>JAMA, 310(20)</w:t>
      </w:r>
      <w:r w:rsidRPr="003D2C54">
        <w:rPr>
          <w:rFonts w:ascii="Garamond" w:eastAsia="Times New Roman" w:hAnsi="Garamond" w:cs="Times New Roman"/>
          <w:sz w:val="24"/>
          <w:szCs w:val="24"/>
          <w:lang w:val="es-CO"/>
        </w:rPr>
        <w:t xml:space="preserve">, 2191–2194. </w:t>
      </w:r>
      <w:hyperlink r:id="rId89" w:history="1">
        <w:r w:rsidRPr="003D2C54">
          <w:rPr>
            <w:rStyle w:val="Hipervnculo"/>
            <w:rFonts w:ascii="Garamond" w:eastAsia="Times New Roman" w:hAnsi="Garamond" w:cs="Times New Roman"/>
            <w:sz w:val="24"/>
            <w:szCs w:val="24"/>
            <w:lang w:val="es-CO"/>
          </w:rPr>
          <w:t>https://doi.org/10.1001/jama.2013.281053</w:t>
        </w:r>
      </w:hyperlink>
    </w:p>
    <w:p w14:paraId="3EFB5E32" w14:textId="77777777" w:rsidR="003D2C54" w:rsidRPr="00DC72B9" w:rsidRDefault="003D2C54" w:rsidP="003D2C54">
      <w:pPr>
        <w:spacing w:line="360" w:lineRule="auto"/>
        <w:ind w:left="720" w:right="108" w:hanging="720"/>
        <w:rPr>
          <w:rFonts w:ascii="Garamond" w:eastAsia="Times New Roman" w:hAnsi="Garamond" w:cs="Times New Roman"/>
          <w:sz w:val="24"/>
          <w:szCs w:val="24"/>
          <w:lang w:val="en-US"/>
        </w:rPr>
      </w:pPr>
      <w:r w:rsidRPr="003D2C54">
        <w:rPr>
          <w:rFonts w:ascii="Garamond" w:eastAsia="Times New Roman" w:hAnsi="Garamond" w:cs="Times New Roman"/>
          <w:sz w:val="24"/>
          <w:szCs w:val="24"/>
          <w:lang w:val="es-CO"/>
        </w:rPr>
        <w:t xml:space="preserve">Zettle, R. D., &amp; Hayes, S. C. (1982). </w:t>
      </w:r>
      <w:r w:rsidRPr="00DC72B9">
        <w:rPr>
          <w:rFonts w:ascii="Garamond" w:eastAsia="Times New Roman" w:hAnsi="Garamond" w:cs="Times New Roman"/>
          <w:sz w:val="24"/>
          <w:szCs w:val="24"/>
          <w:lang w:val="en-US"/>
        </w:rPr>
        <w:t xml:space="preserve">Rule-Governed Behavior: A Potential Theoretical Framework For Cognitive–Behavioral Therapy. </w:t>
      </w:r>
      <w:r w:rsidRPr="00DC72B9">
        <w:rPr>
          <w:rFonts w:ascii="Garamond" w:eastAsia="Times New Roman" w:hAnsi="Garamond" w:cs="Times New Roman"/>
          <w:i/>
          <w:sz w:val="24"/>
          <w:szCs w:val="24"/>
          <w:lang w:val="en-US"/>
        </w:rPr>
        <w:t>Advances In Cognitive - Behavioral Research And Therapy</w:t>
      </w:r>
      <w:r w:rsidRPr="00DC72B9">
        <w:rPr>
          <w:rFonts w:ascii="Garamond" w:eastAsia="Times New Roman" w:hAnsi="Garamond" w:cs="Times New Roman"/>
          <w:sz w:val="24"/>
          <w:szCs w:val="24"/>
          <w:lang w:val="en-US"/>
        </w:rPr>
        <w:t xml:space="preserve">, 73–118. </w:t>
      </w:r>
      <w:hyperlink r:id="rId90" w:history="1">
        <w:r w:rsidRPr="00DC72B9">
          <w:rPr>
            <w:rStyle w:val="Hipervnculo"/>
            <w:rFonts w:ascii="Garamond" w:eastAsia="Times New Roman" w:hAnsi="Garamond" w:cs="Times New Roman"/>
            <w:sz w:val="24"/>
            <w:szCs w:val="24"/>
            <w:lang w:val="en-US"/>
          </w:rPr>
          <w:t>https://doi.org/10.1016/B978-0-12-010601-1.50008-5</w:t>
        </w:r>
      </w:hyperlink>
    </w:p>
    <w:p w14:paraId="6B57A4B1" w14:textId="2C2F4175" w:rsidR="0099295B" w:rsidRDefault="007560FC" w:rsidP="00721207">
      <w:pPr>
        <w:spacing w:line="360" w:lineRule="auto"/>
        <w:rPr>
          <w:rFonts w:ascii="Garamond" w:hAnsi="Garamond"/>
          <w:sz w:val="24"/>
          <w:szCs w:val="24"/>
        </w:rPr>
      </w:pPr>
      <w:r w:rsidRPr="007560FC">
        <w:rPr>
          <w:rFonts w:ascii="Garamond" w:hAnsi="Garamond"/>
          <w:b/>
          <w:bCs/>
          <w:sz w:val="24"/>
          <w:szCs w:val="24"/>
        </w:rPr>
        <w:lastRenderedPageBreak/>
        <w:t>Appendix:</w:t>
      </w:r>
      <w:r>
        <w:rPr>
          <w:rFonts w:ascii="Garamond" w:hAnsi="Garamond"/>
          <w:sz w:val="24"/>
          <w:szCs w:val="24"/>
        </w:rPr>
        <w:t xml:space="preserve"> (if any)</w:t>
      </w:r>
    </w:p>
    <w:p w14:paraId="545A075D" w14:textId="7D91B5DD" w:rsidR="00C05570" w:rsidRDefault="0099295B" w:rsidP="00721207">
      <w:pPr>
        <w:spacing w:line="360" w:lineRule="auto"/>
        <w:rPr>
          <w:rFonts w:ascii="Garamond" w:hAnsi="Garamond"/>
          <w:sz w:val="24"/>
          <w:szCs w:val="24"/>
        </w:rPr>
      </w:pPr>
      <w:r w:rsidRPr="0099295B">
        <w:rPr>
          <w:rFonts w:ascii="Garamond" w:hAnsi="Garamond"/>
          <w:b/>
          <w:bCs/>
          <w:sz w:val="24"/>
          <w:szCs w:val="24"/>
        </w:rPr>
        <w:t>Supplementary Materials:</w:t>
      </w:r>
      <w:r>
        <w:rPr>
          <w:rFonts w:ascii="Garamond" w:hAnsi="Garamond"/>
          <w:b/>
          <w:bCs/>
          <w:sz w:val="24"/>
          <w:szCs w:val="24"/>
        </w:rPr>
        <w:t xml:space="preserve"> </w:t>
      </w:r>
      <w:r w:rsidRPr="0099295B">
        <w:rPr>
          <w:rFonts w:ascii="Garamond" w:hAnsi="Garamond"/>
          <w:sz w:val="24"/>
          <w:szCs w:val="24"/>
        </w:rPr>
        <w:t>(if any)</w:t>
      </w:r>
    </w:p>
    <w:p w14:paraId="0A93037D" w14:textId="77777777" w:rsidR="00C05570" w:rsidRPr="003E0589" w:rsidRDefault="00C05570" w:rsidP="00721207">
      <w:pPr>
        <w:spacing w:line="360" w:lineRule="auto"/>
        <w:rPr>
          <w:rFonts w:ascii="Garamond" w:hAnsi="Garamond"/>
          <w:b/>
          <w:bCs/>
          <w:sz w:val="24"/>
          <w:szCs w:val="24"/>
        </w:rPr>
      </w:pPr>
      <w:r w:rsidRPr="003E0589">
        <w:rPr>
          <w:rFonts w:ascii="Garamond" w:hAnsi="Garamond"/>
          <w:b/>
          <w:bCs/>
          <w:sz w:val="24"/>
          <w:szCs w:val="24"/>
        </w:rPr>
        <w:t xml:space="preserve">Supplementary information for the authors: </w:t>
      </w:r>
    </w:p>
    <w:p w14:paraId="080B119E" w14:textId="30087CB1" w:rsidR="00C05570" w:rsidRDefault="00C05570" w:rsidP="00721207">
      <w:pPr>
        <w:spacing w:line="360" w:lineRule="auto"/>
        <w:rPr>
          <w:rFonts w:ascii="Garamond" w:hAnsi="Garamond"/>
          <w:sz w:val="24"/>
          <w:szCs w:val="24"/>
        </w:rPr>
      </w:pPr>
      <w:r>
        <w:rPr>
          <w:rFonts w:ascii="Garamond" w:hAnsi="Garamond"/>
          <w:sz w:val="24"/>
          <w:szCs w:val="24"/>
        </w:rPr>
        <w:t xml:space="preserve">Footnotes are not </w:t>
      </w:r>
      <w:r w:rsidR="003E0589">
        <w:rPr>
          <w:rFonts w:ascii="Garamond" w:hAnsi="Garamond"/>
          <w:sz w:val="24"/>
          <w:szCs w:val="24"/>
        </w:rPr>
        <w:t>allowed</w:t>
      </w:r>
      <w:r>
        <w:rPr>
          <w:rFonts w:ascii="Garamond" w:hAnsi="Garamond"/>
          <w:sz w:val="24"/>
          <w:szCs w:val="24"/>
        </w:rPr>
        <w:t xml:space="preserve">. </w:t>
      </w:r>
    </w:p>
    <w:p w14:paraId="60505AAA" w14:textId="21073C1B" w:rsidR="00C05570" w:rsidRPr="0099295B" w:rsidRDefault="00C05570" w:rsidP="00721207">
      <w:pPr>
        <w:spacing w:line="360" w:lineRule="auto"/>
        <w:rPr>
          <w:rFonts w:ascii="Garamond" w:hAnsi="Garamond"/>
          <w:b/>
          <w:bCs/>
          <w:sz w:val="24"/>
          <w:szCs w:val="24"/>
        </w:rPr>
      </w:pPr>
      <w:r>
        <w:rPr>
          <w:rFonts w:ascii="Garamond" w:hAnsi="Garamond"/>
          <w:sz w:val="24"/>
          <w:szCs w:val="24"/>
        </w:rPr>
        <w:t xml:space="preserve">Do not report authors’ list within this file (review form, </w:t>
      </w:r>
      <w:r w:rsidR="00207593">
        <w:rPr>
          <w:rFonts w:ascii="Garamond" w:hAnsi="Garamond"/>
          <w:sz w:val="24"/>
          <w:szCs w:val="24"/>
        </w:rPr>
        <w:t>anonymized file</w:t>
      </w:r>
      <w:r>
        <w:rPr>
          <w:rFonts w:ascii="Garamond" w:hAnsi="Garamond"/>
          <w:sz w:val="24"/>
          <w:szCs w:val="24"/>
        </w:rPr>
        <w:t xml:space="preserve">). </w:t>
      </w:r>
    </w:p>
    <w:p w14:paraId="5D620B0B" w14:textId="0A045BFD" w:rsidR="005B18AB" w:rsidRDefault="002C6388" w:rsidP="00721207">
      <w:pPr>
        <w:spacing w:line="360" w:lineRule="auto"/>
        <w:rPr>
          <w:rFonts w:ascii="Garamond" w:hAnsi="Garamond"/>
          <w:sz w:val="24"/>
          <w:szCs w:val="24"/>
        </w:rPr>
      </w:pPr>
      <w:r>
        <w:rPr>
          <w:rFonts w:ascii="Garamond" w:hAnsi="Garamond"/>
          <w:sz w:val="24"/>
          <w:szCs w:val="24"/>
        </w:rPr>
        <w:t>Do not use any other style/font/line space,</w:t>
      </w:r>
      <w:r w:rsidRPr="002C6388">
        <w:rPr>
          <w:rFonts w:ascii="Garamond" w:hAnsi="Garamond"/>
          <w:sz w:val="24"/>
          <w:szCs w:val="24"/>
        </w:rPr>
        <w:t xml:space="preserve"> but not the one envisaged </w:t>
      </w:r>
      <w:r>
        <w:rPr>
          <w:rFonts w:ascii="Garamond" w:hAnsi="Garamond"/>
          <w:sz w:val="24"/>
          <w:szCs w:val="24"/>
        </w:rPr>
        <w:t xml:space="preserve">above. </w:t>
      </w:r>
    </w:p>
    <w:p w14:paraId="02F6DBFC" w14:textId="0220A4B8" w:rsidR="00721207" w:rsidRDefault="003C70ED" w:rsidP="00721207">
      <w:pPr>
        <w:spacing w:line="360" w:lineRule="auto"/>
        <w:rPr>
          <w:rFonts w:ascii="Garamond" w:hAnsi="Garamond"/>
          <w:sz w:val="24"/>
          <w:szCs w:val="24"/>
        </w:rPr>
      </w:pPr>
      <w:r w:rsidRPr="003C70ED">
        <w:rPr>
          <w:rFonts w:ascii="Garamond" w:hAnsi="Garamond"/>
          <w:sz w:val="24"/>
          <w:szCs w:val="24"/>
        </w:rPr>
        <w:t>Submissions made by involved figures</w:t>
      </w:r>
      <w:r w:rsidRPr="003A2FBC">
        <w:rPr>
          <w:rFonts w:ascii="Garamond" w:hAnsi="Garamond"/>
          <w:sz w:val="24"/>
          <w:szCs w:val="24"/>
        </w:rPr>
        <w:t>:</w:t>
      </w:r>
      <w:r>
        <w:rPr>
          <w:rFonts w:ascii="Garamond" w:hAnsi="Garamond"/>
          <w:b/>
          <w:bCs/>
          <w:sz w:val="24"/>
          <w:szCs w:val="24"/>
        </w:rPr>
        <w:t xml:space="preserve"> </w:t>
      </w:r>
      <w:r w:rsidRPr="003C70ED">
        <w:rPr>
          <w:rFonts w:ascii="Garamond" w:hAnsi="Garamond"/>
          <w:sz w:val="24"/>
          <w:szCs w:val="24"/>
        </w:rPr>
        <w:t xml:space="preserve">Authors participating as involved figures in the Journal must include a statement reporting their role in the official cover letter. All submissions provided by the above-mentioned figures will be assigned to external section editors in order to respect the peer review process. </w:t>
      </w:r>
    </w:p>
    <w:p w14:paraId="395BC56A" w14:textId="147BDB7F" w:rsidR="00142407" w:rsidRDefault="00142407" w:rsidP="00721207">
      <w:pPr>
        <w:spacing w:line="360" w:lineRule="auto"/>
        <w:rPr>
          <w:rFonts w:ascii="Garamond" w:hAnsi="Garamond"/>
          <w:sz w:val="24"/>
          <w:szCs w:val="24"/>
        </w:rPr>
      </w:pPr>
      <w:r w:rsidRPr="00142407">
        <w:rPr>
          <w:rFonts w:ascii="Garamond" w:hAnsi="Garamond"/>
          <w:sz w:val="24"/>
          <w:szCs w:val="24"/>
        </w:rPr>
        <w:t xml:space="preserve">The event of an infringement of the provisions adopted entails the rejection of the submission. </w:t>
      </w:r>
    </w:p>
    <w:sectPr w:rsidR="00142407" w:rsidSect="00C05570">
      <w:headerReference w:type="default" r:id="rId91"/>
      <w:footerReference w:type="default" r:id="rId92"/>
      <w:headerReference w:type="first" r:id="rId93"/>
      <w:footerReference w:type="first" r:id="rId94"/>
      <w:pgSz w:w="11906" w:h="16838"/>
      <w:pgMar w:top="1417" w:right="1134" w:bottom="1134" w:left="1134"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07F00" w14:textId="77777777" w:rsidR="002137C6" w:rsidRDefault="002137C6" w:rsidP="00721207">
      <w:pPr>
        <w:spacing w:after="0" w:line="240" w:lineRule="auto"/>
      </w:pPr>
      <w:r>
        <w:separator/>
      </w:r>
    </w:p>
  </w:endnote>
  <w:endnote w:type="continuationSeparator" w:id="0">
    <w:p w14:paraId="2A8EF0FE" w14:textId="77777777" w:rsidR="002137C6" w:rsidRDefault="002137C6" w:rsidP="0072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683636"/>
      <w:docPartObj>
        <w:docPartGallery w:val="Page Numbers (Bottom of Page)"/>
        <w:docPartUnique/>
      </w:docPartObj>
    </w:sdtPr>
    <w:sdtContent>
      <w:p w14:paraId="4AA2B6C3" w14:textId="3BBEBA72" w:rsidR="005B18AB" w:rsidRDefault="005B18AB">
        <w:pPr>
          <w:pStyle w:val="Piedepgina"/>
          <w:jc w:val="center"/>
        </w:pPr>
        <w:r>
          <w:fldChar w:fldCharType="begin"/>
        </w:r>
        <w:r>
          <w:instrText>PAGE   \* MERGEFORMAT</w:instrText>
        </w:r>
        <w:r>
          <w:fldChar w:fldCharType="separate"/>
        </w:r>
        <w:r w:rsidR="001E3111">
          <w:rPr>
            <w:noProof/>
          </w:rPr>
          <w:t>3</w:t>
        </w:r>
        <w:r>
          <w:fldChar w:fldCharType="end"/>
        </w:r>
      </w:p>
    </w:sdtContent>
  </w:sdt>
  <w:p w14:paraId="745F11F4" w14:textId="4D66F867" w:rsidR="005745D9" w:rsidRDefault="005745D9" w:rsidP="005745D9">
    <w:pPr>
      <w:pStyle w:val="Piedepgina"/>
      <w:rPr>
        <w:rFonts w:ascii="Garamond" w:hAnsi="Garamond"/>
      </w:rPr>
    </w:pPr>
    <w:r w:rsidRPr="005B18AB">
      <w:rPr>
        <w:rFonts w:ascii="Garamond" w:hAnsi="Garamond"/>
      </w:rPr>
      <w:t>* Mandatory fields</w:t>
    </w:r>
  </w:p>
  <w:p w14:paraId="74EED6A7" w14:textId="77777777" w:rsidR="001F2093" w:rsidRDefault="001F2093" w:rsidP="005745D9">
    <w:pPr>
      <w:pStyle w:val="Piedepgina"/>
      <w:rPr>
        <w:rFonts w:ascii="Garamond" w:hAnsi="Garamond"/>
      </w:rPr>
    </w:pPr>
  </w:p>
  <w:p w14:paraId="7369A862" w14:textId="54C65FBC" w:rsidR="00272904" w:rsidRPr="00577EDC" w:rsidRDefault="001F2093" w:rsidP="005745D9">
    <w:pPr>
      <w:pStyle w:val="Piedepgina"/>
      <w:rPr>
        <w:rFonts w:ascii="Garamond" w:hAnsi="Garamond"/>
      </w:rPr>
    </w:pPr>
    <w:r w:rsidRPr="001F2093">
      <w:rPr>
        <w:rFonts w:ascii="Garamond" w:hAnsi="Garamond"/>
      </w:rPr>
      <w:t xml:space="preserve">For further information: </w:t>
    </w:r>
  </w:p>
  <w:p w14:paraId="072E8A8E" w14:textId="0E069E8C" w:rsidR="001F2093" w:rsidRPr="00B72B38" w:rsidRDefault="005B7E96" w:rsidP="005745D9">
    <w:pPr>
      <w:pStyle w:val="Piedepgina"/>
      <w:rPr>
        <w:rFonts w:ascii="Garamond" w:hAnsi="Garamond"/>
        <w:lang w:val="pt-BR"/>
      </w:rPr>
    </w:pPr>
    <w:hyperlink r:id="rId1" w:history="1">
      <w:r w:rsidR="00272904" w:rsidRPr="00B72B38">
        <w:rPr>
          <w:rStyle w:val="Hipervnculo"/>
          <w:rFonts w:ascii="Garamond" w:hAnsi="Garamond"/>
          <w:lang w:val="pt-BR"/>
        </w:rPr>
        <w:t>emerlo@unime.it</w:t>
      </w:r>
    </w:hyperlink>
    <w:r w:rsidR="001F2093" w:rsidRPr="00B72B38">
      <w:rPr>
        <w:rFonts w:ascii="Garamond" w:hAnsi="Garamond"/>
        <w:lang w:val="pt-BR"/>
      </w:rPr>
      <w:t xml:space="preserve"> Journal Manager</w:t>
    </w:r>
    <w:r w:rsidR="00CD252C" w:rsidRPr="00B72B38">
      <w:rPr>
        <w:rFonts w:ascii="Garamond" w:hAnsi="Garamond"/>
        <w:lang w:val="pt-BR"/>
      </w:rPr>
      <w:t>,</w:t>
    </w:r>
    <w:r w:rsidR="001F2093" w:rsidRPr="00B72B38">
      <w:rPr>
        <w:rFonts w:ascii="Garamond" w:hAnsi="Garamond"/>
        <w:lang w:val="pt-BR"/>
      </w:rPr>
      <w:t xml:space="preserve"> Emanuele Maria Merlo</w:t>
    </w:r>
  </w:p>
  <w:p w14:paraId="09A8A412" w14:textId="77777777" w:rsidR="005B18AB" w:rsidRPr="00B72B38" w:rsidRDefault="005B18AB">
    <w:pPr>
      <w:pStyle w:val="Piedepgina"/>
      <w:rPr>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113164"/>
      <w:docPartObj>
        <w:docPartGallery w:val="Page Numbers (Bottom of Page)"/>
        <w:docPartUnique/>
      </w:docPartObj>
    </w:sdtPr>
    <w:sdtContent>
      <w:p w14:paraId="0C1522EF" w14:textId="23E542F1" w:rsidR="005B18AB" w:rsidRDefault="005B18AB">
        <w:pPr>
          <w:pStyle w:val="Piedepgina"/>
          <w:jc w:val="center"/>
        </w:pPr>
        <w:r>
          <w:fldChar w:fldCharType="begin"/>
        </w:r>
        <w:r>
          <w:instrText>PAGE   \* MERGEFORMAT</w:instrText>
        </w:r>
        <w:r>
          <w:fldChar w:fldCharType="separate"/>
        </w:r>
        <w:r w:rsidR="001E3111" w:rsidRPr="001E3111">
          <w:rPr>
            <w:noProof/>
            <w:lang w:val="it-IT"/>
          </w:rPr>
          <w:t>1</w:t>
        </w:r>
        <w:r>
          <w:fldChar w:fldCharType="end"/>
        </w:r>
      </w:p>
    </w:sdtContent>
  </w:sdt>
  <w:p w14:paraId="587D00BC" w14:textId="1C6F756A" w:rsidR="005B18AB" w:rsidRPr="005B18AB" w:rsidRDefault="005B18AB" w:rsidP="005B18AB">
    <w:pPr>
      <w:pStyle w:val="Piedepgina"/>
      <w:rPr>
        <w:rFonts w:ascii="Garamond" w:hAnsi="Garamond"/>
      </w:rPr>
    </w:pPr>
    <w:bookmarkStart w:id="1" w:name="_Hlk80871144"/>
    <w:bookmarkStart w:id="2" w:name="_Hlk80871145"/>
    <w:r w:rsidRPr="005B18AB">
      <w:rPr>
        <w:rFonts w:ascii="Garamond" w:hAnsi="Garamond"/>
      </w:rPr>
      <w:t>* Mandatory fields</w:t>
    </w:r>
    <w:bookmarkEnd w:id="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6EB0E" w14:textId="77777777" w:rsidR="002137C6" w:rsidRDefault="002137C6" w:rsidP="00721207">
      <w:pPr>
        <w:spacing w:after="0" w:line="240" w:lineRule="auto"/>
      </w:pPr>
      <w:r>
        <w:separator/>
      </w:r>
    </w:p>
  </w:footnote>
  <w:footnote w:type="continuationSeparator" w:id="0">
    <w:p w14:paraId="71AB18DD" w14:textId="77777777" w:rsidR="002137C6" w:rsidRDefault="002137C6" w:rsidP="00721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575C0" w14:textId="56D21C7F" w:rsidR="00721207" w:rsidRPr="00CC0B32" w:rsidRDefault="00CC0B32">
    <w:pPr>
      <w:pStyle w:val="Encabezado"/>
      <w:rPr>
        <w:rFonts w:ascii="Garamond" w:hAnsi="Garamond"/>
        <w:sz w:val="24"/>
        <w:szCs w:val="24"/>
      </w:rPr>
    </w:pPr>
    <w:r w:rsidRPr="00CC0B32">
      <w:rPr>
        <w:rFonts w:ascii="Garamond" w:hAnsi="Garamond"/>
        <w:sz w:val="24"/>
        <w:szCs w:val="24"/>
      </w:rPr>
      <w:t>MJCP | Submission template 2021                                                    MJCP, University of Messina, Italy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6"/>
      <w:gridCol w:w="1821"/>
    </w:tblGrid>
    <w:tr w:rsidR="00CC0B32" w:rsidRPr="00721207" w14:paraId="4DC5DD54" w14:textId="77777777" w:rsidTr="005B7E96">
      <w:trPr>
        <w:trHeight w:val="1503"/>
      </w:trPr>
      <w:tc>
        <w:tcPr>
          <w:tcW w:w="4059" w:type="pct"/>
          <w:tcBorders>
            <w:bottom w:val="single" w:sz="12" w:space="0" w:color="A6A6A6"/>
            <w:right w:val="single" w:sz="12" w:space="0" w:color="A6A6A6"/>
          </w:tcBorders>
          <w:vAlign w:val="center"/>
        </w:tcPr>
        <w:p w14:paraId="4C5014DA" w14:textId="77777777" w:rsidR="00CC0B32" w:rsidRPr="00721207" w:rsidRDefault="00CC0B32" w:rsidP="00CC0B32">
          <w:pPr>
            <w:suppressAutoHyphens/>
            <w:rPr>
              <w:rFonts w:ascii="Garamond" w:hAnsi="Garamond" w:cs="Adobe Arabic"/>
              <w:b/>
              <w:bCs/>
              <w:iCs/>
              <w:color w:val="8E0000"/>
              <w:sz w:val="36"/>
              <w:szCs w:val="36"/>
              <w:lang w:val="en-US" w:eastAsia="ar-SA"/>
            </w:rPr>
          </w:pPr>
          <w:r w:rsidRPr="00721207">
            <w:rPr>
              <w:rFonts w:ascii="Garamond" w:hAnsi="Garamond" w:cs="Adobe Arabic"/>
              <w:b/>
              <w:bCs/>
              <w:iCs/>
              <w:color w:val="8E0000"/>
              <w:sz w:val="36"/>
              <w:szCs w:val="36"/>
              <w:lang w:val="en-US" w:eastAsia="ar-SA"/>
            </w:rPr>
            <w:t xml:space="preserve">Mediterranean Journal </w:t>
          </w:r>
          <w:r w:rsidRPr="00721207">
            <w:rPr>
              <w:rFonts w:ascii="Garamond" w:hAnsi="Garamond" w:cs="Adobe Arabic"/>
              <w:b/>
              <w:bCs/>
              <w:iCs/>
              <w:color w:val="8E0000"/>
              <w:sz w:val="36"/>
              <w:szCs w:val="36"/>
              <w:lang w:val="en-US" w:eastAsia="ar-SA"/>
            </w:rPr>
            <w:br/>
            <w:t>of Clinical Psychology</w:t>
          </w:r>
        </w:p>
        <w:p w14:paraId="373CC7C3" w14:textId="77777777" w:rsidR="00CC0B32" w:rsidRPr="00721207" w:rsidRDefault="00CC0B32" w:rsidP="00CC0B32">
          <w:pPr>
            <w:suppressAutoHyphens/>
            <w:rPr>
              <w:rFonts w:ascii="Garamond" w:hAnsi="Garamond" w:cs="Adobe Arabic"/>
              <w:b/>
              <w:bCs/>
              <w:iCs/>
              <w:color w:val="8E0000"/>
              <w:sz w:val="24"/>
              <w:szCs w:val="24"/>
              <w:lang w:val="en-US" w:eastAsia="ar-SA"/>
            </w:rPr>
          </w:pPr>
          <w:r>
            <w:rPr>
              <w:rFonts w:ascii="Garamond" w:hAnsi="Garamond" w:cs="Adobe Arabic"/>
              <w:b/>
              <w:bCs/>
              <w:iCs/>
              <w:color w:val="8E0000"/>
              <w:sz w:val="24"/>
              <w:szCs w:val="24"/>
              <w:lang w:val="en-US" w:eastAsia="ar-SA"/>
            </w:rPr>
            <w:t>Submission template</w:t>
          </w:r>
        </w:p>
        <w:p w14:paraId="31C85224" w14:textId="77777777" w:rsidR="00CC0B32" w:rsidRPr="00721207" w:rsidRDefault="00CC0B32" w:rsidP="00CC0B32">
          <w:pPr>
            <w:suppressAutoHyphens/>
            <w:jc w:val="right"/>
            <w:rPr>
              <w:rFonts w:ascii="Garamond" w:hAnsi="Garamond" w:cs="Adobe Arabic"/>
              <w:b/>
              <w:bCs/>
              <w:iCs/>
              <w:color w:val="8E0000"/>
              <w:lang w:val="en-US" w:eastAsia="ar-SA"/>
            </w:rPr>
          </w:pPr>
          <w:r w:rsidRPr="00721207">
            <w:rPr>
              <w:rFonts w:ascii="Garamond" w:hAnsi="Garamond" w:cs="Adobe Arabic"/>
              <w:bCs/>
              <w:i/>
              <w:iCs/>
              <w:color w:val="444444"/>
              <w:lang w:val="en-US" w:eastAsia="ar-SA"/>
            </w:rPr>
            <w:t xml:space="preserve">ISSN </w:t>
          </w:r>
          <w:r w:rsidRPr="00721207">
            <w:rPr>
              <w:rFonts w:ascii="Garamond" w:hAnsi="Garamond" w:cs="Adobe Arabic"/>
              <w:bCs/>
              <w:i/>
              <w:iCs/>
              <w:color w:val="444444"/>
              <w:lang w:val="en-GB" w:eastAsia="ar-SA"/>
            </w:rPr>
            <w:t>2282-1619</w:t>
          </w:r>
        </w:p>
      </w:tc>
      <w:tc>
        <w:tcPr>
          <w:tcW w:w="941" w:type="pct"/>
          <w:tcBorders>
            <w:left w:val="single" w:sz="12" w:space="0" w:color="A6A6A6"/>
            <w:bottom w:val="single" w:sz="12" w:space="0" w:color="A6A6A6"/>
          </w:tcBorders>
        </w:tcPr>
        <w:p w14:paraId="6D0401CC" w14:textId="77777777" w:rsidR="00CC0B32" w:rsidRPr="00721207" w:rsidRDefault="00CC0B32" w:rsidP="00CC0B32">
          <w:pPr>
            <w:suppressAutoHyphens/>
            <w:ind w:right="113"/>
            <w:mirrorIndents/>
            <w:jc w:val="right"/>
            <w:rPr>
              <w:rFonts w:ascii="Garamond" w:hAnsi="Garamond" w:cs="Adobe Arabic"/>
              <w:b/>
              <w:bCs/>
              <w:iCs/>
              <w:color w:val="C00000"/>
              <w:spacing w:val="-12"/>
              <w:sz w:val="36"/>
              <w:szCs w:val="36"/>
              <w:lang w:val="en-US" w:eastAsia="ar-SA"/>
            </w:rPr>
          </w:pPr>
          <w:r w:rsidRPr="00721207">
            <w:rPr>
              <w:bCs/>
              <w:iCs/>
              <w:noProof/>
              <w:color w:val="444444"/>
              <w:sz w:val="24"/>
              <w:szCs w:val="24"/>
              <w:lang w:val="es-CO" w:eastAsia="ja-JP"/>
            </w:rPr>
            <w:drawing>
              <wp:inline distT="0" distB="0" distL="0" distR="0" wp14:anchorId="3AC8C0D9" wp14:editId="429B1CCC">
                <wp:extent cx="942975" cy="876300"/>
                <wp:effectExtent l="19050" t="0" r="9525" b="0"/>
                <wp:docPr id="4" name="Immagine 0" descr="mjcp 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p rid.jpg"/>
                        <pic:cNvPicPr/>
                      </pic:nvPicPr>
                      <pic:blipFill>
                        <a:blip r:embed="rId1"/>
                        <a:stretch>
                          <a:fillRect/>
                        </a:stretch>
                      </pic:blipFill>
                      <pic:spPr>
                        <a:xfrm>
                          <a:off x="0" y="0"/>
                          <a:ext cx="942975" cy="876300"/>
                        </a:xfrm>
                        <a:prstGeom prst="rect">
                          <a:avLst/>
                        </a:prstGeom>
                      </pic:spPr>
                    </pic:pic>
                  </a:graphicData>
                </a:graphic>
              </wp:inline>
            </w:drawing>
          </w:r>
        </w:p>
      </w:tc>
    </w:tr>
  </w:tbl>
  <w:p w14:paraId="224FE3C0" w14:textId="77777777" w:rsidR="00CC0B32" w:rsidRDefault="00CC0B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A1EBA"/>
    <w:multiLevelType w:val="hybridMultilevel"/>
    <w:tmpl w:val="A5DA40F4"/>
    <w:lvl w:ilvl="0" w:tplc="818C52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CO" w:vendorID="64" w:dllVersion="131078" w:nlCheck="1" w:checkStyle="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030"/>
    <w:rsid w:val="00023DEB"/>
    <w:rsid w:val="00074C87"/>
    <w:rsid w:val="000E5171"/>
    <w:rsid w:val="0011354F"/>
    <w:rsid w:val="00142407"/>
    <w:rsid w:val="00181A1B"/>
    <w:rsid w:val="001D44C4"/>
    <w:rsid w:val="001E3111"/>
    <w:rsid w:val="001F2093"/>
    <w:rsid w:val="00207593"/>
    <w:rsid w:val="002137C6"/>
    <w:rsid w:val="00225859"/>
    <w:rsid w:val="002649F0"/>
    <w:rsid w:val="00272904"/>
    <w:rsid w:val="002B3969"/>
    <w:rsid w:val="002C6388"/>
    <w:rsid w:val="00386F6E"/>
    <w:rsid w:val="003A2FBC"/>
    <w:rsid w:val="003C70ED"/>
    <w:rsid w:val="003D2C54"/>
    <w:rsid w:val="003E0589"/>
    <w:rsid w:val="003F1F54"/>
    <w:rsid w:val="00470BDE"/>
    <w:rsid w:val="004969B5"/>
    <w:rsid w:val="004F611F"/>
    <w:rsid w:val="005075CE"/>
    <w:rsid w:val="00571C49"/>
    <w:rsid w:val="005745D9"/>
    <w:rsid w:val="00577EDC"/>
    <w:rsid w:val="005B18AB"/>
    <w:rsid w:val="005B7E96"/>
    <w:rsid w:val="00673C32"/>
    <w:rsid w:val="006A0AE7"/>
    <w:rsid w:val="006E7BD9"/>
    <w:rsid w:val="00721207"/>
    <w:rsid w:val="007560FC"/>
    <w:rsid w:val="007E72BF"/>
    <w:rsid w:val="0084635B"/>
    <w:rsid w:val="0088198C"/>
    <w:rsid w:val="0099295B"/>
    <w:rsid w:val="009C108C"/>
    <w:rsid w:val="00A145EB"/>
    <w:rsid w:val="00A66879"/>
    <w:rsid w:val="00AC4DDF"/>
    <w:rsid w:val="00B22030"/>
    <w:rsid w:val="00B72B38"/>
    <w:rsid w:val="00B8557C"/>
    <w:rsid w:val="00B972A1"/>
    <w:rsid w:val="00C05570"/>
    <w:rsid w:val="00C92C88"/>
    <w:rsid w:val="00CC0B32"/>
    <w:rsid w:val="00CD252C"/>
    <w:rsid w:val="00D32266"/>
    <w:rsid w:val="00D50564"/>
    <w:rsid w:val="00E514F5"/>
    <w:rsid w:val="00EB4980"/>
    <w:rsid w:val="00EF3A53"/>
    <w:rsid w:val="00F27C27"/>
    <w:rsid w:val="00F41ECC"/>
    <w:rsid w:val="00F71511"/>
    <w:rsid w:val="00F90E4C"/>
    <w:rsid w:val="00FB300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B1B70"/>
  <w15:chartTrackingRefBased/>
  <w15:docId w15:val="{6114DC96-5F4A-434C-A4ED-61B1773E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1207"/>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721207"/>
  </w:style>
  <w:style w:type="paragraph" w:styleId="Piedepgina">
    <w:name w:val="footer"/>
    <w:basedOn w:val="Normal"/>
    <w:link w:val="PiedepginaCar"/>
    <w:uiPriority w:val="99"/>
    <w:unhideWhenUsed/>
    <w:rsid w:val="00721207"/>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721207"/>
  </w:style>
  <w:style w:type="table" w:styleId="Tablaconcuadrcula">
    <w:name w:val="Table Grid"/>
    <w:basedOn w:val="Tablanormal"/>
    <w:rsid w:val="00721207"/>
    <w:pPr>
      <w:spacing w:after="0" w:line="240" w:lineRule="auto"/>
    </w:pPr>
    <w:rPr>
      <w:rFonts w:ascii="Times New Roman" w:eastAsia="Times New Roman" w:hAnsi="Times New Roman" w:cs="Times New Roman"/>
      <w:sz w:val="20"/>
      <w:szCs w:val="20"/>
      <w:lang w:val="it-IT" w:eastAsia="it-I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lnea">
    <w:name w:val="line number"/>
    <w:basedOn w:val="Fuentedeprrafopredeter"/>
    <w:uiPriority w:val="99"/>
    <w:semiHidden/>
    <w:unhideWhenUsed/>
    <w:rsid w:val="00C05570"/>
  </w:style>
  <w:style w:type="character" w:styleId="Hipervnculo">
    <w:name w:val="Hyperlink"/>
    <w:basedOn w:val="Fuentedeprrafopredeter"/>
    <w:uiPriority w:val="99"/>
    <w:unhideWhenUsed/>
    <w:rsid w:val="002C6388"/>
    <w:rPr>
      <w:color w:val="0563C1" w:themeColor="hyperlink"/>
      <w:u w:val="single"/>
    </w:rPr>
  </w:style>
  <w:style w:type="character" w:customStyle="1" w:styleId="UnresolvedMention">
    <w:name w:val="Unresolved Mention"/>
    <w:basedOn w:val="Fuentedeprrafopredeter"/>
    <w:uiPriority w:val="99"/>
    <w:semiHidden/>
    <w:unhideWhenUsed/>
    <w:rsid w:val="002C6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00127-014-1001-2" TargetMode="External"/><Relationship Id="rId21" Type="http://schemas.openxmlformats.org/officeDocument/2006/relationships/hyperlink" Target="https://doi.org/10.1037/ccp0000482" TargetMode="External"/><Relationship Id="rId42" Type="http://schemas.openxmlformats.org/officeDocument/2006/relationships/hyperlink" Target="https://doi.org/10.1016/j.jcbs.2020.12.002" TargetMode="External"/><Relationship Id="rId47" Type="http://schemas.openxmlformats.org/officeDocument/2006/relationships/hyperlink" Target="https://doi.org/10.1016/s0165-0327(01)00354-8" TargetMode="External"/><Relationship Id="rId63" Type="http://schemas.openxmlformats.org/officeDocument/2006/relationships/hyperlink" Target="https://doi.org/10.1111/j.1745-6924.2008.00088.x" TargetMode="External"/><Relationship Id="rId68" Type="http://schemas.openxmlformats.org/officeDocument/2006/relationships/hyperlink" Target="https://doi.org/10.1080/15532739.2017.1370627" TargetMode="External"/><Relationship Id="rId84" Type="http://schemas.openxmlformats.org/officeDocument/2006/relationships/hyperlink" Target="https://doi.org/10.1037/0033-2909.134.2.163" TargetMode="External"/><Relationship Id="rId89" Type="http://schemas.openxmlformats.org/officeDocument/2006/relationships/hyperlink" Target="https://doi.org/10.1001/jama.2013.281053" TargetMode="External"/><Relationship Id="rId16" Type="http://schemas.openxmlformats.org/officeDocument/2006/relationships/hyperlink" Target="https://doi.org/10.1590/0034-7167.2016690224i" TargetMode="External"/><Relationship Id="rId11" Type="http://schemas.openxmlformats.org/officeDocument/2006/relationships/hyperlink" Target="https://doi.org/10.1177/2167702613505532" TargetMode="External"/><Relationship Id="rId32" Type="http://schemas.openxmlformats.org/officeDocument/2006/relationships/hyperlink" Target="https://doi.org/10.7334/psicothema2018.133" TargetMode="External"/><Relationship Id="rId37" Type="http://schemas.openxmlformats.org/officeDocument/2006/relationships/hyperlink" Target="https://doi.org/10.1016/j.jcbs.2012.09.004" TargetMode="External"/><Relationship Id="rId53" Type="http://schemas.openxmlformats.org/officeDocument/2006/relationships/hyperlink" Target="https://doi.org/10.1016/j.jcbs.2014.06.003" TargetMode="External"/><Relationship Id="rId58" Type="http://schemas.openxmlformats.org/officeDocument/2006/relationships/hyperlink" Target="https://doi.org/10.1007/978-1-4757-0447-1_8" TargetMode="External"/><Relationship Id="rId74" Type="http://schemas.openxmlformats.org/officeDocument/2006/relationships/hyperlink" Target="https://doi.org/10.7717/peerj.12670" TargetMode="External"/><Relationship Id="rId79" Type="http://schemas.openxmlformats.org/officeDocument/2006/relationships/hyperlink" Target="https://doi.org/10.1016/j.beth.2014.07.001" TargetMode="External"/><Relationship Id="rId5" Type="http://schemas.openxmlformats.org/officeDocument/2006/relationships/footnotes" Target="footnotes.xml"/><Relationship Id="rId90" Type="http://schemas.openxmlformats.org/officeDocument/2006/relationships/hyperlink" Target="https://doi.org/10.1016/B978-0-12-010601-1.50008-5" TargetMode="External"/><Relationship Id="rId95" Type="http://schemas.openxmlformats.org/officeDocument/2006/relationships/fontTable" Target="fontTable.xml"/><Relationship Id="rId22" Type="http://schemas.openxmlformats.org/officeDocument/2006/relationships/hyperlink" Target="https://doi.org/10.1111/sltb.12388" TargetMode="External"/><Relationship Id="rId27" Type="http://schemas.openxmlformats.org/officeDocument/2006/relationships/hyperlink" Target="https://doi.org/10.1016/j.jbtep.2010.12.003" TargetMode="External"/><Relationship Id="rId43" Type="http://schemas.openxmlformats.org/officeDocument/2006/relationships/hyperlink" Target="https://doi.org/10.1027/0227-5910/a000571" TargetMode="External"/><Relationship Id="rId48" Type="http://schemas.openxmlformats.org/officeDocument/2006/relationships/hyperlink" Target="https://doi.org/10.1001/archgenpsychiatry.2010.180" TargetMode="External"/><Relationship Id="rId64" Type="http://schemas.openxmlformats.org/officeDocument/2006/relationships/hyperlink" Target="https://doi.org/10.1007/s12671-018-1046-5" TargetMode="External"/><Relationship Id="rId69" Type="http://schemas.openxmlformats.org/officeDocument/2006/relationships/hyperlink" Target="https://doi.org/10.1016/j.jcbs.2018.04.004" TargetMode="External"/><Relationship Id="rId8" Type="http://schemas.openxmlformats.org/officeDocument/2006/relationships/hyperlink" Target="https://doi.org/10.3390/ijerph15102133" TargetMode="External"/><Relationship Id="rId51" Type="http://schemas.openxmlformats.org/officeDocument/2006/relationships/hyperlink" Target="https://doi.org/10.1016/j.jad.2022.03.067" TargetMode="External"/><Relationship Id="rId72" Type="http://schemas.openxmlformats.org/officeDocument/2006/relationships/hyperlink" Target="https://doi.org/10.1016/j.rlp.2016.09.006" TargetMode="External"/><Relationship Id="rId80" Type="http://schemas.openxmlformats.org/officeDocument/2006/relationships/hyperlink" Target="https://doi.org/10.1037/cou0000152" TargetMode="External"/><Relationship Id="rId85" Type="http://schemas.openxmlformats.org/officeDocument/2006/relationships/hyperlink" Target="https://doi.org/10.1016/j.brat.2004.11.008" TargetMode="External"/><Relationship Id="rId93"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1186/s12889-015-1867-2" TargetMode="External"/><Relationship Id="rId17" Type="http://schemas.openxmlformats.org/officeDocument/2006/relationships/hyperlink" Target="https://doi.org/10.1002/jclp.20400" TargetMode="External"/><Relationship Id="rId25" Type="http://schemas.openxmlformats.org/officeDocument/2006/relationships/hyperlink" Target="https://doi.org/10.1159/000365974" TargetMode="External"/><Relationship Id="rId33" Type="http://schemas.openxmlformats.org/officeDocument/2006/relationships/hyperlink" Target="https://doi.org/10.1016/j.beth.2013.09.001" TargetMode="External"/><Relationship Id="rId38" Type="http://schemas.openxmlformats.org/officeDocument/2006/relationships/hyperlink" Target="https://doi.org/10.1901/Jeab.1986.45-237" TargetMode="External"/><Relationship Id="rId46" Type="http://schemas.openxmlformats.org/officeDocument/2006/relationships/hyperlink" Target="https://doi.org/10.1016/j.cpr.2010.03.001" TargetMode="External"/><Relationship Id="rId59" Type="http://schemas.openxmlformats.org/officeDocument/2006/relationships/hyperlink" Target="https://doi.org/10.3390/brainsci11040490" TargetMode="External"/><Relationship Id="rId67" Type="http://schemas.openxmlformats.org/officeDocument/2006/relationships/hyperlink" Target="https://doi.org/10.1007/s10508-012-0056-y" TargetMode="External"/><Relationship Id="rId20" Type="http://schemas.openxmlformats.org/officeDocument/2006/relationships/hyperlink" Target="https://doi.org/10.1111/papt.12233" TargetMode="External"/><Relationship Id="rId41" Type="http://schemas.openxmlformats.org/officeDocument/2006/relationships/hyperlink" Target="https://doi.org/10.1037/0022-006x.64.6.1152" TargetMode="External"/><Relationship Id="rId54" Type="http://schemas.openxmlformats.org/officeDocument/2006/relationships/hyperlink" Target="https://doi.org/10.1002/9781118489857.ch3" TargetMode="External"/><Relationship Id="rId62" Type="http://schemas.openxmlformats.org/officeDocument/2006/relationships/hyperlink" Target="https://doi.org/10.1027/1015-5759/a000327" TargetMode="External"/><Relationship Id="rId70" Type="http://schemas.openxmlformats.org/officeDocument/2006/relationships/hyperlink" Target="https://doi.org/10.1016/j.jcbs.2018.03.003" TargetMode="External"/><Relationship Id="rId75" Type="http://schemas.openxmlformats.org/officeDocument/2006/relationships/hyperlink" Target="https://doi.org/10.1037/pst0000273" TargetMode="External"/><Relationship Id="rId83" Type="http://schemas.openxmlformats.org/officeDocument/2006/relationships/hyperlink" Target="https://doi.org/10.1016/j.brat.2015.08.012" TargetMode="External"/><Relationship Id="rId88" Type="http://schemas.openxmlformats.org/officeDocument/2006/relationships/hyperlink" Target="https://apps.who.int/iris/bitstream/handle/10665/326948/WHO-MSD-MER-19.3-eng.pdf" TargetMode="External"/><Relationship Id="rId91" Type="http://schemas.openxmlformats.org/officeDocument/2006/relationships/header" Target="header1.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11/cpsp.12278" TargetMode="External"/><Relationship Id="rId23" Type="http://schemas.openxmlformats.org/officeDocument/2006/relationships/hyperlink" Target="https://www.dane.gov.co/files/geoestadistica/Preguntas_frecuentes_estratificacion.pdf" TargetMode="External"/><Relationship Id="rId28" Type="http://schemas.openxmlformats.org/officeDocument/2006/relationships/hyperlink" Target="https://doi.org/10.1521/ijct.2008.1.3.192" TargetMode="External"/><Relationship Id="rId36" Type="http://schemas.openxmlformats.org/officeDocument/2006/relationships/hyperlink" Target="https://doi.org/10.1016/j.jad.2013.01.004" TargetMode="External"/><Relationship Id="rId49" Type="http://schemas.openxmlformats.org/officeDocument/2006/relationships/hyperlink" Target="https://doi.org/10.1111/sltb.12533" TargetMode="External"/><Relationship Id="rId57" Type="http://schemas.openxmlformats.org/officeDocument/2006/relationships/hyperlink" Target="https://doi.org/10.1016/j.cpr.2021.102036" TargetMode="External"/><Relationship Id="rId10" Type="http://schemas.openxmlformats.org/officeDocument/2006/relationships/hyperlink" Target="https://doi.org/10.1016/j.jcbs.2016.02.002" TargetMode="External"/><Relationship Id="rId31" Type="http://schemas.openxmlformats.org/officeDocument/2006/relationships/hyperlink" Target="https://doi.org/10.1007/s12144-021-01943-w" TargetMode="External"/><Relationship Id="rId44" Type="http://schemas.openxmlformats.org/officeDocument/2006/relationships/hyperlink" Target="https://doi.org/10.2105/ajph.2011.300484" TargetMode="External"/><Relationship Id="rId52" Type="http://schemas.openxmlformats.org/officeDocument/2006/relationships/hyperlink" Target="https://doi.org/10.1016/j.copsyc.2017.08.027" TargetMode="External"/><Relationship Id="rId60" Type="http://schemas.openxmlformats.org/officeDocument/2006/relationships/hyperlink" Target="https://doi.org/10.1016/j.jad.2013.06.014" TargetMode="External"/><Relationship Id="rId65" Type="http://schemas.openxmlformats.org/officeDocument/2006/relationships/hyperlink" Target="https://doi.org/10.2478/cpp-2021-0016" TargetMode="External"/><Relationship Id="rId73" Type="http://schemas.openxmlformats.org/officeDocument/2006/relationships/hyperlink" Target="https://doi.org/10.1017/sjp.2015.31" TargetMode="External"/><Relationship Id="rId78" Type="http://schemas.openxmlformats.org/officeDocument/2006/relationships/hyperlink" Target="https://doi.org/10.3389/fpsyg.2012.00020" TargetMode="External"/><Relationship Id="rId81" Type="http://schemas.openxmlformats.org/officeDocument/2006/relationships/hyperlink" Target="https://doi.org/10.1002/9781118489857.ch12" TargetMode="External"/><Relationship Id="rId86" Type="http://schemas.openxmlformats.org/officeDocument/2006/relationships/hyperlink" Target="https://doi.org/10.1089/vio.2017.0006" TargetMode="External"/><Relationship Id="rId9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6018/analesps.29.3.178511" TargetMode="External"/><Relationship Id="rId13" Type="http://schemas.openxmlformats.org/officeDocument/2006/relationships/hyperlink" Target="https://doi.org/10.1016/j.beth.2011.03.007" TargetMode="External"/><Relationship Id="rId18" Type="http://schemas.openxmlformats.org/officeDocument/2006/relationships/hyperlink" Target="https://doi.org/10.3390/medicina57060580" TargetMode="External"/><Relationship Id="rId39" Type="http://schemas.openxmlformats.org/officeDocument/2006/relationships/hyperlink" Target="https://doi.org/10.1016/j.jcbs.2021.03.007" TargetMode="External"/><Relationship Id="rId34" Type="http://schemas.openxmlformats.org/officeDocument/2006/relationships/hyperlink" Target="https://doi.org/10.1016/j.jadohealth.2020.06.008" TargetMode="External"/><Relationship Id="rId50" Type="http://schemas.openxmlformats.org/officeDocument/2006/relationships/hyperlink" Target="https://doi.org/10.1002/wps.20175" TargetMode="External"/><Relationship Id="rId55" Type="http://schemas.openxmlformats.org/officeDocument/2006/relationships/hyperlink" Target="https://doi.org/10.1027/0227-5910/a000484" TargetMode="External"/><Relationship Id="rId76" Type="http://schemas.openxmlformats.org/officeDocument/2006/relationships/hyperlink" Target="https://doi.org/10.1023/a:1005587311498" TargetMode="External"/><Relationship Id="rId7" Type="http://schemas.openxmlformats.org/officeDocument/2006/relationships/hyperlink" Target="https://doi.org/10.1037/1040-3590.10.2.176" TargetMode="External"/><Relationship Id="rId71" Type="http://schemas.openxmlformats.org/officeDocument/2006/relationships/hyperlink" Target="https://doi.org/10.1007/s40732-016-0183-2" TargetMode="External"/><Relationship Id="rId92"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doi.org/10.1080/13811118.2015.1093983" TargetMode="External"/><Relationship Id="rId24" Type="http://schemas.openxmlformats.org/officeDocument/2006/relationships/hyperlink" Target="https://doi.org/10.7202/1023992ar" TargetMode="External"/><Relationship Id="rId40" Type="http://schemas.openxmlformats.org/officeDocument/2006/relationships/hyperlink" Target="https://doi.org/10.1177/0011000012460836" TargetMode="External"/><Relationship Id="rId45" Type="http://schemas.openxmlformats.org/officeDocument/2006/relationships/hyperlink" Target="https://doi.org/10.1002/da.22074" TargetMode="External"/><Relationship Id="rId66" Type="http://schemas.openxmlformats.org/officeDocument/2006/relationships/hyperlink" Target="https://doi.org/10.1111/ajad.12552" TargetMode="External"/><Relationship Id="rId87" Type="http://schemas.openxmlformats.org/officeDocument/2006/relationships/hyperlink" Target="https://apps.who.int/iris/bitstream/handle/10665/131056/9789241564779_eng.pdf" TargetMode="External"/><Relationship Id="rId61" Type="http://schemas.openxmlformats.org/officeDocument/2006/relationships/hyperlink" Target="https://doi.org/10.1016/j.brat.2010.12.006" TargetMode="External"/><Relationship Id="rId82" Type="http://schemas.openxmlformats.org/officeDocument/2006/relationships/hyperlink" Target="https://doi.org/10.1177/0145445518820036" TargetMode="External"/><Relationship Id="rId19" Type="http://schemas.openxmlformats.org/officeDocument/2006/relationships/hyperlink" Target="https://doi.org/10.3390/ijerph15040788" TargetMode="External"/><Relationship Id="rId14" Type="http://schemas.openxmlformats.org/officeDocument/2006/relationships/hyperlink" Target="https://doi.org/10.1176/appi.ajp.157.12.1925" TargetMode="External"/><Relationship Id="rId30" Type="http://schemas.openxmlformats.org/officeDocument/2006/relationships/hyperlink" Target="https://doi.org/10.1017/s1352465820000600" TargetMode="External"/><Relationship Id="rId35" Type="http://schemas.openxmlformats.org/officeDocument/2006/relationships/hyperlink" Target="https://doi.org/10.1080/00918369.2011.534038" TargetMode="External"/><Relationship Id="rId56" Type="http://schemas.openxmlformats.org/officeDocument/2006/relationships/hyperlink" Target="https://doi.org/10.1016/0005-7967(94)00075-u" TargetMode="External"/><Relationship Id="rId77" Type="http://schemas.openxmlformats.org/officeDocument/2006/relationships/hyperlink" Target="https://doi.org/10.1016/j.jcbs.2014.06.00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merlo@unim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5553</Words>
  <Characters>30543</Characters>
  <Application>Microsoft Office Word</Application>
  <DocSecurity>0</DocSecurity>
  <Lines>254</Lines>
  <Paragraphs>72</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Maria Merlo</dc:creator>
  <cp:keywords/>
  <dc:description/>
  <cp:lastModifiedBy>Maki Sierra Martinez</cp:lastModifiedBy>
  <cp:revision>1</cp:revision>
  <dcterms:created xsi:type="dcterms:W3CDTF">2021-08-26T09:22:00Z</dcterms:created>
  <dcterms:modified xsi:type="dcterms:W3CDTF">2022-08-19T16:20:00Z</dcterms:modified>
</cp:coreProperties>
</file>