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970F20" w:rsidRDefault="00F90E4C" w:rsidP="002B3969">
      <w:pPr>
        <w:spacing w:line="360" w:lineRule="auto"/>
        <w:jc w:val="center"/>
        <w:rPr>
          <w:rFonts w:ascii="Garamond" w:hAnsi="Garamond"/>
          <w:b/>
          <w:bCs/>
          <w:color w:val="000000" w:themeColor="text1"/>
          <w:sz w:val="28"/>
          <w:szCs w:val="28"/>
        </w:rPr>
      </w:pPr>
      <w:r w:rsidRPr="00970F20">
        <w:rPr>
          <w:rFonts w:ascii="Garamond" w:hAnsi="Garamond"/>
          <w:b/>
          <w:bCs/>
          <w:color w:val="000000" w:themeColor="text1"/>
          <w:sz w:val="28"/>
          <w:szCs w:val="28"/>
        </w:rPr>
        <w:t>Submission template</w:t>
      </w:r>
    </w:p>
    <w:p w14:paraId="7A3F7D33" w14:textId="56BDE427" w:rsidR="00F41ECC" w:rsidRPr="00970F20" w:rsidRDefault="00721207" w:rsidP="00721207">
      <w:pPr>
        <w:spacing w:line="360" w:lineRule="auto"/>
        <w:rPr>
          <w:rFonts w:ascii="Garamond" w:hAnsi="Garamond"/>
          <w:b/>
          <w:bCs/>
          <w:color w:val="000000" w:themeColor="text1"/>
          <w:sz w:val="24"/>
          <w:szCs w:val="24"/>
        </w:rPr>
      </w:pPr>
      <w:r w:rsidRPr="00970F20">
        <w:rPr>
          <w:rFonts w:ascii="Garamond" w:hAnsi="Garamond"/>
          <w:b/>
          <w:bCs/>
          <w:color w:val="000000" w:themeColor="text1"/>
          <w:sz w:val="24"/>
          <w:szCs w:val="24"/>
        </w:rPr>
        <w:t>TITLE</w:t>
      </w:r>
      <w:r w:rsidR="00225859" w:rsidRPr="00970F20">
        <w:rPr>
          <w:rFonts w:ascii="Garamond" w:hAnsi="Garamond"/>
          <w:b/>
          <w:bCs/>
          <w:color w:val="000000" w:themeColor="text1"/>
          <w:sz w:val="24"/>
          <w:szCs w:val="24"/>
        </w:rPr>
        <w:t xml:space="preserve"> </w:t>
      </w:r>
      <w:proofErr w:type="gramStart"/>
      <w:r w:rsidR="00225859" w:rsidRPr="00970F20">
        <w:rPr>
          <w:rFonts w:ascii="Garamond" w:hAnsi="Garamond"/>
          <w:b/>
          <w:bCs/>
          <w:color w:val="000000" w:themeColor="text1"/>
          <w:sz w:val="24"/>
          <w:szCs w:val="24"/>
          <w:vertAlign w:val="superscript"/>
        </w:rPr>
        <w:t xml:space="preserve">* </w:t>
      </w:r>
      <w:r w:rsidRPr="00970F20">
        <w:rPr>
          <w:rFonts w:ascii="Garamond" w:hAnsi="Garamond"/>
          <w:b/>
          <w:bCs/>
          <w:color w:val="000000" w:themeColor="text1"/>
          <w:sz w:val="24"/>
          <w:szCs w:val="24"/>
        </w:rPr>
        <w:t>:</w:t>
      </w:r>
      <w:proofErr w:type="gramEnd"/>
      <w:r w:rsidR="00023DEB" w:rsidRPr="00970F20">
        <w:rPr>
          <w:rFonts w:ascii="Garamond" w:hAnsi="Garamond"/>
          <w:b/>
          <w:bCs/>
          <w:color w:val="000000" w:themeColor="text1"/>
          <w:sz w:val="24"/>
          <w:szCs w:val="24"/>
        </w:rPr>
        <w:t xml:space="preserve"> </w:t>
      </w:r>
      <w:r w:rsidR="00671527" w:rsidRPr="00970F20">
        <w:rPr>
          <w:rFonts w:ascii="Garamond" w:hAnsi="Garamond"/>
          <w:b/>
          <w:bCs/>
          <w:color w:val="000000" w:themeColor="text1"/>
          <w:sz w:val="24"/>
          <w:szCs w:val="24"/>
        </w:rPr>
        <w:t>Work addiction and its association with personality traits, general distress, and self-esteem among adult Italian workers</w:t>
      </w:r>
    </w:p>
    <w:p w14:paraId="493871AE" w14:textId="77777777" w:rsidR="00023DEB" w:rsidRPr="00970F20" w:rsidRDefault="00023DEB" w:rsidP="00721207">
      <w:pPr>
        <w:spacing w:line="360" w:lineRule="auto"/>
        <w:rPr>
          <w:rFonts w:ascii="Garamond" w:hAnsi="Garamond"/>
          <w:b/>
          <w:bCs/>
          <w:color w:val="000000" w:themeColor="text1"/>
          <w:sz w:val="24"/>
          <w:szCs w:val="24"/>
        </w:rPr>
      </w:pPr>
    </w:p>
    <w:p w14:paraId="699A5996" w14:textId="132D017E" w:rsidR="00721207" w:rsidRPr="00970F20" w:rsidRDefault="00721207" w:rsidP="00721207">
      <w:pPr>
        <w:spacing w:line="360" w:lineRule="auto"/>
        <w:rPr>
          <w:rFonts w:ascii="Garamond" w:hAnsi="Garamond"/>
          <w:b/>
          <w:bCs/>
          <w:color w:val="000000" w:themeColor="text1"/>
          <w:sz w:val="24"/>
          <w:szCs w:val="24"/>
        </w:rPr>
      </w:pPr>
      <w:r w:rsidRPr="00970F20">
        <w:rPr>
          <w:rFonts w:ascii="Garamond" w:hAnsi="Garamond"/>
          <w:b/>
          <w:bCs/>
          <w:color w:val="000000" w:themeColor="text1"/>
          <w:sz w:val="24"/>
          <w:szCs w:val="24"/>
        </w:rPr>
        <w:t>RUNNING TITLE</w:t>
      </w:r>
      <w:r w:rsidR="00225859" w:rsidRPr="00970F20">
        <w:rPr>
          <w:rFonts w:ascii="Garamond" w:hAnsi="Garamond"/>
          <w:b/>
          <w:bCs/>
          <w:color w:val="000000" w:themeColor="text1"/>
          <w:sz w:val="24"/>
          <w:szCs w:val="24"/>
        </w:rPr>
        <w:t xml:space="preserve"> </w:t>
      </w:r>
      <w:r w:rsidR="00045D15" w:rsidRPr="00970F20">
        <w:rPr>
          <w:rFonts w:ascii="Garamond" w:hAnsi="Garamond"/>
          <w:b/>
          <w:bCs/>
          <w:color w:val="000000" w:themeColor="text1"/>
          <w:sz w:val="24"/>
          <w:szCs w:val="24"/>
          <w:vertAlign w:val="superscript"/>
        </w:rPr>
        <w:t>*:</w:t>
      </w:r>
      <w:r w:rsidR="00023DEB" w:rsidRPr="00970F20">
        <w:rPr>
          <w:rFonts w:ascii="Garamond" w:hAnsi="Garamond"/>
          <w:b/>
          <w:bCs/>
          <w:color w:val="000000" w:themeColor="text1"/>
          <w:sz w:val="24"/>
          <w:szCs w:val="24"/>
        </w:rPr>
        <w:t xml:space="preserve"> </w:t>
      </w:r>
      <w:r w:rsidR="00671527" w:rsidRPr="00970F20">
        <w:rPr>
          <w:rFonts w:ascii="Garamond" w:hAnsi="Garamond"/>
          <w:b/>
          <w:bCs/>
          <w:color w:val="000000" w:themeColor="text1"/>
          <w:sz w:val="24"/>
          <w:szCs w:val="24"/>
        </w:rPr>
        <w:t>Work addiction and its association with personality traits</w:t>
      </w:r>
      <w:r w:rsidR="009432D9" w:rsidRPr="00970F20">
        <w:rPr>
          <w:rFonts w:ascii="Garamond" w:hAnsi="Garamond"/>
          <w:b/>
          <w:bCs/>
          <w:color w:val="000000" w:themeColor="text1"/>
          <w:sz w:val="24"/>
          <w:szCs w:val="24"/>
        </w:rPr>
        <w:t xml:space="preserve"> and general distress</w:t>
      </w:r>
    </w:p>
    <w:p w14:paraId="4133F2E5" w14:textId="77777777" w:rsidR="009C108C" w:rsidRPr="00970F20" w:rsidRDefault="009C108C" w:rsidP="00721207">
      <w:pPr>
        <w:spacing w:line="360" w:lineRule="auto"/>
        <w:rPr>
          <w:rFonts w:ascii="Garamond" w:hAnsi="Garamond"/>
          <w:b/>
          <w:bCs/>
          <w:color w:val="000000" w:themeColor="text1"/>
          <w:sz w:val="24"/>
          <w:szCs w:val="24"/>
        </w:rPr>
      </w:pPr>
    </w:p>
    <w:p w14:paraId="6EEDC83D" w14:textId="77777777" w:rsidR="0017687A" w:rsidRPr="00970F20" w:rsidRDefault="00721207" w:rsidP="00E268D2">
      <w:pPr>
        <w:spacing w:line="360" w:lineRule="auto"/>
        <w:jc w:val="both"/>
        <w:rPr>
          <w:rFonts w:ascii="Garamond" w:hAnsi="Garamond"/>
          <w:b/>
          <w:bCs/>
          <w:color w:val="000000" w:themeColor="text1"/>
          <w:sz w:val="24"/>
          <w:szCs w:val="24"/>
        </w:rPr>
      </w:pPr>
      <w:r w:rsidRPr="00970F20">
        <w:rPr>
          <w:rFonts w:ascii="Garamond" w:hAnsi="Garamond"/>
          <w:b/>
          <w:bCs/>
          <w:color w:val="000000" w:themeColor="text1"/>
          <w:sz w:val="24"/>
          <w:szCs w:val="24"/>
        </w:rPr>
        <w:t xml:space="preserve">Abstract </w:t>
      </w:r>
      <w:r w:rsidR="00225859" w:rsidRPr="00970F20">
        <w:rPr>
          <w:rFonts w:ascii="Garamond" w:hAnsi="Garamond"/>
          <w:b/>
          <w:bCs/>
          <w:color w:val="000000" w:themeColor="text1"/>
          <w:sz w:val="24"/>
          <w:szCs w:val="24"/>
          <w:vertAlign w:val="superscript"/>
        </w:rPr>
        <w:t xml:space="preserve">* </w:t>
      </w:r>
      <w:r w:rsidRPr="00970F20">
        <w:rPr>
          <w:rFonts w:ascii="Garamond" w:hAnsi="Garamond"/>
          <w:color w:val="000000" w:themeColor="text1"/>
          <w:sz w:val="24"/>
          <w:szCs w:val="24"/>
        </w:rPr>
        <w:t>(Preferably structured / max 350 words)</w:t>
      </w:r>
      <w:r w:rsidRPr="00970F20">
        <w:rPr>
          <w:rFonts w:ascii="Garamond" w:hAnsi="Garamond"/>
          <w:b/>
          <w:bCs/>
          <w:color w:val="000000" w:themeColor="text1"/>
          <w:sz w:val="24"/>
          <w:szCs w:val="24"/>
        </w:rPr>
        <w:t>:</w:t>
      </w:r>
      <w:r w:rsidR="00023DEB" w:rsidRPr="00970F20">
        <w:rPr>
          <w:rFonts w:ascii="Garamond" w:hAnsi="Garamond"/>
          <w:b/>
          <w:bCs/>
          <w:color w:val="000000" w:themeColor="text1"/>
          <w:sz w:val="24"/>
          <w:szCs w:val="24"/>
        </w:rPr>
        <w:t xml:space="preserve"> </w:t>
      </w:r>
    </w:p>
    <w:p w14:paraId="6F6C6ED1" w14:textId="121EAFF5" w:rsidR="001F3165" w:rsidRPr="00970F20" w:rsidRDefault="001F3165" w:rsidP="00970F20">
      <w:pPr>
        <w:spacing w:after="0" w:line="360" w:lineRule="auto"/>
        <w:jc w:val="both"/>
        <w:rPr>
          <w:rFonts w:ascii="Garamond" w:hAnsi="Garamond" w:cs="Times New Roman"/>
          <w:color w:val="000000" w:themeColor="text1"/>
          <w:sz w:val="24"/>
          <w:szCs w:val="24"/>
          <w:lang w:val="en-US"/>
        </w:rPr>
      </w:pPr>
      <w:r w:rsidRPr="00970F20">
        <w:rPr>
          <w:rFonts w:ascii="Garamond" w:hAnsi="Garamond" w:cs="Times New Roman"/>
          <w:i/>
          <w:iCs/>
          <w:color w:val="000000" w:themeColor="text1"/>
          <w:sz w:val="24"/>
          <w:szCs w:val="24"/>
          <w:highlight w:val="yellow"/>
          <w:lang w:val="en-US"/>
        </w:rPr>
        <w:t>Background:</w:t>
      </w:r>
      <w:r w:rsidRPr="00970F20">
        <w:rPr>
          <w:rFonts w:ascii="Garamond" w:hAnsi="Garamond" w:cs="Times New Roman"/>
          <w:color w:val="000000" w:themeColor="text1"/>
          <w:sz w:val="24"/>
          <w:szCs w:val="24"/>
          <w:lang w:val="en-US"/>
        </w:rPr>
        <w:t xml:space="preserve"> Work addiction has become a topic of increasing research interest but has been little studied in Italy. Therefore, the aim of the present study was to investigate the associations between work addiction, assessed with a recently validated psychometric scale (i.e., Italian version of Bergen Work Addiction Scale, [BWAS]) and other psychological constructs. </w:t>
      </w:r>
      <w:r w:rsidRPr="00970F20">
        <w:rPr>
          <w:rFonts w:ascii="Garamond" w:hAnsi="Garamond" w:cs="Times New Roman"/>
          <w:i/>
          <w:iCs/>
          <w:color w:val="000000" w:themeColor="text1"/>
          <w:sz w:val="24"/>
          <w:szCs w:val="24"/>
          <w:highlight w:val="yellow"/>
          <w:lang w:val="en-US"/>
        </w:rPr>
        <w:t>Methods:</w:t>
      </w:r>
      <w:r w:rsidRPr="00970F20">
        <w:rPr>
          <w:rFonts w:ascii="Garamond" w:hAnsi="Garamond" w:cs="Times New Roman"/>
          <w:color w:val="000000" w:themeColor="text1"/>
          <w:sz w:val="24"/>
          <w:szCs w:val="24"/>
          <w:highlight w:val="yellow"/>
          <w:lang w:val="en-US"/>
        </w:rPr>
        <w:t xml:space="preserve"> The sample comprised 367 Italian workers (Mean 16.11 years; SD±11.28) who completed a survey including the BWAS (Mean 19.422; SD±6.365), Depression Anxiety Stress Scales-21 (Mean 40.866; SD±29.865), Dutch Workaholism Scale (Mean 24.837; SD±6.488), Need for Recovery Scale (Mean 12.946; SD±7.340), Ten Item Personality Inventory (TIPI, Extraversion (Mean 4.253; SD±1.506); Agreeableness (Mean 5.431; SD±1.111), Conscientiousness (Mean 5.792; SD±1.067), Neuroticism (Mean 4.507; SD±1.480), Openness (Mean 4.801; SD±1.122), and Rosenberg’s Self-Esteem Scale (Mean 21.850; SD±6.796).</w:t>
      </w:r>
      <w:r w:rsidRPr="00970F20">
        <w:rPr>
          <w:rFonts w:ascii="Garamond" w:hAnsi="Garamond" w:cs="Times New Roman"/>
          <w:color w:val="000000" w:themeColor="text1"/>
          <w:sz w:val="24"/>
          <w:szCs w:val="24"/>
          <w:lang w:val="en-US"/>
        </w:rPr>
        <w:t xml:space="preserve"> </w:t>
      </w:r>
      <w:r w:rsidRPr="00970F20">
        <w:rPr>
          <w:rFonts w:ascii="Garamond" w:hAnsi="Garamond" w:cs="Times New Roman"/>
          <w:i/>
          <w:iCs/>
          <w:color w:val="000000" w:themeColor="text1"/>
          <w:sz w:val="24"/>
          <w:szCs w:val="24"/>
          <w:highlight w:val="yellow"/>
          <w:lang w:val="en-US"/>
        </w:rPr>
        <w:t>Results:</w:t>
      </w:r>
      <w:r w:rsidRPr="00970F20">
        <w:rPr>
          <w:rFonts w:ascii="Garamond" w:hAnsi="Garamond" w:cs="Times New Roman"/>
          <w:color w:val="000000" w:themeColor="text1"/>
          <w:sz w:val="24"/>
          <w:szCs w:val="24"/>
          <w:lang w:val="en-US"/>
        </w:rPr>
        <w:t xml:space="preserve"> The results indicated that work addiction was positively associated with stress, anxiety, and depression, as well as with the number of hours worked and need for recovery. Moreover, BWAS scores explained 20.1% of an individual’s general psychological distress (i.e., depression, anxiety, and stress). Personality variables explained only a small amount of the variance in work addiction (15.4%). </w:t>
      </w:r>
      <w:r w:rsidRPr="00970F20">
        <w:rPr>
          <w:rFonts w:ascii="Garamond" w:hAnsi="Garamond" w:cs="Times New Roman"/>
          <w:i/>
          <w:iCs/>
          <w:color w:val="000000" w:themeColor="text1"/>
          <w:sz w:val="24"/>
          <w:szCs w:val="24"/>
          <w:highlight w:val="yellow"/>
          <w:lang w:val="en-US"/>
        </w:rPr>
        <w:t>Conclusion:</w:t>
      </w:r>
      <w:r w:rsidRPr="00970F20">
        <w:rPr>
          <w:rFonts w:ascii="Garamond" w:hAnsi="Garamond" w:cs="Times New Roman"/>
          <w:color w:val="000000" w:themeColor="text1"/>
          <w:sz w:val="24"/>
          <w:szCs w:val="24"/>
          <w:highlight w:val="yellow"/>
          <w:lang w:val="en-US"/>
        </w:rPr>
        <w:t xml:space="preserve"> In the present study, a positive and significant association was found between the BWAS (assessing work addiction) and the DUWAS (assessing workaholism). Although work addiction and workaholism are different constructs, they have many characteristics in common. The study expands the work addiction literature base and demonstrates important associating factors in the Italian context.</w:t>
      </w:r>
    </w:p>
    <w:p w14:paraId="4E8D38AC" w14:textId="474D46E3" w:rsidR="00721207" w:rsidRPr="00970F20" w:rsidRDefault="00E268D2" w:rsidP="00E268D2">
      <w:pPr>
        <w:spacing w:line="360" w:lineRule="auto"/>
        <w:jc w:val="both"/>
        <w:rPr>
          <w:rFonts w:ascii="Garamond" w:hAnsi="Garamond"/>
          <w:color w:val="000000" w:themeColor="text1"/>
          <w:sz w:val="24"/>
          <w:szCs w:val="24"/>
        </w:rPr>
      </w:pPr>
      <w:bookmarkStart w:id="0" w:name="_Hlk120124279"/>
      <w:r w:rsidRPr="00970F20">
        <w:rPr>
          <w:rFonts w:ascii="Garamond" w:hAnsi="Garamond"/>
          <w:color w:val="000000" w:themeColor="text1"/>
          <w:sz w:val="24"/>
          <w:szCs w:val="24"/>
        </w:rPr>
        <w:t>.</w:t>
      </w:r>
    </w:p>
    <w:bookmarkEnd w:id="0"/>
    <w:p w14:paraId="2FC4E3E6" w14:textId="77777777" w:rsidR="004969B5" w:rsidRPr="00970F20" w:rsidRDefault="004969B5" w:rsidP="00721207">
      <w:pPr>
        <w:spacing w:line="360" w:lineRule="auto"/>
        <w:rPr>
          <w:rFonts w:ascii="Garamond" w:hAnsi="Garamond"/>
          <w:b/>
          <w:bCs/>
          <w:color w:val="000000" w:themeColor="text1"/>
          <w:sz w:val="24"/>
          <w:szCs w:val="24"/>
        </w:rPr>
      </w:pPr>
    </w:p>
    <w:p w14:paraId="6380AF1F" w14:textId="761C50E2" w:rsidR="00721207" w:rsidRPr="00970F20" w:rsidRDefault="00721207" w:rsidP="00721207">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lastRenderedPageBreak/>
        <w:t>Keywords</w:t>
      </w:r>
      <w:r w:rsidR="00225859" w:rsidRPr="00970F20">
        <w:rPr>
          <w:rFonts w:ascii="Garamond" w:hAnsi="Garamond"/>
          <w:b/>
          <w:bCs/>
          <w:color w:val="000000" w:themeColor="text1"/>
          <w:sz w:val="24"/>
          <w:szCs w:val="24"/>
        </w:rPr>
        <w:t xml:space="preserve"> </w:t>
      </w:r>
      <w:proofErr w:type="gramStart"/>
      <w:r w:rsidR="00225859" w:rsidRPr="00970F20">
        <w:rPr>
          <w:rFonts w:ascii="Garamond" w:hAnsi="Garamond"/>
          <w:b/>
          <w:bCs/>
          <w:color w:val="000000" w:themeColor="text1"/>
          <w:sz w:val="24"/>
          <w:szCs w:val="24"/>
          <w:vertAlign w:val="superscript"/>
        </w:rPr>
        <w:t xml:space="preserve">* </w:t>
      </w:r>
      <w:r w:rsidRPr="00970F20">
        <w:rPr>
          <w:rFonts w:ascii="Garamond" w:hAnsi="Garamond"/>
          <w:b/>
          <w:bCs/>
          <w:color w:val="000000" w:themeColor="text1"/>
          <w:sz w:val="24"/>
          <w:szCs w:val="24"/>
        </w:rPr>
        <w:t>:</w:t>
      </w:r>
      <w:proofErr w:type="gramEnd"/>
      <w:r w:rsidR="001D44C4" w:rsidRPr="00970F20">
        <w:rPr>
          <w:rFonts w:ascii="Garamond" w:hAnsi="Garamond"/>
          <w:b/>
          <w:bCs/>
          <w:color w:val="000000" w:themeColor="text1"/>
          <w:sz w:val="24"/>
          <w:szCs w:val="24"/>
        </w:rPr>
        <w:t xml:space="preserve"> </w:t>
      </w:r>
      <w:r w:rsidR="00E268D2" w:rsidRPr="00970F20">
        <w:rPr>
          <w:rFonts w:ascii="Garamond" w:hAnsi="Garamond"/>
          <w:color w:val="000000" w:themeColor="text1"/>
          <w:sz w:val="24"/>
          <w:szCs w:val="24"/>
        </w:rPr>
        <w:t>work addiction; workaholism; personality; self-esteem; psychological distress</w:t>
      </w:r>
      <w:r w:rsidR="004E4ACA" w:rsidRPr="00970F20">
        <w:rPr>
          <w:rFonts w:ascii="Garamond" w:hAnsi="Garamond"/>
          <w:color w:val="000000" w:themeColor="text1"/>
          <w:sz w:val="24"/>
          <w:szCs w:val="24"/>
        </w:rPr>
        <w:t xml:space="preserve">, </w:t>
      </w:r>
      <w:r w:rsidR="002C2100" w:rsidRPr="00970F20">
        <w:rPr>
          <w:rFonts w:ascii="Garamond" w:hAnsi="Garamond"/>
          <w:color w:val="000000" w:themeColor="text1"/>
          <w:sz w:val="24"/>
          <w:szCs w:val="24"/>
        </w:rPr>
        <w:t>c</w:t>
      </w:r>
      <w:r w:rsidR="004E4ACA" w:rsidRPr="00970F20">
        <w:rPr>
          <w:rFonts w:ascii="Garamond" w:hAnsi="Garamond"/>
          <w:color w:val="000000" w:themeColor="text1"/>
          <w:sz w:val="24"/>
          <w:szCs w:val="24"/>
        </w:rPr>
        <w:t>linical psychology</w:t>
      </w:r>
    </w:p>
    <w:p w14:paraId="3B0F8168" w14:textId="77777777" w:rsidR="004969B5" w:rsidRPr="00970F20" w:rsidRDefault="004969B5" w:rsidP="00721207">
      <w:pPr>
        <w:spacing w:line="360" w:lineRule="auto"/>
        <w:rPr>
          <w:rFonts w:ascii="Garamond" w:hAnsi="Garamond"/>
          <w:color w:val="000000" w:themeColor="text1"/>
          <w:sz w:val="24"/>
          <w:szCs w:val="24"/>
        </w:rPr>
      </w:pPr>
    </w:p>
    <w:p w14:paraId="792E5AFD" w14:textId="0D0B7328" w:rsidR="00FB3001" w:rsidRPr="00970F20" w:rsidRDefault="00FB3001" w:rsidP="00721207">
      <w:pPr>
        <w:spacing w:line="360" w:lineRule="auto"/>
        <w:rPr>
          <w:rFonts w:ascii="Garamond" w:hAnsi="Garamond"/>
          <w:b/>
          <w:bCs/>
          <w:color w:val="000000" w:themeColor="text1"/>
          <w:sz w:val="24"/>
          <w:szCs w:val="24"/>
        </w:rPr>
      </w:pPr>
      <w:r w:rsidRPr="00970F20">
        <w:rPr>
          <w:rFonts w:ascii="Garamond" w:hAnsi="Garamond"/>
          <w:b/>
          <w:bCs/>
          <w:color w:val="000000" w:themeColor="text1"/>
          <w:sz w:val="24"/>
          <w:szCs w:val="24"/>
        </w:rPr>
        <w:t>Section</w:t>
      </w:r>
      <w:r w:rsidR="00225859" w:rsidRPr="00970F20">
        <w:rPr>
          <w:rFonts w:ascii="Garamond" w:hAnsi="Garamond"/>
          <w:b/>
          <w:bCs/>
          <w:color w:val="000000" w:themeColor="text1"/>
          <w:sz w:val="24"/>
          <w:szCs w:val="24"/>
        </w:rPr>
        <w:t xml:space="preserve"> </w:t>
      </w:r>
      <w:proofErr w:type="gramStart"/>
      <w:r w:rsidR="00225859" w:rsidRPr="00970F20">
        <w:rPr>
          <w:rFonts w:ascii="Garamond" w:hAnsi="Garamond"/>
          <w:b/>
          <w:bCs/>
          <w:color w:val="000000" w:themeColor="text1"/>
          <w:sz w:val="24"/>
          <w:szCs w:val="24"/>
          <w:vertAlign w:val="superscript"/>
        </w:rPr>
        <w:t xml:space="preserve">* </w:t>
      </w:r>
      <w:r w:rsidRPr="00970F20">
        <w:rPr>
          <w:rFonts w:ascii="Garamond" w:hAnsi="Garamond"/>
          <w:b/>
          <w:bCs/>
          <w:color w:val="000000" w:themeColor="text1"/>
          <w:sz w:val="24"/>
          <w:szCs w:val="24"/>
        </w:rPr>
        <w:t>:</w:t>
      </w:r>
      <w:proofErr w:type="gramEnd"/>
      <w:r w:rsidRPr="00970F20">
        <w:rPr>
          <w:rFonts w:ascii="Garamond" w:hAnsi="Garamond"/>
          <w:b/>
          <w:bCs/>
          <w:color w:val="000000" w:themeColor="text1"/>
          <w:sz w:val="24"/>
          <w:szCs w:val="24"/>
        </w:rPr>
        <w:t xml:space="preserve"> </w:t>
      </w:r>
      <w:r w:rsidR="00A463C7" w:rsidRPr="00970F20">
        <w:rPr>
          <w:rFonts w:ascii="Garamond" w:hAnsi="Garamond"/>
          <w:color w:val="000000" w:themeColor="text1"/>
          <w:sz w:val="24"/>
          <w:szCs w:val="24"/>
        </w:rPr>
        <w:t>Quantitative research</w:t>
      </w:r>
      <w:r w:rsidR="00AD29E0" w:rsidRPr="00970F20">
        <w:rPr>
          <w:rFonts w:ascii="Garamond" w:hAnsi="Garamond"/>
          <w:color w:val="000000" w:themeColor="text1"/>
          <w:sz w:val="24"/>
          <w:szCs w:val="24"/>
        </w:rPr>
        <w:t>, Health psychology</w:t>
      </w:r>
    </w:p>
    <w:p w14:paraId="11C6EAF5" w14:textId="77777777" w:rsidR="009C108C" w:rsidRPr="00970F20" w:rsidRDefault="009C108C" w:rsidP="00721207">
      <w:pPr>
        <w:spacing w:line="360" w:lineRule="auto"/>
        <w:rPr>
          <w:rFonts w:ascii="Garamond" w:hAnsi="Garamond"/>
          <w:b/>
          <w:bCs/>
          <w:color w:val="000000" w:themeColor="text1"/>
          <w:sz w:val="24"/>
          <w:szCs w:val="24"/>
        </w:rPr>
      </w:pPr>
    </w:p>
    <w:p w14:paraId="7903860A" w14:textId="3F59CF85" w:rsidR="009C108C" w:rsidRPr="00970F20" w:rsidRDefault="00FB3001" w:rsidP="00721207">
      <w:pPr>
        <w:spacing w:line="360" w:lineRule="auto"/>
        <w:rPr>
          <w:rFonts w:ascii="Garamond" w:hAnsi="Garamond"/>
          <w:b/>
          <w:bCs/>
          <w:color w:val="000000" w:themeColor="text1"/>
          <w:sz w:val="24"/>
          <w:szCs w:val="24"/>
        </w:rPr>
      </w:pPr>
      <w:r w:rsidRPr="00970F20">
        <w:rPr>
          <w:rFonts w:ascii="Garamond" w:hAnsi="Garamond"/>
          <w:b/>
          <w:bCs/>
          <w:color w:val="000000" w:themeColor="text1"/>
          <w:sz w:val="24"/>
          <w:szCs w:val="24"/>
        </w:rPr>
        <w:t>Authors guidelines acknowledgement</w:t>
      </w:r>
      <w:r w:rsidR="00225859" w:rsidRPr="00970F20">
        <w:rPr>
          <w:rFonts w:ascii="Garamond" w:hAnsi="Garamond"/>
          <w:b/>
          <w:bCs/>
          <w:color w:val="000000" w:themeColor="text1"/>
          <w:sz w:val="24"/>
          <w:szCs w:val="24"/>
        </w:rPr>
        <w:t xml:space="preserve"> </w:t>
      </w:r>
      <w:r w:rsidR="00225859" w:rsidRPr="00970F20">
        <w:rPr>
          <w:rFonts w:ascii="Garamond" w:hAnsi="Garamond"/>
          <w:b/>
          <w:bCs/>
          <w:color w:val="000000" w:themeColor="text1"/>
          <w:sz w:val="24"/>
          <w:szCs w:val="24"/>
          <w:vertAlign w:val="superscript"/>
        </w:rPr>
        <w:t xml:space="preserve">* </w:t>
      </w:r>
      <w:r w:rsidRPr="00970F20">
        <w:rPr>
          <w:rFonts w:ascii="Garamond" w:hAnsi="Garamond"/>
          <w:b/>
          <w:bCs/>
          <w:color w:val="000000" w:themeColor="text1"/>
          <w:sz w:val="24"/>
          <w:szCs w:val="24"/>
        </w:rPr>
        <w:t xml:space="preserve">(Authors statement): </w:t>
      </w:r>
      <w:r w:rsidR="001D44C4" w:rsidRPr="00970F20">
        <w:rPr>
          <w:rFonts w:ascii="Garamond" w:hAnsi="Garamond"/>
          <w:color w:val="000000" w:themeColor="text1"/>
          <w:sz w:val="24"/>
          <w:szCs w:val="24"/>
        </w:rPr>
        <w:t>Report your statement including your</w:t>
      </w:r>
      <w:r w:rsidR="00E514F5" w:rsidRPr="00970F20">
        <w:rPr>
          <w:rFonts w:ascii="Garamond" w:hAnsi="Garamond"/>
          <w:color w:val="000000" w:themeColor="text1"/>
          <w:sz w:val="24"/>
          <w:szCs w:val="24"/>
        </w:rPr>
        <w:t xml:space="preserve"> agreement to all the provided points referred to submissions</w:t>
      </w:r>
      <w:r w:rsidR="005745D9" w:rsidRPr="00970F20">
        <w:rPr>
          <w:rFonts w:ascii="Garamond" w:hAnsi="Garamond"/>
          <w:color w:val="000000" w:themeColor="text1"/>
          <w:sz w:val="24"/>
          <w:szCs w:val="24"/>
        </w:rPr>
        <w:t xml:space="preserve"> (author guidelines)</w:t>
      </w:r>
    </w:p>
    <w:p w14:paraId="2D89C879" w14:textId="77777777" w:rsidR="009C108C" w:rsidRPr="00970F20" w:rsidRDefault="009C108C" w:rsidP="00721207">
      <w:pPr>
        <w:spacing w:line="360" w:lineRule="auto"/>
        <w:rPr>
          <w:rFonts w:ascii="Garamond" w:hAnsi="Garamond"/>
          <w:b/>
          <w:bCs/>
          <w:color w:val="000000" w:themeColor="text1"/>
          <w:sz w:val="24"/>
          <w:szCs w:val="24"/>
        </w:rPr>
      </w:pPr>
    </w:p>
    <w:p w14:paraId="13437568" w14:textId="77777777" w:rsidR="005745D9" w:rsidRPr="00970F20" w:rsidRDefault="009C108C" w:rsidP="009C108C">
      <w:pPr>
        <w:spacing w:line="360" w:lineRule="auto"/>
        <w:jc w:val="center"/>
        <w:rPr>
          <w:rFonts w:ascii="Garamond" w:hAnsi="Garamond"/>
          <w:b/>
          <w:bCs/>
          <w:color w:val="000000" w:themeColor="text1"/>
          <w:sz w:val="28"/>
          <w:szCs w:val="28"/>
        </w:rPr>
      </w:pPr>
      <w:r w:rsidRPr="00970F20">
        <w:rPr>
          <w:rFonts w:ascii="Garamond" w:hAnsi="Garamond"/>
          <w:b/>
          <w:bCs/>
          <w:color w:val="000000" w:themeColor="text1"/>
          <w:sz w:val="28"/>
          <w:szCs w:val="28"/>
        </w:rPr>
        <w:t xml:space="preserve">Manuscript section </w:t>
      </w:r>
    </w:p>
    <w:p w14:paraId="5623E8F4"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color w:val="000000" w:themeColor="text1"/>
          <w:sz w:val="24"/>
          <w:szCs w:val="24"/>
        </w:rPr>
        <w:t>Introduction</w:t>
      </w:r>
    </w:p>
    <w:p w14:paraId="0DD7CF67" w14:textId="1F2868D0"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The regulation of the maximum number of working hours per week is a relatively recent directive (Burke, 2001), that took place in the majority of western societies, especially since the welfare state became a relevant topic for governmental policies. For example, the European Union, including Italy (where the present study was carried out), has set a maximum of 48 hours that an employee can work in a week. However, according to the “Organization for Economic Co-operation and Development” report (2011) in Italy, more than 74% of workers exceed the set threshold. Moreover, according to ISTAT (Istituto Nazionale di Statistica [Italian National Institute of Statistics], 2011, 2016), more than 18% of Italian workers exceed working 50 hours per week, with some of them working seven days a week. The reasons for excessive work can be various, including both intrinsic aspects (such as the pleasure of the job) or extrinsic motivations (such as promotions and salary increases) (Barbieri, 2020; Brett &amp; Stroth, 2003). </w:t>
      </w:r>
    </w:p>
    <w:p w14:paraId="6C49A889" w14:textId="76DBE4D7" w:rsidR="00E14724" w:rsidRPr="00970F20" w:rsidRDefault="002C2100" w:rsidP="0091182E">
      <w:pPr>
        <w:spacing w:line="360" w:lineRule="auto"/>
        <w:jc w:val="both"/>
        <w:rPr>
          <w:rFonts w:ascii="Garamond" w:hAnsi="Garamond"/>
          <w:color w:val="000000" w:themeColor="text1"/>
          <w:sz w:val="24"/>
          <w:szCs w:val="24"/>
        </w:rPr>
      </w:pPr>
      <w:r w:rsidRPr="00970F20">
        <w:rPr>
          <w:rFonts w:ascii="Garamond" w:hAnsi="Garamond" w:cs="Times New Roman"/>
          <w:color w:val="000000" w:themeColor="text1"/>
          <w:sz w:val="24"/>
          <w:szCs w:val="24"/>
          <w:highlight w:val="yellow"/>
          <w:lang w:val="en-US"/>
        </w:rPr>
        <w:t>Several studies have found that occupational stress is influenced by long working hours. For example, Lee et al. (2017) in a Korean study found that those who worked long working hours (more than 60 hours per week) had increased odds of experiencing occupational stress compared to those who had shorter working hours (40-44 per week). Given that occupational stress is a pervasive issue in the world as well as in Italy (Dewe et al., 2012; Frisone, 2021; Michie, 2002; Stranks, 2005), more research attention is needed concerning the long working hours among employees.</w:t>
      </w:r>
    </w:p>
    <w:p w14:paraId="45BD9818" w14:textId="02DAFA6B" w:rsidR="0091182E" w:rsidRPr="00970F20" w:rsidRDefault="0091182E" w:rsidP="0091182E">
      <w:pPr>
        <w:spacing w:line="360" w:lineRule="auto"/>
        <w:jc w:val="both"/>
        <w:rPr>
          <w:rFonts w:ascii="Garamond" w:hAnsi="Garamond"/>
          <w:color w:val="000000" w:themeColor="text1"/>
          <w:sz w:val="24"/>
          <w:szCs w:val="24"/>
          <w:highlight w:val="yellow"/>
        </w:rPr>
      </w:pPr>
      <w:r w:rsidRPr="00970F20">
        <w:rPr>
          <w:rFonts w:ascii="Garamond" w:hAnsi="Garamond"/>
          <w:color w:val="000000" w:themeColor="text1"/>
          <w:sz w:val="24"/>
          <w:szCs w:val="24"/>
        </w:rPr>
        <w:t xml:space="preserve">Excessive working has often been conceptualized as ‘workaholism’ (Griffiths et al., 2018). Workaholism can be identified through the presence of specific drives that push individuals to work excessively. Going </w:t>
      </w:r>
      <w:r w:rsidRPr="00970F20">
        <w:rPr>
          <w:rFonts w:ascii="Garamond" w:hAnsi="Garamond"/>
          <w:color w:val="000000" w:themeColor="text1"/>
          <w:sz w:val="24"/>
          <w:szCs w:val="24"/>
        </w:rPr>
        <w:lastRenderedPageBreak/>
        <w:t>well beyond normal working hours is only one of the possible behaviors recognizable in workaholism</w:t>
      </w:r>
      <w:r w:rsidRPr="00970F20">
        <w:rPr>
          <w:rFonts w:ascii="Garamond" w:hAnsi="Garamond"/>
          <w:i/>
          <w:color w:val="000000" w:themeColor="text1"/>
          <w:sz w:val="24"/>
          <w:szCs w:val="24"/>
        </w:rPr>
        <w:t xml:space="preserve"> </w:t>
      </w:r>
      <w:r w:rsidRPr="00970F20">
        <w:rPr>
          <w:rFonts w:ascii="Garamond" w:hAnsi="Garamond"/>
          <w:color w:val="000000" w:themeColor="text1"/>
          <w:sz w:val="24"/>
          <w:szCs w:val="24"/>
        </w:rPr>
        <w:t xml:space="preserve">(Kravina, 2012). The term ‘workaholism’ derived from the combination of the words ‘work ‘and ‘alcoholism’, and was introduced into the academic literature to denote a specific behavior described as the compulsion or uncontrollable need to work incessantly (Oates, 1971). </w:t>
      </w:r>
      <w:r w:rsidR="001F3165" w:rsidRPr="00970F20">
        <w:rPr>
          <w:rFonts w:ascii="Garamond" w:hAnsi="Garamond" w:cs="Times New Roman"/>
          <w:color w:val="000000" w:themeColor="text1"/>
          <w:sz w:val="24"/>
          <w:szCs w:val="24"/>
          <w:highlight w:val="yellow"/>
          <w:lang w:val="en-US"/>
        </w:rPr>
        <w:t>Over the past 50 years, different definitions and constructs regarding workaholism have been proposed, and terms such as ‘workaholism’, ‘work addiction’, ‘compulsive working’, and ‘overwork’ have been used interchangeably. However, Griffiths et al. (2018) claimed that “work addiction is a psychological construct while workaholism is a more generic term” (p. 852). Despite these distinctions, the two terms are generally used synonymously</w:t>
      </w:r>
      <w:r w:rsidRPr="00970F20">
        <w:rPr>
          <w:rFonts w:ascii="Garamond" w:hAnsi="Garamond"/>
          <w:color w:val="000000" w:themeColor="text1"/>
          <w:sz w:val="24"/>
          <w:szCs w:val="24"/>
          <w:highlight w:val="yellow"/>
        </w:rPr>
        <w:t>.</w:t>
      </w:r>
    </w:p>
    <w:p w14:paraId="05555387" w14:textId="6EAD1F79" w:rsidR="0091182E" w:rsidRPr="00970F20" w:rsidRDefault="001F3165" w:rsidP="0091182E">
      <w:pPr>
        <w:spacing w:line="360" w:lineRule="auto"/>
        <w:jc w:val="both"/>
        <w:rPr>
          <w:rFonts w:ascii="Garamond" w:hAnsi="Garamond"/>
          <w:color w:val="000000" w:themeColor="text1"/>
          <w:sz w:val="24"/>
          <w:szCs w:val="24"/>
        </w:rPr>
      </w:pPr>
      <w:r w:rsidRPr="00970F20">
        <w:rPr>
          <w:rFonts w:ascii="Garamond" w:hAnsi="Garamond" w:cs="Times New Roman"/>
          <w:color w:val="000000" w:themeColor="text1"/>
          <w:sz w:val="24"/>
          <w:szCs w:val="24"/>
          <w:highlight w:val="yellow"/>
          <w:lang w:val="en-US"/>
        </w:rPr>
        <w:t>The term ‘workaholism’ includes a wide range of theoretical underpinnings and in some studies is seen as a positive rather than a negative construct (Griffiths et al., 2018). While there is currently no consensus on the terminology to be used, the present paper uses the term ‘work addiction’ and refers to the construct outlined by Andreassen et al. (2014) and based on the components model of addiction (Griffiths, 2005). According to Griffiths (1996, 2005) all addictions appear to comprise six core components (Griffiths, 1996, 2005). The six components when applied to work are: salience (work is the most important thing in an individual’s life), mood modification (work is used to modify mood states), tolerance (increasing amounts of work are needed over time to gain mood modifying effects), withdrawal symptoms (e.g., restlessness and moodiness when unable to work), conflict (with relationships and other activities because of the work), and relapse (a tendency to revert to the work at high frequency/intensity following a period of normal working hours) (Griffiths, 1996, 2005). These components of addiction are consistent with criteria for addiction and dependence to behaviors such as gambling disorder that are officially recognized in formal diagnostic manuals (e.g., DSM-5, ICD-11)</w:t>
      </w:r>
      <w:r w:rsidR="0091182E" w:rsidRPr="00970F20">
        <w:rPr>
          <w:rFonts w:ascii="Garamond" w:hAnsi="Garamond"/>
          <w:iCs/>
          <w:color w:val="000000" w:themeColor="text1"/>
          <w:sz w:val="24"/>
          <w:szCs w:val="24"/>
          <w:highlight w:val="yellow"/>
        </w:rPr>
        <w:t>.</w:t>
      </w:r>
      <w:r w:rsidR="0091182E" w:rsidRPr="00970F20">
        <w:rPr>
          <w:rFonts w:ascii="Garamond" w:hAnsi="Garamond"/>
          <w:i/>
          <w:color w:val="000000" w:themeColor="text1"/>
          <w:sz w:val="24"/>
          <w:szCs w:val="24"/>
        </w:rPr>
        <w:t> </w:t>
      </w:r>
      <w:bookmarkStart w:id="1" w:name="_heading=h.30j0zll" w:colFirst="0" w:colLast="0"/>
      <w:bookmarkEnd w:id="1"/>
    </w:p>
    <w:p w14:paraId="764B6E7E" w14:textId="038473CA" w:rsidR="0091182E" w:rsidRPr="00970F20" w:rsidRDefault="001F3165" w:rsidP="0091182E">
      <w:pPr>
        <w:spacing w:line="360" w:lineRule="auto"/>
        <w:jc w:val="both"/>
        <w:rPr>
          <w:rFonts w:ascii="Garamond" w:hAnsi="Garamond"/>
          <w:color w:val="000000" w:themeColor="text1"/>
          <w:sz w:val="24"/>
          <w:szCs w:val="24"/>
        </w:rPr>
      </w:pPr>
      <w:r w:rsidRPr="00970F20">
        <w:rPr>
          <w:rFonts w:ascii="Garamond" w:hAnsi="Garamond" w:cs="Times New Roman"/>
          <w:color w:val="000000" w:themeColor="text1"/>
          <w:sz w:val="24"/>
          <w:szCs w:val="24"/>
          <w:highlight w:val="yellow"/>
          <w:lang w:val="en-US"/>
        </w:rPr>
        <w:t>In the present paper, the term ‘behavioral addiction’ refers to an individual’s addiction to engage in a particular activity, not drug-related, through which they feel gratified (usually in the short-term), despite any negative consequence (Goodman, 1990). Exercise, social media use, sex, and shopping are examples of those behaviors that can be potentially addictive (Alavi et al., 2012; Griffiths, 2005; Scala et al., 2017; Ferrante &amp; Venuleo, 2021; Ferraro et al., 2020), even though none of these disorders (like work addiction) are recognized in international diagnostic manuals. This is due to several reasons, in particular (i) the lack of agreement between different researchers on the terminology to be used, and (ii) the lack of empirical evidence particularly in relation to nationally representative epidemiological research and neurobiological research</w:t>
      </w:r>
      <w:r w:rsidR="0091182E" w:rsidRPr="00970F20">
        <w:rPr>
          <w:rFonts w:ascii="Garamond" w:hAnsi="Garamond"/>
          <w:color w:val="000000" w:themeColor="text1"/>
          <w:sz w:val="24"/>
          <w:szCs w:val="24"/>
          <w:highlight w:val="yellow"/>
        </w:rPr>
        <w:t>.</w:t>
      </w:r>
      <w:r w:rsidR="0091182E" w:rsidRPr="00970F20">
        <w:rPr>
          <w:rFonts w:ascii="Garamond" w:hAnsi="Garamond"/>
          <w:color w:val="000000" w:themeColor="text1"/>
          <w:sz w:val="24"/>
          <w:szCs w:val="24"/>
        </w:rPr>
        <w:t xml:space="preserve"> </w:t>
      </w:r>
      <w:bookmarkStart w:id="2" w:name="_heading=h.1fob9te" w:colFirst="0" w:colLast="0"/>
      <w:bookmarkEnd w:id="2"/>
    </w:p>
    <w:p w14:paraId="52775C31" w14:textId="00172A03"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 xml:space="preserve">The presence of a work addict in the workplace can have a negative impact both on colleagues and organization. A work addict’s excessive dedication to work is not (generally) about achieving the organization’s goals. Addiction might be a way that keeps individual busy and helps them escape from both personal and family responsibilities. This underlying motivation does not necessarily make the work addict an excellent worker (Robinson, 1998). Often, work addicts are rewarded with promotions and hold managerial positions, as an appreciation of their diligent and responsible behavior as well as for their commitment and dedication to work (Robinson, 1998). The relational style of the work addict who holds a managerial role can cause anxiety and fear among employees, who are pressured to meet an unsustainable schedule in the long run (Robinson, 1998). In addition, the work addict often has a fluctuating mood, makes promises that are not kept, and makes the business climate unpredictable and inconsistent (Porter, 1996). In particular, many work addicts are ‘success-oriented’, and like many other workers set high goals and love their work. However, unlike non-addicted workers, they reach their goals by victimizing others, disregarding the needs of others, and relying on the prejudice that no-one else works like them (Porter, 1996). Lifestyle is managed according to the pace of work meaning that family and other interests are neglected. </w:t>
      </w:r>
    </w:p>
    <w:p w14:paraId="55FCBDF4" w14:textId="77777777" w:rsidR="00D73EAD"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To date, work addiction has arguably been a relatively neglected and unrecognized phenomenon in the field of psychological distress. It is often considered only when associated with other psychological or physical problems, such as heart attacks, for which absolute work rest is prescribed (e.g., Atroszko et al., 2019). Work-addicted individuals have an excessive and compulsive need to work that can lead to hypertension, cardiovascular problems, insomnia, anxiety, binge eating, stress, low self-esteem, and depression, among others, all of which can cause conflicts between work and family life (Drønen, 2012). </w:t>
      </w:r>
    </w:p>
    <w:p w14:paraId="6E319451" w14:textId="013128F4"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iCs/>
          <w:color w:val="000000" w:themeColor="text1"/>
          <w:sz w:val="24"/>
          <w:szCs w:val="24"/>
        </w:rPr>
        <w:t>Moreover, it has been suggested that work addiction shares similarities with other behavioral addictions (Andreassen et al., 2014) because excessive work can negatively affect an individual’s workers’ health, both physically and psychologically. Work-addicted individuals have an excessive and compulsive need to work that can lead to hypertension (i.e., very high blood pressure), cardiovascular problems, insomnia (i.e., inability to sleep), binge eating, stress (i.e., feelings of emotional/mental tension and strain), low self-esteem (i.e., lack of confidence in personal abilities), anxiety (i.e., feelings of unease, fear and worry), and depression (i.e., feelings of severe dejection and despondency), all of which can cause conflicts between work and family life (Drønen, 2012).</w:t>
      </w:r>
    </w:p>
    <w:p w14:paraId="38D814FD" w14:textId="0C9E159F"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Generally, work addicts engage in their work even when they are at home or on vacation, and rarely admit to having a problem that should be seriously addressed (e.g., De Cesare, 2013; Atroszko et al., 2019). The </w:t>
      </w:r>
      <w:r w:rsidRPr="00970F20">
        <w:rPr>
          <w:rFonts w:ascii="Garamond" w:hAnsi="Garamond"/>
          <w:color w:val="000000" w:themeColor="text1"/>
          <w:sz w:val="24"/>
          <w:szCs w:val="24"/>
        </w:rPr>
        <w:lastRenderedPageBreak/>
        <w:t>addiction often has a negative impact on the family, and family members are often the first to notice the problem. (e.g., De Cesare, 2013; Quinones &amp; Griffiths, 2015). Therefore, lacking substantial periods of rest, overworking can lead to a higher level of exhaustion and fatigue, both physical and mental (e.g., Balducci et al., 2021</w:t>
      </w:r>
      <w:r w:rsidRPr="00970F20">
        <w:rPr>
          <w:rFonts w:ascii="Garamond" w:hAnsi="Garamond"/>
          <w:bCs/>
          <w:color w:val="000000" w:themeColor="text1"/>
          <w:sz w:val="24"/>
          <w:szCs w:val="24"/>
        </w:rPr>
        <w:t>), and</w:t>
      </w:r>
      <w:r w:rsidRPr="00970F20">
        <w:rPr>
          <w:rFonts w:ascii="Garamond" w:hAnsi="Garamond"/>
          <w:color w:val="000000" w:themeColor="text1"/>
          <w:sz w:val="24"/>
          <w:szCs w:val="24"/>
        </w:rPr>
        <w:t xml:space="preserve"> to a longer psychophysical need for recovery.</w:t>
      </w:r>
      <w:r w:rsidR="006311E0" w:rsidRPr="00970F20">
        <w:rPr>
          <w:rFonts w:ascii="Garamond" w:hAnsi="Garamond"/>
          <w:color w:val="000000" w:themeColor="text1"/>
          <w:sz w:val="24"/>
          <w:szCs w:val="24"/>
        </w:rPr>
        <w:t xml:space="preserve"> </w:t>
      </w:r>
      <w:bookmarkStart w:id="3" w:name="_Hlk120274143"/>
      <w:r w:rsidR="006311E0" w:rsidRPr="00970F20">
        <w:rPr>
          <w:rFonts w:ascii="Garamond" w:hAnsi="Garamond"/>
          <w:color w:val="000000" w:themeColor="text1"/>
          <w:sz w:val="24"/>
          <w:szCs w:val="24"/>
        </w:rPr>
        <w:t>This issue is particularly relevant among helping professions such as physicians and nurses (Merlo et al., 2021; McGrath, Matthews &amp; Heard, 2022).</w:t>
      </w:r>
      <w:bookmarkEnd w:id="3"/>
    </w:p>
    <w:p w14:paraId="54A9FC82"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Work addiction has been studied in relation to the Big Five personality traits: extraversion (e.g., outgoing, adventurous), agreeableness (e.g., empathetic, helpful, trusting), openness (e.g., independent, curious, wide-ranging interests), conscientiousness (e.g., organized, dependable, hardworking), and neuroticism (e.g., anxious, unhappy, prone to negative emotions) (Kun et al., 2020b). Although the results remain mixed (e.g., Andreassen et al., 2016; Kun et al., 2020a), a recent meta-analysis of 28 studies found that among the Big Five personality traits, conscientiousness, openness, and extraversion showed positive (albeit weak) relationships with work addiction (Kun et al., 2020b). Individuals who work in a hardworking obsessive manner would be expected to have higher levels of conscientiousness. At the same time, individuals who are more sensitive to rewards (and particularly to social rewards and recognition) try their best to get involved with other individuals in the workplace, and therefore might be expected higher levels of extroversion. Work-addicted individuals are also more likely to be independent and curious and therefore display higher levels of openness.</w:t>
      </w:r>
    </w:p>
    <w:p w14:paraId="1848F5D3" w14:textId="77777777" w:rsidR="0091182E" w:rsidRPr="00970F20" w:rsidRDefault="0091182E" w:rsidP="0091182E">
      <w:pPr>
        <w:spacing w:line="360" w:lineRule="auto"/>
        <w:jc w:val="both"/>
        <w:rPr>
          <w:rFonts w:ascii="Garamond" w:hAnsi="Garamond"/>
          <w:color w:val="000000" w:themeColor="text1"/>
          <w:sz w:val="24"/>
          <w:szCs w:val="24"/>
        </w:rPr>
      </w:pPr>
    </w:p>
    <w:p w14:paraId="481663EF" w14:textId="2477E18C"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There are several theories that attempt to explain the mechanisms underlying behavioral addictions. For example, Skinner’s (1974) learning theory postulates that work addiction can be explained by the principles of operant learning. In operant conditioning, the behavior of the work addict occurs and is repeated cyclically, either because a similar previous behavior has led to positive outcomes (e.g., praise, promotion, increased salary) or because the behavior has avoided negative outcomes (e.g., criticism from the leader, conflict at home, boring free time). The behavior of work addicts can also be explained by Bandura’s (1986) theory of social learning. Here, an individual is influenced by observing the behavior of significant others (e.g., parents, colleagues, managers), so the consequences related to the behavior enacted by the model such as rewards (e.g., praise, salary increases) or punishments (e.g., decrease in work salary) have the same effects on the observer. This means that anyone has the potential to become a work addict. Emotional theories postulate work addiction as a phenomenon that arises from disorders of the emotional sphere such as compensation and sublimation. Some individuals may tend to work excessively </w:t>
      </w:r>
      <w:r w:rsidRPr="00970F20">
        <w:rPr>
          <w:rFonts w:ascii="Garamond" w:hAnsi="Garamond"/>
          <w:color w:val="000000" w:themeColor="text1"/>
          <w:sz w:val="24"/>
          <w:szCs w:val="24"/>
        </w:rPr>
        <w:lastRenderedPageBreak/>
        <w:t>because of their inability to obtain results considered positive in other spheres of social life (compensation) or focus their energies on socially acceptable activities (sublimation) (McMillan &amp; O’Driscoll, 2008</w:t>
      </w:r>
      <w:r w:rsidR="00E41F90" w:rsidRPr="00970F20">
        <w:rPr>
          <w:rFonts w:ascii="Garamond" w:hAnsi="Garamond"/>
          <w:color w:val="000000" w:themeColor="text1"/>
          <w:sz w:val="24"/>
          <w:szCs w:val="24"/>
        </w:rPr>
        <w:t>; Balconi &amp; Angioletti, 2022</w:t>
      </w:r>
      <w:r w:rsidRPr="00970F20">
        <w:rPr>
          <w:rFonts w:ascii="Garamond" w:hAnsi="Garamond"/>
          <w:color w:val="000000" w:themeColor="text1"/>
          <w:sz w:val="24"/>
          <w:szCs w:val="24"/>
        </w:rPr>
        <w:t>).</w:t>
      </w:r>
    </w:p>
    <w:p w14:paraId="350AEDCA" w14:textId="56FA4041"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With reference to work addiction, the family of origin appears to be a very important system for the onset of addiction. From this perspective, addiction itself is explained as the result of specific dysfunctional family dynamics (for example, it can be caused by dynamics such as the inefficiency of family relationships, both between spouses, and in the various relationships between parents and children) (i.e., Robinson, 1998). It is also necessary to emphasize that in the literature there are few specific studies that relate work addiction with the aforementioned theories (e.g., social learning) but they can still be important as insights into the explanation of work addiction but need to be tested through more detailed empirical research (e.g., McMillan et al., 2001; McMillan &amp; O’Driscoll, 2008).</w:t>
      </w:r>
    </w:p>
    <w:p w14:paraId="7F5132D3"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Work addiction is likely the result of predisposing factors (e.g., internal motivations, cultural values, personality traits, genetic factors), socio-cultural experiences (e.g., social learning, culture emphasizing competence and competition), and behavioral reinforcers (e.g., organizational reward, job satisfaction, and financial gratification) and is therefore the result of biopsychosocial factors (Griffiths &amp; Karanika-Murray, 2012; Ng et al., 2007). Consequently, work addiction is a multifactorial construct that must be analysed in multidisciplinary settings (Griffiths &amp; Karanika-Murray, 2012; McMillan &amp; O’Driscoll, 2008).</w:t>
      </w:r>
    </w:p>
    <w:p w14:paraId="6917BDB0" w14:textId="77777777" w:rsidR="0091182E" w:rsidRPr="00970F20" w:rsidRDefault="0091182E" w:rsidP="0091182E">
      <w:pPr>
        <w:spacing w:line="360" w:lineRule="auto"/>
        <w:jc w:val="both"/>
        <w:rPr>
          <w:rFonts w:ascii="Garamond" w:hAnsi="Garamond"/>
          <w:color w:val="000000" w:themeColor="text1"/>
          <w:sz w:val="24"/>
          <w:szCs w:val="24"/>
        </w:rPr>
      </w:pPr>
    </w:p>
    <w:p w14:paraId="5C3A0DDB" w14:textId="6C28C712" w:rsidR="0091182E" w:rsidRPr="00970F20" w:rsidRDefault="0091182E" w:rsidP="0091182E">
      <w:pPr>
        <w:spacing w:line="360" w:lineRule="auto"/>
        <w:jc w:val="both"/>
        <w:rPr>
          <w:rFonts w:ascii="Garamond" w:hAnsi="Garamond"/>
          <w:color w:val="000000" w:themeColor="text1"/>
          <w:sz w:val="24"/>
          <w:szCs w:val="24"/>
        </w:rPr>
      </w:pPr>
      <w:bookmarkStart w:id="4" w:name="_heading=h.2et92p0" w:colFirst="0" w:colLast="0"/>
      <w:bookmarkEnd w:id="4"/>
      <w:r w:rsidRPr="00970F20">
        <w:rPr>
          <w:rFonts w:ascii="Garamond" w:hAnsi="Garamond"/>
          <w:color w:val="000000" w:themeColor="text1"/>
          <w:sz w:val="24"/>
          <w:szCs w:val="24"/>
        </w:rPr>
        <w:t xml:space="preserve">Addictive behaviors can have social, psychological, and health-related consequences (e.g., stress, low quality life, poor sleep quality, insomnia) because the behavior is taken into extremes (e.g., Griffiths, 2005; Kubota et al, 2010). Despite the existence of several scales for work addiction and workaholism (e.g., Dutch Workaholism Scale; Schaufeli, Shimazu &amp; Taris, 2009), until recently, none of these were based on core addiction criteria within a biopsychosocial framework (Griffiths, 2005). In 2012, Andreassen et al. developed and validated a work addiction scale based on the theoretical approach of the six core symptoms of behavioral addictions (i.e., the Bergen Work Addiction Scale [BWAS]). All items address the core components of behavioral addiction. The authors found that work addiction is correlated with the individual’s amount of work, leadership responsibilities, and health. The BWAS was recently translated and validated into Italian (Molino et al., 2022). </w:t>
      </w:r>
    </w:p>
    <w:p w14:paraId="3A6AACEB" w14:textId="24411878" w:rsidR="0091182E" w:rsidRPr="00970F20" w:rsidRDefault="0091182E" w:rsidP="0091182E">
      <w:pPr>
        <w:spacing w:line="360" w:lineRule="auto"/>
        <w:jc w:val="both"/>
        <w:rPr>
          <w:rFonts w:ascii="Garamond" w:hAnsi="Garamond"/>
          <w:color w:val="000000" w:themeColor="text1"/>
          <w:sz w:val="24"/>
          <w:szCs w:val="24"/>
        </w:rPr>
      </w:pPr>
      <w:bookmarkStart w:id="5" w:name="_heading=h.o0pvla34dw6" w:colFirst="0" w:colLast="0"/>
      <w:bookmarkEnd w:id="5"/>
      <w:r w:rsidRPr="00970F20">
        <w:rPr>
          <w:rFonts w:ascii="Garamond" w:hAnsi="Garamond"/>
          <w:color w:val="000000" w:themeColor="text1"/>
          <w:sz w:val="24"/>
          <w:szCs w:val="24"/>
        </w:rPr>
        <w:t xml:space="preserve">As far as the present authors are aware, there are no previous Italian studies that have examined the relationship between work addiction and personality traits, general distress [depression, anxiety, stress], </w:t>
      </w:r>
      <w:r w:rsidRPr="00970F20">
        <w:rPr>
          <w:rFonts w:ascii="Garamond" w:hAnsi="Garamond"/>
          <w:color w:val="000000" w:themeColor="text1"/>
          <w:sz w:val="24"/>
          <w:szCs w:val="24"/>
        </w:rPr>
        <w:lastRenderedPageBreak/>
        <w:t>and self-esteem. Given that work addiction is still a relatively under-researched topic in comparison to other behavioral addictions, the present study utilized a relatively new scale and explored variables that have not been carried out in an Italian context previously. The number of countries in which work addiction has been carried out is few and even less so in Italy.</w:t>
      </w:r>
    </w:p>
    <w:p w14:paraId="705467BE" w14:textId="5B6E0365" w:rsidR="00B33E83" w:rsidRPr="00970F20" w:rsidRDefault="00B33E83" w:rsidP="0091182E">
      <w:pPr>
        <w:spacing w:line="360" w:lineRule="auto"/>
        <w:jc w:val="both"/>
        <w:rPr>
          <w:rFonts w:ascii="Garamond" w:hAnsi="Garamond"/>
          <w:b/>
          <w:bCs/>
          <w:color w:val="000000" w:themeColor="text1"/>
          <w:sz w:val="24"/>
          <w:szCs w:val="24"/>
        </w:rPr>
      </w:pPr>
      <w:r w:rsidRPr="00970F20">
        <w:rPr>
          <w:rFonts w:ascii="Garamond" w:hAnsi="Garamond"/>
          <w:b/>
          <w:bCs/>
          <w:color w:val="000000" w:themeColor="text1"/>
          <w:sz w:val="24"/>
          <w:szCs w:val="24"/>
        </w:rPr>
        <w:t>Objectives and hypotheses of the study</w:t>
      </w:r>
    </w:p>
    <w:p w14:paraId="2978796E" w14:textId="25F7ECDF"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Therefore, the aim of the present study was to examine</w:t>
      </w:r>
      <w:r w:rsidR="004E4ACA" w:rsidRPr="00970F20">
        <w:rPr>
          <w:rFonts w:ascii="Garamond" w:hAnsi="Garamond"/>
          <w:color w:val="000000" w:themeColor="text1"/>
          <w:sz w:val="24"/>
          <w:szCs w:val="24"/>
        </w:rPr>
        <w:t>:</w:t>
      </w:r>
      <w:r w:rsidR="00B33E83" w:rsidRPr="00970F20">
        <w:rPr>
          <w:rFonts w:ascii="Garamond" w:hAnsi="Garamond"/>
          <w:color w:val="000000" w:themeColor="text1"/>
          <w:sz w:val="24"/>
          <w:szCs w:val="24"/>
        </w:rPr>
        <w:t xml:space="preserve"> </w:t>
      </w:r>
      <w:r w:rsidRPr="00970F20">
        <w:rPr>
          <w:rFonts w:ascii="Garamond" w:hAnsi="Garamond"/>
          <w:color w:val="000000" w:themeColor="text1"/>
          <w:sz w:val="24"/>
          <w:szCs w:val="24"/>
        </w:rPr>
        <w:t>(i) the relationship of work addiction with personality traits among a sample of Italian adults (hypothesizing that there would be a negative association between work addiction and neuroticism, and a positive association with extraversion, openness, agreeableness, and conscientiousness based on previous research in other countries [e.g., Kun et al., 2020b], (ii) the association between work addiction and psychological distress (hypothesizing there would be a positive association between work addiction and stress, anxiety, and depression), (iii) the relationship between work addiction and self-esteem (hypothesizing that there would be a negative relationship between work addiction and higher self-esteem based on previous literature [e.g., Drønen, 2012; Alavi, 2011; 2012; Choi &amp; Kim,2021]), (iv) the relationship between work addiction and amount of work (hypothesizing that work addiction would be positively associated with the number of hours worked weekly), and (v) whether the BWAS is a useful tool for predicting an individual’s general distress (using linear regression to investigate how work addiction, assessed with the BWAS, can predict an individual’s general distress [comprising three factors: anxiety, stress and depression] using the DASS-21 total score</w:t>
      </w:r>
      <w:r w:rsidRPr="00970F20">
        <w:rPr>
          <w:rFonts w:ascii="Garamond" w:hAnsi="Garamond"/>
          <w:bCs/>
          <w:color w:val="000000" w:themeColor="text1"/>
          <w:sz w:val="24"/>
          <w:szCs w:val="24"/>
        </w:rPr>
        <w:t>),</w:t>
      </w:r>
      <w:r w:rsidRPr="00970F20">
        <w:rPr>
          <w:rFonts w:ascii="Garamond" w:hAnsi="Garamond"/>
          <w:b/>
          <w:color w:val="000000" w:themeColor="text1"/>
          <w:sz w:val="24"/>
          <w:szCs w:val="24"/>
        </w:rPr>
        <w:t xml:space="preserve"> </w:t>
      </w:r>
      <w:r w:rsidRPr="00970F20">
        <w:rPr>
          <w:rFonts w:ascii="Garamond" w:hAnsi="Garamond"/>
          <w:iCs/>
          <w:color w:val="000000" w:themeColor="text1"/>
          <w:sz w:val="24"/>
          <w:szCs w:val="24"/>
        </w:rPr>
        <w:t>and whether the Big Five personality traits (extraversion, agreeableness, openness, conscientiousness, and neuroticism [Goldberg, 1981; Norman, 1963; Gosling et al., 2003]) can predict the work addiction assessed with the BWAS (using linear regression) given that these traits have often been associated as predictors of behavioral addictions (i.e. Atroszko et al., 2017).</w:t>
      </w:r>
    </w:p>
    <w:p w14:paraId="0DD7446F" w14:textId="77777777" w:rsidR="0091182E" w:rsidRPr="00970F20" w:rsidRDefault="0091182E" w:rsidP="0091182E">
      <w:pPr>
        <w:spacing w:line="360" w:lineRule="auto"/>
        <w:jc w:val="both"/>
        <w:rPr>
          <w:rFonts w:ascii="Garamond" w:hAnsi="Garamond"/>
          <w:color w:val="000000" w:themeColor="text1"/>
          <w:sz w:val="24"/>
          <w:szCs w:val="24"/>
        </w:rPr>
      </w:pPr>
    </w:p>
    <w:p w14:paraId="16691724"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color w:val="000000" w:themeColor="text1"/>
          <w:sz w:val="24"/>
          <w:szCs w:val="24"/>
        </w:rPr>
        <w:t>Methods</w:t>
      </w:r>
    </w:p>
    <w:p w14:paraId="58A97820"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Participants</w:t>
      </w:r>
    </w:p>
    <w:p w14:paraId="7872385E"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Between April and September 2021, a link to the online survey was advertised on several Italian online forums and social network platforms (e.g., </w:t>
      </w:r>
      <w:r w:rsidRPr="00970F20">
        <w:rPr>
          <w:rFonts w:ascii="Garamond" w:hAnsi="Garamond"/>
          <w:i/>
          <w:color w:val="000000" w:themeColor="text1"/>
          <w:sz w:val="24"/>
          <w:szCs w:val="24"/>
        </w:rPr>
        <w:t>Facebook</w:t>
      </w:r>
      <w:r w:rsidRPr="00970F20">
        <w:rPr>
          <w:rFonts w:ascii="Garamond" w:hAnsi="Garamond"/>
          <w:color w:val="000000" w:themeColor="text1"/>
          <w:sz w:val="24"/>
          <w:szCs w:val="24"/>
        </w:rPr>
        <w:t xml:space="preserve">). The inclusion criteria were the following: (i) being at least 18 years old; (ii) understanding the Italian language; (iii) providing informed consent; and (iv) being employed (i.e., health workers in the oncology department, general medicine, psychologists, psychiatrists, lawyers, postmen, etc.). Participants who did not meet all the criteria were excluded from </w:t>
      </w:r>
      <w:r w:rsidRPr="00970F20">
        <w:rPr>
          <w:rFonts w:ascii="Garamond" w:hAnsi="Garamond"/>
          <w:color w:val="000000" w:themeColor="text1"/>
          <w:sz w:val="24"/>
          <w:szCs w:val="24"/>
        </w:rPr>
        <w:lastRenderedPageBreak/>
        <w:t xml:space="preserve">the study. </w:t>
      </w:r>
      <w:r w:rsidRPr="00970F20">
        <w:rPr>
          <w:rFonts w:ascii="Garamond" w:hAnsi="Garamond"/>
          <w:iCs/>
          <w:color w:val="000000" w:themeColor="text1"/>
          <w:sz w:val="24"/>
          <w:szCs w:val="24"/>
        </w:rPr>
        <w:t>In total, 442 individuals opened the survey link. Of these, 367 Italian workers completed the survey (83%). All participants provided their informed consent. Of those who completed the survey, 76% were female, 38% were married, and 46% had a university degree</w:t>
      </w:r>
      <w:r w:rsidRPr="00970F20">
        <w:rPr>
          <w:rFonts w:ascii="Garamond" w:hAnsi="Garamond"/>
          <w:color w:val="000000" w:themeColor="text1"/>
          <w:sz w:val="24"/>
          <w:szCs w:val="24"/>
        </w:rPr>
        <w:t>.</w:t>
      </w:r>
    </w:p>
    <w:p w14:paraId="50E958B2" w14:textId="77777777" w:rsidR="0091182E" w:rsidRPr="00970F20" w:rsidRDefault="0091182E" w:rsidP="0091182E">
      <w:pPr>
        <w:spacing w:line="360" w:lineRule="auto"/>
        <w:jc w:val="both"/>
        <w:rPr>
          <w:rFonts w:ascii="Garamond" w:hAnsi="Garamond"/>
          <w:color w:val="000000" w:themeColor="text1"/>
          <w:sz w:val="24"/>
          <w:szCs w:val="24"/>
        </w:rPr>
      </w:pPr>
    </w:p>
    <w:p w14:paraId="22FC89E5"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Measures</w:t>
      </w:r>
    </w:p>
    <w:p w14:paraId="4D42D8E1"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t>Socio-demographics, life habits and general questions related to work.</w:t>
      </w:r>
      <w:r w:rsidRPr="00970F20">
        <w:rPr>
          <w:rFonts w:ascii="Garamond" w:hAnsi="Garamond"/>
          <w:color w:val="000000" w:themeColor="text1"/>
          <w:sz w:val="24"/>
          <w:szCs w:val="24"/>
        </w:rPr>
        <w:t xml:space="preserve"> The survey included questions concerning the socio-demog</w:t>
      </w:r>
      <w:bookmarkStart w:id="6" w:name="bookmark=id.tyjcwt" w:colFirst="0" w:colLast="0"/>
      <w:bookmarkEnd w:id="6"/>
      <w:r w:rsidRPr="00970F20">
        <w:rPr>
          <w:rFonts w:ascii="Garamond" w:hAnsi="Garamond"/>
          <w:color w:val="000000" w:themeColor="text1"/>
          <w:sz w:val="24"/>
          <w:szCs w:val="24"/>
        </w:rPr>
        <w:t xml:space="preserve">raphic aspects of the participants (e.g., sex, age, educational level, relationship, work), average number of work hours per week, and if they had one or more work activities (for example, a second job). Furthermore, information concerning their occupation (e.g., student job [i.e., typical jobs of university students, such as occasional jobs that take place in their spare time], full-time job, part-time job) and number of years of work experience were also asked for, largely replicating the job variables used in previous validations of the BWAS (e.g., Lichtenstein et al., 2019). The following questions were also asked to better understand personal work-related habits and to gain a more extensive background of the participants’ working experiences: </w:t>
      </w:r>
    </w:p>
    <w:p w14:paraId="1886FC8B"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 </w:t>
      </w:r>
    </w:p>
    <w:p w14:paraId="0D931AF2" w14:textId="77777777" w:rsidR="0091182E" w:rsidRPr="00970F20" w:rsidRDefault="0091182E" w:rsidP="0091182E">
      <w:pPr>
        <w:numPr>
          <w:ilvl w:val="0"/>
          <w:numId w:val="2"/>
        </w:num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t>“Did you ever continue to work despite being tired, fatigued, or sick?”</w:t>
      </w:r>
      <w:r w:rsidRPr="00970F20">
        <w:rPr>
          <w:rFonts w:ascii="Garamond" w:hAnsi="Garamond"/>
          <w:color w:val="000000" w:themeColor="text1"/>
          <w:sz w:val="24"/>
          <w:szCs w:val="24"/>
        </w:rPr>
        <w:t xml:space="preserve"> assessed on a scale from 1 (</w:t>
      </w:r>
      <w:r w:rsidRPr="00970F20">
        <w:rPr>
          <w:rFonts w:ascii="Garamond" w:hAnsi="Garamond"/>
          <w:i/>
          <w:color w:val="000000" w:themeColor="text1"/>
          <w:sz w:val="24"/>
          <w:szCs w:val="24"/>
        </w:rPr>
        <w:t>never</w:t>
      </w:r>
      <w:r w:rsidRPr="00970F20">
        <w:rPr>
          <w:rFonts w:ascii="Garamond" w:hAnsi="Garamond"/>
          <w:color w:val="000000" w:themeColor="text1"/>
          <w:sz w:val="24"/>
          <w:szCs w:val="24"/>
        </w:rPr>
        <w:t>) to 5 (</w:t>
      </w:r>
      <w:r w:rsidRPr="00970F20">
        <w:rPr>
          <w:rFonts w:ascii="Garamond" w:hAnsi="Garamond"/>
          <w:i/>
          <w:color w:val="000000" w:themeColor="text1"/>
          <w:sz w:val="24"/>
          <w:szCs w:val="24"/>
        </w:rPr>
        <w:t>always</w:t>
      </w:r>
      <w:r w:rsidRPr="00970F20">
        <w:rPr>
          <w:rFonts w:ascii="Garamond" w:hAnsi="Garamond"/>
          <w:color w:val="000000" w:themeColor="text1"/>
          <w:sz w:val="24"/>
          <w:szCs w:val="24"/>
        </w:rPr>
        <w:t xml:space="preserve">). </w:t>
      </w:r>
    </w:p>
    <w:p w14:paraId="5F7D5D1A" w14:textId="77777777" w:rsidR="0091182E" w:rsidRPr="00970F20" w:rsidRDefault="0091182E" w:rsidP="0091182E">
      <w:pPr>
        <w:numPr>
          <w:ilvl w:val="0"/>
          <w:numId w:val="2"/>
        </w:num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t>“How engaged are you in your work activities?”</w:t>
      </w:r>
      <w:r w:rsidRPr="00970F20">
        <w:rPr>
          <w:rFonts w:ascii="Garamond" w:hAnsi="Garamond"/>
          <w:color w:val="000000" w:themeColor="text1"/>
          <w:sz w:val="24"/>
          <w:szCs w:val="24"/>
        </w:rPr>
        <w:t xml:space="preserve"> assessed on a scale from 1 (</w:t>
      </w:r>
      <w:r w:rsidRPr="00970F20">
        <w:rPr>
          <w:rFonts w:ascii="Garamond" w:hAnsi="Garamond"/>
          <w:i/>
          <w:color w:val="000000" w:themeColor="text1"/>
          <w:sz w:val="24"/>
          <w:szCs w:val="24"/>
        </w:rPr>
        <w:t>not at all</w:t>
      </w:r>
      <w:r w:rsidRPr="00970F20">
        <w:rPr>
          <w:rFonts w:ascii="Garamond" w:hAnsi="Garamond"/>
          <w:color w:val="000000" w:themeColor="text1"/>
          <w:sz w:val="24"/>
          <w:szCs w:val="24"/>
        </w:rPr>
        <w:t>) to 5 (</w:t>
      </w:r>
      <w:r w:rsidRPr="00970F20">
        <w:rPr>
          <w:rFonts w:ascii="Garamond" w:hAnsi="Garamond"/>
          <w:i/>
          <w:color w:val="000000" w:themeColor="text1"/>
          <w:sz w:val="24"/>
          <w:szCs w:val="24"/>
        </w:rPr>
        <w:t>completely</w:t>
      </w:r>
      <w:r w:rsidRPr="00970F20">
        <w:rPr>
          <w:rFonts w:ascii="Garamond" w:hAnsi="Garamond"/>
          <w:color w:val="000000" w:themeColor="text1"/>
          <w:sz w:val="24"/>
          <w:szCs w:val="24"/>
        </w:rPr>
        <w:t>).</w:t>
      </w:r>
    </w:p>
    <w:p w14:paraId="67698835" w14:textId="77777777" w:rsidR="0091182E" w:rsidRPr="00970F20" w:rsidRDefault="0091182E" w:rsidP="0091182E">
      <w:pPr>
        <w:numPr>
          <w:ilvl w:val="0"/>
          <w:numId w:val="2"/>
        </w:num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t>“Do you occupy a position of leadership responsibility or managerial functions”</w:t>
      </w:r>
      <w:r w:rsidRPr="00970F20">
        <w:rPr>
          <w:rFonts w:ascii="Garamond" w:hAnsi="Garamond"/>
          <w:color w:val="000000" w:themeColor="text1"/>
          <w:sz w:val="24"/>
          <w:szCs w:val="24"/>
        </w:rPr>
        <w:t xml:space="preserve"> assessed using a ‘yes/no answer. </w:t>
      </w:r>
    </w:p>
    <w:p w14:paraId="569B4A52" w14:textId="77777777" w:rsidR="0091182E" w:rsidRPr="00970F20" w:rsidRDefault="0091182E" w:rsidP="0091182E">
      <w:pPr>
        <w:numPr>
          <w:ilvl w:val="0"/>
          <w:numId w:val="2"/>
        </w:num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t>“Over the past 30 days, how often have you had any health problems?”</w:t>
      </w:r>
      <w:r w:rsidRPr="00970F20">
        <w:rPr>
          <w:rFonts w:ascii="Garamond" w:hAnsi="Garamond"/>
          <w:color w:val="000000" w:themeColor="text1"/>
          <w:sz w:val="24"/>
          <w:szCs w:val="24"/>
        </w:rPr>
        <w:t xml:space="preserve"> (e.g., high blood pressure, heart problems, high stress levels, gastrointestinal problems etc.)?” assessed on a scale from 1 (</w:t>
      </w:r>
      <w:r w:rsidRPr="00970F20">
        <w:rPr>
          <w:rFonts w:ascii="Garamond" w:hAnsi="Garamond"/>
          <w:i/>
          <w:color w:val="000000" w:themeColor="text1"/>
          <w:sz w:val="24"/>
          <w:szCs w:val="24"/>
        </w:rPr>
        <w:t>never</w:t>
      </w:r>
      <w:r w:rsidRPr="00970F20">
        <w:rPr>
          <w:rFonts w:ascii="Garamond" w:hAnsi="Garamond"/>
          <w:color w:val="000000" w:themeColor="text1"/>
          <w:sz w:val="24"/>
          <w:szCs w:val="24"/>
        </w:rPr>
        <w:t>) to 5 (</w:t>
      </w:r>
      <w:r w:rsidRPr="00970F20">
        <w:rPr>
          <w:rFonts w:ascii="Garamond" w:hAnsi="Garamond"/>
          <w:i/>
          <w:color w:val="000000" w:themeColor="text1"/>
          <w:sz w:val="24"/>
          <w:szCs w:val="24"/>
        </w:rPr>
        <w:t>always</w:t>
      </w:r>
      <w:r w:rsidRPr="00970F20">
        <w:rPr>
          <w:rFonts w:ascii="Garamond" w:hAnsi="Garamond"/>
          <w:color w:val="000000" w:themeColor="text1"/>
          <w:sz w:val="24"/>
          <w:szCs w:val="24"/>
        </w:rPr>
        <w:t xml:space="preserve">). </w:t>
      </w:r>
    </w:p>
    <w:p w14:paraId="1E7F094D" w14:textId="77777777" w:rsidR="0091182E" w:rsidRPr="00970F20" w:rsidRDefault="0091182E" w:rsidP="0091182E">
      <w:pPr>
        <w:numPr>
          <w:ilvl w:val="0"/>
          <w:numId w:val="2"/>
        </w:num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t>“Do you have difficulty in separating your private life from your working life?”</w:t>
      </w:r>
      <w:r w:rsidRPr="00970F20">
        <w:rPr>
          <w:rFonts w:ascii="Garamond" w:hAnsi="Garamond"/>
          <w:color w:val="000000" w:themeColor="text1"/>
          <w:sz w:val="24"/>
          <w:szCs w:val="24"/>
        </w:rPr>
        <w:t xml:space="preserve"> assessed on a scale from 1 (</w:t>
      </w:r>
      <w:r w:rsidRPr="00970F20">
        <w:rPr>
          <w:rFonts w:ascii="Garamond" w:hAnsi="Garamond"/>
          <w:i/>
          <w:color w:val="000000" w:themeColor="text1"/>
          <w:sz w:val="24"/>
          <w:szCs w:val="24"/>
        </w:rPr>
        <w:t>never</w:t>
      </w:r>
      <w:r w:rsidRPr="00970F20">
        <w:rPr>
          <w:rFonts w:ascii="Garamond" w:hAnsi="Garamond"/>
          <w:color w:val="000000" w:themeColor="text1"/>
          <w:sz w:val="24"/>
          <w:szCs w:val="24"/>
        </w:rPr>
        <w:t>) to 5 (</w:t>
      </w:r>
      <w:r w:rsidRPr="00970F20">
        <w:rPr>
          <w:rFonts w:ascii="Garamond" w:hAnsi="Garamond"/>
          <w:i/>
          <w:color w:val="000000" w:themeColor="text1"/>
          <w:sz w:val="24"/>
          <w:szCs w:val="24"/>
        </w:rPr>
        <w:t>always</w:t>
      </w:r>
      <w:r w:rsidRPr="00970F20">
        <w:rPr>
          <w:rFonts w:ascii="Garamond" w:hAnsi="Garamond"/>
          <w:color w:val="000000" w:themeColor="text1"/>
          <w:sz w:val="24"/>
          <w:szCs w:val="24"/>
        </w:rPr>
        <w:t>).</w:t>
      </w:r>
    </w:p>
    <w:p w14:paraId="0A949CD4" w14:textId="77777777" w:rsidR="0091182E" w:rsidRPr="00970F20" w:rsidRDefault="0091182E" w:rsidP="0091182E">
      <w:pPr>
        <w:numPr>
          <w:ilvl w:val="0"/>
          <w:numId w:val="2"/>
        </w:num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t xml:space="preserve">“In which economic-working class do you work?” </w:t>
      </w:r>
      <w:r w:rsidRPr="00970F20">
        <w:rPr>
          <w:rFonts w:ascii="Garamond" w:hAnsi="Garamond"/>
          <w:color w:val="000000" w:themeColor="text1"/>
          <w:sz w:val="24"/>
          <w:szCs w:val="24"/>
        </w:rPr>
        <w:t xml:space="preserve">assessed using multiple choice options (e.g., artisans, skilled workers, and farmers). These job categories were taken from the official website of the Italian government (Capezzuoli, 2011). </w:t>
      </w:r>
    </w:p>
    <w:p w14:paraId="025119EE" w14:textId="77777777" w:rsidR="0091182E" w:rsidRPr="00970F20" w:rsidRDefault="0091182E" w:rsidP="0091182E">
      <w:pPr>
        <w:numPr>
          <w:ilvl w:val="0"/>
          <w:numId w:val="2"/>
        </w:numPr>
        <w:spacing w:line="360" w:lineRule="auto"/>
        <w:jc w:val="both"/>
        <w:rPr>
          <w:rFonts w:ascii="Garamond" w:hAnsi="Garamond"/>
          <w:color w:val="000000" w:themeColor="text1"/>
          <w:sz w:val="24"/>
          <w:szCs w:val="24"/>
        </w:rPr>
      </w:pPr>
      <w:r w:rsidRPr="00970F20">
        <w:rPr>
          <w:rFonts w:ascii="Garamond" w:hAnsi="Garamond"/>
          <w:i/>
          <w:color w:val="000000" w:themeColor="text1"/>
          <w:sz w:val="24"/>
          <w:szCs w:val="24"/>
        </w:rPr>
        <w:lastRenderedPageBreak/>
        <w:t>“How do you rate sleep quality in the past seven days?”</w:t>
      </w:r>
      <w:r w:rsidRPr="00970F20">
        <w:rPr>
          <w:rFonts w:ascii="Garamond" w:hAnsi="Garamond"/>
          <w:color w:val="000000" w:themeColor="text1"/>
          <w:sz w:val="24"/>
          <w:szCs w:val="24"/>
        </w:rPr>
        <w:t xml:space="preserve"> assessed on a scale from 1 (</w:t>
      </w:r>
      <w:r w:rsidRPr="00970F20">
        <w:rPr>
          <w:rFonts w:ascii="Garamond" w:hAnsi="Garamond"/>
          <w:i/>
          <w:color w:val="000000" w:themeColor="text1"/>
          <w:sz w:val="24"/>
          <w:szCs w:val="24"/>
        </w:rPr>
        <w:t>very poor</w:t>
      </w:r>
      <w:r w:rsidRPr="00970F20">
        <w:rPr>
          <w:rFonts w:ascii="Garamond" w:hAnsi="Garamond"/>
          <w:color w:val="000000" w:themeColor="text1"/>
          <w:sz w:val="24"/>
          <w:szCs w:val="24"/>
        </w:rPr>
        <w:t>) to 5 (</w:t>
      </w:r>
      <w:r w:rsidRPr="00970F20">
        <w:rPr>
          <w:rFonts w:ascii="Garamond" w:hAnsi="Garamond"/>
          <w:i/>
          <w:color w:val="000000" w:themeColor="text1"/>
          <w:sz w:val="24"/>
          <w:szCs w:val="24"/>
        </w:rPr>
        <w:t>very good</w:t>
      </w:r>
      <w:r w:rsidRPr="00970F20">
        <w:rPr>
          <w:rFonts w:ascii="Garamond" w:hAnsi="Garamond"/>
          <w:color w:val="000000" w:themeColor="text1"/>
          <w:sz w:val="24"/>
          <w:szCs w:val="24"/>
        </w:rPr>
        <w:t>).</w:t>
      </w:r>
    </w:p>
    <w:p w14:paraId="7C5C79AD" w14:textId="77777777" w:rsidR="0091182E" w:rsidRPr="00970F20" w:rsidRDefault="0091182E" w:rsidP="0091182E">
      <w:pPr>
        <w:spacing w:line="360" w:lineRule="auto"/>
        <w:jc w:val="both"/>
        <w:rPr>
          <w:rFonts w:ascii="Garamond" w:hAnsi="Garamond"/>
          <w:color w:val="000000" w:themeColor="text1"/>
          <w:sz w:val="24"/>
          <w:szCs w:val="24"/>
        </w:rPr>
      </w:pPr>
    </w:p>
    <w:p w14:paraId="02B4E73A"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Depression Anxiety Stress Scale-21 (DASS-21)</w:t>
      </w:r>
      <w:r w:rsidRPr="00970F20">
        <w:rPr>
          <w:rFonts w:ascii="Garamond" w:hAnsi="Garamond"/>
          <w:i/>
          <w:color w:val="000000" w:themeColor="text1"/>
          <w:sz w:val="24"/>
          <w:szCs w:val="24"/>
        </w:rPr>
        <w:t>:</w:t>
      </w:r>
      <w:r w:rsidRPr="00970F20">
        <w:rPr>
          <w:rFonts w:ascii="Garamond" w:hAnsi="Garamond"/>
          <w:color w:val="000000" w:themeColor="text1"/>
          <w:sz w:val="24"/>
          <w:szCs w:val="24"/>
        </w:rPr>
        <w:t xml:space="preserve"> The 21-item DASS-21 (DASS-21, Henry &amp; Crawford, 2005): Italian version: Bottesi et al., 2015) was used to assess depression, anxiety, and stress (and psychological distress more generally). Participants indicate how much they agree with the items in reference to the previous week on a four-point scale from 0 (</w:t>
      </w:r>
      <w:r w:rsidRPr="00970F20">
        <w:rPr>
          <w:rFonts w:ascii="Garamond" w:hAnsi="Garamond"/>
          <w:i/>
          <w:color w:val="000000" w:themeColor="text1"/>
          <w:sz w:val="24"/>
          <w:szCs w:val="24"/>
        </w:rPr>
        <w:t>not at all</w:t>
      </w:r>
      <w:r w:rsidRPr="00970F20">
        <w:rPr>
          <w:rFonts w:ascii="Garamond" w:hAnsi="Garamond"/>
          <w:color w:val="000000" w:themeColor="text1"/>
          <w:sz w:val="24"/>
          <w:szCs w:val="24"/>
        </w:rPr>
        <w:t>) to 3 (</w:t>
      </w:r>
      <w:r w:rsidRPr="00970F20">
        <w:rPr>
          <w:rFonts w:ascii="Garamond" w:hAnsi="Garamond"/>
          <w:i/>
          <w:color w:val="000000" w:themeColor="text1"/>
          <w:sz w:val="24"/>
          <w:szCs w:val="24"/>
        </w:rPr>
        <w:t>very much</w:t>
      </w:r>
      <w:r w:rsidRPr="00970F20">
        <w:rPr>
          <w:rFonts w:ascii="Garamond" w:hAnsi="Garamond"/>
          <w:color w:val="000000" w:themeColor="text1"/>
          <w:sz w:val="24"/>
          <w:szCs w:val="24"/>
        </w:rPr>
        <w:t xml:space="preserve">) on the three constructs: depression (e.g., </w:t>
      </w:r>
      <w:r w:rsidRPr="00970F20">
        <w:rPr>
          <w:rFonts w:ascii="Garamond" w:hAnsi="Garamond"/>
          <w:i/>
          <w:color w:val="000000" w:themeColor="text1"/>
          <w:sz w:val="24"/>
          <w:szCs w:val="24"/>
        </w:rPr>
        <w:t>“I felt like I had nothing to look forward to”</w:t>
      </w:r>
      <w:r w:rsidRPr="00970F20">
        <w:rPr>
          <w:rFonts w:ascii="Garamond" w:hAnsi="Garamond"/>
          <w:color w:val="000000" w:themeColor="text1"/>
          <w:sz w:val="24"/>
          <w:szCs w:val="24"/>
        </w:rPr>
        <w:t xml:space="preserve">), anxiety (e.g., </w:t>
      </w:r>
      <w:r w:rsidRPr="00970F20">
        <w:rPr>
          <w:rFonts w:ascii="Garamond" w:hAnsi="Garamond"/>
          <w:i/>
          <w:color w:val="000000" w:themeColor="text1"/>
          <w:sz w:val="24"/>
          <w:szCs w:val="24"/>
        </w:rPr>
        <w:t>“I felt close to a panic attack”</w:t>
      </w:r>
      <w:r w:rsidRPr="00970F20">
        <w:rPr>
          <w:rFonts w:ascii="Garamond" w:hAnsi="Garamond"/>
          <w:color w:val="000000" w:themeColor="text1"/>
          <w:sz w:val="24"/>
          <w:szCs w:val="24"/>
        </w:rPr>
        <w:t xml:space="preserve">), and stress (e.g., </w:t>
      </w:r>
      <w:r w:rsidRPr="00970F20">
        <w:rPr>
          <w:rFonts w:ascii="Garamond" w:hAnsi="Garamond"/>
          <w:i/>
          <w:color w:val="000000" w:themeColor="text1"/>
          <w:sz w:val="24"/>
          <w:szCs w:val="24"/>
        </w:rPr>
        <w:t>“I found it difficult to relax”</w:t>
      </w:r>
      <w:r w:rsidRPr="00970F20">
        <w:rPr>
          <w:rFonts w:ascii="Garamond" w:hAnsi="Garamond"/>
          <w:color w:val="000000" w:themeColor="text1"/>
          <w:sz w:val="24"/>
          <w:szCs w:val="24"/>
        </w:rPr>
        <w:t>). Scores on each subscale range from 0 to 21. A higher score on each subscale indicates greater anxiety, stress and depression. Cronbach’s alpha in the present study was excellent (α=0.956). We have used this scale, as anxiety, stress and depression are related to Work Addiction. (e.g., Serrano-Fernández et al., 2021)</w:t>
      </w:r>
    </w:p>
    <w:p w14:paraId="71174C8C" w14:textId="77777777" w:rsidR="0091182E" w:rsidRPr="00970F20" w:rsidRDefault="0091182E" w:rsidP="0091182E">
      <w:pPr>
        <w:spacing w:line="360" w:lineRule="auto"/>
        <w:jc w:val="both"/>
        <w:rPr>
          <w:rFonts w:ascii="Garamond" w:hAnsi="Garamond"/>
          <w:color w:val="000000" w:themeColor="text1"/>
          <w:sz w:val="24"/>
          <w:szCs w:val="24"/>
        </w:rPr>
      </w:pPr>
    </w:p>
    <w:p w14:paraId="25E084B5"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Ten Item Personality Inventory (TIPI)</w:t>
      </w:r>
      <w:r w:rsidRPr="00970F20">
        <w:rPr>
          <w:rFonts w:ascii="Garamond" w:hAnsi="Garamond"/>
          <w:i/>
          <w:color w:val="000000" w:themeColor="text1"/>
          <w:sz w:val="24"/>
          <w:szCs w:val="24"/>
        </w:rPr>
        <w:t>:</w:t>
      </w:r>
      <w:r w:rsidRPr="00970F20">
        <w:rPr>
          <w:rFonts w:ascii="Garamond" w:hAnsi="Garamond"/>
          <w:color w:val="000000" w:themeColor="text1"/>
          <w:sz w:val="24"/>
          <w:szCs w:val="24"/>
        </w:rPr>
        <w:t xml:space="preserve"> The 10-item TIPI (Gosling, Rentfrow &amp; Swann, 2003;</w:t>
      </w:r>
      <w:r w:rsidRPr="00970F20">
        <w:rPr>
          <w:rFonts w:ascii="Garamond" w:hAnsi="Garamond"/>
          <w:i/>
          <w:color w:val="000000" w:themeColor="text1"/>
          <w:sz w:val="24"/>
          <w:szCs w:val="24"/>
        </w:rPr>
        <w:t xml:space="preserve"> </w:t>
      </w:r>
      <w:r w:rsidRPr="00970F20">
        <w:rPr>
          <w:rFonts w:ascii="Garamond" w:hAnsi="Garamond"/>
          <w:color w:val="000000" w:themeColor="text1"/>
          <w:sz w:val="24"/>
          <w:szCs w:val="24"/>
        </w:rPr>
        <w:t>Italian version: Chiorri, Bracco, Piccinno et al., 2014) was used to assess the Big Five personality traits (i.e., openness, conscientiousness, extraversion, agreeableness, and neuroticism). Items (e.g., “</w:t>
      </w:r>
      <w:r w:rsidRPr="00970F20">
        <w:rPr>
          <w:rFonts w:ascii="Garamond" w:hAnsi="Garamond"/>
          <w:i/>
          <w:color w:val="000000" w:themeColor="text1"/>
          <w:sz w:val="24"/>
          <w:szCs w:val="24"/>
        </w:rPr>
        <w:t>I see myself as extraverted”</w:t>
      </w:r>
      <w:r w:rsidRPr="00970F20">
        <w:rPr>
          <w:rFonts w:ascii="Garamond" w:hAnsi="Garamond"/>
          <w:color w:val="000000" w:themeColor="text1"/>
          <w:sz w:val="24"/>
          <w:szCs w:val="24"/>
        </w:rPr>
        <w:t>) are assessed on a seven-point scale from 1 (</w:t>
      </w:r>
      <w:r w:rsidRPr="00970F20">
        <w:rPr>
          <w:rFonts w:ascii="Garamond" w:hAnsi="Garamond"/>
          <w:i/>
          <w:color w:val="000000" w:themeColor="text1"/>
          <w:sz w:val="24"/>
          <w:szCs w:val="24"/>
        </w:rPr>
        <w:t>strongly disagree</w:t>
      </w:r>
      <w:r w:rsidRPr="00970F20">
        <w:rPr>
          <w:rFonts w:ascii="Garamond" w:hAnsi="Garamond"/>
          <w:color w:val="000000" w:themeColor="text1"/>
          <w:sz w:val="24"/>
          <w:szCs w:val="24"/>
        </w:rPr>
        <w:t>) to 7 (</w:t>
      </w:r>
      <w:r w:rsidRPr="00970F20">
        <w:rPr>
          <w:rFonts w:ascii="Garamond" w:hAnsi="Garamond"/>
          <w:i/>
          <w:color w:val="000000" w:themeColor="text1"/>
          <w:sz w:val="24"/>
          <w:szCs w:val="24"/>
        </w:rPr>
        <w:t>strongly agree</w:t>
      </w:r>
      <w:r w:rsidRPr="00970F20">
        <w:rPr>
          <w:rFonts w:ascii="Garamond" w:hAnsi="Garamond"/>
          <w:color w:val="000000" w:themeColor="text1"/>
          <w:sz w:val="24"/>
          <w:szCs w:val="24"/>
        </w:rPr>
        <w:t>). The scores range from 2 to 14 on each trait, and higher scores indicates a greater propensity for the given personality trait. Cronbach’s alpha in the present study was low (α=0.500) but the original authors claimed that even a low α value still makes the scale usable (for details about low internal consistency, see Gosling et al. [2003]). We have used a version of the Big Five test as, although short, it is supported by a solid literature in delineating personality characteristics and traits. We have used a version of the Big Five test as, although short, it is supported by a solid literature in delineating personality characteristics and traits. (i.e.i.e., Chiorri, Bracco, Piccinno et al., 2014). Moreover, international research havehas frequently related the Big Five traits with behavioral addictions, (i.e.i.e., Atroszko et al., 2017).</w:t>
      </w:r>
    </w:p>
    <w:p w14:paraId="314FE940" w14:textId="77777777" w:rsidR="0091182E" w:rsidRPr="00970F20" w:rsidRDefault="0091182E" w:rsidP="0091182E">
      <w:pPr>
        <w:spacing w:line="360" w:lineRule="auto"/>
        <w:jc w:val="both"/>
        <w:rPr>
          <w:rFonts w:ascii="Garamond" w:hAnsi="Garamond"/>
          <w:color w:val="000000" w:themeColor="text1"/>
          <w:sz w:val="24"/>
          <w:szCs w:val="24"/>
        </w:rPr>
      </w:pPr>
    </w:p>
    <w:p w14:paraId="61B3F964"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Dutch Workaholism Scale (DUWAS)</w:t>
      </w:r>
      <w:r w:rsidRPr="00970F20">
        <w:rPr>
          <w:rFonts w:ascii="Garamond" w:hAnsi="Garamond"/>
          <w:i/>
          <w:color w:val="000000" w:themeColor="text1"/>
          <w:sz w:val="24"/>
          <w:szCs w:val="24"/>
        </w:rPr>
        <w:t>:</w:t>
      </w:r>
      <w:r w:rsidRPr="00970F20">
        <w:rPr>
          <w:rFonts w:ascii="Garamond" w:hAnsi="Garamond"/>
          <w:color w:val="000000" w:themeColor="text1"/>
          <w:sz w:val="24"/>
          <w:szCs w:val="24"/>
        </w:rPr>
        <w:t xml:space="preserve"> The 10-item version DUWAS-10 (Rantanen et al., 2015; Italian version: Nonnis et al., 2017) was used to assess workaholism and comprises two five-item scales: working excessively (WE) and working compulsively (WC). Items (e.g., “</w:t>
      </w:r>
      <w:r w:rsidRPr="00970F20">
        <w:rPr>
          <w:rFonts w:ascii="Garamond" w:hAnsi="Garamond"/>
          <w:i/>
          <w:color w:val="000000" w:themeColor="text1"/>
          <w:sz w:val="24"/>
          <w:szCs w:val="24"/>
        </w:rPr>
        <w:t>I spend more time working than on socializing with friends, on hobbies, or on leisure activities</w:t>
      </w:r>
      <w:r w:rsidRPr="00970F20">
        <w:rPr>
          <w:rFonts w:ascii="Garamond" w:hAnsi="Garamond"/>
          <w:color w:val="000000" w:themeColor="text1"/>
          <w:sz w:val="24"/>
          <w:szCs w:val="24"/>
        </w:rPr>
        <w:t>”) are rated on a four-point scale ranging from 1 (</w:t>
      </w:r>
      <w:r w:rsidRPr="00970F20">
        <w:rPr>
          <w:rFonts w:ascii="Garamond" w:hAnsi="Garamond"/>
          <w:i/>
          <w:color w:val="000000" w:themeColor="text1"/>
          <w:sz w:val="24"/>
          <w:szCs w:val="24"/>
        </w:rPr>
        <w:t>almost never</w:t>
      </w:r>
      <w:r w:rsidRPr="00970F20">
        <w:rPr>
          <w:rFonts w:ascii="Garamond" w:hAnsi="Garamond"/>
          <w:color w:val="000000" w:themeColor="text1"/>
          <w:sz w:val="24"/>
          <w:szCs w:val="24"/>
        </w:rPr>
        <w:t xml:space="preserve">) to </w:t>
      </w:r>
      <w:r w:rsidRPr="00970F20">
        <w:rPr>
          <w:rFonts w:ascii="Garamond" w:hAnsi="Garamond"/>
          <w:color w:val="000000" w:themeColor="text1"/>
          <w:sz w:val="24"/>
          <w:szCs w:val="24"/>
        </w:rPr>
        <w:lastRenderedPageBreak/>
        <w:t>4 (</w:t>
      </w:r>
      <w:r w:rsidRPr="00970F20">
        <w:rPr>
          <w:rFonts w:ascii="Garamond" w:hAnsi="Garamond"/>
          <w:i/>
          <w:color w:val="000000" w:themeColor="text1"/>
          <w:sz w:val="24"/>
          <w:szCs w:val="24"/>
        </w:rPr>
        <w:t>always</w:t>
      </w:r>
      <w:r w:rsidRPr="00970F20">
        <w:rPr>
          <w:rFonts w:ascii="Garamond" w:hAnsi="Garamond"/>
          <w:color w:val="000000" w:themeColor="text1"/>
          <w:sz w:val="24"/>
          <w:szCs w:val="24"/>
        </w:rPr>
        <w:t>). It is possible to use the DUWAS-10 as a one-dimensional measure of workaholism (sum of all the items). Scores range from 10 to 40 and higher scores indicate greater workaholism. Cronbach’s alpha in the present study was very good (α=0.847). The scale was included to test for convergent validity.</w:t>
      </w:r>
    </w:p>
    <w:p w14:paraId="5073538F" w14:textId="77777777" w:rsidR="0091182E" w:rsidRPr="00970F20" w:rsidRDefault="0091182E" w:rsidP="0091182E">
      <w:pPr>
        <w:spacing w:line="360" w:lineRule="auto"/>
        <w:jc w:val="both"/>
        <w:rPr>
          <w:rFonts w:ascii="Garamond" w:hAnsi="Garamond"/>
          <w:color w:val="000000" w:themeColor="text1"/>
          <w:sz w:val="24"/>
          <w:szCs w:val="24"/>
        </w:rPr>
      </w:pPr>
    </w:p>
    <w:p w14:paraId="735973CE"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Rosenberg’s Self-Esteem Scale (RSES):</w:t>
      </w:r>
      <w:r w:rsidRPr="00970F20">
        <w:rPr>
          <w:rFonts w:ascii="Garamond" w:hAnsi="Garamond"/>
          <w:color w:val="000000" w:themeColor="text1"/>
          <w:sz w:val="24"/>
          <w:szCs w:val="24"/>
        </w:rPr>
        <w:t xml:space="preserve"> The 10-item RSES (Rosenberg, 1965; Italian version: Prezza et al. 1997) was used to assess self-esteem. Items (e.g., </w:t>
      </w:r>
      <w:r w:rsidRPr="00970F20">
        <w:rPr>
          <w:rFonts w:ascii="Garamond" w:hAnsi="Garamond"/>
          <w:i/>
          <w:color w:val="000000" w:themeColor="text1"/>
          <w:sz w:val="24"/>
          <w:szCs w:val="24"/>
        </w:rPr>
        <w:t>“On the whole, I am satisfied with myself”</w:t>
      </w:r>
      <w:r w:rsidRPr="00970F20">
        <w:rPr>
          <w:rFonts w:ascii="Garamond" w:hAnsi="Garamond"/>
          <w:color w:val="000000" w:themeColor="text1"/>
          <w:sz w:val="24"/>
          <w:szCs w:val="24"/>
        </w:rPr>
        <w:t>) using a four-point scale from 0 (</w:t>
      </w:r>
      <w:r w:rsidRPr="00970F20">
        <w:rPr>
          <w:rFonts w:ascii="Garamond" w:hAnsi="Garamond"/>
          <w:i/>
          <w:color w:val="000000" w:themeColor="text1"/>
          <w:sz w:val="24"/>
          <w:szCs w:val="24"/>
        </w:rPr>
        <w:t>strongly disagree</w:t>
      </w:r>
      <w:r w:rsidRPr="00970F20">
        <w:rPr>
          <w:rFonts w:ascii="Garamond" w:hAnsi="Garamond"/>
          <w:color w:val="000000" w:themeColor="text1"/>
          <w:sz w:val="24"/>
          <w:szCs w:val="24"/>
        </w:rPr>
        <w:t>) to 3 (</w:t>
      </w:r>
      <w:r w:rsidRPr="00970F20">
        <w:rPr>
          <w:rFonts w:ascii="Garamond" w:hAnsi="Garamond"/>
          <w:i/>
          <w:color w:val="000000" w:themeColor="text1"/>
          <w:sz w:val="24"/>
          <w:szCs w:val="24"/>
        </w:rPr>
        <w:t>strongly agree</w:t>
      </w:r>
      <w:r w:rsidRPr="00970F20">
        <w:rPr>
          <w:rFonts w:ascii="Garamond" w:hAnsi="Garamond"/>
          <w:color w:val="000000" w:themeColor="text1"/>
          <w:sz w:val="24"/>
          <w:szCs w:val="24"/>
        </w:rPr>
        <w:t>). Scores range between 0 and 30 and higher scores indicate greater self-esteem. Cronbach’s alpha in the present study was very good (α=0.890). This scale has been used due to the numerous research that highlighted the relationship between self-esteem and behavioural addictions. (i.e., Drønen, 2012; Alavi, 2011; 2012; Choi, &amp; Kim, 2021).</w:t>
      </w:r>
    </w:p>
    <w:p w14:paraId="49BCA464" w14:textId="77777777" w:rsidR="0091182E" w:rsidRPr="00970F20" w:rsidRDefault="0091182E" w:rsidP="0091182E">
      <w:pPr>
        <w:spacing w:line="360" w:lineRule="auto"/>
        <w:jc w:val="both"/>
        <w:rPr>
          <w:rFonts w:ascii="Garamond" w:hAnsi="Garamond"/>
          <w:color w:val="000000" w:themeColor="text1"/>
          <w:sz w:val="24"/>
          <w:szCs w:val="24"/>
        </w:rPr>
      </w:pPr>
    </w:p>
    <w:p w14:paraId="64FB6239"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Bergen Work Addiction Scale (BWAS)</w:t>
      </w:r>
      <w:r w:rsidRPr="00970F20">
        <w:rPr>
          <w:rFonts w:ascii="Garamond" w:hAnsi="Garamond"/>
          <w:i/>
          <w:color w:val="000000" w:themeColor="text1"/>
          <w:sz w:val="24"/>
          <w:szCs w:val="24"/>
        </w:rPr>
        <w:t>:</w:t>
      </w:r>
      <w:r w:rsidRPr="00970F20">
        <w:rPr>
          <w:rFonts w:ascii="Garamond" w:hAnsi="Garamond"/>
          <w:color w:val="000000" w:themeColor="text1"/>
          <w:sz w:val="24"/>
          <w:szCs w:val="24"/>
        </w:rPr>
        <w:t xml:space="preserve"> The seven-item BWAS (Andreassen et al., 2012; Italian version: Molino et al., 2022) was used to assess work addiction. Items (e.g., </w:t>
      </w:r>
      <w:r w:rsidRPr="00970F20">
        <w:rPr>
          <w:rFonts w:ascii="Garamond" w:hAnsi="Garamond"/>
          <w:i/>
          <w:color w:val="000000" w:themeColor="text1"/>
          <w:sz w:val="24"/>
          <w:szCs w:val="24"/>
        </w:rPr>
        <w:t>“How often during the last year have you thought of how you could free up more time to work?”</w:t>
      </w:r>
      <w:r w:rsidRPr="00970F20">
        <w:rPr>
          <w:rFonts w:ascii="Garamond" w:hAnsi="Garamond"/>
          <w:color w:val="000000" w:themeColor="text1"/>
          <w:sz w:val="24"/>
          <w:szCs w:val="24"/>
        </w:rPr>
        <w:t>) are rated on a five-point scale ranging from 1 (</w:t>
      </w:r>
      <w:r w:rsidRPr="00970F20">
        <w:rPr>
          <w:rFonts w:ascii="Garamond" w:hAnsi="Garamond"/>
          <w:i/>
          <w:color w:val="000000" w:themeColor="text1"/>
          <w:sz w:val="24"/>
          <w:szCs w:val="24"/>
        </w:rPr>
        <w:t>never</w:t>
      </w:r>
      <w:r w:rsidRPr="00970F20">
        <w:rPr>
          <w:rFonts w:ascii="Garamond" w:hAnsi="Garamond"/>
          <w:color w:val="000000" w:themeColor="text1"/>
          <w:sz w:val="24"/>
          <w:szCs w:val="24"/>
        </w:rPr>
        <w:t>) to (</w:t>
      </w:r>
      <w:r w:rsidRPr="00970F20">
        <w:rPr>
          <w:rFonts w:ascii="Garamond" w:hAnsi="Garamond"/>
          <w:i/>
          <w:color w:val="000000" w:themeColor="text1"/>
          <w:sz w:val="24"/>
          <w:szCs w:val="24"/>
        </w:rPr>
        <w:t>always</w:t>
      </w:r>
      <w:r w:rsidRPr="00970F20">
        <w:rPr>
          <w:rFonts w:ascii="Garamond" w:hAnsi="Garamond"/>
          <w:color w:val="000000" w:themeColor="text1"/>
          <w:sz w:val="24"/>
          <w:szCs w:val="24"/>
        </w:rPr>
        <w:t>). Scores range from 7 to 35, and a higher score indicates greater work addiction. Cronbach’s alpha in the present study was very good (α=0.828).</w:t>
      </w:r>
    </w:p>
    <w:p w14:paraId="1AF41301" w14:textId="77777777" w:rsidR="0091182E" w:rsidRPr="00970F20" w:rsidRDefault="0091182E" w:rsidP="0091182E">
      <w:pPr>
        <w:spacing w:line="360" w:lineRule="auto"/>
        <w:jc w:val="both"/>
        <w:rPr>
          <w:rFonts w:ascii="Garamond" w:hAnsi="Garamond"/>
          <w:color w:val="000000" w:themeColor="text1"/>
          <w:sz w:val="24"/>
          <w:szCs w:val="24"/>
        </w:rPr>
      </w:pPr>
      <w:bookmarkStart w:id="7" w:name="_heading=h.3dy6vkm" w:colFirst="0" w:colLast="0"/>
      <w:bookmarkEnd w:id="7"/>
    </w:p>
    <w:p w14:paraId="2089CF3A"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Need for Recovery Scale (NFRS)</w:t>
      </w:r>
      <w:r w:rsidRPr="00970F20">
        <w:rPr>
          <w:rFonts w:ascii="Garamond" w:hAnsi="Garamond"/>
          <w:i/>
          <w:color w:val="000000" w:themeColor="text1"/>
          <w:sz w:val="24"/>
          <w:szCs w:val="24"/>
        </w:rPr>
        <w:t>:</w:t>
      </w:r>
      <w:r w:rsidRPr="00970F20">
        <w:rPr>
          <w:rFonts w:ascii="Garamond" w:hAnsi="Garamond"/>
          <w:color w:val="000000" w:themeColor="text1"/>
          <w:sz w:val="24"/>
          <w:szCs w:val="24"/>
        </w:rPr>
        <w:t xml:space="preserve"> The 10-item NFRS (Veldhoven, Marc &amp; Sluiter, Judith, 2009; Italian version: Pace et al., 2013) has been used to assess work-induced fatigue and the quality of worker’s recovery times. Items (e.g., </w:t>
      </w:r>
      <w:r w:rsidRPr="00970F20">
        <w:rPr>
          <w:rFonts w:ascii="Garamond" w:hAnsi="Garamond"/>
          <w:i/>
          <w:color w:val="000000" w:themeColor="text1"/>
          <w:sz w:val="24"/>
          <w:szCs w:val="24"/>
        </w:rPr>
        <w:t>“I find it difficult to relax at the end of a working day”</w:t>
      </w:r>
      <w:r w:rsidRPr="00970F20">
        <w:rPr>
          <w:rFonts w:ascii="Garamond" w:hAnsi="Garamond"/>
          <w:color w:val="000000" w:themeColor="text1"/>
          <w:sz w:val="24"/>
          <w:szCs w:val="24"/>
        </w:rPr>
        <w:t>) are rated on a four-point scale from 0 (</w:t>
      </w:r>
      <w:r w:rsidRPr="00970F20">
        <w:rPr>
          <w:rFonts w:ascii="Garamond" w:hAnsi="Garamond"/>
          <w:i/>
          <w:color w:val="000000" w:themeColor="text1"/>
          <w:sz w:val="24"/>
          <w:szCs w:val="24"/>
        </w:rPr>
        <w:t>never</w:t>
      </w:r>
      <w:r w:rsidRPr="00970F20">
        <w:rPr>
          <w:rFonts w:ascii="Garamond" w:hAnsi="Garamond"/>
          <w:color w:val="000000" w:themeColor="text1"/>
          <w:sz w:val="24"/>
          <w:szCs w:val="24"/>
        </w:rPr>
        <w:t>) to 3 (</w:t>
      </w:r>
      <w:r w:rsidRPr="00970F20">
        <w:rPr>
          <w:rFonts w:ascii="Garamond" w:hAnsi="Garamond"/>
          <w:i/>
          <w:color w:val="000000" w:themeColor="text1"/>
          <w:sz w:val="24"/>
          <w:szCs w:val="24"/>
        </w:rPr>
        <w:t>always</w:t>
      </w:r>
      <w:r w:rsidRPr="00970F20">
        <w:rPr>
          <w:rFonts w:ascii="Garamond" w:hAnsi="Garamond"/>
          <w:color w:val="000000" w:themeColor="text1"/>
          <w:sz w:val="24"/>
          <w:szCs w:val="24"/>
        </w:rPr>
        <w:t>). The scores range from 0 to 30, and higher scores indicate a greater need for recovery. Cronbach’s alpha in the present study was very good (α=0.865). We used this test, as a higher level of general distress is generally correlated with a greater r need for recovery (i.e., Molino et al., 2016).</w:t>
      </w:r>
    </w:p>
    <w:p w14:paraId="61DFB0F2" w14:textId="77777777" w:rsidR="0091182E" w:rsidRPr="00970F20" w:rsidRDefault="0091182E" w:rsidP="0091182E">
      <w:pPr>
        <w:spacing w:line="360" w:lineRule="auto"/>
        <w:jc w:val="both"/>
        <w:rPr>
          <w:rFonts w:ascii="Garamond" w:hAnsi="Garamond"/>
          <w:color w:val="000000" w:themeColor="text1"/>
          <w:sz w:val="24"/>
          <w:szCs w:val="24"/>
        </w:rPr>
      </w:pPr>
    </w:p>
    <w:p w14:paraId="5D941BB0"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 xml:space="preserve">Statistical analysis </w:t>
      </w:r>
    </w:p>
    <w:p w14:paraId="15F71EBC"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The univariate normality of the data was examined using the guidelines proposed by Muthén and Kaplan (1985) which outline an asymmetry and a kurtosis from −1 to +1 and the Shapiro-Wilk’s normality test are not significant for p&lt;0.01 (Mishra et al., 2019). Furthermore, the following statistical analyses were </w:t>
      </w:r>
      <w:r w:rsidRPr="00970F20">
        <w:rPr>
          <w:rFonts w:ascii="Garamond" w:hAnsi="Garamond"/>
          <w:color w:val="000000" w:themeColor="text1"/>
          <w:sz w:val="24"/>
          <w:szCs w:val="24"/>
        </w:rPr>
        <w:lastRenderedPageBreak/>
        <w:t>performed: (</w:t>
      </w:r>
      <w:r w:rsidRPr="00970F20">
        <w:rPr>
          <w:rFonts w:ascii="Garamond" w:hAnsi="Garamond"/>
          <w:i/>
          <w:color w:val="000000" w:themeColor="text1"/>
          <w:sz w:val="24"/>
          <w:szCs w:val="24"/>
        </w:rPr>
        <w:t>i</w:t>
      </w:r>
      <w:r w:rsidRPr="00970F20">
        <w:rPr>
          <w:rFonts w:ascii="Garamond" w:hAnsi="Garamond"/>
          <w:color w:val="000000" w:themeColor="text1"/>
          <w:sz w:val="24"/>
          <w:szCs w:val="24"/>
        </w:rPr>
        <w:t>) descriptive statistics of the test used (i.e., means); and (</w:t>
      </w:r>
      <w:r w:rsidRPr="00970F20">
        <w:rPr>
          <w:rFonts w:ascii="Garamond" w:hAnsi="Garamond"/>
          <w:i/>
          <w:color w:val="000000" w:themeColor="text1"/>
          <w:sz w:val="24"/>
          <w:szCs w:val="24"/>
        </w:rPr>
        <w:t>ii</w:t>
      </w:r>
      <w:r w:rsidRPr="00970F20">
        <w:rPr>
          <w:rFonts w:ascii="Garamond" w:hAnsi="Garamond"/>
          <w:color w:val="000000" w:themeColor="text1"/>
          <w:sz w:val="24"/>
          <w:szCs w:val="24"/>
        </w:rPr>
        <w:t>) the reliability of the scale, examined by internal consistency (i.e., Cronbach alpha; Cronbach, 1951). The Pearson product moment coefficient of correlation (</w:t>
      </w:r>
      <w:r w:rsidRPr="00970F20">
        <w:rPr>
          <w:rFonts w:ascii="Garamond" w:hAnsi="Garamond"/>
          <w:i/>
          <w:color w:val="000000" w:themeColor="text1"/>
          <w:sz w:val="24"/>
          <w:szCs w:val="24"/>
        </w:rPr>
        <w:t>r</w:t>
      </w:r>
      <w:r w:rsidRPr="00970F20">
        <w:rPr>
          <w:rFonts w:ascii="Garamond" w:hAnsi="Garamond"/>
          <w:color w:val="000000" w:themeColor="text1"/>
          <w:sz w:val="24"/>
          <w:szCs w:val="24"/>
        </w:rPr>
        <w:t xml:space="preserve">) was employed to establish the relationship between the BWAS and the other measures with the following effect sizes (in absolute value): from 0.1 to 0.3 small effect, from 0.3 to 0.5 medium effect and from 0.5 to 1.0 large effect size (e.g., Nunnally, 1978). </w:t>
      </w:r>
    </w:p>
    <w:p w14:paraId="4462C613" w14:textId="77777777" w:rsidR="0091182E" w:rsidRPr="00970F20" w:rsidRDefault="0091182E" w:rsidP="0091182E">
      <w:pPr>
        <w:spacing w:line="360" w:lineRule="auto"/>
        <w:jc w:val="both"/>
        <w:rPr>
          <w:rFonts w:ascii="Garamond" w:hAnsi="Garamond"/>
          <w:iCs/>
          <w:color w:val="000000" w:themeColor="text1"/>
          <w:sz w:val="24"/>
          <w:szCs w:val="24"/>
        </w:rPr>
      </w:pPr>
    </w:p>
    <w:p w14:paraId="1C558E16"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iCs/>
          <w:color w:val="000000" w:themeColor="text1"/>
          <w:sz w:val="24"/>
          <w:szCs w:val="24"/>
        </w:rPr>
        <w:t xml:space="preserve">In addition, </w:t>
      </w:r>
      <w:r w:rsidRPr="00970F20">
        <w:rPr>
          <w:rFonts w:ascii="Garamond" w:hAnsi="Garamond"/>
          <w:i/>
          <w:color w:val="000000" w:themeColor="text1"/>
          <w:sz w:val="24"/>
          <w:szCs w:val="24"/>
        </w:rPr>
        <w:t>t</w:t>
      </w:r>
      <w:r w:rsidRPr="00970F20">
        <w:rPr>
          <w:rFonts w:ascii="Garamond" w:hAnsi="Garamond"/>
          <w:iCs/>
          <w:color w:val="000000" w:themeColor="text1"/>
          <w:sz w:val="24"/>
          <w:szCs w:val="24"/>
        </w:rPr>
        <w:t>-tests and ANOVAs were used to examine differences in means between groups, and simple and multiple regression analyses (using the standardized beta coefficient [β]) were used to verify the relationship between independent variables (e.g., personality [TIPI]; work addiction [BWAS]) and dependent variables (e.g., general psychological distress [DASS-21 total score] and depression, anxiety, and stress [DASS-21 subscale scores]; and self-esteem [RSES]).</w:t>
      </w:r>
      <w:r w:rsidRPr="00970F20">
        <w:rPr>
          <w:rFonts w:ascii="Garamond" w:hAnsi="Garamond"/>
          <w:color w:val="000000" w:themeColor="text1"/>
          <w:sz w:val="24"/>
          <w:szCs w:val="24"/>
        </w:rPr>
        <w:t xml:space="preserve"> As regards the effect size, two indices were used: Cohen’s</w:t>
      </w:r>
      <w:r w:rsidRPr="00970F20">
        <w:rPr>
          <w:rFonts w:ascii="Garamond" w:hAnsi="Garamond"/>
          <w:i/>
          <w:color w:val="000000" w:themeColor="text1"/>
          <w:sz w:val="24"/>
          <w:szCs w:val="24"/>
        </w:rPr>
        <w:t xml:space="preserve"> d</w:t>
      </w:r>
      <w:r w:rsidRPr="00970F20">
        <w:rPr>
          <w:rFonts w:ascii="Garamond" w:hAnsi="Garamond"/>
          <w:color w:val="000000" w:themeColor="text1"/>
          <w:sz w:val="24"/>
          <w:szCs w:val="24"/>
        </w:rPr>
        <w:t xml:space="preserve"> for the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-test analysis (Cohen, 1988) and eta squared (η²) for the ANOVA analysis with the following thresholds: very small effect &lt;0.01, small effect &lt;0.20, medium effect &lt;0.50 and large effect &gt;0.80 (i.e., Cohen, 1988). The analyses were performed using FACTOR v.10.10.3 (Lorenzo-Seva &amp; Ferrando, 20), SPSS Statistics v.20 (IBM Corporation, 2011), and JASP version 0.15 (JASP Team, 2017). </w:t>
      </w:r>
    </w:p>
    <w:p w14:paraId="1938AAE6" w14:textId="77777777" w:rsidR="0091182E" w:rsidRPr="00970F20" w:rsidRDefault="0091182E" w:rsidP="0091182E">
      <w:pPr>
        <w:spacing w:line="360" w:lineRule="auto"/>
        <w:jc w:val="both"/>
        <w:rPr>
          <w:rFonts w:ascii="Garamond" w:hAnsi="Garamond"/>
          <w:color w:val="000000" w:themeColor="text1"/>
          <w:sz w:val="24"/>
          <w:szCs w:val="24"/>
        </w:rPr>
      </w:pPr>
    </w:p>
    <w:p w14:paraId="78CDCCD2" w14:textId="3C269762" w:rsidR="0091182E" w:rsidRPr="00970F20" w:rsidRDefault="0091182E" w:rsidP="0091182E">
      <w:pPr>
        <w:spacing w:line="360" w:lineRule="auto"/>
        <w:jc w:val="both"/>
        <w:rPr>
          <w:rFonts w:ascii="Garamond" w:hAnsi="Garamond"/>
          <w:color w:val="000000" w:themeColor="text1"/>
          <w:sz w:val="24"/>
          <w:szCs w:val="24"/>
        </w:rPr>
      </w:pPr>
    </w:p>
    <w:p w14:paraId="0A3780F0"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color w:val="000000" w:themeColor="text1"/>
          <w:sz w:val="24"/>
          <w:szCs w:val="24"/>
        </w:rPr>
        <w:br/>
        <w:t>Results</w:t>
      </w:r>
    </w:p>
    <w:p w14:paraId="0E5A395A"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Descriptive analysis of the sample</w:t>
      </w:r>
    </w:p>
    <w:p w14:paraId="2F575C04" w14:textId="2FFADC49" w:rsidR="00284AAB"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Of the 367 Italian workers, 68% were in full-time work (n=250) and the largest proportion of the participants (26%, n=95) worked in the ‘intellectual, scientific and highly specialized’ sector. The average number of working years was </w:t>
      </w:r>
      <w:bookmarkStart w:id="8" w:name="_Hlk120123972"/>
      <w:r w:rsidRPr="00970F20">
        <w:rPr>
          <w:rFonts w:ascii="Garamond" w:hAnsi="Garamond"/>
          <w:color w:val="000000" w:themeColor="text1"/>
          <w:sz w:val="24"/>
          <w:szCs w:val="24"/>
        </w:rPr>
        <w:t>16.11 years (SD±11.28)</w:t>
      </w:r>
      <w:bookmarkEnd w:id="8"/>
      <w:r w:rsidRPr="00970F20">
        <w:rPr>
          <w:rFonts w:ascii="Garamond" w:hAnsi="Garamond"/>
          <w:color w:val="000000" w:themeColor="text1"/>
          <w:sz w:val="24"/>
          <w:szCs w:val="24"/>
        </w:rPr>
        <w:t>, and the average number of hours worked weekly 35.70 hours (SD=± 11.31). Furthermore, 36% held a managerial and/or leadership position (n=131) and 77% had only one job (n=281). In relation to sleep quality, the average score was 3 (out of 5; SD±1). In relation to past-month health problems, the average score was 2.55 (out of 5; SD±1.25). As for perceived difficulty of separating work from private life, the average score was 3 (out of 5; SD±1.21), see Table 1 for details. The mean scores on the main psychometric tests were summarized in Table 2.</w:t>
      </w:r>
    </w:p>
    <w:tbl>
      <w:tblPr>
        <w:tblW w:w="9941" w:type="dxa"/>
        <w:tblLayout w:type="fixed"/>
        <w:tblLook w:val="0400" w:firstRow="0" w:lastRow="0" w:firstColumn="0" w:lastColumn="0" w:noHBand="0" w:noVBand="1"/>
      </w:tblPr>
      <w:tblGrid>
        <w:gridCol w:w="6182"/>
        <w:gridCol w:w="236"/>
        <w:gridCol w:w="1176"/>
        <w:gridCol w:w="236"/>
        <w:gridCol w:w="931"/>
        <w:gridCol w:w="236"/>
        <w:gridCol w:w="236"/>
        <w:gridCol w:w="236"/>
        <w:gridCol w:w="236"/>
        <w:gridCol w:w="236"/>
      </w:tblGrid>
      <w:tr w:rsidR="00310E6D" w:rsidRPr="00310E6D" w14:paraId="02D7AF2C" w14:textId="77777777" w:rsidTr="00786EB8">
        <w:trPr>
          <w:trHeight w:val="287"/>
          <w:tblHeader/>
        </w:trPr>
        <w:tc>
          <w:tcPr>
            <w:tcW w:w="9941" w:type="dxa"/>
            <w:gridSpan w:val="10"/>
            <w:tcBorders>
              <w:top w:val="nil"/>
              <w:left w:val="nil"/>
              <w:bottom w:val="single" w:sz="6" w:space="0" w:color="000000"/>
              <w:right w:val="nil"/>
            </w:tcBorders>
            <w:vAlign w:val="center"/>
          </w:tcPr>
          <w:p w14:paraId="667DCABD" w14:textId="77777777" w:rsidR="00284AAB" w:rsidRPr="00970F20" w:rsidRDefault="00284AAB" w:rsidP="00786EB8">
            <w:pPr>
              <w:spacing w:after="0" w:line="240" w:lineRule="auto"/>
              <w:rPr>
                <w:rFonts w:ascii="Times New Roman" w:eastAsia="Times New Roman" w:hAnsi="Times New Roman" w:cs="Times New Roman"/>
                <w:b/>
                <w:color w:val="000000" w:themeColor="text1"/>
                <w:sz w:val="24"/>
                <w:szCs w:val="24"/>
              </w:rPr>
            </w:pPr>
            <w:bookmarkStart w:id="9" w:name="_heading=h.gjdgxs" w:colFirst="0" w:colLast="0"/>
            <w:bookmarkEnd w:id="9"/>
            <w:r w:rsidRPr="00970F20">
              <w:rPr>
                <w:rFonts w:ascii="Times New Roman" w:eastAsia="Times New Roman" w:hAnsi="Times New Roman" w:cs="Times New Roman"/>
                <w:b/>
                <w:color w:val="000000" w:themeColor="text1"/>
                <w:sz w:val="24"/>
                <w:szCs w:val="24"/>
              </w:rPr>
              <w:lastRenderedPageBreak/>
              <w:t xml:space="preserve">Table </w:t>
            </w:r>
            <w:sdt>
              <w:sdtPr>
                <w:rPr>
                  <w:b/>
                  <w:color w:val="000000" w:themeColor="text1"/>
                </w:rPr>
                <w:tag w:val="goog_rdk_305"/>
                <w:id w:val="624195595"/>
              </w:sdtPr>
              <w:sdtContent/>
            </w:sdt>
            <w:sdt>
              <w:sdtPr>
                <w:rPr>
                  <w:b/>
                  <w:color w:val="000000" w:themeColor="text1"/>
                </w:rPr>
                <w:tag w:val="goog_rdk_306"/>
                <w:id w:val="-1544823221"/>
              </w:sdtPr>
              <w:sdtContent>
                <w:r w:rsidRPr="00970F20">
                  <w:rPr>
                    <w:rFonts w:ascii="Times New Roman" w:eastAsia="Times New Roman" w:hAnsi="Times New Roman" w:cs="Times New Roman"/>
                    <w:b/>
                    <w:color w:val="000000" w:themeColor="text1"/>
                    <w:sz w:val="24"/>
                    <w:szCs w:val="24"/>
                  </w:rPr>
                  <w:t>1</w:t>
                </w:r>
              </w:sdtContent>
            </w:sdt>
            <w:r w:rsidRPr="00970F20">
              <w:rPr>
                <w:rFonts w:ascii="Times New Roman" w:eastAsia="Times New Roman" w:hAnsi="Times New Roman" w:cs="Times New Roman"/>
                <w:b/>
                <w:color w:val="000000" w:themeColor="text1"/>
                <w:sz w:val="24"/>
                <w:szCs w:val="24"/>
              </w:rPr>
              <w:t>. Type of work engaged in by the participants (N=367)</w:t>
            </w:r>
          </w:p>
        </w:tc>
      </w:tr>
      <w:tr w:rsidR="00310E6D" w:rsidRPr="00310E6D" w14:paraId="33036457" w14:textId="77777777" w:rsidTr="00786EB8">
        <w:trPr>
          <w:trHeight w:val="300"/>
          <w:tblHeader/>
        </w:trPr>
        <w:tc>
          <w:tcPr>
            <w:tcW w:w="7096" w:type="dxa"/>
            <w:gridSpan w:val="2"/>
            <w:tcBorders>
              <w:top w:val="nil"/>
              <w:left w:val="nil"/>
              <w:bottom w:val="single" w:sz="6" w:space="0" w:color="000000"/>
              <w:right w:val="nil"/>
            </w:tcBorders>
            <w:vAlign w:val="center"/>
          </w:tcPr>
          <w:p w14:paraId="2767DDCA" w14:textId="77777777" w:rsidR="00284AAB" w:rsidRPr="00970F20" w:rsidRDefault="00284AAB" w:rsidP="00786EB8">
            <w:pPr>
              <w:spacing w:after="0" w:line="240" w:lineRule="auto"/>
              <w:rPr>
                <w:rFonts w:ascii="Times New Roman" w:eastAsia="Times New Roman" w:hAnsi="Times New Roman" w:cs="Times New Roman"/>
                <w:bCs/>
                <w:color w:val="000000" w:themeColor="text1"/>
                <w:sz w:val="24"/>
                <w:szCs w:val="24"/>
              </w:rPr>
            </w:pPr>
          </w:p>
        </w:tc>
        <w:tc>
          <w:tcPr>
            <w:tcW w:w="1433" w:type="dxa"/>
            <w:gridSpan w:val="2"/>
            <w:tcBorders>
              <w:top w:val="nil"/>
              <w:left w:val="nil"/>
              <w:bottom w:val="single" w:sz="6" w:space="0" w:color="000000"/>
              <w:right w:val="nil"/>
            </w:tcBorders>
            <w:vAlign w:val="center"/>
          </w:tcPr>
          <w:p w14:paraId="56B447B4" w14:textId="77777777" w:rsidR="00284AAB" w:rsidRPr="00970F20" w:rsidRDefault="00284AAB" w:rsidP="00786EB8">
            <w:pPr>
              <w:spacing w:after="0" w:line="240"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Frequency </w:t>
            </w:r>
          </w:p>
        </w:tc>
        <w:tc>
          <w:tcPr>
            <w:tcW w:w="1082" w:type="dxa"/>
            <w:gridSpan w:val="2"/>
            <w:tcBorders>
              <w:top w:val="nil"/>
              <w:left w:val="nil"/>
              <w:bottom w:val="single" w:sz="6" w:space="0" w:color="000000"/>
              <w:right w:val="nil"/>
            </w:tcBorders>
            <w:vAlign w:val="center"/>
          </w:tcPr>
          <w:p w14:paraId="5D2FB382" w14:textId="77777777" w:rsidR="00284AAB" w:rsidRPr="00970F20" w:rsidRDefault="00284AAB" w:rsidP="00786EB8">
            <w:pPr>
              <w:spacing w:after="0" w:line="240"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Percentage</w:t>
            </w:r>
          </w:p>
        </w:tc>
        <w:tc>
          <w:tcPr>
            <w:tcW w:w="165" w:type="dxa"/>
            <w:gridSpan w:val="2"/>
            <w:tcBorders>
              <w:top w:val="nil"/>
              <w:left w:val="nil"/>
              <w:bottom w:val="single" w:sz="6" w:space="0" w:color="000000"/>
              <w:right w:val="nil"/>
            </w:tcBorders>
            <w:vAlign w:val="center"/>
          </w:tcPr>
          <w:p w14:paraId="0A066A61" w14:textId="77777777" w:rsidR="00284AAB" w:rsidRPr="00970F20" w:rsidRDefault="00284AAB" w:rsidP="00786EB8">
            <w:pPr>
              <w:spacing w:after="0" w:line="240" w:lineRule="auto"/>
              <w:jc w:val="center"/>
              <w:rPr>
                <w:rFonts w:ascii="Times New Roman" w:eastAsia="Times New Roman" w:hAnsi="Times New Roman" w:cs="Times New Roman"/>
                <w:bCs/>
                <w:color w:val="000000" w:themeColor="text1"/>
                <w:sz w:val="24"/>
                <w:szCs w:val="24"/>
              </w:rPr>
            </w:pPr>
          </w:p>
        </w:tc>
        <w:tc>
          <w:tcPr>
            <w:tcW w:w="165" w:type="dxa"/>
            <w:gridSpan w:val="2"/>
            <w:tcBorders>
              <w:top w:val="nil"/>
              <w:left w:val="nil"/>
              <w:bottom w:val="single" w:sz="6" w:space="0" w:color="000000"/>
              <w:right w:val="nil"/>
            </w:tcBorders>
            <w:vAlign w:val="center"/>
          </w:tcPr>
          <w:p w14:paraId="332BD126" w14:textId="77777777" w:rsidR="00284AAB" w:rsidRPr="00970F20" w:rsidRDefault="00284AAB" w:rsidP="00786EB8">
            <w:pPr>
              <w:spacing w:after="0" w:line="240" w:lineRule="auto"/>
              <w:jc w:val="center"/>
              <w:rPr>
                <w:rFonts w:ascii="Times New Roman" w:eastAsia="Times New Roman" w:hAnsi="Times New Roman" w:cs="Times New Roman"/>
                <w:bCs/>
                <w:color w:val="000000" w:themeColor="text1"/>
                <w:sz w:val="24"/>
                <w:szCs w:val="24"/>
              </w:rPr>
            </w:pPr>
          </w:p>
        </w:tc>
      </w:tr>
      <w:tr w:rsidR="00310E6D" w:rsidRPr="00310E6D" w14:paraId="06A20A25" w14:textId="77777777" w:rsidTr="00786EB8">
        <w:trPr>
          <w:trHeight w:val="287"/>
        </w:trPr>
        <w:tc>
          <w:tcPr>
            <w:tcW w:w="7046" w:type="dxa"/>
            <w:tcBorders>
              <w:top w:val="nil"/>
              <w:left w:val="nil"/>
              <w:bottom w:val="nil"/>
              <w:right w:val="nil"/>
            </w:tcBorders>
            <w:vAlign w:val="center"/>
          </w:tcPr>
          <w:p w14:paraId="242D26AA" w14:textId="77777777" w:rsidR="00284AAB" w:rsidRPr="00970F20" w:rsidRDefault="00284AAB" w:rsidP="00786EB8">
            <w:pPr>
              <w:spacing w:after="0" w:line="360" w:lineRule="auto"/>
              <w:rPr>
                <w:rFonts w:ascii="Times New Roman" w:eastAsia="Times New Roman" w:hAnsi="Times New Roman" w:cs="Times New Roman"/>
                <w:bCs/>
                <w:i/>
                <w:iCs/>
                <w:color w:val="000000" w:themeColor="text1"/>
              </w:rPr>
            </w:pPr>
            <w:r w:rsidRPr="00970F20">
              <w:rPr>
                <w:rFonts w:ascii="Times New Roman" w:eastAsia="Times New Roman" w:hAnsi="Times New Roman" w:cs="Times New Roman"/>
                <w:bCs/>
                <w:i/>
                <w:iCs/>
                <w:color w:val="000000" w:themeColor="text1"/>
              </w:rPr>
              <w:t>Job sector</w:t>
            </w:r>
          </w:p>
        </w:tc>
        <w:tc>
          <w:tcPr>
            <w:tcW w:w="50" w:type="dxa"/>
            <w:tcBorders>
              <w:top w:val="nil"/>
              <w:left w:val="nil"/>
              <w:bottom w:val="nil"/>
              <w:right w:val="nil"/>
            </w:tcBorders>
            <w:vAlign w:val="center"/>
          </w:tcPr>
          <w:p w14:paraId="7330FF0D"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39B597E0"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21" w:type="dxa"/>
            <w:tcBorders>
              <w:top w:val="nil"/>
              <w:left w:val="nil"/>
              <w:bottom w:val="nil"/>
              <w:right w:val="nil"/>
            </w:tcBorders>
            <w:vAlign w:val="center"/>
          </w:tcPr>
          <w:p w14:paraId="0690337C"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6513DDFB"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50" w:type="dxa"/>
            <w:tcBorders>
              <w:top w:val="nil"/>
              <w:left w:val="nil"/>
              <w:bottom w:val="nil"/>
              <w:right w:val="nil"/>
            </w:tcBorders>
            <w:vAlign w:val="center"/>
          </w:tcPr>
          <w:p w14:paraId="4637E064"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68A83FFB"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19AB705B"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61020350"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2545ED01"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68BB11E8" w14:textId="77777777" w:rsidTr="00786EB8">
        <w:trPr>
          <w:trHeight w:val="287"/>
        </w:trPr>
        <w:tc>
          <w:tcPr>
            <w:tcW w:w="7046" w:type="dxa"/>
            <w:tcBorders>
              <w:top w:val="nil"/>
              <w:left w:val="nil"/>
              <w:bottom w:val="nil"/>
              <w:right w:val="nil"/>
            </w:tcBorders>
            <w:vAlign w:val="center"/>
          </w:tcPr>
          <w:p w14:paraId="116BEB8F"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Other</w:t>
            </w:r>
          </w:p>
        </w:tc>
        <w:tc>
          <w:tcPr>
            <w:tcW w:w="50" w:type="dxa"/>
            <w:tcBorders>
              <w:top w:val="nil"/>
              <w:left w:val="nil"/>
              <w:bottom w:val="nil"/>
              <w:right w:val="nil"/>
            </w:tcBorders>
            <w:vAlign w:val="center"/>
          </w:tcPr>
          <w:p w14:paraId="743896AD"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39F960DC"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97 </w:t>
            </w:r>
          </w:p>
        </w:tc>
        <w:tc>
          <w:tcPr>
            <w:tcW w:w="121" w:type="dxa"/>
            <w:tcBorders>
              <w:top w:val="nil"/>
              <w:left w:val="nil"/>
              <w:bottom w:val="nil"/>
              <w:right w:val="nil"/>
            </w:tcBorders>
            <w:vAlign w:val="center"/>
          </w:tcPr>
          <w:p w14:paraId="2F05B50F"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08FFD1D3"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26.431 </w:t>
            </w:r>
          </w:p>
        </w:tc>
        <w:tc>
          <w:tcPr>
            <w:tcW w:w="50" w:type="dxa"/>
            <w:tcBorders>
              <w:top w:val="nil"/>
              <w:left w:val="nil"/>
              <w:bottom w:val="nil"/>
              <w:right w:val="nil"/>
            </w:tcBorders>
            <w:vAlign w:val="center"/>
          </w:tcPr>
          <w:p w14:paraId="5921492B"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6D00D554"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5404E822"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5B4A3A7D"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49B2BAF4"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176ED499" w14:textId="77777777" w:rsidTr="00786EB8">
        <w:trPr>
          <w:trHeight w:val="300"/>
        </w:trPr>
        <w:tc>
          <w:tcPr>
            <w:tcW w:w="7046" w:type="dxa"/>
            <w:tcBorders>
              <w:top w:val="nil"/>
              <w:left w:val="nil"/>
              <w:bottom w:val="nil"/>
              <w:right w:val="nil"/>
            </w:tcBorders>
            <w:vAlign w:val="center"/>
          </w:tcPr>
          <w:p w14:paraId="6BAAE75E"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Artisans, skilled workers, and farmers </w:t>
            </w:r>
          </w:p>
        </w:tc>
        <w:tc>
          <w:tcPr>
            <w:tcW w:w="50" w:type="dxa"/>
            <w:tcBorders>
              <w:top w:val="nil"/>
              <w:left w:val="nil"/>
              <w:bottom w:val="nil"/>
              <w:right w:val="nil"/>
            </w:tcBorders>
            <w:vAlign w:val="center"/>
          </w:tcPr>
          <w:p w14:paraId="167AE52E"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03B6DC13"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9 </w:t>
            </w:r>
          </w:p>
        </w:tc>
        <w:tc>
          <w:tcPr>
            <w:tcW w:w="121" w:type="dxa"/>
            <w:tcBorders>
              <w:top w:val="nil"/>
              <w:left w:val="nil"/>
              <w:bottom w:val="nil"/>
              <w:right w:val="nil"/>
            </w:tcBorders>
            <w:vAlign w:val="center"/>
          </w:tcPr>
          <w:p w14:paraId="19256786"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4B013002"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2.452 </w:t>
            </w:r>
          </w:p>
        </w:tc>
        <w:tc>
          <w:tcPr>
            <w:tcW w:w="50" w:type="dxa"/>
            <w:tcBorders>
              <w:top w:val="nil"/>
              <w:left w:val="nil"/>
              <w:bottom w:val="nil"/>
              <w:right w:val="nil"/>
            </w:tcBorders>
            <w:vAlign w:val="center"/>
          </w:tcPr>
          <w:p w14:paraId="079B9CA3"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77D4DFDF"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C9D52DE"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7A80D501"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B7876B5"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24180FA1" w14:textId="77777777" w:rsidTr="00786EB8">
        <w:trPr>
          <w:trHeight w:val="287"/>
        </w:trPr>
        <w:tc>
          <w:tcPr>
            <w:tcW w:w="7046" w:type="dxa"/>
            <w:tcBorders>
              <w:top w:val="nil"/>
              <w:left w:val="nil"/>
              <w:bottom w:val="nil"/>
              <w:right w:val="nil"/>
            </w:tcBorders>
            <w:vAlign w:val="center"/>
          </w:tcPr>
          <w:p w14:paraId="11DEB911"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Skilled professions in commercial activities and services</w:t>
            </w:r>
          </w:p>
        </w:tc>
        <w:tc>
          <w:tcPr>
            <w:tcW w:w="50" w:type="dxa"/>
            <w:tcBorders>
              <w:top w:val="nil"/>
              <w:left w:val="nil"/>
              <w:bottom w:val="nil"/>
              <w:right w:val="nil"/>
            </w:tcBorders>
            <w:vAlign w:val="center"/>
          </w:tcPr>
          <w:p w14:paraId="286E7F98"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3221A976"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24 </w:t>
            </w:r>
          </w:p>
        </w:tc>
        <w:tc>
          <w:tcPr>
            <w:tcW w:w="121" w:type="dxa"/>
            <w:tcBorders>
              <w:top w:val="nil"/>
              <w:left w:val="nil"/>
              <w:bottom w:val="nil"/>
              <w:right w:val="nil"/>
            </w:tcBorders>
            <w:vAlign w:val="center"/>
          </w:tcPr>
          <w:p w14:paraId="506ED308"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46A2B877"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6.267 </w:t>
            </w:r>
          </w:p>
        </w:tc>
        <w:tc>
          <w:tcPr>
            <w:tcW w:w="50" w:type="dxa"/>
            <w:tcBorders>
              <w:top w:val="nil"/>
              <w:left w:val="nil"/>
              <w:bottom w:val="nil"/>
              <w:right w:val="nil"/>
            </w:tcBorders>
            <w:vAlign w:val="center"/>
          </w:tcPr>
          <w:p w14:paraId="6B8B8FE9"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641CBFF3"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DFCB31B"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226FE6E1"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9F917EF"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6A55221E" w14:textId="77777777" w:rsidTr="00786EB8">
        <w:trPr>
          <w:trHeight w:val="300"/>
        </w:trPr>
        <w:tc>
          <w:tcPr>
            <w:tcW w:w="7046" w:type="dxa"/>
            <w:tcBorders>
              <w:top w:val="nil"/>
              <w:left w:val="nil"/>
              <w:bottom w:val="nil"/>
              <w:right w:val="nil"/>
            </w:tcBorders>
            <w:vAlign w:val="center"/>
          </w:tcPr>
          <w:p w14:paraId="4A1C6B3B"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Armed Forces</w:t>
            </w:r>
          </w:p>
        </w:tc>
        <w:tc>
          <w:tcPr>
            <w:tcW w:w="50" w:type="dxa"/>
            <w:tcBorders>
              <w:top w:val="nil"/>
              <w:left w:val="nil"/>
              <w:bottom w:val="nil"/>
              <w:right w:val="nil"/>
            </w:tcBorders>
            <w:vAlign w:val="center"/>
          </w:tcPr>
          <w:p w14:paraId="3F4A84CF"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28D5D2E4"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9 </w:t>
            </w:r>
          </w:p>
        </w:tc>
        <w:tc>
          <w:tcPr>
            <w:tcW w:w="121" w:type="dxa"/>
            <w:tcBorders>
              <w:top w:val="nil"/>
              <w:left w:val="nil"/>
              <w:bottom w:val="nil"/>
              <w:right w:val="nil"/>
            </w:tcBorders>
            <w:vAlign w:val="center"/>
          </w:tcPr>
          <w:p w14:paraId="2E083891"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0C6ECDF3"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2.452 </w:t>
            </w:r>
          </w:p>
        </w:tc>
        <w:tc>
          <w:tcPr>
            <w:tcW w:w="50" w:type="dxa"/>
            <w:tcBorders>
              <w:top w:val="nil"/>
              <w:left w:val="nil"/>
              <w:bottom w:val="nil"/>
              <w:right w:val="nil"/>
            </w:tcBorders>
            <w:vAlign w:val="center"/>
          </w:tcPr>
          <w:p w14:paraId="11DF8A65"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47CCF120"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1C4B2774"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0A3543EB"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87B3961"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2EF19AD5" w14:textId="77777777" w:rsidTr="00786EB8">
        <w:trPr>
          <w:trHeight w:val="287"/>
        </w:trPr>
        <w:tc>
          <w:tcPr>
            <w:tcW w:w="7046" w:type="dxa"/>
            <w:tcBorders>
              <w:top w:val="nil"/>
              <w:left w:val="nil"/>
              <w:bottom w:val="nil"/>
              <w:right w:val="nil"/>
            </w:tcBorders>
            <w:vAlign w:val="center"/>
          </w:tcPr>
          <w:p w14:paraId="5F0AB79B"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Intellectual, scientific, and highly specialized professions </w:t>
            </w:r>
          </w:p>
        </w:tc>
        <w:tc>
          <w:tcPr>
            <w:tcW w:w="50" w:type="dxa"/>
            <w:tcBorders>
              <w:top w:val="nil"/>
              <w:left w:val="nil"/>
              <w:bottom w:val="nil"/>
              <w:right w:val="nil"/>
            </w:tcBorders>
            <w:vAlign w:val="center"/>
          </w:tcPr>
          <w:p w14:paraId="3932A5ED"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67144F29"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95 </w:t>
            </w:r>
          </w:p>
        </w:tc>
        <w:tc>
          <w:tcPr>
            <w:tcW w:w="121" w:type="dxa"/>
            <w:tcBorders>
              <w:top w:val="nil"/>
              <w:left w:val="nil"/>
              <w:bottom w:val="nil"/>
              <w:right w:val="nil"/>
            </w:tcBorders>
            <w:vAlign w:val="center"/>
          </w:tcPr>
          <w:p w14:paraId="112DBE79"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22F0F4FC"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25.885 </w:t>
            </w:r>
          </w:p>
        </w:tc>
        <w:tc>
          <w:tcPr>
            <w:tcW w:w="50" w:type="dxa"/>
            <w:tcBorders>
              <w:top w:val="nil"/>
              <w:left w:val="nil"/>
              <w:bottom w:val="nil"/>
              <w:right w:val="nil"/>
            </w:tcBorders>
            <w:vAlign w:val="center"/>
          </w:tcPr>
          <w:p w14:paraId="10F336E6"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5D8DD6BE"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257411EA"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70DFFE25"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5C25BDDC"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6CD6CE53" w14:textId="77777777" w:rsidTr="00786EB8">
        <w:trPr>
          <w:trHeight w:val="300"/>
        </w:trPr>
        <w:tc>
          <w:tcPr>
            <w:tcW w:w="7046" w:type="dxa"/>
            <w:tcBorders>
              <w:top w:val="nil"/>
              <w:left w:val="nil"/>
              <w:bottom w:val="nil"/>
              <w:right w:val="nil"/>
            </w:tcBorders>
            <w:vAlign w:val="center"/>
          </w:tcPr>
          <w:p w14:paraId="05CDA52A"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Technical professions </w:t>
            </w:r>
          </w:p>
        </w:tc>
        <w:tc>
          <w:tcPr>
            <w:tcW w:w="50" w:type="dxa"/>
            <w:tcBorders>
              <w:top w:val="nil"/>
              <w:left w:val="nil"/>
              <w:bottom w:val="nil"/>
              <w:right w:val="nil"/>
            </w:tcBorders>
            <w:vAlign w:val="center"/>
          </w:tcPr>
          <w:p w14:paraId="3D45F02F"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3F1C1031"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19 </w:t>
            </w:r>
          </w:p>
        </w:tc>
        <w:tc>
          <w:tcPr>
            <w:tcW w:w="121" w:type="dxa"/>
            <w:tcBorders>
              <w:top w:val="nil"/>
              <w:left w:val="nil"/>
              <w:bottom w:val="nil"/>
              <w:right w:val="nil"/>
            </w:tcBorders>
            <w:vAlign w:val="center"/>
          </w:tcPr>
          <w:p w14:paraId="32A60ED4"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2793AB7E"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4.632 </w:t>
            </w:r>
          </w:p>
        </w:tc>
        <w:tc>
          <w:tcPr>
            <w:tcW w:w="50" w:type="dxa"/>
            <w:tcBorders>
              <w:top w:val="nil"/>
              <w:left w:val="nil"/>
              <w:bottom w:val="nil"/>
              <w:right w:val="nil"/>
            </w:tcBorders>
            <w:vAlign w:val="center"/>
          </w:tcPr>
          <w:p w14:paraId="6726B765"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5356877D"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998B288"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3205E95E"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27D68C73"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7FD7CCF6" w14:textId="77777777" w:rsidTr="00786EB8">
        <w:trPr>
          <w:trHeight w:val="287"/>
        </w:trPr>
        <w:tc>
          <w:tcPr>
            <w:tcW w:w="7046" w:type="dxa"/>
            <w:tcBorders>
              <w:top w:val="nil"/>
              <w:left w:val="nil"/>
              <w:bottom w:val="nil"/>
              <w:right w:val="nil"/>
            </w:tcBorders>
            <w:vAlign w:val="center"/>
          </w:tcPr>
          <w:p w14:paraId="07B628FD"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Lawmakers, entrepreneurs, and senior management </w:t>
            </w:r>
          </w:p>
        </w:tc>
        <w:tc>
          <w:tcPr>
            <w:tcW w:w="50" w:type="dxa"/>
            <w:tcBorders>
              <w:top w:val="nil"/>
              <w:left w:val="nil"/>
              <w:bottom w:val="nil"/>
              <w:right w:val="nil"/>
            </w:tcBorders>
            <w:vAlign w:val="center"/>
          </w:tcPr>
          <w:p w14:paraId="724F1580"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5EF8B40D"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10 </w:t>
            </w:r>
          </w:p>
        </w:tc>
        <w:tc>
          <w:tcPr>
            <w:tcW w:w="121" w:type="dxa"/>
            <w:tcBorders>
              <w:top w:val="nil"/>
              <w:left w:val="nil"/>
              <w:bottom w:val="nil"/>
              <w:right w:val="nil"/>
            </w:tcBorders>
            <w:vAlign w:val="center"/>
          </w:tcPr>
          <w:p w14:paraId="06204DF0"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205AA34A"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2.725 </w:t>
            </w:r>
          </w:p>
        </w:tc>
        <w:tc>
          <w:tcPr>
            <w:tcW w:w="50" w:type="dxa"/>
            <w:tcBorders>
              <w:top w:val="nil"/>
              <w:left w:val="nil"/>
              <w:bottom w:val="nil"/>
              <w:right w:val="nil"/>
            </w:tcBorders>
            <w:vAlign w:val="center"/>
          </w:tcPr>
          <w:p w14:paraId="50372313"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6E497DE5"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146FACE9"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1B491DB8"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5F05E2B9"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765C0784" w14:textId="77777777" w:rsidTr="00786EB8">
        <w:trPr>
          <w:trHeight w:val="300"/>
        </w:trPr>
        <w:tc>
          <w:tcPr>
            <w:tcW w:w="7046" w:type="dxa"/>
            <w:tcBorders>
              <w:top w:val="nil"/>
              <w:left w:val="nil"/>
              <w:bottom w:val="nil"/>
              <w:right w:val="nil"/>
            </w:tcBorders>
            <w:vAlign w:val="center"/>
          </w:tcPr>
          <w:p w14:paraId="14DEFFF1"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Unqualified professions</w:t>
            </w:r>
          </w:p>
        </w:tc>
        <w:tc>
          <w:tcPr>
            <w:tcW w:w="50" w:type="dxa"/>
            <w:tcBorders>
              <w:top w:val="nil"/>
              <w:left w:val="nil"/>
              <w:bottom w:val="nil"/>
              <w:right w:val="nil"/>
            </w:tcBorders>
            <w:vAlign w:val="center"/>
          </w:tcPr>
          <w:p w14:paraId="4A0D7CB8"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02767338"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10 </w:t>
            </w:r>
          </w:p>
        </w:tc>
        <w:tc>
          <w:tcPr>
            <w:tcW w:w="121" w:type="dxa"/>
            <w:tcBorders>
              <w:top w:val="nil"/>
              <w:left w:val="nil"/>
              <w:bottom w:val="nil"/>
              <w:right w:val="nil"/>
            </w:tcBorders>
            <w:vAlign w:val="center"/>
          </w:tcPr>
          <w:p w14:paraId="152ECCB1"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3F6F4F43"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2.725 </w:t>
            </w:r>
          </w:p>
        </w:tc>
        <w:tc>
          <w:tcPr>
            <w:tcW w:w="50" w:type="dxa"/>
            <w:tcBorders>
              <w:top w:val="nil"/>
              <w:left w:val="nil"/>
              <w:bottom w:val="nil"/>
              <w:right w:val="nil"/>
            </w:tcBorders>
            <w:vAlign w:val="center"/>
          </w:tcPr>
          <w:p w14:paraId="2C408738"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42904CEE"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4E41B48"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2DF76450"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06D00BA9"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3FDDA638" w14:textId="77777777" w:rsidTr="00786EB8">
        <w:trPr>
          <w:trHeight w:val="287"/>
        </w:trPr>
        <w:tc>
          <w:tcPr>
            <w:tcW w:w="7046" w:type="dxa"/>
            <w:tcBorders>
              <w:top w:val="nil"/>
              <w:left w:val="nil"/>
              <w:bottom w:val="nil"/>
              <w:right w:val="nil"/>
            </w:tcBorders>
            <w:vAlign w:val="center"/>
          </w:tcPr>
          <w:p w14:paraId="43994AD7"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Executive professions in office work</w:t>
            </w:r>
          </w:p>
        </w:tc>
        <w:tc>
          <w:tcPr>
            <w:tcW w:w="50" w:type="dxa"/>
            <w:tcBorders>
              <w:top w:val="nil"/>
              <w:left w:val="nil"/>
              <w:bottom w:val="nil"/>
              <w:right w:val="nil"/>
            </w:tcBorders>
            <w:vAlign w:val="center"/>
          </w:tcPr>
          <w:p w14:paraId="6AD8E58E"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1DEB756B"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61 </w:t>
            </w:r>
          </w:p>
        </w:tc>
        <w:tc>
          <w:tcPr>
            <w:tcW w:w="121" w:type="dxa"/>
            <w:tcBorders>
              <w:top w:val="nil"/>
              <w:left w:val="nil"/>
              <w:bottom w:val="nil"/>
              <w:right w:val="nil"/>
            </w:tcBorders>
            <w:vAlign w:val="center"/>
          </w:tcPr>
          <w:p w14:paraId="6D045506"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5A3EA823"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16.348 </w:t>
            </w:r>
          </w:p>
        </w:tc>
        <w:tc>
          <w:tcPr>
            <w:tcW w:w="50" w:type="dxa"/>
            <w:tcBorders>
              <w:top w:val="nil"/>
              <w:left w:val="nil"/>
              <w:bottom w:val="nil"/>
              <w:right w:val="nil"/>
            </w:tcBorders>
            <w:vAlign w:val="center"/>
          </w:tcPr>
          <w:p w14:paraId="30C5225A"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15C3B628"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102FDFBF"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17A7533E"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0931357D"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310E6D" w:rsidRPr="00310E6D" w14:paraId="22518D8E" w14:textId="77777777" w:rsidTr="00786EB8">
        <w:trPr>
          <w:trHeight w:val="300"/>
        </w:trPr>
        <w:tc>
          <w:tcPr>
            <w:tcW w:w="7046" w:type="dxa"/>
            <w:tcBorders>
              <w:top w:val="nil"/>
              <w:left w:val="nil"/>
              <w:bottom w:val="nil"/>
              <w:right w:val="nil"/>
            </w:tcBorders>
            <w:vAlign w:val="center"/>
          </w:tcPr>
          <w:p w14:paraId="353E99D2"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Skilled professions in activities</w:t>
            </w:r>
          </w:p>
        </w:tc>
        <w:tc>
          <w:tcPr>
            <w:tcW w:w="50" w:type="dxa"/>
            <w:tcBorders>
              <w:top w:val="nil"/>
              <w:left w:val="nil"/>
              <w:bottom w:val="nil"/>
              <w:right w:val="nil"/>
            </w:tcBorders>
            <w:vAlign w:val="center"/>
          </w:tcPr>
          <w:p w14:paraId="3D9FE136" w14:textId="77777777" w:rsidR="00284AAB" w:rsidRPr="00970F20" w:rsidRDefault="00284AAB" w:rsidP="00786EB8">
            <w:pPr>
              <w:spacing w:after="0" w:line="360" w:lineRule="auto"/>
              <w:rPr>
                <w:rFonts w:ascii="Times New Roman" w:eastAsia="Times New Roman" w:hAnsi="Times New Roman" w:cs="Times New Roman"/>
                <w:bCs/>
                <w:color w:val="000000" w:themeColor="text1"/>
              </w:rPr>
            </w:pPr>
          </w:p>
        </w:tc>
        <w:tc>
          <w:tcPr>
            <w:tcW w:w="1312" w:type="dxa"/>
            <w:tcBorders>
              <w:top w:val="nil"/>
              <w:left w:val="nil"/>
              <w:bottom w:val="nil"/>
              <w:right w:val="nil"/>
            </w:tcBorders>
            <w:vAlign w:val="center"/>
          </w:tcPr>
          <w:p w14:paraId="398F98E1"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33 </w:t>
            </w:r>
          </w:p>
        </w:tc>
        <w:tc>
          <w:tcPr>
            <w:tcW w:w="121" w:type="dxa"/>
            <w:tcBorders>
              <w:top w:val="nil"/>
              <w:left w:val="nil"/>
              <w:bottom w:val="nil"/>
              <w:right w:val="nil"/>
            </w:tcBorders>
            <w:vAlign w:val="center"/>
          </w:tcPr>
          <w:p w14:paraId="54E8B56C"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p>
        </w:tc>
        <w:tc>
          <w:tcPr>
            <w:tcW w:w="1032" w:type="dxa"/>
            <w:tcBorders>
              <w:top w:val="nil"/>
              <w:left w:val="nil"/>
              <w:bottom w:val="nil"/>
              <w:right w:val="nil"/>
            </w:tcBorders>
            <w:vAlign w:val="center"/>
          </w:tcPr>
          <w:p w14:paraId="7E84C739" w14:textId="77777777" w:rsidR="00284AAB" w:rsidRPr="00970F20" w:rsidRDefault="00284AAB" w:rsidP="00786EB8">
            <w:pPr>
              <w:spacing w:after="0" w:line="360" w:lineRule="auto"/>
              <w:jc w:val="right"/>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8.719 </w:t>
            </w:r>
          </w:p>
        </w:tc>
        <w:tc>
          <w:tcPr>
            <w:tcW w:w="50" w:type="dxa"/>
            <w:tcBorders>
              <w:top w:val="nil"/>
              <w:left w:val="nil"/>
              <w:bottom w:val="nil"/>
              <w:right w:val="nil"/>
            </w:tcBorders>
            <w:vAlign w:val="center"/>
          </w:tcPr>
          <w:p w14:paraId="46DBD17D"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7A0084F2"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00F91E45"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700AF556"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6F72CDE4"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sdt>
        <w:sdtPr>
          <w:rPr>
            <w:rFonts w:ascii="Times New Roman" w:hAnsi="Times New Roman" w:cs="Times New Roman"/>
            <w:bCs/>
            <w:color w:val="000000" w:themeColor="text1"/>
          </w:rPr>
          <w:tag w:val="goog_rdk_308"/>
          <w:id w:val="864638713"/>
        </w:sdtPr>
        <w:sdtEndPr>
          <w:rPr>
            <w:rFonts w:asciiTheme="minorHAnsi" w:hAnsiTheme="minorHAnsi" w:cstheme="minorBidi"/>
          </w:rPr>
        </w:sdtEndPr>
        <w:sdtContent>
          <w:tr w:rsidR="00310E6D" w:rsidRPr="00310E6D" w14:paraId="6E32F49D" w14:textId="77777777" w:rsidTr="00786EB8">
            <w:trPr>
              <w:trHeight w:val="300"/>
            </w:trPr>
            <w:tc>
              <w:tcPr>
                <w:tcW w:w="7046" w:type="dxa"/>
                <w:tcBorders>
                  <w:top w:val="nil"/>
                  <w:left w:val="nil"/>
                  <w:bottom w:val="nil"/>
                  <w:right w:val="nil"/>
                </w:tcBorders>
                <w:vAlign w:val="center"/>
              </w:tcPr>
              <w:p w14:paraId="2DB03F74" w14:textId="77777777" w:rsidR="00284AAB" w:rsidRPr="00970F20" w:rsidRDefault="00000000" w:rsidP="00786EB8">
                <w:pPr>
                  <w:spacing w:after="0" w:line="360" w:lineRule="auto"/>
                  <w:rPr>
                    <w:rFonts w:ascii="Times New Roman" w:eastAsia="Times New Roman" w:hAnsi="Times New Roman" w:cs="Times New Roman"/>
                    <w:bCs/>
                    <w:i/>
                    <w:color w:val="000000" w:themeColor="text1"/>
                  </w:rPr>
                </w:pPr>
                <w:sdt>
                  <w:sdtPr>
                    <w:rPr>
                      <w:rFonts w:ascii="Times New Roman" w:hAnsi="Times New Roman" w:cs="Times New Roman"/>
                      <w:bCs/>
                      <w:color w:val="000000" w:themeColor="text1"/>
                    </w:rPr>
                    <w:tag w:val="goog_rdk_310"/>
                    <w:id w:val="-394435595"/>
                  </w:sdtPr>
                  <w:sdtContent>
                    <w:sdt>
                      <w:sdtPr>
                        <w:rPr>
                          <w:rFonts w:ascii="Times New Roman" w:hAnsi="Times New Roman" w:cs="Times New Roman"/>
                          <w:bCs/>
                          <w:color w:val="000000" w:themeColor="text1"/>
                        </w:rPr>
                        <w:tag w:val="goog_rdk_309"/>
                        <w:id w:val="1223091491"/>
                      </w:sdtPr>
                      <w:sdtContent>
                        <w:r w:rsidR="00284AAB" w:rsidRPr="00970F20">
                          <w:rPr>
                            <w:rFonts w:ascii="Times New Roman" w:eastAsia="Times New Roman" w:hAnsi="Times New Roman" w:cs="Times New Roman"/>
                            <w:bCs/>
                            <w:i/>
                            <w:color w:val="000000" w:themeColor="text1"/>
                          </w:rPr>
                          <w:t>Job status</w:t>
                        </w:r>
                      </w:sdtContent>
                    </w:sdt>
                  </w:sdtContent>
                </w:sdt>
              </w:p>
            </w:tc>
            <w:tc>
              <w:tcPr>
                <w:tcW w:w="50" w:type="dxa"/>
                <w:tcBorders>
                  <w:top w:val="nil"/>
                  <w:left w:val="nil"/>
                  <w:bottom w:val="nil"/>
                  <w:right w:val="nil"/>
                </w:tcBorders>
                <w:vAlign w:val="center"/>
              </w:tcPr>
              <w:sdt>
                <w:sdtPr>
                  <w:rPr>
                    <w:rFonts w:ascii="Times New Roman" w:hAnsi="Times New Roman" w:cs="Times New Roman"/>
                    <w:bCs/>
                    <w:color w:val="000000" w:themeColor="text1"/>
                  </w:rPr>
                  <w:tag w:val="goog_rdk_312"/>
                  <w:id w:val="1470706883"/>
                </w:sdtPr>
                <w:sdtContent>
                  <w:p w14:paraId="5D7F07D3"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11"/>
                        <w:id w:val="355237030"/>
                      </w:sdtPr>
                      <w:sdtContent/>
                    </w:sdt>
                  </w:p>
                </w:sdtContent>
              </w:sdt>
            </w:tc>
            <w:tc>
              <w:tcPr>
                <w:tcW w:w="1312" w:type="dxa"/>
                <w:tcBorders>
                  <w:top w:val="nil"/>
                  <w:left w:val="nil"/>
                  <w:bottom w:val="nil"/>
                  <w:right w:val="nil"/>
                </w:tcBorders>
                <w:vAlign w:val="center"/>
              </w:tcPr>
              <w:sdt>
                <w:sdtPr>
                  <w:rPr>
                    <w:rFonts w:ascii="Times New Roman" w:hAnsi="Times New Roman" w:cs="Times New Roman"/>
                    <w:bCs/>
                    <w:color w:val="000000" w:themeColor="text1"/>
                  </w:rPr>
                  <w:tag w:val="goog_rdk_314"/>
                  <w:id w:val="1938548532"/>
                </w:sdtPr>
                <w:sdtContent>
                  <w:p w14:paraId="6D5C1CD1"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13"/>
                        <w:id w:val="1713151813"/>
                      </w:sdtPr>
                      <w:sdtContent/>
                    </w:sdt>
                  </w:p>
                </w:sdtContent>
              </w:sdt>
            </w:tc>
            <w:tc>
              <w:tcPr>
                <w:tcW w:w="121" w:type="dxa"/>
                <w:tcBorders>
                  <w:top w:val="nil"/>
                  <w:left w:val="nil"/>
                  <w:bottom w:val="nil"/>
                  <w:right w:val="nil"/>
                </w:tcBorders>
                <w:vAlign w:val="center"/>
              </w:tcPr>
              <w:sdt>
                <w:sdtPr>
                  <w:rPr>
                    <w:rFonts w:ascii="Times New Roman" w:hAnsi="Times New Roman" w:cs="Times New Roman"/>
                    <w:bCs/>
                    <w:color w:val="000000" w:themeColor="text1"/>
                  </w:rPr>
                  <w:tag w:val="goog_rdk_316"/>
                  <w:id w:val="895246507"/>
                </w:sdtPr>
                <w:sdtContent>
                  <w:p w14:paraId="01CA5EBD"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15"/>
                        <w:id w:val="398024337"/>
                      </w:sdtPr>
                      <w:sdtContent/>
                    </w:sdt>
                  </w:p>
                </w:sdtContent>
              </w:sdt>
            </w:tc>
            <w:tc>
              <w:tcPr>
                <w:tcW w:w="1032" w:type="dxa"/>
                <w:tcBorders>
                  <w:top w:val="nil"/>
                  <w:left w:val="nil"/>
                  <w:bottom w:val="nil"/>
                  <w:right w:val="nil"/>
                </w:tcBorders>
                <w:vAlign w:val="center"/>
              </w:tcPr>
              <w:sdt>
                <w:sdtPr>
                  <w:rPr>
                    <w:rFonts w:ascii="Times New Roman" w:hAnsi="Times New Roman" w:cs="Times New Roman"/>
                    <w:bCs/>
                    <w:color w:val="000000" w:themeColor="text1"/>
                  </w:rPr>
                  <w:tag w:val="goog_rdk_318"/>
                  <w:id w:val="-563178372"/>
                </w:sdtPr>
                <w:sdtContent>
                  <w:p w14:paraId="4BA11FD9"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17"/>
                        <w:id w:val="-457724674"/>
                      </w:sdtPr>
                      <w:sdtContent/>
                    </w:sdt>
                  </w:p>
                </w:sdtContent>
              </w:sdt>
            </w:tc>
            <w:tc>
              <w:tcPr>
                <w:tcW w:w="50" w:type="dxa"/>
                <w:tcBorders>
                  <w:top w:val="nil"/>
                  <w:left w:val="nil"/>
                  <w:bottom w:val="nil"/>
                  <w:right w:val="nil"/>
                </w:tcBorders>
                <w:vAlign w:val="center"/>
              </w:tcPr>
              <w:sdt>
                <w:sdtPr>
                  <w:rPr>
                    <w:bCs/>
                    <w:color w:val="000000" w:themeColor="text1"/>
                  </w:rPr>
                  <w:tag w:val="goog_rdk_320"/>
                  <w:id w:val="-1266070185"/>
                </w:sdtPr>
                <w:sdtContent>
                  <w:p w14:paraId="7F4FA198"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19"/>
                        <w:id w:val="-986698669"/>
                      </w:sdtPr>
                      <w:sdtContent/>
                    </w:sdt>
                  </w:p>
                </w:sdtContent>
              </w:sdt>
            </w:tc>
            <w:tc>
              <w:tcPr>
                <w:tcW w:w="115" w:type="dxa"/>
                <w:tcBorders>
                  <w:top w:val="nil"/>
                  <w:left w:val="nil"/>
                  <w:bottom w:val="nil"/>
                  <w:right w:val="nil"/>
                </w:tcBorders>
                <w:vAlign w:val="center"/>
              </w:tcPr>
              <w:sdt>
                <w:sdtPr>
                  <w:rPr>
                    <w:bCs/>
                    <w:color w:val="000000" w:themeColor="text1"/>
                  </w:rPr>
                  <w:tag w:val="goog_rdk_322"/>
                  <w:id w:val="-343468967"/>
                </w:sdtPr>
                <w:sdtContent>
                  <w:p w14:paraId="2CF74C4A"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21"/>
                        <w:id w:val="1666973045"/>
                      </w:sdtPr>
                      <w:sdtContent/>
                    </w:sdt>
                  </w:p>
                </w:sdtContent>
              </w:sdt>
            </w:tc>
            <w:tc>
              <w:tcPr>
                <w:tcW w:w="50" w:type="dxa"/>
                <w:tcBorders>
                  <w:top w:val="nil"/>
                  <w:left w:val="nil"/>
                  <w:bottom w:val="nil"/>
                  <w:right w:val="nil"/>
                </w:tcBorders>
                <w:vAlign w:val="center"/>
              </w:tcPr>
              <w:sdt>
                <w:sdtPr>
                  <w:rPr>
                    <w:bCs/>
                    <w:color w:val="000000" w:themeColor="text1"/>
                  </w:rPr>
                  <w:tag w:val="goog_rdk_324"/>
                  <w:id w:val="858777739"/>
                </w:sdtPr>
                <w:sdtContent>
                  <w:p w14:paraId="26368754"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23"/>
                        <w:id w:val="-121544224"/>
                      </w:sdtPr>
                      <w:sdtContent/>
                    </w:sdt>
                  </w:p>
                </w:sdtContent>
              </w:sdt>
            </w:tc>
            <w:tc>
              <w:tcPr>
                <w:tcW w:w="115" w:type="dxa"/>
                <w:tcBorders>
                  <w:top w:val="nil"/>
                  <w:left w:val="nil"/>
                  <w:bottom w:val="nil"/>
                  <w:right w:val="nil"/>
                </w:tcBorders>
                <w:vAlign w:val="center"/>
              </w:tcPr>
              <w:sdt>
                <w:sdtPr>
                  <w:rPr>
                    <w:bCs/>
                    <w:color w:val="000000" w:themeColor="text1"/>
                  </w:rPr>
                  <w:tag w:val="goog_rdk_326"/>
                  <w:id w:val="-2070952013"/>
                </w:sdtPr>
                <w:sdtContent>
                  <w:p w14:paraId="14F27031"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25"/>
                        <w:id w:val="2057274676"/>
                      </w:sdtPr>
                      <w:sdtContent/>
                    </w:sdt>
                  </w:p>
                </w:sdtContent>
              </w:sdt>
            </w:tc>
            <w:tc>
              <w:tcPr>
                <w:tcW w:w="50" w:type="dxa"/>
                <w:tcBorders>
                  <w:top w:val="nil"/>
                  <w:left w:val="nil"/>
                  <w:bottom w:val="nil"/>
                  <w:right w:val="nil"/>
                </w:tcBorders>
                <w:vAlign w:val="center"/>
              </w:tcPr>
              <w:sdt>
                <w:sdtPr>
                  <w:rPr>
                    <w:bCs/>
                    <w:color w:val="000000" w:themeColor="text1"/>
                  </w:rPr>
                  <w:tag w:val="goog_rdk_328"/>
                  <w:id w:val="1479182906"/>
                </w:sdtPr>
                <w:sdtContent>
                  <w:p w14:paraId="33C6D700"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27"/>
                        <w:id w:val="1940798232"/>
                      </w:sdtPr>
                      <w:sdtContent/>
                    </w:sdt>
                  </w:p>
                </w:sdtContent>
              </w:sdt>
            </w:tc>
          </w:tr>
        </w:sdtContent>
      </w:sdt>
      <w:sdt>
        <w:sdtPr>
          <w:rPr>
            <w:rFonts w:ascii="Times New Roman" w:hAnsi="Times New Roman" w:cs="Times New Roman"/>
            <w:bCs/>
            <w:color w:val="000000" w:themeColor="text1"/>
          </w:rPr>
          <w:tag w:val="goog_rdk_329"/>
          <w:id w:val="971185705"/>
        </w:sdtPr>
        <w:sdtEndPr>
          <w:rPr>
            <w:rFonts w:asciiTheme="minorHAnsi" w:hAnsiTheme="minorHAnsi" w:cstheme="minorBidi"/>
          </w:rPr>
        </w:sdtEndPr>
        <w:sdtContent>
          <w:tr w:rsidR="00310E6D" w:rsidRPr="00310E6D" w14:paraId="0464FB86" w14:textId="77777777" w:rsidTr="00786EB8">
            <w:trPr>
              <w:trHeight w:val="300"/>
            </w:trPr>
            <w:tc>
              <w:tcPr>
                <w:tcW w:w="7046" w:type="dxa"/>
                <w:tcBorders>
                  <w:top w:val="nil"/>
                  <w:left w:val="nil"/>
                  <w:bottom w:val="nil"/>
                  <w:right w:val="nil"/>
                </w:tcBorders>
                <w:vAlign w:val="center"/>
              </w:tcPr>
              <w:sdt>
                <w:sdtPr>
                  <w:rPr>
                    <w:rFonts w:ascii="Times New Roman" w:hAnsi="Times New Roman" w:cs="Times New Roman"/>
                    <w:bCs/>
                    <w:color w:val="000000" w:themeColor="text1"/>
                  </w:rPr>
                  <w:tag w:val="goog_rdk_331"/>
                  <w:id w:val="-1626693047"/>
                </w:sdtPr>
                <w:sdtContent>
                  <w:p w14:paraId="33DF0E2B"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30"/>
                        <w:id w:val="-197938878"/>
                      </w:sdtPr>
                      <w:sdtContent>
                        <w:r w:rsidR="00284AAB" w:rsidRPr="00970F20">
                          <w:rPr>
                            <w:rFonts w:ascii="Times New Roman" w:eastAsia="Times New Roman" w:hAnsi="Times New Roman" w:cs="Times New Roman"/>
                            <w:bCs/>
                            <w:color w:val="000000" w:themeColor="text1"/>
                          </w:rPr>
                          <w:t>Part-time job</w:t>
                        </w:r>
                      </w:sdtContent>
                    </w:sdt>
                  </w:p>
                </w:sdtContent>
              </w:sdt>
            </w:tc>
            <w:tc>
              <w:tcPr>
                <w:tcW w:w="50" w:type="dxa"/>
                <w:tcBorders>
                  <w:top w:val="nil"/>
                  <w:left w:val="nil"/>
                  <w:bottom w:val="nil"/>
                  <w:right w:val="nil"/>
                </w:tcBorders>
                <w:vAlign w:val="center"/>
              </w:tcPr>
              <w:sdt>
                <w:sdtPr>
                  <w:rPr>
                    <w:rFonts w:ascii="Times New Roman" w:hAnsi="Times New Roman" w:cs="Times New Roman"/>
                    <w:bCs/>
                    <w:color w:val="000000" w:themeColor="text1"/>
                  </w:rPr>
                  <w:tag w:val="goog_rdk_333"/>
                  <w:id w:val="46724427"/>
                </w:sdtPr>
                <w:sdtContent>
                  <w:p w14:paraId="0F2F4717"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32"/>
                        <w:id w:val="491451305"/>
                      </w:sdtPr>
                      <w:sdtContent/>
                    </w:sdt>
                  </w:p>
                </w:sdtContent>
              </w:sdt>
            </w:tc>
            <w:tc>
              <w:tcPr>
                <w:tcW w:w="1312" w:type="dxa"/>
                <w:tcBorders>
                  <w:top w:val="nil"/>
                  <w:left w:val="nil"/>
                  <w:bottom w:val="nil"/>
                  <w:right w:val="nil"/>
                </w:tcBorders>
                <w:vAlign w:val="center"/>
              </w:tcPr>
              <w:sdt>
                <w:sdtPr>
                  <w:rPr>
                    <w:rFonts w:ascii="Times New Roman" w:hAnsi="Times New Roman" w:cs="Times New Roman"/>
                    <w:bCs/>
                    <w:color w:val="000000" w:themeColor="text1"/>
                  </w:rPr>
                  <w:tag w:val="goog_rdk_335"/>
                  <w:id w:val="1553650623"/>
                </w:sdtPr>
                <w:sdtContent>
                  <w:p w14:paraId="23C6EB10"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34"/>
                        <w:id w:val="-1104422095"/>
                      </w:sdtPr>
                      <w:sdtContent>
                        <w:r w:rsidR="00284AAB" w:rsidRPr="00970F20">
                          <w:rPr>
                            <w:rFonts w:ascii="Times New Roman" w:eastAsia="Times New Roman" w:hAnsi="Times New Roman" w:cs="Times New Roman"/>
                            <w:bCs/>
                            <w:color w:val="000000" w:themeColor="text1"/>
                          </w:rPr>
                          <w:t>69</w:t>
                        </w:r>
                      </w:sdtContent>
                    </w:sdt>
                  </w:p>
                </w:sdtContent>
              </w:sdt>
            </w:tc>
            <w:tc>
              <w:tcPr>
                <w:tcW w:w="121" w:type="dxa"/>
                <w:tcBorders>
                  <w:top w:val="nil"/>
                  <w:left w:val="nil"/>
                  <w:bottom w:val="nil"/>
                  <w:right w:val="nil"/>
                </w:tcBorders>
                <w:vAlign w:val="center"/>
              </w:tcPr>
              <w:sdt>
                <w:sdtPr>
                  <w:rPr>
                    <w:rFonts w:ascii="Times New Roman" w:hAnsi="Times New Roman" w:cs="Times New Roman"/>
                    <w:bCs/>
                    <w:color w:val="000000" w:themeColor="text1"/>
                  </w:rPr>
                  <w:tag w:val="goog_rdk_337"/>
                  <w:id w:val="-940752104"/>
                </w:sdtPr>
                <w:sdtContent>
                  <w:p w14:paraId="21349703"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36"/>
                        <w:id w:val="-1347247359"/>
                      </w:sdtPr>
                      <w:sdtContent/>
                    </w:sdt>
                  </w:p>
                </w:sdtContent>
              </w:sdt>
            </w:tc>
            <w:tc>
              <w:tcPr>
                <w:tcW w:w="1032" w:type="dxa"/>
                <w:tcBorders>
                  <w:top w:val="nil"/>
                  <w:left w:val="nil"/>
                  <w:bottom w:val="nil"/>
                  <w:right w:val="nil"/>
                </w:tcBorders>
                <w:vAlign w:val="center"/>
              </w:tcPr>
              <w:sdt>
                <w:sdtPr>
                  <w:rPr>
                    <w:rFonts w:ascii="Times New Roman" w:hAnsi="Times New Roman" w:cs="Times New Roman"/>
                    <w:bCs/>
                    <w:color w:val="000000" w:themeColor="text1"/>
                  </w:rPr>
                  <w:tag w:val="goog_rdk_339"/>
                  <w:id w:val="1185095967"/>
                </w:sdtPr>
                <w:sdtContent>
                  <w:p w14:paraId="79920B87"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38"/>
                        <w:id w:val="1325629863"/>
                      </w:sdtPr>
                      <w:sdtContent>
                        <w:r w:rsidR="00284AAB" w:rsidRPr="00970F20">
                          <w:rPr>
                            <w:rFonts w:ascii="Times New Roman" w:eastAsia="Times New Roman" w:hAnsi="Times New Roman" w:cs="Times New Roman"/>
                            <w:bCs/>
                            <w:color w:val="000000" w:themeColor="text1"/>
                          </w:rPr>
                          <w:t>18.801</w:t>
                        </w:r>
                      </w:sdtContent>
                    </w:sdt>
                  </w:p>
                </w:sdtContent>
              </w:sdt>
            </w:tc>
            <w:tc>
              <w:tcPr>
                <w:tcW w:w="50" w:type="dxa"/>
                <w:tcBorders>
                  <w:top w:val="nil"/>
                  <w:left w:val="nil"/>
                  <w:bottom w:val="nil"/>
                  <w:right w:val="nil"/>
                </w:tcBorders>
                <w:vAlign w:val="center"/>
              </w:tcPr>
              <w:sdt>
                <w:sdtPr>
                  <w:rPr>
                    <w:bCs/>
                    <w:color w:val="000000" w:themeColor="text1"/>
                  </w:rPr>
                  <w:tag w:val="goog_rdk_341"/>
                  <w:id w:val="1725478998"/>
                </w:sdtPr>
                <w:sdtContent>
                  <w:p w14:paraId="72D13825"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40"/>
                        <w:id w:val="-354507846"/>
                      </w:sdtPr>
                      <w:sdtContent/>
                    </w:sdt>
                  </w:p>
                </w:sdtContent>
              </w:sdt>
            </w:tc>
            <w:tc>
              <w:tcPr>
                <w:tcW w:w="115" w:type="dxa"/>
                <w:tcBorders>
                  <w:top w:val="nil"/>
                  <w:left w:val="nil"/>
                  <w:bottom w:val="nil"/>
                  <w:right w:val="nil"/>
                </w:tcBorders>
                <w:vAlign w:val="center"/>
              </w:tcPr>
              <w:sdt>
                <w:sdtPr>
                  <w:rPr>
                    <w:bCs/>
                    <w:color w:val="000000" w:themeColor="text1"/>
                  </w:rPr>
                  <w:tag w:val="goog_rdk_343"/>
                  <w:id w:val="-975833943"/>
                </w:sdtPr>
                <w:sdtContent>
                  <w:p w14:paraId="5F63D841"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42"/>
                        <w:id w:val="769512450"/>
                      </w:sdtPr>
                      <w:sdtContent/>
                    </w:sdt>
                  </w:p>
                </w:sdtContent>
              </w:sdt>
            </w:tc>
            <w:tc>
              <w:tcPr>
                <w:tcW w:w="50" w:type="dxa"/>
                <w:tcBorders>
                  <w:top w:val="nil"/>
                  <w:left w:val="nil"/>
                  <w:bottom w:val="nil"/>
                  <w:right w:val="nil"/>
                </w:tcBorders>
                <w:vAlign w:val="center"/>
              </w:tcPr>
              <w:sdt>
                <w:sdtPr>
                  <w:rPr>
                    <w:bCs/>
                    <w:color w:val="000000" w:themeColor="text1"/>
                  </w:rPr>
                  <w:tag w:val="goog_rdk_345"/>
                  <w:id w:val="2115858112"/>
                </w:sdtPr>
                <w:sdtContent>
                  <w:p w14:paraId="146C1659"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44"/>
                        <w:id w:val="1516045257"/>
                      </w:sdtPr>
                      <w:sdtContent/>
                    </w:sdt>
                  </w:p>
                </w:sdtContent>
              </w:sdt>
            </w:tc>
            <w:tc>
              <w:tcPr>
                <w:tcW w:w="115" w:type="dxa"/>
                <w:tcBorders>
                  <w:top w:val="nil"/>
                  <w:left w:val="nil"/>
                  <w:bottom w:val="nil"/>
                  <w:right w:val="nil"/>
                </w:tcBorders>
                <w:vAlign w:val="center"/>
              </w:tcPr>
              <w:sdt>
                <w:sdtPr>
                  <w:rPr>
                    <w:bCs/>
                    <w:color w:val="000000" w:themeColor="text1"/>
                  </w:rPr>
                  <w:tag w:val="goog_rdk_347"/>
                  <w:id w:val="1492601874"/>
                </w:sdtPr>
                <w:sdtContent>
                  <w:p w14:paraId="11A21AEB"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46"/>
                        <w:id w:val="642006812"/>
                      </w:sdtPr>
                      <w:sdtContent/>
                    </w:sdt>
                  </w:p>
                </w:sdtContent>
              </w:sdt>
            </w:tc>
            <w:tc>
              <w:tcPr>
                <w:tcW w:w="50" w:type="dxa"/>
                <w:tcBorders>
                  <w:top w:val="nil"/>
                  <w:left w:val="nil"/>
                  <w:bottom w:val="nil"/>
                  <w:right w:val="nil"/>
                </w:tcBorders>
                <w:vAlign w:val="center"/>
              </w:tcPr>
              <w:sdt>
                <w:sdtPr>
                  <w:rPr>
                    <w:bCs/>
                    <w:color w:val="000000" w:themeColor="text1"/>
                  </w:rPr>
                  <w:tag w:val="goog_rdk_349"/>
                  <w:id w:val="-1529714427"/>
                </w:sdtPr>
                <w:sdtContent>
                  <w:p w14:paraId="12EF60E5"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48"/>
                        <w:id w:val="-1470053923"/>
                      </w:sdtPr>
                      <w:sdtContent/>
                    </w:sdt>
                  </w:p>
                </w:sdtContent>
              </w:sdt>
            </w:tc>
          </w:tr>
        </w:sdtContent>
      </w:sdt>
      <w:sdt>
        <w:sdtPr>
          <w:rPr>
            <w:rFonts w:ascii="Times New Roman" w:hAnsi="Times New Roman" w:cs="Times New Roman"/>
            <w:bCs/>
            <w:color w:val="000000" w:themeColor="text1"/>
          </w:rPr>
          <w:tag w:val="goog_rdk_350"/>
          <w:id w:val="2121099171"/>
        </w:sdtPr>
        <w:sdtEndPr>
          <w:rPr>
            <w:rFonts w:asciiTheme="minorHAnsi" w:hAnsiTheme="minorHAnsi" w:cstheme="minorBidi"/>
          </w:rPr>
        </w:sdtEndPr>
        <w:sdtContent>
          <w:tr w:rsidR="00310E6D" w:rsidRPr="00310E6D" w14:paraId="159E02D6" w14:textId="77777777" w:rsidTr="00786EB8">
            <w:trPr>
              <w:trHeight w:val="300"/>
            </w:trPr>
            <w:tc>
              <w:tcPr>
                <w:tcW w:w="7046" w:type="dxa"/>
                <w:tcBorders>
                  <w:top w:val="nil"/>
                  <w:left w:val="nil"/>
                  <w:bottom w:val="nil"/>
                  <w:right w:val="nil"/>
                </w:tcBorders>
                <w:vAlign w:val="center"/>
              </w:tcPr>
              <w:sdt>
                <w:sdtPr>
                  <w:rPr>
                    <w:rFonts w:ascii="Times New Roman" w:hAnsi="Times New Roman" w:cs="Times New Roman"/>
                    <w:bCs/>
                    <w:color w:val="000000" w:themeColor="text1"/>
                  </w:rPr>
                  <w:tag w:val="goog_rdk_352"/>
                  <w:id w:val="-1042516504"/>
                </w:sdtPr>
                <w:sdtContent>
                  <w:p w14:paraId="3111FE5A"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51"/>
                        <w:id w:val="1372658990"/>
                      </w:sdtPr>
                      <w:sdtContent>
                        <w:r w:rsidR="00284AAB" w:rsidRPr="00970F20">
                          <w:rPr>
                            <w:rFonts w:ascii="Times New Roman" w:eastAsia="Times New Roman" w:hAnsi="Times New Roman" w:cs="Times New Roman"/>
                            <w:bCs/>
                            <w:color w:val="000000" w:themeColor="text1"/>
                          </w:rPr>
                          <w:t>Full-time job</w:t>
                        </w:r>
                      </w:sdtContent>
                    </w:sdt>
                  </w:p>
                </w:sdtContent>
              </w:sdt>
            </w:tc>
            <w:tc>
              <w:tcPr>
                <w:tcW w:w="50" w:type="dxa"/>
                <w:tcBorders>
                  <w:top w:val="nil"/>
                  <w:left w:val="nil"/>
                  <w:bottom w:val="nil"/>
                  <w:right w:val="nil"/>
                </w:tcBorders>
                <w:vAlign w:val="center"/>
              </w:tcPr>
              <w:sdt>
                <w:sdtPr>
                  <w:rPr>
                    <w:rFonts w:ascii="Times New Roman" w:hAnsi="Times New Roman" w:cs="Times New Roman"/>
                    <w:bCs/>
                    <w:color w:val="000000" w:themeColor="text1"/>
                  </w:rPr>
                  <w:tag w:val="goog_rdk_354"/>
                  <w:id w:val="569765780"/>
                </w:sdtPr>
                <w:sdtContent>
                  <w:p w14:paraId="1A577ECA"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53"/>
                        <w:id w:val="-1619755814"/>
                      </w:sdtPr>
                      <w:sdtContent/>
                    </w:sdt>
                  </w:p>
                </w:sdtContent>
              </w:sdt>
            </w:tc>
            <w:tc>
              <w:tcPr>
                <w:tcW w:w="1312" w:type="dxa"/>
                <w:tcBorders>
                  <w:top w:val="nil"/>
                  <w:left w:val="nil"/>
                  <w:bottom w:val="nil"/>
                  <w:right w:val="nil"/>
                </w:tcBorders>
                <w:vAlign w:val="center"/>
              </w:tcPr>
              <w:sdt>
                <w:sdtPr>
                  <w:rPr>
                    <w:rFonts w:ascii="Times New Roman" w:hAnsi="Times New Roman" w:cs="Times New Roman"/>
                    <w:bCs/>
                    <w:color w:val="000000" w:themeColor="text1"/>
                  </w:rPr>
                  <w:tag w:val="goog_rdk_356"/>
                  <w:id w:val="1886531055"/>
                </w:sdtPr>
                <w:sdtContent>
                  <w:p w14:paraId="29A7D8C9"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55"/>
                        <w:id w:val="2102446512"/>
                      </w:sdtPr>
                      <w:sdtContent>
                        <w:r w:rsidR="00284AAB" w:rsidRPr="00970F20">
                          <w:rPr>
                            <w:rFonts w:ascii="Times New Roman" w:eastAsia="Times New Roman" w:hAnsi="Times New Roman" w:cs="Times New Roman"/>
                            <w:bCs/>
                            <w:color w:val="000000" w:themeColor="text1"/>
                          </w:rPr>
                          <w:t>252</w:t>
                        </w:r>
                      </w:sdtContent>
                    </w:sdt>
                  </w:p>
                </w:sdtContent>
              </w:sdt>
            </w:tc>
            <w:tc>
              <w:tcPr>
                <w:tcW w:w="121" w:type="dxa"/>
                <w:tcBorders>
                  <w:top w:val="nil"/>
                  <w:left w:val="nil"/>
                  <w:bottom w:val="nil"/>
                  <w:right w:val="nil"/>
                </w:tcBorders>
                <w:vAlign w:val="center"/>
              </w:tcPr>
              <w:sdt>
                <w:sdtPr>
                  <w:rPr>
                    <w:rFonts w:ascii="Times New Roman" w:hAnsi="Times New Roman" w:cs="Times New Roman"/>
                    <w:bCs/>
                    <w:color w:val="000000" w:themeColor="text1"/>
                  </w:rPr>
                  <w:tag w:val="goog_rdk_358"/>
                  <w:id w:val="1336811035"/>
                </w:sdtPr>
                <w:sdtContent>
                  <w:p w14:paraId="273462D9"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57"/>
                        <w:id w:val="1761326104"/>
                      </w:sdtPr>
                      <w:sdtContent/>
                    </w:sdt>
                  </w:p>
                </w:sdtContent>
              </w:sdt>
            </w:tc>
            <w:tc>
              <w:tcPr>
                <w:tcW w:w="1032" w:type="dxa"/>
                <w:tcBorders>
                  <w:top w:val="nil"/>
                  <w:left w:val="nil"/>
                  <w:bottom w:val="nil"/>
                  <w:right w:val="nil"/>
                </w:tcBorders>
                <w:vAlign w:val="center"/>
              </w:tcPr>
              <w:sdt>
                <w:sdtPr>
                  <w:rPr>
                    <w:rFonts w:ascii="Times New Roman" w:hAnsi="Times New Roman" w:cs="Times New Roman"/>
                    <w:bCs/>
                    <w:color w:val="000000" w:themeColor="text1"/>
                  </w:rPr>
                  <w:tag w:val="goog_rdk_360"/>
                  <w:id w:val="1554503933"/>
                </w:sdtPr>
                <w:sdtContent>
                  <w:p w14:paraId="1FC0F1C8"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59"/>
                        <w:id w:val="1346523983"/>
                      </w:sdtPr>
                      <w:sdtContent>
                        <w:r w:rsidR="00284AAB" w:rsidRPr="00970F20">
                          <w:rPr>
                            <w:rFonts w:ascii="Times New Roman" w:eastAsia="Times New Roman" w:hAnsi="Times New Roman" w:cs="Times New Roman"/>
                            <w:bCs/>
                            <w:color w:val="000000" w:themeColor="text1"/>
                          </w:rPr>
                          <w:t>68.665</w:t>
                        </w:r>
                      </w:sdtContent>
                    </w:sdt>
                  </w:p>
                </w:sdtContent>
              </w:sdt>
            </w:tc>
            <w:tc>
              <w:tcPr>
                <w:tcW w:w="50" w:type="dxa"/>
                <w:tcBorders>
                  <w:top w:val="nil"/>
                  <w:left w:val="nil"/>
                  <w:bottom w:val="nil"/>
                  <w:right w:val="nil"/>
                </w:tcBorders>
                <w:vAlign w:val="center"/>
              </w:tcPr>
              <w:sdt>
                <w:sdtPr>
                  <w:rPr>
                    <w:bCs/>
                    <w:color w:val="000000" w:themeColor="text1"/>
                  </w:rPr>
                  <w:tag w:val="goog_rdk_362"/>
                  <w:id w:val="-178191433"/>
                </w:sdtPr>
                <w:sdtContent>
                  <w:p w14:paraId="48083C0E"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61"/>
                        <w:id w:val="-716742010"/>
                      </w:sdtPr>
                      <w:sdtContent/>
                    </w:sdt>
                  </w:p>
                </w:sdtContent>
              </w:sdt>
            </w:tc>
            <w:tc>
              <w:tcPr>
                <w:tcW w:w="115" w:type="dxa"/>
                <w:tcBorders>
                  <w:top w:val="nil"/>
                  <w:left w:val="nil"/>
                  <w:bottom w:val="nil"/>
                  <w:right w:val="nil"/>
                </w:tcBorders>
                <w:vAlign w:val="center"/>
              </w:tcPr>
              <w:sdt>
                <w:sdtPr>
                  <w:rPr>
                    <w:bCs/>
                    <w:color w:val="000000" w:themeColor="text1"/>
                  </w:rPr>
                  <w:tag w:val="goog_rdk_364"/>
                  <w:id w:val="-2066473271"/>
                </w:sdtPr>
                <w:sdtContent>
                  <w:p w14:paraId="7EF4B9FA"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63"/>
                        <w:id w:val="-1058867227"/>
                      </w:sdtPr>
                      <w:sdtContent/>
                    </w:sdt>
                  </w:p>
                </w:sdtContent>
              </w:sdt>
            </w:tc>
            <w:tc>
              <w:tcPr>
                <w:tcW w:w="50" w:type="dxa"/>
                <w:tcBorders>
                  <w:top w:val="nil"/>
                  <w:left w:val="nil"/>
                  <w:bottom w:val="nil"/>
                  <w:right w:val="nil"/>
                </w:tcBorders>
                <w:vAlign w:val="center"/>
              </w:tcPr>
              <w:sdt>
                <w:sdtPr>
                  <w:rPr>
                    <w:bCs/>
                    <w:color w:val="000000" w:themeColor="text1"/>
                  </w:rPr>
                  <w:tag w:val="goog_rdk_366"/>
                  <w:id w:val="613567157"/>
                </w:sdtPr>
                <w:sdtContent>
                  <w:p w14:paraId="0D8FA44F"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65"/>
                        <w:id w:val="1605077395"/>
                      </w:sdtPr>
                      <w:sdtContent/>
                    </w:sdt>
                  </w:p>
                </w:sdtContent>
              </w:sdt>
            </w:tc>
            <w:tc>
              <w:tcPr>
                <w:tcW w:w="115" w:type="dxa"/>
                <w:tcBorders>
                  <w:top w:val="nil"/>
                  <w:left w:val="nil"/>
                  <w:bottom w:val="nil"/>
                  <w:right w:val="nil"/>
                </w:tcBorders>
                <w:vAlign w:val="center"/>
              </w:tcPr>
              <w:sdt>
                <w:sdtPr>
                  <w:rPr>
                    <w:bCs/>
                    <w:color w:val="000000" w:themeColor="text1"/>
                  </w:rPr>
                  <w:tag w:val="goog_rdk_368"/>
                  <w:id w:val="-1327438967"/>
                </w:sdtPr>
                <w:sdtContent>
                  <w:p w14:paraId="5A9F212C"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67"/>
                        <w:id w:val="1677450342"/>
                      </w:sdtPr>
                      <w:sdtContent/>
                    </w:sdt>
                  </w:p>
                </w:sdtContent>
              </w:sdt>
            </w:tc>
            <w:tc>
              <w:tcPr>
                <w:tcW w:w="50" w:type="dxa"/>
                <w:tcBorders>
                  <w:top w:val="nil"/>
                  <w:left w:val="nil"/>
                  <w:bottom w:val="nil"/>
                  <w:right w:val="nil"/>
                </w:tcBorders>
                <w:vAlign w:val="center"/>
              </w:tcPr>
              <w:sdt>
                <w:sdtPr>
                  <w:rPr>
                    <w:bCs/>
                    <w:color w:val="000000" w:themeColor="text1"/>
                  </w:rPr>
                  <w:tag w:val="goog_rdk_370"/>
                  <w:id w:val="1806898102"/>
                </w:sdtPr>
                <w:sdtContent>
                  <w:p w14:paraId="25C870D9"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69"/>
                        <w:id w:val="1806663410"/>
                      </w:sdtPr>
                      <w:sdtContent/>
                    </w:sdt>
                  </w:p>
                </w:sdtContent>
              </w:sdt>
            </w:tc>
          </w:tr>
        </w:sdtContent>
      </w:sdt>
      <w:sdt>
        <w:sdtPr>
          <w:rPr>
            <w:rFonts w:ascii="Times New Roman" w:hAnsi="Times New Roman" w:cs="Times New Roman"/>
            <w:bCs/>
            <w:color w:val="000000" w:themeColor="text1"/>
          </w:rPr>
          <w:tag w:val="goog_rdk_371"/>
          <w:id w:val="-1470439509"/>
        </w:sdtPr>
        <w:sdtEndPr>
          <w:rPr>
            <w:rFonts w:asciiTheme="minorHAnsi" w:hAnsiTheme="minorHAnsi" w:cstheme="minorBidi"/>
          </w:rPr>
        </w:sdtEndPr>
        <w:sdtContent>
          <w:tr w:rsidR="00310E6D" w:rsidRPr="00310E6D" w14:paraId="59365060" w14:textId="77777777" w:rsidTr="00786EB8">
            <w:trPr>
              <w:trHeight w:val="300"/>
            </w:trPr>
            <w:tc>
              <w:tcPr>
                <w:tcW w:w="7046" w:type="dxa"/>
                <w:tcBorders>
                  <w:top w:val="nil"/>
                  <w:left w:val="nil"/>
                  <w:bottom w:val="nil"/>
                  <w:right w:val="nil"/>
                </w:tcBorders>
                <w:vAlign w:val="center"/>
              </w:tcPr>
              <w:sdt>
                <w:sdtPr>
                  <w:rPr>
                    <w:rFonts w:ascii="Times New Roman" w:hAnsi="Times New Roman" w:cs="Times New Roman"/>
                    <w:bCs/>
                    <w:color w:val="000000" w:themeColor="text1"/>
                  </w:rPr>
                  <w:tag w:val="goog_rdk_373"/>
                  <w:id w:val="1095835522"/>
                </w:sdtPr>
                <w:sdtContent>
                  <w:p w14:paraId="69DF8296"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72"/>
                        <w:id w:val="517817746"/>
                      </w:sdtPr>
                      <w:sdtContent>
                        <w:r w:rsidR="00284AAB" w:rsidRPr="00970F20">
                          <w:rPr>
                            <w:rFonts w:ascii="Times New Roman" w:eastAsia="Times New Roman" w:hAnsi="Times New Roman" w:cs="Times New Roman"/>
                            <w:bCs/>
                            <w:color w:val="000000" w:themeColor="text1"/>
                          </w:rPr>
                          <w:t>Student job</w:t>
                        </w:r>
                      </w:sdtContent>
                    </w:sdt>
                  </w:p>
                </w:sdtContent>
              </w:sdt>
            </w:tc>
            <w:tc>
              <w:tcPr>
                <w:tcW w:w="50" w:type="dxa"/>
                <w:tcBorders>
                  <w:top w:val="nil"/>
                  <w:left w:val="nil"/>
                  <w:bottom w:val="nil"/>
                  <w:right w:val="nil"/>
                </w:tcBorders>
                <w:vAlign w:val="center"/>
              </w:tcPr>
              <w:sdt>
                <w:sdtPr>
                  <w:rPr>
                    <w:rFonts w:ascii="Times New Roman" w:hAnsi="Times New Roman" w:cs="Times New Roman"/>
                    <w:bCs/>
                    <w:color w:val="000000" w:themeColor="text1"/>
                  </w:rPr>
                  <w:tag w:val="goog_rdk_375"/>
                  <w:id w:val="-904828703"/>
                </w:sdtPr>
                <w:sdtContent>
                  <w:p w14:paraId="3EA1B332"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74"/>
                        <w:id w:val="507028452"/>
                      </w:sdtPr>
                      <w:sdtContent/>
                    </w:sdt>
                  </w:p>
                </w:sdtContent>
              </w:sdt>
            </w:tc>
            <w:tc>
              <w:tcPr>
                <w:tcW w:w="1312" w:type="dxa"/>
                <w:tcBorders>
                  <w:top w:val="nil"/>
                  <w:left w:val="nil"/>
                  <w:bottom w:val="nil"/>
                  <w:right w:val="nil"/>
                </w:tcBorders>
                <w:vAlign w:val="center"/>
              </w:tcPr>
              <w:sdt>
                <w:sdtPr>
                  <w:rPr>
                    <w:rFonts w:ascii="Times New Roman" w:hAnsi="Times New Roman" w:cs="Times New Roman"/>
                    <w:bCs/>
                    <w:color w:val="000000" w:themeColor="text1"/>
                  </w:rPr>
                  <w:tag w:val="goog_rdk_377"/>
                  <w:id w:val="-2027240462"/>
                </w:sdtPr>
                <w:sdtContent>
                  <w:p w14:paraId="5C6464EC"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76"/>
                        <w:id w:val="-768390207"/>
                      </w:sdtPr>
                      <w:sdtContent>
                        <w:r w:rsidR="00284AAB" w:rsidRPr="00970F20">
                          <w:rPr>
                            <w:rFonts w:ascii="Times New Roman" w:eastAsia="Times New Roman" w:hAnsi="Times New Roman" w:cs="Times New Roman"/>
                            <w:bCs/>
                            <w:color w:val="000000" w:themeColor="text1"/>
                          </w:rPr>
                          <w:t>16</w:t>
                        </w:r>
                      </w:sdtContent>
                    </w:sdt>
                  </w:p>
                </w:sdtContent>
              </w:sdt>
            </w:tc>
            <w:tc>
              <w:tcPr>
                <w:tcW w:w="121" w:type="dxa"/>
                <w:tcBorders>
                  <w:top w:val="nil"/>
                  <w:left w:val="nil"/>
                  <w:bottom w:val="nil"/>
                  <w:right w:val="nil"/>
                </w:tcBorders>
                <w:vAlign w:val="center"/>
              </w:tcPr>
              <w:sdt>
                <w:sdtPr>
                  <w:rPr>
                    <w:rFonts w:ascii="Times New Roman" w:hAnsi="Times New Roman" w:cs="Times New Roman"/>
                    <w:bCs/>
                    <w:color w:val="000000" w:themeColor="text1"/>
                  </w:rPr>
                  <w:tag w:val="goog_rdk_379"/>
                  <w:id w:val="-1728067180"/>
                </w:sdtPr>
                <w:sdtContent>
                  <w:p w14:paraId="128090D2"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78"/>
                        <w:id w:val="-2015291081"/>
                      </w:sdtPr>
                      <w:sdtContent/>
                    </w:sdt>
                  </w:p>
                </w:sdtContent>
              </w:sdt>
            </w:tc>
            <w:tc>
              <w:tcPr>
                <w:tcW w:w="1032" w:type="dxa"/>
                <w:tcBorders>
                  <w:top w:val="nil"/>
                  <w:left w:val="nil"/>
                  <w:bottom w:val="nil"/>
                  <w:right w:val="nil"/>
                </w:tcBorders>
                <w:vAlign w:val="center"/>
              </w:tcPr>
              <w:sdt>
                <w:sdtPr>
                  <w:rPr>
                    <w:rFonts w:ascii="Times New Roman" w:hAnsi="Times New Roman" w:cs="Times New Roman"/>
                    <w:bCs/>
                    <w:color w:val="000000" w:themeColor="text1"/>
                  </w:rPr>
                  <w:tag w:val="goog_rdk_381"/>
                  <w:id w:val="-1839987642"/>
                </w:sdtPr>
                <w:sdtContent>
                  <w:p w14:paraId="69408F05"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80"/>
                        <w:id w:val="-1497407466"/>
                      </w:sdtPr>
                      <w:sdtContent>
                        <w:r w:rsidR="00284AAB" w:rsidRPr="00970F20">
                          <w:rPr>
                            <w:rFonts w:ascii="Times New Roman" w:eastAsia="Times New Roman" w:hAnsi="Times New Roman" w:cs="Times New Roman"/>
                            <w:bCs/>
                            <w:color w:val="000000" w:themeColor="text1"/>
                          </w:rPr>
                          <w:t>4.360</w:t>
                        </w:r>
                      </w:sdtContent>
                    </w:sdt>
                  </w:p>
                </w:sdtContent>
              </w:sdt>
            </w:tc>
            <w:tc>
              <w:tcPr>
                <w:tcW w:w="50" w:type="dxa"/>
                <w:tcBorders>
                  <w:top w:val="nil"/>
                  <w:left w:val="nil"/>
                  <w:bottom w:val="nil"/>
                  <w:right w:val="nil"/>
                </w:tcBorders>
                <w:vAlign w:val="center"/>
              </w:tcPr>
              <w:sdt>
                <w:sdtPr>
                  <w:rPr>
                    <w:bCs/>
                    <w:color w:val="000000" w:themeColor="text1"/>
                  </w:rPr>
                  <w:tag w:val="goog_rdk_383"/>
                  <w:id w:val="-1312551226"/>
                </w:sdtPr>
                <w:sdtContent>
                  <w:p w14:paraId="6CBB9EA3"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82"/>
                        <w:id w:val="876581745"/>
                      </w:sdtPr>
                      <w:sdtContent/>
                    </w:sdt>
                  </w:p>
                </w:sdtContent>
              </w:sdt>
            </w:tc>
            <w:tc>
              <w:tcPr>
                <w:tcW w:w="115" w:type="dxa"/>
                <w:tcBorders>
                  <w:top w:val="nil"/>
                  <w:left w:val="nil"/>
                  <w:bottom w:val="nil"/>
                  <w:right w:val="nil"/>
                </w:tcBorders>
                <w:vAlign w:val="center"/>
              </w:tcPr>
              <w:sdt>
                <w:sdtPr>
                  <w:rPr>
                    <w:bCs/>
                    <w:color w:val="000000" w:themeColor="text1"/>
                  </w:rPr>
                  <w:tag w:val="goog_rdk_385"/>
                  <w:id w:val="-590007747"/>
                </w:sdtPr>
                <w:sdtContent>
                  <w:p w14:paraId="74C1BBA9"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84"/>
                        <w:id w:val="262814979"/>
                      </w:sdtPr>
                      <w:sdtContent/>
                    </w:sdt>
                  </w:p>
                </w:sdtContent>
              </w:sdt>
            </w:tc>
            <w:tc>
              <w:tcPr>
                <w:tcW w:w="50" w:type="dxa"/>
                <w:tcBorders>
                  <w:top w:val="nil"/>
                  <w:left w:val="nil"/>
                  <w:bottom w:val="nil"/>
                  <w:right w:val="nil"/>
                </w:tcBorders>
                <w:vAlign w:val="center"/>
              </w:tcPr>
              <w:sdt>
                <w:sdtPr>
                  <w:rPr>
                    <w:bCs/>
                    <w:color w:val="000000" w:themeColor="text1"/>
                  </w:rPr>
                  <w:tag w:val="goog_rdk_387"/>
                  <w:id w:val="-1268540616"/>
                </w:sdtPr>
                <w:sdtContent>
                  <w:p w14:paraId="47494AB0"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86"/>
                        <w:id w:val="-1457718421"/>
                      </w:sdtPr>
                      <w:sdtContent/>
                    </w:sdt>
                  </w:p>
                </w:sdtContent>
              </w:sdt>
            </w:tc>
            <w:tc>
              <w:tcPr>
                <w:tcW w:w="115" w:type="dxa"/>
                <w:tcBorders>
                  <w:top w:val="nil"/>
                  <w:left w:val="nil"/>
                  <w:bottom w:val="nil"/>
                  <w:right w:val="nil"/>
                </w:tcBorders>
                <w:vAlign w:val="center"/>
              </w:tcPr>
              <w:sdt>
                <w:sdtPr>
                  <w:rPr>
                    <w:bCs/>
                    <w:color w:val="000000" w:themeColor="text1"/>
                  </w:rPr>
                  <w:tag w:val="goog_rdk_389"/>
                  <w:id w:val="-294902879"/>
                </w:sdtPr>
                <w:sdtContent>
                  <w:p w14:paraId="61C32B5C"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88"/>
                        <w:id w:val="260809141"/>
                      </w:sdtPr>
                      <w:sdtContent/>
                    </w:sdt>
                  </w:p>
                </w:sdtContent>
              </w:sdt>
            </w:tc>
            <w:tc>
              <w:tcPr>
                <w:tcW w:w="50" w:type="dxa"/>
                <w:tcBorders>
                  <w:top w:val="nil"/>
                  <w:left w:val="nil"/>
                  <w:bottom w:val="nil"/>
                  <w:right w:val="nil"/>
                </w:tcBorders>
                <w:vAlign w:val="center"/>
              </w:tcPr>
              <w:sdt>
                <w:sdtPr>
                  <w:rPr>
                    <w:bCs/>
                    <w:color w:val="000000" w:themeColor="text1"/>
                  </w:rPr>
                  <w:tag w:val="goog_rdk_391"/>
                  <w:id w:val="1881508900"/>
                </w:sdtPr>
                <w:sdtContent>
                  <w:p w14:paraId="17635811"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390"/>
                        <w:id w:val="790633792"/>
                      </w:sdtPr>
                      <w:sdtContent/>
                    </w:sdt>
                  </w:p>
                </w:sdtContent>
              </w:sdt>
            </w:tc>
          </w:tr>
        </w:sdtContent>
      </w:sdt>
      <w:sdt>
        <w:sdtPr>
          <w:rPr>
            <w:rFonts w:ascii="Times New Roman" w:hAnsi="Times New Roman" w:cs="Times New Roman"/>
            <w:bCs/>
            <w:color w:val="000000" w:themeColor="text1"/>
          </w:rPr>
          <w:tag w:val="goog_rdk_392"/>
          <w:id w:val="-917935970"/>
        </w:sdtPr>
        <w:sdtEndPr>
          <w:rPr>
            <w:rFonts w:asciiTheme="minorHAnsi" w:hAnsiTheme="minorHAnsi" w:cstheme="minorBidi"/>
          </w:rPr>
        </w:sdtEndPr>
        <w:sdtContent>
          <w:tr w:rsidR="00310E6D" w:rsidRPr="00310E6D" w14:paraId="78B32642" w14:textId="77777777" w:rsidTr="00786EB8">
            <w:trPr>
              <w:trHeight w:val="300"/>
            </w:trPr>
            <w:tc>
              <w:tcPr>
                <w:tcW w:w="7046" w:type="dxa"/>
                <w:tcBorders>
                  <w:top w:val="nil"/>
                  <w:left w:val="nil"/>
                  <w:bottom w:val="nil"/>
                  <w:right w:val="nil"/>
                </w:tcBorders>
                <w:vAlign w:val="center"/>
              </w:tcPr>
              <w:sdt>
                <w:sdtPr>
                  <w:rPr>
                    <w:rFonts w:ascii="Times New Roman" w:hAnsi="Times New Roman" w:cs="Times New Roman"/>
                    <w:bCs/>
                    <w:color w:val="000000" w:themeColor="text1"/>
                  </w:rPr>
                  <w:tag w:val="goog_rdk_394"/>
                  <w:id w:val="1411278573"/>
                </w:sdtPr>
                <w:sdtContent>
                  <w:p w14:paraId="13B668AA"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93"/>
                        <w:id w:val="146021889"/>
                      </w:sdtPr>
                      <w:sdtContent>
                        <w:r w:rsidR="00284AAB" w:rsidRPr="00970F20">
                          <w:rPr>
                            <w:rFonts w:ascii="Times New Roman" w:eastAsia="Times New Roman" w:hAnsi="Times New Roman" w:cs="Times New Roman"/>
                            <w:bCs/>
                            <w:color w:val="000000" w:themeColor="text1"/>
                          </w:rPr>
                          <w:t>Other type of job</w:t>
                        </w:r>
                      </w:sdtContent>
                    </w:sdt>
                  </w:p>
                </w:sdtContent>
              </w:sdt>
            </w:tc>
            <w:tc>
              <w:tcPr>
                <w:tcW w:w="50" w:type="dxa"/>
                <w:tcBorders>
                  <w:top w:val="nil"/>
                  <w:left w:val="nil"/>
                  <w:bottom w:val="nil"/>
                  <w:right w:val="nil"/>
                </w:tcBorders>
                <w:vAlign w:val="center"/>
              </w:tcPr>
              <w:sdt>
                <w:sdtPr>
                  <w:rPr>
                    <w:rFonts w:ascii="Times New Roman" w:hAnsi="Times New Roman" w:cs="Times New Roman"/>
                    <w:bCs/>
                    <w:color w:val="000000" w:themeColor="text1"/>
                  </w:rPr>
                  <w:tag w:val="goog_rdk_396"/>
                  <w:id w:val="-1008295281"/>
                </w:sdtPr>
                <w:sdtContent>
                  <w:p w14:paraId="57DA09EA" w14:textId="77777777" w:rsidR="00284AAB" w:rsidRPr="00970F20" w:rsidRDefault="00000000" w:rsidP="00786EB8">
                    <w:pPr>
                      <w:spacing w:after="0" w:line="360" w:lineRule="auto"/>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95"/>
                        <w:id w:val="-526488141"/>
                      </w:sdtPr>
                      <w:sdtContent/>
                    </w:sdt>
                  </w:p>
                </w:sdtContent>
              </w:sdt>
            </w:tc>
            <w:tc>
              <w:tcPr>
                <w:tcW w:w="1312" w:type="dxa"/>
                <w:tcBorders>
                  <w:top w:val="nil"/>
                  <w:left w:val="nil"/>
                  <w:bottom w:val="nil"/>
                  <w:right w:val="nil"/>
                </w:tcBorders>
                <w:vAlign w:val="center"/>
              </w:tcPr>
              <w:sdt>
                <w:sdtPr>
                  <w:rPr>
                    <w:rFonts w:ascii="Times New Roman" w:hAnsi="Times New Roman" w:cs="Times New Roman"/>
                    <w:bCs/>
                    <w:color w:val="000000" w:themeColor="text1"/>
                  </w:rPr>
                  <w:tag w:val="goog_rdk_398"/>
                  <w:id w:val="1936864096"/>
                </w:sdtPr>
                <w:sdtContent>
                  <w:p w14:paraId="62BB2CC6"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97"/>
                        <w:id w:val="-1761293446"/>
                      </w:sdtPr>
                      <w:sdtContent>
                        <w:r w:rsidR="00284AAB" w:rsidRPr="00970F20">
                          <w:rPr>
                            <w:rFonts w:ascii="Times New Roman" w:eastAsia="Times New Roman" w:hAnsi="Times New Roman" w:cs="Times New Roman"/>
                            <w:bCs/>
                            <w:color w:val="000000" w:themeColor="text1"/>
                          </w:rPr>
                          <w:t>30</w:t>
                        </w:r>
                      </w:sdtContent>
                    </w:sdt>
                  </w:p>
                </w:sdtContent>
              </w:sdt>
            </w:tc>
            <w:tc>
              <w:tcPr>
                <w:tcW w:w="121" w:type="dxa"/>
                <w:tcBorders>
                  <w:top w:val="nil"/>
                  <w:left w:val="nil"/>
                  <w:bottom w:val="nil"/>
                  <w:right w:val="nil"/>
                </w:tcBorders>
                <w:vAlign w:val="center"/>
              </w:tcPr>
              <w:sdt>
                <w:sdtPr>
                  <w:rPr>
                    <w:rFonts w:ascii="Times New Roman" w:hAnsi="Times New Roman" w:cs="Times New Roman"/>
                    <w:bCs/>
                    <w:color w:val="000000" w:themeColor="text1"/>
                  </w:rPr>
                  <w:tag w:val="goog_rdk_400"/>
                  <w:id w:val="1460537288"/>
                </w:sdtPr>
                <w:sdtContent>
                  <w:p w14:paraId="41B18ECE"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399"/>
                        <w:id w:val="685874251"/>
                      </w:sdtPr>
                      <w:sdtContent/>
                    </w:sdt>
                  </w:p>
                </w:sdtContent>
              </w:sdt>
            </w:tc>
            <w:tc>
              <w:tcPr>
                <w:tcW w:w="1032" w:type="dxa"/>
                <w:tcBorders>
                  <w:top w:val="nil"/>
                  <w:left w:val="nil"/>
                  <w:bottom w:val="nil"/>
                  <w:right w:val="nil"/>
                </w:tcBorders>
                <w:vAlign w:val="center"/>
              </w:tcPr>
              <w:sdt>
                <w:sdtPr>
                  <w:rPr>
                    <w:rFonts w:ascii="Times New Roman" w:hAnsi="Times New Roman" w:cs="Times New Roman"/>
                    <w:bCs/>
                    <w:color w:val="000000" w:themeColor="text1"/>
                  </w:rPr>
                  <w:tag w:val="goog_rdk_402"/>
                  <w:id w:val="-1613969299"/>
                </w:sdtPr>
                <w:sdtContent>
                  <w:p w14:paraId="53C05DBC" w14:textId="77777777" w:rsidR="00284AAB" w:rsidRPr="00970F20" w:rsidRDefault="00000000" w:rsidP="00786EB8">
                    <w:pPr>
                      <w:spacing w:after="0" w:line="360" w:lineRule="auto"/>
                      <w:jc w:val="right"/>
                      <w:rPr>
                        <w:rFonts w:ascii="Times New Roman" w:eastAsia="Times New Roman" w:hAnsi="Times New Roman" w:cs="Times New Roman"/>
                        <w:bCs/>
                        <w:color w:val="000000" w:themeColor="text1"/>
                      </w:rPr>
                    </w:pPr>
                    <w:sdt>
                      <w:sdtPr>
                        <w:rPr>
                          <w:rFonts w:ascii="Times New Roman" w:hAnsi="Times New Roman" w:cs="Times New Roman"/>
                          <w:bCs/>
                          <w:color w:val="000000" w:themeColor="text1"/>
                        </w:rPr>
                        <w:tag w:val="goog_rdk_401"/>
                        <w:id w:val="-872765939"/>
                      </w:sdtPr>
                      <w:sdtContent>
                        <w:r w:rsidR="00284AAB" w:rsidRPr="00970F20">
                          <w:rPr>
                            <w:rFonts w:ascii="Times New Roman" w:eastAsia="Times New Roman" w:hAnsi="Times New Roman" w:cs="Times New Roman"/>
                            <w:bCs/>
                            <w:color w:val="000000" w:themeColor="text1"/>
                          </w:rPr>
                          <w:t>8.174</w:t>
                        </w:r>
                      </w:sdtContent>
                    </w:sdt>
                  </w:p>
                </w:sdtContent>
              </w:sdt>
            </w:tc>
            <w:tc>
              <w:tcPr>
                <w:tcW w:w="50" w:type="dxa"/>
                <w:tcBorders>
                  <w:top w:val="nil"/>
                  <w:left w:val="nil"/>
                  <w:bottom w:val="nil"/>
                  <w:right w:val="nil"/>
                </w:tcBorders>
                <w:vAlign w:val="center"/>
              </w:tcPr>
              <w:sdt>
                <w:sdtPr>
                  <w:rPr>
                    <w:bCs/>
                    <w:color w:val="000000" w:themeColor="text1"/>
                  </w:rPr>
                  <w:tag w:val="goog_rdk_404"/>
                  <w:id w:val="1595977351"/>
                </w:sdtPr>
                <w:sdtContent>
                  <w:p w14:paraId="15D8DA87"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403"/>
                        <w:id w:val="1837027244"/>
                      </w:sdtPr>
                      <w:sdtContent/>
                    </w:sdt>
                  </w:p>
                </w:sdtContent>
              </w:sdt>
            </w:tc>
            <w:tc>
              <w:tcPr>
                <w:tcW w:w="115" w:type="dxa"/>
                <w:tcBorders>
                  <w:top w:val="nil"/>
                  <w:left w:val="nil"/>
                  <w:bottom w:val="nil"/>
                  <w:right w:val="nil"/>
                </w:tcBorders>
                <w:vAlign w:val="center"/>
              </w:tcPr>
              <w:sdt>
                <w:sdtPr>
                  <w:rPr>
                    <w:bCs/>
                    <w:color w:val="000000" w:themeColor="text1"/>
                  </w:rPr>
                  <w:tag w:val="goog_rdk_406"/>
                  <w:id w:val="347226082"/>
                </w:sdtPr>
                <w:sdtContent>
                  <w:p w14:paraId="3B442FBB"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405"/>
                        <w:id w:val="-858742687"/>
                      </w:sdtPr>
                      <w:sdtContent/>
                    </w:sdt>
                  </w:p>
                </w:sdtContent>
              </w:sdt>
            </w:tc>
            <w:tc>
              <w:tcPr>
                <w:tcW w:w="50" w:type="dxa"/>
                <w:tcBorders>
                  <w:top w:val="nil"/>
                  <w:left w:val="nil"/>
                  <w:bottom w:val="nil"/>
                  <w:right w:val="nil"/>
                </w:tcBorders>
                <w:vAlign w:val="center"/>
              </w:tcPr>
              <w:sdt>
                <w:sdtPr>
                  <w:rPr>
                    <w:bCs/>
                    <w:color w:val="000000" w:themeColor="text1"/>
                  </w:rPr>
                  <w:tag w:val="goog_rdk_408"/>
                  <w:id w:val="1185860589"/>
                </w:sdtPr>
                <w:sdtContent>
                  <w:p w14:paraId="41E7E5BC"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407"/>
                        <w:id w:val="319397773"/>
                      </w:sdtPr>
                      <w:sdtContent/>
                    </w:sdt>
                  </w:p>
                </w:sdtContent>
              </w:sdt>
            </w:tc>
            <w:tc>
              <w:tcPr>
                <w:tcW w:w="115" w:type="dxa"/>
                <w:tcBorders>
                  <w:top w:val="nil"/>
                  <w:left w:val="nil"/>
                  <w:bottom w:val="nil"/>
                  <w:right w:val="nil"/>
                </w:tcBorders>
                <w:vAlign w:val="center"/>
              </w:tcPr>
              <w:sdt>
                <w:sdtPr>
                  <w:rPr>
                    <w:bCs/>
                    <w:color w:val="000000" w:themeColor="text1"/>
                  </w:rPr>
                  <w:tag w:val="goog_rdk_410"/>
                  <w:id w:val="-1726678133"/>
                </w:sdtPr>
                <w:sdtContent>
                  <w:p w14:paraId="78653E1A"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409"/>
                        <w:id w:val="-1218123056"/>
                      </w:sdtPr>
                      <w:sdtContent/>
                    </w:sdt>
                  </w:p>
                </w:sdtContent>
              </w:sdt>
            </w:tc>
            <w:tc>
              <w:tcPr>
                <w:tcW w:w="50" w:type="dxa"/>
                <w:tcBorders>
                  <w:top w:val="nil"/>
                  <w:left w:val="nil"/>
                  <w:bottom w:val="nil"/>
                  <w:right w:val="nil"/>
                </w:tcBorders>
                <w:vAlign w:val="center"/>
              </w:tcPr>
              <w:sdt>
                <w:sdtPr>
                  <w:rPr>
                    <w:bCs/>
                    <w:color w:val="000000" w:themeColor="text1"/>
                  </w:rPr>
                  <w:tag w:val="goog_rdk_412"/>
                  <w:id w:val="596367106"/>
                </w:sdtPr>
                <w:sdtContent>
                  <w:p w14:paraId="5F0C5F5C" w14:textId="77777777" w:rsidR="00284AAB" w:rsidRPr="00970F20" w:rsidRDefault="00000000" w:rsidP="00786EB8">
                    <w:pPr>
                      <w:spacing w:after="0" w:line="240" w:lineRule="auto"/>
                      <w:jc w:val="right"/>
                      <w:rPr>
                        <w:rFonts w:ascii="Times New Roman" w:eastAsia="Times New Roman" w:hAnsi="Times New Roman" w:cs="Times New Roman"/>
                        <w:bCs/>
                        <w:color w:val="000000" w:themeColor="text1"/>
                        <w:sz w:val="24"/>
                        <w:szCs w:val="24"/>
                      </w:rPr>
                    </w:pPr>
                    <w:sdt>
                      <w:sdtPr>
                        <w:rPr>
                          <w:bCs/>
                          <w:color w:val="000000" w:themeColor="text1"/>
                        </w:rPr>
                        <w:tag w:val="goog_rdk_411"/>
                        <w:id w:val="2095039952"/>
                      </w:sdtPr>
                      <w:sdtContent/>
                    </w:sdt>
                  </w:p>
                </w:sdtContent>
              </w:sdt>
            </w:tc>
          </w:tr>
        </w:sdtContent>
      </w:sdt>
      <w:tr w:rsidR="00310E6D" w:rsidRPr="00310E6D" w14:paraId="0D6626E1" w14:textId="77777777" w:rsidTr="00786EB8">
        <w:trPr>
          <w:trHeight w:val="300"/>
        </w:trPr>
        <w:tc>
          <w:tcPr>
            <w:tcW w:w="7046" w:type="dxa"/>
            <w:tcBorders>
              <w:top w:val="nil"/>
              <w:left w:val="nil"/>
              <w:bottom w:val="nil"/>
              <w:right w:val="nil"/>
            </w:tcBorders>
            <w:vAlign w:val="center"/>
          </w:tcPr>
          <w:p w14:paraId="0BCFAA04" w14:textId="77777777" w:rsidR="00284AAB" w:rsidRPr="00970F20" w:rsidRDefault="00284AAB" w:rsidP="00786EB8">
            <w:pPr>
              <w:spacing w:after="0" w:line="240" w:lineRule="auto"/>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38BA0EA1" w14:textId="77777777" w:rsidR="00284AAB" w:rsidRPr="00970F20" w:rsidRDefault="00284AAB" w:rsidP="00786EB8">
            <w:pPr>
              <w:spacing w:after="0" w:line="240" w:lineRule="auto"/>
              <w:rPr>
                <w:rFonts w:ascii="Times New Roman" w:eastAsia="Times New Roman" w:hAnsi="Times New Roman" w:cs="Times New Roman"/>
                <w:bCs/>
                <w:color w:val="000000" w:themeColor="text1"/>
                <w:sz w:val="24"/>
                <w:szCs w:val="24"/>
              </w:rPr>
            </w:pPr>
          </w:p>
        </w:tc>
        <w:tc>
          <w:tcPr>
            <w:tcW w:w="1312" w:type="dxa"/>
            <w:tcBorders>
              <w:top w:val="nil"/>
              <w:left w:val="nil"/>
              <w:bottom w:val="nil"/>
              <w:right w:val="nil"/>
            </w:tcBorders>
            <w:vAlign w:val="center"/>
          </w:tcPr>
          <w:p w14:paraId="54D012A6"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21" w:type="dxa"/>
            <w:tcBorders>
              <w:top w:val="nil"/>
              <w:left w:val="nil"/>
              <w:bottom w:val="nil"/>
              <w:right w:val="nil"/>
            </w:tcBorders>
            <w:vAlign w:val="center"/>
          </w:tcPr>
          <w:p w14:paraId="4D68542E"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032" w:type="dxa"/>
            <w:tcBorders>
              <w:top w:val="nil"/>
              <w:left w:val="nil"/>
              <w:bottom w:val="nil"/>
              <w:right w:val="nil"/>
            </w:tcBorders>
            <w:vAlign w:val="center"/>
          </w:tcPr>
          <w:p w14:paraId="36723570"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50" w:type="dxa"/>
            <w:tcBorders>
              <w:top w:val="nil"/>
              <w:left w:val="nil"/>
              <w:bottom w:val="nil"/>
              <w:right w:val="nil"/>
            </w:tcBorders>
            <w:vAlign w:val="center"/>
          </w:tcPr>
          <w:p w14:paraId="5678E387"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76BD83B6"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 </w:t>
            </w:r>
          </w:p>
        </w:tc>
        <w:tc>
          <w:tcPr>
            <w:tcW w:w="50" w:type="dxa"/>
            <w:tcBorders>
              <w:top w:val="nil"/>
              <w:left w:val="nil"/>
              <w:bottom w:val="nil"/>
              <w:right w:val="nil"/>
            </w:tcBorders>
            <w:vAlign w:val="center"/>
          </w:tcPr>
          <w:p w14:paraId="5F72DCDE"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c>
          <w:tcPr>
            <w:tcW w:w="115" w:type="dxa"/>
            <w:tcBorders>
              <w:top w:val="nil"/>
              <w:left w:val="nil"/>
              <w:bottom w:val="nil"/>
              <w:right w:val="nil"/>
            </w:tcBorders>
            <w:vAlign w:val="center"/>
          </w:tcPr>
          <w:p w14:paraId="54902550"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 </w:t>
            </w:r>
          </w:p>
        </w:tc>
        <w:tc>
          <w:tcPr>
            <w:tcW w:w="50" w:type="dxa"/>
            <w:tcBorders>
              <w:top w:val="nil"/>
              <w:left w:val="nil"/>
              <w:bottom w:val="nil"/>
              <w:right w:val="nil"/>
            </w:tcBorders>
            <w:vAlign w:val="center"/>
          </w:tcPr>
          <w:p w14:paraId="38F440C9" w14:textId="77777777" w:rsidR="00284AAB" w:rsidRPr="00970F20" w:rsidRDefault="00284AAB" w:rsidP="00786EB8">
            <w:pPr>
              <w:spacing w:after="0" w:line="240" w:lineRule="auto"/>
              <w:jc w:val="right"/>
              <w:rPr>
                <w:rFonts w:ascii="Times New Roman" w:eastAsia="Times New Roman" w:hAnsi="Times New Roman" w:cs="Times New Roman"/>
                <w:bCs/>
                <w:color w:val="000000" w:themeColor="text1"/>
                <w:sz w:val="24"/>
                <w:szCs w:val="24"/>
              </w:rPr>
            </w:pPr>
          </w:p>
        </w:tc>
      </w:tr>
      <w:tr w:rsidR="00284AAB" w:rsidRPr="00970F20" w14:paraId="293257DA" w14:textId="77777777" w:rsidTr="00786EB8">
        <w:trPr>
          <w:trHeight w:val="237"/>
        </w:trPr>
        <w:tc>
          <w:tcPr>
            <w:tcW w:w="9941" w:type="dxa"/>
            <w:gridSpan w:val="10"/>
            <w:tcBorders>
              <w:top w:val="nil"/>
              <w:left w:val="nil"/>
              <w:bottom w:val="single" w:sz="12" w:space="0" w:color="000000"/>
              <w:right w:val="nil"/>
            </w:tcBorders>
            <w:vAlign w:val="center"/>
          </w:tcPr>
          <w:p w14:paraId="22EE40A2" w14:textId="77777777" w:rsidR="00284AAB" w:rsidRPr="00970F20" w:rsidRDefault="00284AAB" w:rsidP="00786EB8">
            <w:pPr>
              <w:spacing w:after="0" w:line="240" w:lineRule="auto"/>
              <w:rPr>
                <w:rFonts w:ascii="Times New Roman" w:eastAsia="Times New Roman" w:hAnsi="Times New Roman" w:cs="Times New Roman"/>
                <w:bCs/>
                <w:color w:val="000000" w:themeColor="text1"/>
                <w:sz w:val="20"/>
                <w:szCs w:val="20"/>
              </w:rPr>
            </w:pPr>
          </w:p>
        </w:tc>
      </w:tr>
    </w:tbl>
    <w:p w14:paraId="588CB770" w14:textId="77777777" w:rsidR="00284AAB" w:rsidRPr="00970F20" w:rsidRDefault="00284AAB" w:rsidP="0091182E">
      <w:pPr>
        <w:spacing w:line="360" w:lineRule="auto"/>
        <w:jc w:val="both"/>
        <w:rPr>
          <w:rFonts w:ascii="Garamond" w:hAnsi="Garamond"/>
          <w:b/>
          <w:i/>
          <w:color w:val="000000" w:themeColor="text1"/>
          <w:sz w:val="24"/>
          <w:szCs w:val="24"/>
        </w:rPr>
      </w:pPr>
    </w:p>
    <w:tbl>
      <w:tblPr>
        <w:tblW w:w="9974" w:type="dxa"/>
        <w:tblLayout w:type="fixed"/>
        <w:tblLook w:val="0400" w:firstRow="0" w:lastRow="0" w:firstColumn="0" w:lastColumn="0" w:noHBand="0" w:noVBand="1"/>
      </w:tblPr>
      <w:tblGrid>
        <w:gridCol w:w="1442"/>
        <w:gridCol w:w="236"/>
        <w:gridCol w:w="729"/>
        <w:gridCol w:w="236"/>
        <w:gridCol w:w="730"/>
        <w:gridCol w:w="236"/>
        <w:gridCol w:w="1285"/>
        <w:gridCol w:w="236"/>
        <w:gridCol w:w="730"/>
        <w:gridCol w:w="236"/>
        <w:gridCol w:w="730"/>
        <w:gridCol w:w="236"/>
        <w:gridCol w:w="730"/>
        <w:gridCol w:w="236"/>
        <w:gridCol w:w="730"/>
        <w:gridCol w:w="236"/>
        <w:gridCol w:w="730"/>
        <w:gridCol w:w="236"/>
        <w:gridCol w:w="14"/>
      </w:tblGrid>
      <w:tr w:rsidR="00310E6D" w:rsidRPr="00310E6D" w14:paraId="6EB11B25" w14:textId="77777777" w:rsidTr="00786EB8">
        <w:trPr>
          <w:trHeight w:val="455"/>
        </w:trPr>
        <w:tc>
          <w:tcPr>
            <w:tcW w:w="9974" w:type="dxa"/>
            <w:gridSpan w:val="19"/>
            <w:tcBorders>
              <w:top w:val="nil"/>
              <w:left w:val="nil"/>
              <w:bottom w:val="single" w:sz="6" w:space="0" w:color="000000"/>
              <w:right w:val="nil"/>
            </w:tcBorders>
            <w:vAlign w:val="center"/>
          </w:tcPr>
          <w:p w14:paraId="53BC07EC"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
                <w:color w:val="000000" w:themeColor="text1"/>
                <w:sz w:val="24"/>
                <w:szCs w:val="24"/>
              </w:rPr>
            </w:pPr>
          </w:p>
          <w:p w14:paraId="6F88D06F"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970F20">
              <w:rPr>
                <w:rFonts w:ascii="Times New Roman" w:eastAsia="Times New Roman" w:hAnsi="Times New Roman" w:cs="Times New Roman"/>
                <w:b/>
                <w:color w:val="000000" w:themeColor="text1"/>
                <w:sz w:val="24"/>
                <w:szCs w:val="24"/>
              </w:rPr>
              <w:t xml:space="preserve">Table </w:t>
            </w:r>
            <w:sdt>
              <w:sdtPr>
                <w:rPr>
                  <w:b/>
                  <w:color w:val="000000" w:themeColor="text1"/>
                </w:rPr>
                <w:tag w:val="goog_rdk_413"/>
                <w:id w:val="-1074282779"/>
              </w:sdtPr>
              <w:sdtContent/>
            </w:sdt>
            <w:sdt>
              <w:sdtPr>
                <w:rPr>
                  <w:b/>
                  <w:color w:val="000000" w:themeColor="text1"/>
                </w:rPr>
                <w:tag w:val="goog_rdk_414"/>
                <w:id w:val="-988941104"/>
              </w:sdtPr>
              <w:sdtContent>
                <w:r w:rsidRPr="00970F20">
                  <w:rPr>
                    <w:rFonts w:ascii="Times New Roman" w:eastAsia="Times New Roman" w:hAnsi="Times New Roman" w:cs="Times New Roman"/>
                    <w:b/>
                    <w:color w:val="000000" w:themeColor="text1"/>
                    <w:sz w:val="24"/>
                    <w:szCs w:val="24"/>
                  </w:rPr>
                  <w:t>2</w:t>
                </w:r>
              </w:sdtContent>
            </w:sdt>
            <w:r w:rsidRPr="00970F20">
              <w:rPr>
                <w:rFonts w:ascii="Times New Roman" w:eastAsia="Times New Roman" w:hAnsi="Times New Roman" w:cs="Times New Roman"/>
                <w:b/>
                <w:color w:val="000000" w:themeColor="text1"/>
                <w:sz w:val="24"/>
                <w:szCs w:val="24"/>
              </w:rPr>
              <w:t>. Descriptive statistics of psychometric scale scores (N=367)</w:t>
            </w:r>
          </w:p>
        </w:tc>
      </w:tr>
      <w:tr w:rsidR="00310E6D" w:rsidRPr="00310E6D" w14:paraId="32315E40" w14:textId="77777777" w:rsidTr="00786EB8">
        <w:trPr>
          <w:gridAfter w:val="1"/>
          <w:wAfter w:w="17" w:type="dxa"/>
          <w:trHeight w:val="455"/>
        </w:trPr>
        <w:tc>
          <w:tcPr>
            <w:tcW w:w="1841" w:type="dxa"/>
            <w:gridSpan w:val="2"/>
            <w:tcBorders>
              <w:top w:val="nil"/>
              <w:left w:val="nil"/>
              <w:bottom w:val="single" w:sz="6" w:space="0" w:color="000000"/>
              <w:right w:val="nil"/>
            </w:tcBorders>
            <w:vAlign w:val="center"/>
          </w:tcPr>
          <w:p w14:paraId="1B6B5F24"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 </w:t>
            </w:r>
          </w:p>
        </w:tc>
        <w:tc>
          <w:tcPr>
            <w:tcW w:w="922" w:type="dxa"/>
            <w:gridSpan w:val="2"/>
            <w:tcBorders>
              <w:top w:val="nil"/>
              <w:left w:val="nil"/>
              <w:bottom w:val="single" w:sz="6" w:space="0" w:color="000000"/>
              <w:right w:val="nil"/>
            </w:tcBorders>
            <w:vAlign w:val="center"/>
          </w:tcPr>
          <w:p w14:paraId="012DB5EF"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BWAS </w:t>
            </w:r>
          </w:p>
        </w:tc>
        <w:tc>
          <w:tcPr>
            <w:tcW w:w="923" w:type="dxa"/>
            <w:gridSpan w:val="2"/>
            <w:tcBorders>
              <w:top w:val="nil"/>
              <w:left w:val="nil"/>
              <w:bottom w:val="single" w:sz="6" w:space="0" w:color="000000"/>
              <w:right w:val="nil"/>
            </w:tcBorders>
            <w:vAlign w:val="center"/>
          </w:tcPr>
          <w:p w14:paraId="51A93ABC"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DWS </w:t>
            </w:r>
          </w:p>
        </w:tc>
        <w:tc>
          <w:tcPr>
            <w:tcW w:w="1656" w:type="dxa"/>
            <w:gridSpan w:val="2"/>
            <w:tcBorders>
              <w:top w:val="nil"/>
              <w:left w:val="nil"/>
              <w:bottom w:val="single" w:sz="6" w:space="0" w:color="000000"/>
              <w:right w:val="nil"/>
            </w:tcBorders>
            <w:vAlign w:val="center"/>
          </w:tcPr>
          <w:p w14:paraId="643F1EE1"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GDISTRESS </w:t>
            </w:r>
          </w:p>
        </w:tc>
        <w:tc>
          <w:tcPr>
            <w:tcW w:w="923" w:type="dxa"/>
            <w:gridSpan w:val="2"/>
            <w:tcBorders>
              <w:top w:val="nil"/>
              <w:left w:val="nil"/>
              <w:bottom w:val="single" w:sz="6" w:space="0" w:color="000000"/>
              <w:right w:val="nil"/>
            </w:tcBorders>
            <w:vAlign w:val="center"/>
          </w:tcPr>
          <w:p w14:paraId="64908836"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DEP </w:t>
            </w:r>
          </w:p>
        </w:tc>
        <w:tc>
          <w:tcPr>
            <w:tcW w:w="923" w:type="dxa"/>
            <w:gridSpan w:val="2"/>
            <w:tcBorders>
              <w:top w:val="nil"/>
              <w:left w:val="nil"/>
              <w:bottom w:val="single" w:sz="6" w:space="0" w:color="000000"/>
              <w:right w:val="nil"/>
            </w:tcBorders>
            <w:vAlign w:val="center"/>
          </w:tcPr>
          <w:p w14:paraId="17C65DBB"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ANX </w:t>
            </w:r>
          </w:p>
        </w:tc>
        <w:tc>
          <w:tcPr>
            <w:tcW w:w="923" w:type="dxa"/>
            <w:gridSpan w:val="2"/>
            <w:tcBorders>
              <w:top w:val="nil"/>
              <w:left w:val="nil"/>
              <w:bottom w:val="single" w:sz="6" w:space="0" w:color="000000"/>
              <w:right w:val="nil"/>
            </w:tcBorders>
            <w:vAlign w:val="center"/>
          </w:tcPr>
          <w:p w14:paraId="300687CE"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STR </w:t>
            </w:r>
          </w:p>
        </w:tc>
        <w:tc>
          <w:tcPr>
            <w:tcW w:w="923" w:type="dxa"/>
            <w:gridSpan w:val="2"/>
            <w:tcBorders>
              <w:top w:val="nil"/>
              <w:left w:val="nil"/>
              <w:bottom w:val="single" w:sz="6" w:space="0" w:color="000000"/>
              <w:right w:val="nil"/>
            </w:tcBorders>
            <w:vAlign w:val="center"/>
          </w:tcPr>
          <w:p w14:paraId="0594BE82"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 xml:space="preserve">NFRS </w:t>
            </w:r>
          </w:p>
        </w:tc>
        <w:tc>
          <w:tcPr>
            <w:tcW w:w="923" w:type="dxa"/>
            <w:gridSpan w:val="2"/>
            <w:tcBorders>
              <w:top w:val="nil"/>
              <w:left w:val="nil"/>
              <w:bottom w:val="single" w:sz="6" w:space="0" w:color="000000"/>
              <w:right w:val="nil"/>
            </w:tcBorders>
            <w:vAlign w:val="center"/>
          </w:tcPr>
          <w:p w14:paraId="365D3E72"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SES</w:t>
            </w:r>
          </w:p>
        </w:tc>
      </w:tr>
      <w:tr w:rsidR="00310E6D" w:rsidRPr="00310E6D" w14:paraId="6C678543" w14:textId="77777777" w:rsidTr="00786EB8">
        <w:trPr>
          <w:gridAfter w:val="1"/>
          <w:wAfter w:w="17" w:type="dxa"/>
          <w:trHeight w:val="455"/>
        </w:trPr>
        <w:tc>
          <w:tcPr>
            <w:tcW w:w="1788" w:type="dxa"/>
            <w:tcBorders>
              <w:top w:val="nil"/>
              <w:left w:val="nil"/>
              <w:bottom w:val="nil"/>
              <w:right w:val="nil"/>
            </w:tcBorders>
            <w:vAlign w:val="center"/>
          </w:tcPr>
          <w:p w14:paraId="2AF997FD"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Mean </w:t>
            </w:r>
          </w:p>
        </w:tc>
        <w:tc>
          <w:tcPr>
            <w:tcW w:w="53" w:type="dxa"/>
            <w:tcBorders>
              <w:top w:val="nil"/>
              <w:left w:val="nil"/>
              <w:bottom w:val="nil"/>
              <w:right w:val="nil"/>
            </w:tcBorders>
            <w:vAlign w:val="center"/>
          </w:tcPr>
          <w:p w14:paraId="44489D7A"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870" w:type="dxa"/>
            <w:tcBorders>
              <w:top w:val="nil"/>
              <w:left w:val="nil"/>
              <w:bottom w:val="nil"/>
              <w:right w:val="nil"/>
            </w:tcBorders>
            <w:vAlign w:val="center"/>
          </w:tcPr>
          <w:p w14:paraId="30CE1F9F"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19.422</w:t>
            </w:r>
          </w:p>
        </w:tc>
        <w:tc>
          <w:tcPr>
            <w:tcW w:w="52" w:type="dxa"/>
            <w:tcBorders>
              <w:top w:val="nil"/>
              <w:left w:val="nil"/>
              <w:bottom w:val="nil"/>
              <w:right w:val="nil"/>
            </w:tcBorders>
            <w:vAlign w:val="center"/>
          </w:tcPr>
          <w:p w14:paraId="6E9FE97B"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07CD01E8"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24.837</w:t>
            </w:r>
          </w:p>
        </w:tc>
        <w:tc>
          <w:tcPr>
            <w:tcW w:w="52" w:type="dxa"/>
            <w:tcBorders>
              <w:top w:val="nil"/>
              <w:left w:val="nil"/>
              <w:bottom w:val="nil"/>
              <w:right w:val="nil"/>
            </w:tcBorders>
            <w:vAlign w:val="center"/>
          </w:tcPr>
          <w:p w14:paraId="5ECEDC40"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1585" w:type="dxa"/>
            <w:tcBorders>
              <w:top w:val="nil"/>
              <w:left w:val="nil"/>
              <w:bottom w:val="nil"/>
              <w:right w:val="nil"/>
            </w:tcBorders>
            <w:vAlign w:val="center"/>
          </w:tcPr>
          <w:p w14:paraId="40E45B37"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40.866</w:t>
            </w:r>
          </w:p>
        </w:tc>
        <w:tc>
          <w:tcPr>
            <w:tcW w:w="71" w:type="dxa"/>
            <w:tcBorders>
              <w:top w:val="nil"/>
              <w:left w:val="nil"/>
              <w:bottom w:val="nil"/>
              <w:right w:val="nil"/>
            </w:tcBorders>
            <w:vAlign w:val="center"/>
          </w:tcPr>
          <w:p w14:paraId="138C3043"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042447AB"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11.635</w:t>
            </w:r>
          </w:p>
        </w:tc>
        <w:tc>
          <w:tcPr>
            <w:tcW w:w="52" w:type="dxa"/>
            <w:tcBorders>
              <w:top w:val="nil"/>
              <w:left w:val="nil"/>
              <w:bottom w:val="nil"/>
              <w:right w:val="nil"/>
            </w:tcBorders>
            <w:vAlign w:val="center"/>
          </w:tcPr>
          <w:p w14:paraId="7EDE2FFA"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2CE38740"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10.850</w:t>
            </w:r>
          </w:p>
        </w:tc>
        <w:tc>
          <w:tcPr>
            <w:tcW w:w="52" w:type="dxa"/>
            <w:tcBorders>
              <w:top w:val="nil"/>
              <w:left w:val="nil"/>
              <w:bottom w:val="nil"/>
              <w:right w:val="nil"/>
            </w:tcBorders>
            <w:vAlign w:val="center"/>
          </w:tcPr>
          <w:p w14:paraId="2FC87ECA"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39B4CB5F"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18.381</w:t>
            </w:r>
          </w:p>
        </w:tc>
        <w:tc>
          <w:tcPr>
            <w:tcW w:w="52" w:type="dxa"/>
            <w:tcBorders>
              <w:top w:val="nil"/>
              <w:left w:val="nil"/>
              <w:bottom w:val="nil"/>
              <w:right w:val="nil"/>
            </w:tcBorders>
            <w:vAlign w:val="center"/>
          </w:tcPr>
          <w:p w14:paraId="67EAD9FF"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37B9E75A"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12.946</w:t>
            </w:r>
          </w:p>
        </w:tc>
        <w:tc>
          <w:tcPr>
            <w:tcW w:w="52" w:type="dxa"/>
            <w:tcBorders>
              <w:top w:val="nil"/>
              <w:left w:val="nil"/>
              <w:bottom w:val="nil"/>
              <w:right w:val="nil"/>
            </w:tcBorders>
            <w:vAlign w:val="center"/>
          </w:tcPr>
          <w:p w14:paraId="71ED27C2"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321B22EE"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21.850</w:t>
            </w:r>
          </w:p>
        </w:tc>
        <w:tc>
          <w:tcPr>
            <w:tcW w:w="52" w:type="dxa"/>
            <w:tcBorders>
              <w:top w:val="nil"/>
              <w:left w:val="nil"/>
              <w:bottom w:val="nil"/>
              <w:right w:val="nil"/>
            </w:tcBorders>
            <w:vAlign w:val="center"/>
          </w:tcPr>
          <w:p w14:paraId="5617DC33"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r>
      <w:tr w:rsidR="00310E6D" w:rsidRPr="00310E6D" w14:paraId="3D861CF7" w14:textId="77777777" w:rsidTr="00786EB8">
        <w:trPr>
          <w:gridAfter w:val="1"/>
          <w:wAfter w:w="17" w:type="dxa"/>
          <w:trHeight w:val="455"/>
        </w:trPr>
        <w:tc>
          <w:tcPr>
            <w:tcW w:w="1788" w:type="dxa"/>
            <w:tcBorders>
              <w:top w:val="nil"/>
              <w:left w:val="nil"/>
              <w:bottom w:val="nil"/>
              <w:right w:val="nil"/>
            </w:tcBorders>
            <w:vAlign w:val="center"/>
          </w:tcPr>
          <w:p w14:paraId="5A705B64"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SD </w:t>
            </w:r>
          </w:p>
        </w:tc>
        <w:tc>
          <w:tcPr>
            <w:tcW w:w="53" w:type="dxa"/>
            <w:tcBorders>
              <w:top w:val="nil"/>
              <w:left w:val="nil"/>
              <w:bottom w:val="nil"/>
              <w:right w:val="nil"/>
            </w:tcBorders>
            <w:vAlign w:val="center"/>
          </w:tcPr>
          <w:p w14:paraId="236EF581"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870" w:type="dxa"/>
            <w:tcBorders>
              <w:top w:val="nil"/>
              <w:left w:val="nil"/>
              <w:bottom w:val="nil"/>
              <w:right w:val="nil"/>
            </w:tcBorders>
            <w:vAlign w:val="center"/>
          </w:tcPr>
          <w:p w14:paraId="72CD1819"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6.365</w:t>
            </w:r>
          </w:p>
        </w:tc>
        <w:tc>
          <w:tcPr>
            <w:tcW w:w="52" w:type="dxa"/>
            <w:tcBorders>
              <w:top w:val="nil"/>
              <w:left w:val="nil"/>
              <w:bottom w:val="nil"/>
              <w:right w:val="nil"/>
            </w:tcBorders>
            <w:vAlign w:val="center"/>
          </w:tcPr>
          <w:p w14:paraId="412266CD"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5FCE99B7"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6.488</w:t>
            </w:r>
          </w:p>
        </w:tc>
        <w:tc>
          <w:tcPr>
            <w:tcW w:w="52" w:type="dxa"/>
            <w:tcBorders>
              <w:top w:val="nil"/>
              <w:left w:val="nil"/>
              <w:bottom w:val="nil"/>
              <w:right w:val="nil"/>
            </w:tcBorders>
            <w:vAlign w:val="center"/>
          </w:tcPr>
          <w:p w14:paraId="13EBFA1E"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1585" w:type="dxa"/>
            <w:tcBorders>
              <w:top w:val="nil"/>
              <w:left w:val="nil"/>
              <w:bottom w:val="nil"/>
              <w:right w:val="nil"/>
            </w:tcBorders>
            <w:vAlign w:val="center"/>
          </w:tcPr>
          <w:p w14:paraId="5EE7154E"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29.865</w:t>
            </w:r>
          </w:p>
        </w:tc>
        <w:tc>
          <w:tcPr>
            <w:tcW w:w="71" w:type="dxa"/>
            <w:tcBorders>
              <w:top w:val="nil"/>
              <w:left w:val="nil"/>
              <w:bottom w:val="nil"/>
              <w:right w:val="nil"/>
            </w:tcBorders>
            <w:vAlign w:val="center"/>
          </w:tcPr>
          <w:p w14:paraId="62294B51"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653B5789"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10.322</w:t>
            </w:r>
          </w:p>
        </w:tc>
        <w:tc>
          <w:tcPr>
            <w:tcW w:w="52" w:type="dxa"/>
            <w:tcBorders>
              <w:top w:val="nil"/>
              <w:left w:val="nil"/>
              <w:bottom w:val="nil"/>
              <w:right w:val="nil"/>
            </w:tcBorders>
            <w:vAlign w:val="center"/>
          </w:tcPr>
          <w:p w14:paraId="309A1F4D"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23AFA278"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10.623</w:t>
            </w:r>
          </w:p>
        </w:tc>
        <w:tc>
          <w:tcPr>
            <w:tcW w:w="52" w:type="dxa"/>
            <w:tcBorders>
              <w:top w:val="nil"/>
              <w:left w:val="nil"/>
              <w:bottom w:val="nil"/>
              <w:right w:val="nil"/>
            </w:tcBorders>
            <w:vAlign w:val="center"/>
          </w:tcPr>
          <w:p w14:paraId="23F892BD"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12221888"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11.571</w:t>
            </w:r>
          </w:p>
        </w:tc>
        <w:tc>
          <w:tcPr>
            <w:tcW w:w="52" w:type="dxa"/>
            <w:tcBorders>
              <w:top w:val="nil"/>
              <w:left w:val="nil"/>
              <w:bottom w:val="nil"/>
              <w:right w:val="nil"/>
            </w:tcBorders>
            <w:vAlign w:val="center"/>
          </w:tcPr>
          <w:p w14:paraId="4113D1E7"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3068631C"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7.340</w:t>
            </w:r>
          </w:p>
        </w:tc>
        <w:tc>
          <w:tcPr>
            <w:tcW w:w="52" w:type="dxa"/>
            <w:tcBorders>
              <w:top w:val="nil"/>
              <w:left w:val="nil"/>
              <w:bottom w:val="nil"/>
              <w:right w:val="nil"/>
            </w:tcBorders>
            <w:vAlign w:val="center"/>
          </w:tcPr>
          <w:p w14:paraId="2FAEFAFF"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66DFC999"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6.796</w:t>
            </w:r>
          </w:p>
        </w:tc>
        <w:tc>
          <w:tcPr>
            <w:tcW w:w="52" w:type="dxa"/>
            <w:tcBorders>
              <w:top w:val="nil"/>
              <w:left w:val="nil"/>
              <w:bottom w:val="nil"/>
              <w:right w:val="nil"/>
            </w:tcBorders>
            <w:vAlign w:val="center"/>
          </w:tcPr>
          <w:p w14:paraId="3245DEEE"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r>
      <w:tr w:rsidR="00310E6D" w:rsidRPr="00310E6D" w14:paraId="720E685B" w14:textId="77777777" w:rsidTr="00786EB8">
        <w:trPr>
          <w:gridAfter w:val="1"/>
          <w:wAfter w:w="17" w:type="dxa"/>
          <w:trHeight w:val="455"/>
        </w:trPr>
        <w:tc>
          <w:tcPr>
            <w:tcW w:w="1788" w:type="dxa"/>
            <w:tcBorders>
              <w:top w:val="nil"/>
              <w:left w:val="nil"/>
              <w:bottom w:val="nil"/>
              <w:right w:val="nil"/>
            </w:tcBorders>
            <w:vAlign w:val="center"/>
          </w:tcPr>
          <w:p w14:paraId="5D11F4AA"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Minimum </w:t>
            </w:r>
          </w:p>
        </w:tc>
        <w:tc>
          <w:tcPr>
            <w:tcW w:w="53" w:type="dxa"/>
            <w:tcBorders>
              <w:top w:val="nil"/>
              <w:left w:val="nil"/>
              <w:bottom w:val="nil"/>
              <w:right w:val="nil"/>
            </w:tcBorders>
            <w:vAlign w:val="center"/>
          </w:tcPr>
          <w:p w14:paraId="14E3FBCC"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870" w:type="dxa"/>
            <w:tcBorders>
              <w:top w:val="nil"/>
              <w:left w:val="nil"/>
              <w:bottom w:val="nil"/>
              <w:right w:val="nil"/>
            </w:tcBorders>
            <w:vAlign w:val="center"/>
          </w:tcPr>
          <w:p w14:paraId="093F7304"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7.000</w:t>
            </w:r>
          </w:p>
        </w:tc>
        <w:tc>
          <w:tcPr>
            <w:tcW w:w="52" w:type="dxa"/>
            <w:tcBorders>
              <w:top w:val="nil"/>
              <w:left w:val="nil"/>
              <w:bottom w:val="nil"/>
              <w:right w:val="nil"/>
            </w:tcBorders>
            <w:vAlign w:val="center"/>
          </w:tcPr>
          <w:p w14:paraId="622C12E1"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4FDD24F1"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10.000</w:t>
            </w:r>
          </w:p>
        </w:tc>
        <w:tc>
          <w:tcPr>
            <w:tcW w:w="52" w:type="dxa"/>
            <w:tcBorders>
              <w:top w:val="nil"/>
              <w:left w:val="nil"/>
              <w:bottom w:val="nil"/>
              <w:right w:val="nil"/>
            </w:tcBorders>
            <w:vAlign w:val="center"/>
          </w:tcPr>
          <w:p w14:paraId="71DF1E45"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1585" w:type="dxa"/>
            <w:tcBorders>
              <w:top w:val="nil"/>
              <w:left w:val="nil"/>
              <w:bottom w:val="nil"/>
              <w:right w:val="nil"/>
            </w:tcBorders>
            <w:vAlign w:val="center"/>
          </w:tcPr>
          <w:p w14:paraId="17992C6A"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0.000</w:t>
            </w:r>
          </w:p>
        </w:tc>
        <w:tc>
          <w:tcPr>
            <w:tcW w:w="71" w:type="dxa"/>
            <w:tcBorders>
              <w:top w:val="nil"/>
              <w:left w:val="nil"/>
              <w:bottom w:val="nil"/>
              <w:right w:val="nil"/>
            </w:tcBorders>
            <w:vAlign w:val="center"/>
          </w:tcPr>
          <w:p w14:paraId="6A498EFC"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22FF4765"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0.000</w:t>
            </w:r>
          </w:p>
        </w:tc>
        <w:tc>
          <w:tcPr>
            <w:tcW w:w="52" w:type="dxa"/>
            <w:tcBorders>
              <w:top w:val="nil"/>
              <w:left w:val="nil"/>
              <w:bottom w:val="nil"/>
              <w:right w:val="nil"/>
            </w:tcBorders>
            <w:vAlign w:val="center"/>
          </w:tcPr>
          <w:p w14:paraId="3662AC1C"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02716D6A"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0.000</w:t>
            </w:r>
          </w:p>
        </w:tc>
        <w:tc>
          <w:tcPr>
            <w:tcW w:w="52" w:type="dxa"/>
            <w:tcBorders>
              <w:top w:val="nil"/>
              <w:left w:val="nil"/>
              <w:bottom w:val="nil"/>
              <w:right w:val="nil"/>
            </w:tcBorders>
            <w:vAlign w:val="center"/>
          </w:tcPr>
          <w:p w14:paraId="547F3AAC"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2FFAB70C"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0.000</w:t>
            </w:r>
          </w:p>
        </w:tc>
        <w:tc>
          <w:tcPr>
            <w:tcW w:w="52" w:type="dxa"/>
            <w:tcBorders>
              <w:top w:val="nil"/>
              <w:left w:val="nil"/>
              <w:bottom w:val="nil"/>
              <w:right w:val="nil"/>
            </w:tcBorders>
            <w:vAlign w:val="center"/>
          </w:tcPr>
          <w:p w14:paraId="404D1AAE"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69055E73"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0.000</w:t>
            </w:r>
          </w:p>
        </w:tc>
        <w:tc>
          <w:tcPr>
            <w:tcW w:w="52" w:type="dxa"/>
            <w:tcBorders>
              <w:top w:val="nil"/>
              <w:left w:val="nil"/>
              <w:bottom w:val="nil"/>
              <w:right w:val="nil"/>
            </w:tcBorders>
            <w:vAlign w:val="center"/>
          </w:tcPr>
          <w:p w14:paraId="0E05486F"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7BB877F4"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0.000</w:t>
            </w:r>
          </w:p>
        </w:tc>
        <w:tc>
          <w:tcPr>
            <w:tcW w:w="52" w:type="dxa"/>
            <w:tcBorders>
              <w:top w:val="nil"/>
              <w:left w:val="nil"/>
              <w:bottom w:val="nil"/>
              <w:right w:val="nil"/>
            </w:tcBorders>
            <w:vAlign w:val="center"/>
          </w:tcPr>
          <w:p w14:paraId="6EDEBD3B"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r>
      <w:tr w:rsidR="00310E6D" w:rsidRPr="00310E6D" w14:paraId="40199CAD" w14:textId="77777777" w:rsidTr="00786EB8">
        <w:trPr>
          <w:gridAfter w:val="1"/>
          <w:wAfter w:w="17" w:type="dxa"/>
          <w:trHeight w:val="455"/>
        </w:trPr>
        <w:tc>
          <w:tcPr>
            <w:tcW w:w="1788" w:type="dxa"/>
            <w:tcBorders>
              <w:top w:val="nil"/>
              <w:left w:val="nil"/>
              <w:bottom w:val="nil"/>
              <w:right w:val="nil"/>
            </w:tcBorders>
            <w:vAlign w:val="center"/>
          </w:tcPr>
          <w:p w14:paraId="2DC668DD"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Maximum </w:t>
            </w:r>
          </w:p>
        </w:tc>
        <w:tc>
          <w:tcPr>
            <w:tcW w:w="53" w:type="dxa"/>
            <w:tcBorders>
              <w:top w:val="nil"/>
              <w:left w:val="nil"/>
              <w:bottom w:val="nil"/>
              <w:right w:val="nil"/>
            </w:tcBorders>
            <w:vAlign w:val="center"/>
          </w:tcPr>
          <w:p w14:paraId="2FB1BF3A"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870" w:type="dxa"/>
            <w:tcBorders>
              <w:top w:val="nil"/>
              <w:left w:val="nil"/>
              <w:bottom w:val="nil"/>
              <w:right w:val="nil"/>
            </w:tcBorders>
            <w:vAlign w:val="center"/>
          </w:tcPr>
          <w:p w14:paraId="5101DED9"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35.000</w:t>
            </w:r>
          </w:p>
        </w:tc>
        <w:tc>
          <w:tcPr>
            <w:tcW w:w="52" w:type="dxa"/>
            <w:tcBorders>
              <w:top w:val="nil"/>
              <w:left w:val="nil"/>
              <w:bottom w:val="nil"/>
              <w:right w:val="nil"/>
            </w:tcBorders>
            <w:vAlign w:val="center"/>
          </w:tcPr>
          <w:p w14:paraId="4FCF0F4F"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558B39CA"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40.000</w:t>
            </w:r>
          </w:p>
        </w:tc>
        <w:tc>
          <w:tcPr>
            <w:tcW w:w="52" w:type="dxa"/>
            <w:tcBorders>
              <w:top w:val="nil"/>
              <w:left w:val="nil"/>
              <w:bottom w:val="nil"/>
              <w:right w:val="nil"/>
            </w:tcBorders>
            <w:vAlign w:val="center"/>
          </w:tcPr>
          <w:p w14:paraId="5934F065"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1585" w:type="dxa"/>
            <w:tcBorders>
              <w:top w:val="nil"/>
              <w:left w:val="nil"/>
              <w:bottom w:val="nil"/>
              <w:right w:val="nil"/>
            </w:tcBorders>
            <w:vAlign w:val="center"/>
          </w:tcPr>
          <w:p w14:paraId="5EF72FC0"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126.000</w:t>
            </w:r>
          </w:p>
        </w:tc>
        <w:tc>
          <w:tcPr>
            <w:tcW w:w="71" w:type="dxa"/>
            <w:tcBorders>
              <w:top w:val="nil"/>
              <w:left w:val="nil"/>
              <w:bottom w:val="nil"/>
              <w:right w:val="nil"/>
            </w:tcBorders>
            <w:vAlign w:val="center"/>
          </w:tcPr>
          <w:p w14:paraId="4BEFC984"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4912B4F4"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42.000</w:t>
            </w:r>
          </w:p>
        </w:tc>
        <w:tc>
          <w:tcPr>
            <w:tcW w:w="52" w:type="dxa"/>
            <w:tcBorders>
              <w:top w:val="nil"/>
              <w:left w:val="nil"/>
              <w:bottom w:val="nil"/>
              <w:right w:val="nil"/>
            </w:tcBorders>
            <w:vAlign w:val="center"/>
          </w:tcPr>
          <w:p w14:paraId="6DB4D2F9"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4D0E8E98"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42.000</w:t>
            </w:r>
          </w:p>
        </w:tc>
        <w:tc>
          <w:tcPr>
            <w:tcW w:w="52" w:type="dxa"/>
            <w:tcBorders>
              <w:top w:val="nil"/>
              <w:left w:val="nil"/>
              <w:bottom w:val="nil"/>
              <w:right w:val="nil"/>
            </w:tcBorders>
            <w:vAlign w:val="center"/>
          </w:tcPr>
          <w:p w14:paraId="42814C0A"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754EE7E8"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42.000</w:t>
            </w:r>
          </w:p>
        </w:tc>
        <w:tc>
          <w:tcPr>
            <w:tcW w:w="52" w:type="dxa"/>
            <w:tcBorders>
              <w:top w:val="nil"/>
              <w:left w:val="nil"/>
              <w:bottom w:val="nil"/>
              <w:right w:val="nil"/>
            </w:tcBorders>
            <w:vAlign w:val="center"/>
          </w:tcPr>
          <w:p w14:paraId="6F23AC09"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468BBFBE"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30.000</w:t>
            </w:r>
          </w:p>
        </w:tc>
        <w:tc>
          <w:tcPr>
            <w:tcW w:w="52" w:type="dxa"/>
            <w:tcBorders>
              <w:top w:val="nil"/>
              <w:left w:val="nil"/>
              <w:bottom w:val="nil"/>
              <w:right w:val="nil"/>
            </w:tcBorders>
            <w:vAlign w:val="center"/>
          </w:tcPr>
          <w:p w14:paraId="7A47BA34"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p>
        </w:tc>
        <w:tc>
          <w:tcPr>
            <w:tcW w:w="871" w:type="dxa"/>
            <w:tcBorders>
              <w:top w:val="nil"/>
              <w:left w:val="nil"/>
              <w:bottom w:val="nil"/>
              <w:right w:val="nil"/>
            </w:tcBorders>
            <w:vAlign w:val="center"/>
          </w:tcPr>
          <w:p w14:paraId="2CBF6975" w14:textId="77777777" w:rsidR="00284AAB" w:rsidRPr="00970F20" w:rsidRDefault="00284AAB" w:rsidP="00786EB8">
            <w:pPr>
              <w:shd w:val="clear" w:color="auto" w:fill="FFFFFF"/>
              <w:spacing w:after="0" w:line="360" w:lineRule="auto"/>
              <w:jc w:val="center"/>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30.000</w:t>
            </w:r>
          </w:p>
        </w:tc>
        <w:tc>
          <w:tcPr>
            <w:tcW w:w="52" w:type="dxa"/>
            <w:tcBorders>
              <w:top w:val="nil"/>
              <w:left w:val="nil"/>
              <w:bottom w:val="nil"/>
              <w:right w:val="nil"/>
            </w:tcBorders>
            <w:vAlign w:val="center"/>
          </w:tcPr>
          <w:p w14:paraId="463D7E0D"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r>
      <w:tr w:rsidR="00284AAB" w:rsidRPr="00970F20" w14:paraId="5BAEC72D" w14:textId="77777777" w:rsidTr="00786EB8">
        <w:trPr>
          <w:trHeight w:val="143"/>
        </w:trPr>
        <w:tc>
          <w:tcPr>
            <w:tcW w:w="9974" w:type="dxa"/>
            <w:gridSpan w:val="19"/>
            <w:tcBorders>
              <w:top w:val="nil"/>
              <w:left w:val="nil"/>
              <w:bottom w:val="single" w:sz="12" w:space="0" w:color="000000"/>
              <w:right w:val="nil"/>
            </w:tcBorders>
            <w:vAlign w:val="center"/>
          </w:tcPr>
          <w:p w14:paraId="319C7E87" w14:textId="77777777" w:rsidR="00284AAB" w:rsidRPr="00970F20" w:rsidRDefault="00284AAB"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bl>
    <w:p w14:paraId="5B1BE3C9" w14:textId="77777777" w:rsidR="00284AAB" w:rsidRPr="00970F20" w:rsidRDefault="00284AAB" w:rsidP="00284AAB">
      <w:pPr>
        <w:shd w:val="clear" w:color="auto" w:fill="FFFFFF"/>
        <w:spacing w:after="0" w:line="360" w:lineRule="auto"/>
        <w:jc w:val="both"/>
        <w:rPr>
          <w:rFonts w:ascii="Times New Roman" w:eastAsia="Times New Roman" w:hAnsi="Times New Roman" w:cs="Times New Roman"/>
          <w:bCs/>
          <w:color w:val="000000" w:themeColor="text1"/>
          <w:sz w:val="20"/>
          <w:szCs w:val="20"/>
        </w:rPr>
      </w:pPr>
    </w:p>
    <w:p w14:paraId="57FE7913" w14:textId="77777777" w:rsidR="00284AAB" w:rsidRPr="00970F20" w:rsidRDefault="00284AAB" w:rsidP="00284AAB">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Note: BWAS=Bergen Work Addiction Scale, DWS=Dutch Workaholism Scale, GDISTRESS=General distress DASS-21, DEP=Depression DASS-21, ANX=Anxiety DASS-21, STR=Stress DASS-21, SES=Self-Esteem Scale, NFRS=Need for Recovery Scale, SD= Standard deviation</w:t>
      </w:r>
    </w:p>
    <w:p w14:paraId="41C57355" w14:textId="77777777" w:rsidR="00284AAB" w:rsidRPr="00970F20" w:rsidRDefault="00284AAB" w:rsidP="0091182E">
      <w:pPr>
        <w:spacing w:line="360" w:lineRule="auto"/>
        <w:jc w:val="both"/>
        <w:rPr>
          <w:rFonts w:ascii="Garamond" w:hAnsi="Garamond"/>
          <w:bCs/>
          <w:iCs/>
          <w:color w:val="000000" w:themeColor="text1"/>
          <w:sz w:val="24"/>
          <w:szCs w:val="24"/>
        </w:rPr>
      </w:pPr>
    </w:p>
    <w:p w14:paraId="4C806DCF" w14:textId="6650B891"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lastRenderedPageBreak/>
        <w:t>Correlational analysis</w:t>
      </w:r>
    </w:p>
    <w:p w14:paraId="7601860C"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Findings indicated that the BWAS score was positively and significantly correlated with the Dutch Workaholism Scale score (r=0.769;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working hours (r=0.127;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&lt;0.05), feeling involved in their work (r=0.249;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&lt;0.05), difficulty in separating private from work life (r=0.587;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&lt;0.05), frequency of health problems (r=0.358;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&lt;0.05), total DASS-21 score (r=0.448;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DASS-21 depression score (r=0.401;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DASS-21 anxiety score (r=0.396;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DASS-21 stress score (r=0.437;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NFRS score (r=0.544;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and was negatively and significantly correlated with age (r=-0.150;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&lt;0.05), perceived sleep quality (r=-0.114;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&lt;0.05), RSES score (r=-0.352;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agreeableness (r=-0.227;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conscientiousness (r=-0.278;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neuroticism (r=-0.294;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and openness to experience (r=-0.109;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&lt;0.05). The BWAS correlated positively but not significantly with extraversion (r=0.004; </w:t>
      </w:r>
      <w:r w:rsidRPr="00970F20">
        <w:rPr>
          <w:rFonts w:ascii="Garamond" w:hAnsi="Garamond"/>
          <w:i/>
          <w:color w:val="000000" w:themeColor="text1"/>
          <w:sz w:val="24"/>
          <w:szCs w:val="24"/>
        </w:rPr>
        <w:t>p</w:t>
      </w:r>
      <w:r w:rsidRPr="00970F20">
        <w:rPr>
          <w:rFonts w:ascii="Garamond" w:hAnsi="Garamond"/>
          <w:color w:val="000000" w:themeColor="text1"/>
          <w:sz w:val="24"/>
          <w:szCs w:val="24"/>
        </w:rPr>
        <w:t>&gt;0.05). Tables 4 and 5 outline the correlations between the BWAS and the other scales.</w:t>
      </w:r>
    </w:p>
    <w:p w14:paraId="3380711F" w14:textId="21289A07" w:rsidR="0091182E" w:rsidRPr="00970F20" w:rsidRDefault="0091182E" w:rsidP="0091182E">
      <w:pPr>
        <w:spacing w:line="360" w:lineRule="auto"/>
        <w:jc w:val="both"/>
        <w:rPr>
          <w:rFonts w:ascii="Garamond" w:hAnsi="Garamond"/>
          <w:bCs/>
          <w:color w:val="000000" w:themeColor="text1"/>
          <w:sz w:val="24"/>
          <w:szCs w:val="24"/>
        </w:rPr>
      </w:pPr>
    </w:p>
    <w:p w14:paraId="2DA9C5BA" w14:textId="67A62C06" w:rsidR="00570003" w:rsidRPr="00970F20" w:rsidRDefault="00570003" w:rsidP="0091182E">
      <w:pPr>
        <w:spacing w:line="360" w:lineRule="auto"/>
        <w:jc w:val="both"/>
        <w:rPr>
          <w:rFonts w:ascii="Garamond" w:hAnsi="Garamond"/>
          <w:bCs/>
          <w:color w:val="000000" w:themeColor="text1"/>
          <w:sz w:val="24"/>
          <w:szCs w:val="24"/>
        </w:rPr>
      </w:pPr>
    </w:p>
    <w:p w14:paraId="6CF3E35B" w14:textId="467E37B8" w:rsidR="00570003" w:rsidRPr="00970F20" w:rsidRDefault="00570003" w:rsidP="0091182E">
      <w:pPr>
        <w:spacing w:line="360" w:lineRule="auto"/>
        <w:jc w:val="both"/>
        <w:rPr>
          <w:rFonts w:ascii="Garamond" w:hAnsi="Garamond"/>
          <w:bCs/>
          <w:color w:val="000000" w:themeColor="text1"/>
          <w:sz w:val="24"/>
          <w:szCs w:val="24"/>
        </w:rPr>
      </w:pPr>
    </w:p>
    <w:p w14:paraId="732C5D31" w14:textId="77777777" w:rsidR="00570003" w:rsidRPr="00970F20" w:rsidRDefault="00570003" w:rsidP="0091182E">
      <w:pPr>
        <w:spacing w:line="360" w:lineRule="auto"/>
        <w:jc w:val="both"/>
        <w:rPr>
          <w:rFonts w:ascii="Garamond" w:hAnsi="Garamond"/>
          <w:bCs/>
          <w:color w:val="000000" w:themeColor="text1"/>
          <w:sz w:val="24"/>
          <w:szCs w:val="24"/>
        </w:rPr>
      </w:pPr>
    </w:p>
    <w:tbl>
      <w:tblPr>
        <w:tblW w:w="10082" w:type="dxa"/>
        <w:tblLayout w:type="fixed"/>
        <w:tblLook w:val="0400" w:firstRow="0" w:lastRow="0" w:firstColumn="0" w:lastColumn="0" w:noHBand="0" w:noVBand="1"/>
      </w:tblPr>
      <w:tblGrid>
        <w:gridCol w:w="2851"/>
        <w:gridCol w:w="236"/>
        <w:gridCol w:w="1163"/>
        <w:gridCol w:w="236"/>
        <w:gridCol w:w="1163"/>
        <w:gridCol w:w="236"/>
        <w:gridCol w:w="1163"/>
        <w:gridCol w:w="236"/>
        <w:gridCol w:w="1163"/>
        <w:gridCol w:w="236"/>
        <w:gridCol w:w="1163"/>
        <w:gridCol w:w="236"/>
      </w:tblGrid>
      <w:tr w:rsidR="00310E6D" w:rsidRPr="00310E6D" w14:paraId="393CB7A1" w14:textId="77777777" w:rsidTr="00786EB8">
        <w:trPr>
          <w:trHeight w:val="404"/>
        </w:trPr>
        <w:tc>
          <w:tcPr>
            <w:tcW w:w="10082" w:type="dxa"/>
            <w:gridSpan w:val="12"/>
            <w:tcBorders>
              <w:top w:val="nil"/>
              <w:left w:val="nil"/>
              <w:bottom w:val="single" w:sz="6" w:space="0" w:color="000000"/>
              <w:right w:val="nil"/>
            </w:tcBorders>
            <w:vAlign w:val="center"/>
          </w:tcPr>
          <w:p w14:paraId="6C20968E"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
                <w:color w:val="000000" w:themeColor="text1"/>
                <w:sz w:val="24"/>
                <w:szCs w:val="24"/>
              </w:rPr>
            </w:pPr>
            <w:r w:rsidRPr="00970F20">
              <w:rPr>
                <w:rFonts w:ascii="Times New Roman" w:eastAsia="Times New Roman" w:hAnsi="Times New Roman" w:cs="Times New Roman"/>
                <w:b/>
                <w:color w:val="000000" w:themeColor="text1"/>
                <w:sz w:val="24"/>
                <w:szCs w:val="24"/>
              </w:rPr>
              <w:t xml:space="preserve">Table </w:t>
            </w:r>
            <w:sdt>
              <w:sdtPr>
                <w:rPr>
                  <w:b/>
                  <w:color w:val="000000" w:themeColor="text1"/>
                </w:rPr>
                <w:tag w:val="goog_rdk_415"/>
                <w:id w:val="1037618830"/>
              </w:sdtPr>
              <w:sdtContent/>
            </w:sdt>
            <w:sdt>
              <w:sdtPr>
                <w:rPr>
                  <w:b/>
                  <w:color w:val="000000" w:themeColor="text1"/>
                </w:rPr>
                <w:tag w:val="goog_rdk_416"/>
                <w:id w:val="-1959020879"/>
              </w:sdtPr>
              <w:sdtContent>
                <w:r w:rsidRPr="00970F20">
                  <w:rPr>
                    <w:rFonts w:ascii="Times New Roman" w:eastAsia="Times New Roman" w:hAnsi="Times New Roman" w:cs="Times New Roman"/>
                    <w:b/>
                    <w:color w:val="000000" w:themeColor="text1"/>
                    <w:sz w:val="24"/>
                    <w:szCs w:val="24"/>
                  </w:rPr>
                  <w:t>3</w:t>
                </w:r>
              </w:sdtContent>
            </w:sdt>
            <w:r w:rsidRPr="00970F20">
              <w:rPr>
                <w:rFonts w:ascii="Times New Roman" w:eastAsia="Times New Roman" w:hAnsi="Times New Roman" w:cs="Times New Roman"/>
                <w:b/>
                <w:color w:val="000000" w:themeColor="text1"/>
                <w:sz w:val="24"/>
                <w:szCs w:val="24"/>
              </w:rPr>
              <w:t>. Descriptive statistics of the personality factors on the Ten-Item Personality Inventory</w:t>
            </w:r>
          </w:p>
        </w:tc>
      </w:tr>
      <w:tr w:rsidR="00310E6D" w:rsidRPr="00310E6D" w14:paraId="178F72B1" w14:textId="77777777" w:rsidTr="00786EB8">
        <w:trPr>
          <w:trHeight w:val="422"/>
        </w:trPr>
        <w:tc>
          <w:tcPr>
            <w:tcW w:w="3087" w:type="dxa"/>
            <w:gridSpan w:val="2"/>
            <w:tcBorders>
              <w:top w:val="nil"/>
              <w:left w:val="nil"/>
              <w:bottom w:val="single" w:sz="6" w:space="0" w:color="000000"/>
              <w:right w:val="nil"/>
            </w:tcBorders>
            <w:vAlign w:val="center"/>
          </w:tcPr>
          <w:p w14:paraId="695D60A5" w14:textId="5C2055B1"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 </w:t>
            </w:r>
          </w:p>
        </w:tc>
        <w:tc>
          <w:tcPr>
            <w:tcW w:w="1399" w:type="dxa"/>
            <w:gridSpan w:val="2"/>
            <w:tcBorders>
              <w:top w:val="nil"/>
              <w:left w:val="nil"/>
              <w:bottom w:val="single" w:sz="6" w:space="0" w:color="000000"/>
              <w:right w:val="nil"/>
            </w:tcBorders>
            <w:vAlign w:val="center"/>
          </w:tcPr>
          <w:p w14:paraId="3E518CE2"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EX </w:t>
            </w:r>
          </w:p>
        </w:tc>
        <w:tc>
          <w:tcPr>
            <w:tcW w:w="1399" w:type="dxa"/>
            <w:gridSpan w:val="2"/>
            <w:tcBorders>
              <w:top w:val="nil"/>
              <w:left w:val="nil"/>
              <w:bottom w:val="single" w:sz="6" w:space="0" w:color="000000"/>
              <w:right w:val="nil"/>
            </w:tcBorders>
            <w:vAlign w:val="center"/>
          </w:tcPr>
          <w:p w14:paraId="59968601"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AG </w:t>
            </w:r>
          </w:p>
        </w:tc>
        <w:tc>
          <w:tcPr>
            <w:tcW w:w="1399" w:type="dxa"/>
            <w:gridSpan w:val="2"/>
            <w:tcBorders>
              <w:top w:val="nil"/>
              <w:left w:val="nil"/>
              <w:bottom w:val="single" w:sz="6" w:space="0" w:color="000000"/>
              <w:right w:val="nil"/>
            </w:tcBorders>
            <w:vAlign w:val="center"/>
          </w:tcPr>
          <w:p w14:paraId="7E9FAE46"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CO</w:t>
            </w:r>
          </w:p>
        </w:tc>
        <w:tc>
          <w:tcPr>
            <w:tcW w:w="1399" w:type="dxa"/>
            <w:gridSpan w:val="2"/>
            <w:tcBorders>
              <w:top w:val="nil"/>
              <w:left w:val="nil"/>
              <w:bottom w:val="single" w:sz="6" w:space="0" w:color="000000"/>
              <w:right w:val="nil"/>
            </w:tcBorders>
            <w:vAlign w:val="center"/>
          </w:tcPr>
          <w:p w14:paraId="4EEDB26F"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NE</w:t>
            </w:r>
          </w:p>
        </w:tc>
        <w:tc>
          <w:tcPr>
            <w:tcW w:w="1399" w:type="dxa"/>
            <w:gridSpan w:val="2"/>
            <w:tcBorders>
              <w:top w:val="nil"/>
              <w:left w:val="nil"/>
              <w:bottom w:val="single" w:sz="6" w:space="0" w:color="000000"/>
              <w:right w:val="nil"/>
            </w:tcBorders>
            <w:vAlign w:val="center"/>
          </w:tcPr>
          <w:p w14:paraId="0FE321AC"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OP</w:t>
            </w:r>
          </w:p>
        </w:tc>
      </w:tr>
      <w:tr w:rsidR="00310E6D" w:rsidRPr="00310E6D" w14:paraId="278EF0A8" w14:textId="77777777" w:rsidTr="00786EB8">
        <w:trPr>
          <w:trHeight w:val="404"/>
        </w:trPr>
        <w:tc>
          <w:tcPr>
            <w:tcW w:w="2851" w:type="dxa"/>
            <w:tcBorders>
              <w:top w:val="nil"/>
              <w:left w:val="nil"/>
              <w:bottom w:val="nil"/>
              <w:right w:val="nil"/>
            </w:tcBorders>
            <w:vAlign w:val="center"/>
          </w:tcPr>
          <w:p w14:paraId="752FB468"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Mean </w:t>
            </w:r>
          </w:p>
        </w:tc>
        <w:tc>
          <w:tcPr>
            <w:tcW w:w="236" w:type="dxa"/>
            <w:tcBorders>
              <w:top w:val="nil"/>
              <w:left w:val="nil"/>
              <w:bottom w:val="nil"/>
              <w:right w:val="nil"/>
            </w:tcBorders>
            <w:vAlign w:val="center"/>
          </w:tcPr>
          <w:p w14:paraId="4228FE41"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39AEE2D9"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4.253</w:t>
            </w:r>
          </w:p>
        </w:tc>
        <w:tc>
          <w:tcPr>
            <w:tcW w:w="236" w:type="dxa"/>
            <w:tcBorders>
              <w:top w:val="nil"/>
              <w:left w:val="nil"/>
              <w:bottom w:val="nil"/>
              <w:right w:val="nil"/>
            </w:tcBorders>
            <w:vAlign w:val="center"/>
          </w:tcPr>
          <w:p w14:paraId="05417381"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3AF8D915"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5.431</w:t>
            </w:r>
          </w:p>
        </w:tc>
        <w:tc>
          <w:tcPr>
            <w:tcW w:w="236" w:type="dxa"/>
            <w:tcBorders>
              <w:top w:val="nil"/>
              <w:left w:val="nil"/>
              <w:bottom w:val="nil"/>
              <w:right w:val="nil"/>
            </w:tcBorders>
            <w:vAlign w:val="center"/>
          </w:tcPr>
          <w:p w14:paraId="77ACBD76"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38ED58F8"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5.792</w:t>
            </w:r>
          </w:p>
        </w:tc>
        <w:tc>
          <w:tcPr>
            <w:tcW w:w="236" w:type="dxa"/>
            <w:tcBorders>
              <w:top w:val="nil"/>
              <w:left w:val="nil"/>
              <w:bottom w:val="nil"/>
              <w:right w:val="nil"/>
            </w:tcBorders>
            <w:vAlign w:val="center"/>
          </w:tcPr>
          <w:p w14:paraId="047AFABD"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7CF1D390"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4.507</w:t>
            </w:r>
          </w:p>
        </w:tc>
        <w:tc>
          <w:tcPr>
            <w:tcW w:w="236" w:type="dxa"/>
            <w:tcBorders>
              <w:top w:val="nil"/>
              <w:left w:val="nil"/>
              <w:bottom w:val="nil"/>
              <w:right w:val="nil"/>
            </w:tcBorders>
            <w:vAlign w:val="center"/>
          </w:tcPr>
          <w:p w14:paraId="644E3046"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269EDC1A"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4.801</w:t>
            </w:r>
          </w:p>
        </w:tc>
        <w:tc>
          <w:tcPr>
            <w:tcW w:w="236" w:type="dxa"/>
            <w:tcBorders>
              <w:top w:val="nil"/>
              <w:left w:val="nil"/>
              <w:bottom w:val="nil"/>
              <w:right w:val="nil"/>
            </w:tcBorders>
            <w:vAlign w:val="center"/>
          </w:tcPr>
          <w:p w14:paraId="376E8FC9"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r w:rsidR="00310E6D" w:rsidRPr="00310E6D" w14:paraId="7ADB4694" w14:textId="77777777" w:rsidTr="00786EB8">
        <w:trPr>
          <w:trHeight w:val="422"/>
        </w:trPr>
        <w:tc>
          <w:tcPr>
            <w:tcW w:w="2851" w:type="dxa"/>
            <w:tcBorders>
              <w:top w:val="nil"/>
              <w:left w:val="nil"/>
              <w:bottom w:val="nil"/>
              <w:right w:val="nil"/>
            </w:tcBorders>
            <w:vAlign w:val="center"/>
          </w:tcPr>
          <w:p w14:paraId="31B32051"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Std. Deviation </w:t>
            </w:r>
          </w:p>
        </w:tc>
        <w:tc>
          <w:tcPr>
            <w:tcW w:w="236" w:type="dxa"/>
            <w:tcBorders>
              <w:top w:val="nil"/>
              <w:left w:val="nil"/>
              <w:bottom w:val="nil"/>
              <w:right w:val="nil"/>
            </w:tcBorders>
            <w:vAlign w:val="center"/>
          </w:tcPr>
          <w:p w14:paraId="3FEBA19C"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4DA3C3E0"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1.506</w:t>
            </w:r>
          </w:p>
        </w:tc>
        <w:tc>
          <w:tcPr>
            <w:tcW w:w="236" w:type="dxa"/>
            <w:tcBorders>
              <w:top w:val="nil"/>
              <w:left w:val="nil"/>
              <w:bottom w:val="nil"/>
              <w:right w:val="nil"/>
            </w:tcBorders>
            <w:vAlign w:val="center"/>
          </w:tcPr>
          <w:p w14:paraId="1E9E38ED"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36FA99B1"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1.111</w:t>
            </w:r>
          </w:p>
        </w:tc>
        <w:tc>
          <w:tcPr>
            <w:tcW w:w="236" w:type="dxa"/>
            <w:tcBorders>
              <w:top w:val="nil"/>
              <w:left w:val="nil"/>
              <w:bottom w:val="nil"/>
              <w:right w:val="nil"/>
            </w:tcBorders>
            <w:vAlign w:val="center"/>
          </w:tcPr>
          <w:p w14:paraId="46E6DA9D"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215DA589"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1.067</w:t>
            </w:r>
          </w:p>
        </w:tc>
        <w:tc>
          <w:tcPr>
            <w:tcW w:w="236" w:type="dxa"/>
            <w:tcBorders>
              <w:top w:val="nil"/>
              <w:left w:val="nil"/>
              <w:bottom w:val="nil"/>
              <w:right w:val="nil"/>
            </w:tcBorders>
            <w:vAlign w:val="center"/>
          </w:tcPr>
          <w:p w14:paraId="20A42CD9"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55593D86"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1.480</w:t>
            </w:r>
          </w:p>
        </w:tc>
        <w:tc>
          <w:tcPr>
            <w:tcW w:w="236" w:type="dxa"/>
            <w:tcBorders>
              <w:top w:val="nil"/>
              <w:left w:val="nil"/>
              <w:bottom w:val="nil"/>
              <w:right w:val="nil"/>
            </w:tcBorders>
            <w:vAlign w:val="center"/>
          </w:tcPr>
          <w:p w14:paraId="5B9A1C76"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4242D274"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1.122</w:t>
            </w:r>
          </w:p>
        </w:tc>
        <w:tc>
          <w:tcPr>
            <w:tcW w:w="236" w:type="dxa"/>
            <w:tcBorders>
              <w:top w:val="nil"/>
              <w:left w:val="nil"/>
              <w:bottom w:val="nil"/>
              <w:right w:val="nil"/>
            </w:tcBorders>
            <w:vAlign w:val="center"/>
          </w:tcPr>
          <w:p w14:paraId="18908216"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r w:rsidR="00310E6D" w:rsidRPr="00310E6D" w14:paraId="715705EA" w14:textId="77777777" w:rsidTr="00786EB8">
        <w:trPr>
          <w:trHeight w:val="404"/>
        </w:trPr>
        <w:tc>
          <w:tcPr>
            <w:tcW w:w="2851" w:type="dxa"/>
            <w:tcBorders>
              <w:top w:val="nil"/>
              <w:left w:val="nil"/>
              <w:bottom w:val="nil"/>
              <w:right w:val="nil"/>
            </w:tcBorders>
            <w:vAlign w:val="center"/>
          </w:tcPr>
          <w:p w14:paraId="492F8BA2"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Minimum </w:t>
            </w:r>
          </w:p>
        </w:tc>
        <w:tc>
          <w:tcPr>
            <w:tcW w:w="236" w:type="dxa"/>
            <w:tcBorders>
              <w:top w:val="nil"/>
              <w:left w:val="nil"/>
              <w:bottom w:val="nil"/>
              <w:right w:val="nil"/>
            </w:tcBorders>
            <w:vAlign w:val="center"/>
          </w:tcPr>
          <w:p w14:paraId="400CA709"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4070CE4D"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1.000</w:t>
            </w:r>
          </w:p>
        </w:tc>
        <w:tc>
          <w:tcPr>
            <w:tcW w:w="236" w:type="dxa"/>
            <w:tcBorders>
              <w:top w:val="nil"/>
              <w:left w:val="nil"/>
              <w:bottom w:val="nil"/>
              <w:right w:val="nil"/>
            </w:tcBorders>
            <w:vAlign w:val="center"/>
          </w:tcPr>
          <w:p w14:paraId="42A72522"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214855EE"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2.000</w:t>
            </w:r>
          </w:p>
        </w:tc>
        <w:tc>
          <w:tcPr>
            <w:tcW w:w="236" w:type="dxa"/>
            <w:tcBorders>
              <w:top w:val="nil"/>
              <w:left w:val="nil"/>
              <w:bottom w:val="nil"/>
              <w:right w:val="nil"/>
            </w:tcBorders>
            <w:vAlign w:val="center"/>
          </w:tcPr>
          <w:p w14:paraId="6F15575C"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20C564B4"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1.500</w:t>
            </w:r>
          </w:p>
        </w:tc>
        <w:tc>
          <w:tcPr>
            <w:tcW w:w="236" w:type="dxa"/>
            <w:tcBorders>
              <w:top w:val="nil"/>
              <w:left w:val="nil"/>
              <w:bottom w:val="nil"/>
              <w:right w:val="nil"/>
            </w:tcBorders>
            <w:vAlign w:val="center"/>
          </w:tcPr>
          <w:p w14:paraId="4FB4FFAB"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6DC11863"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1.000</w:t>
            </w:r>
          </w:p>
        </w:tc>
        <w:tc>
          <w:tcPr>
            <w:tcW w:w="236" w:type="dxa"/>
            <w:tcBorders>
              <w:top w:val="nil"/>
              <w:left w:val="nil"/>
              <w:bottom w:val="nil"/>
              <w:right w:val="nil"/>
            </w:tcBorders>
            <w:vAlign w:val="center"/>
          </w:tcPr>
          <w:p w14:paraId="23D182EE"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3798ACC5"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1.000</w:t>
            </w:r>
          </w:p>
        </w:tc>
        <w:tc>
          <w:tcPr>
            <w:tcW w:w="236" w:type="dxa"/>
            <w:tcBorders>
              <w:top w:val="nil"/>
              <w:left w:val="nil"/>
              <w:bottom w:val="nil"/>
              <w:right w:val="nil"/>
            </w:tcBorders>
            <w:vAlign w:val="center"/>
          </w:tcPr>
          <w:p w14:paraId="7728BFE7"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r w:rsidR="00310E6D" w:rsidRPr="00310E6D" w14:paraId="1B0B205A" w14:textId="77777777" w:rsidTr="00786EB8">
        <w:trPr>
          <w:trHeight w:val="422"/>
        </w:trPr>
        <w:tc>
          <w:tcPr>
            <w:tcW w:w="2851" w:type="dxa"/>
            <w:tcBorders>
              <w:top w:val="nil"/>
              <w:left w:val="nil"/>
              <w:bottom w:val="nil"/>
              <w:right w:val="nil"/>
            </w:tcBorders>
            <w:vAlign w:val="center"/>
          </w:tcPr>
          <w:p w14:paraId="328ACBBC"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Maximum </w:t>
            </w:r>
          </w:p>
        </w:tc>
        <w:tc>
          <w:tcPr>
            <w:tcW w:w="236" w:type="dxa"/>
            <w:tcBorders>
              <w:top w:val="nil"/>
              <w:left w:val="nil"/>
              <w:bottom w:val="nil"/>
              <w:right w:val="nil"/>
            </w:tcBorders>
            <w:vAlign w:val="center"/>
          </w:tcPr>
          <w:p w14:paraId="11B6AA2A"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27AACFF2"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7.000</w:t>
            </w:r>
          </w:p>
        </w:tc>
        <w:tc>
          <w:tcPr>
            <w:tcW w:w="236" w:type="dxa"/>
            <w:tcBorders>
              <w:top w:val="nil"/>
              <w:left w:val="nil"/>
              <w:bottom w:val="nil"/>
              <w:right w:val="nil"/>
            </w:tcBorders>
            <w:vAlign w:val="center"/>
          </w:tcPr>
          <w:p w14:paraId="5EF843B7"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754AA449"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7.000</w:t>
            </w:r>
          </w:p>
        </w:tc>
        <w:tc>
          <w:tcPr>
            <w:tcW w:w="236" w:type="dxa"/>
            <w:tcBorders>
              <w:top w:val="nil"/>
              <w:left w:val="nil"/>
              <w:bottom w:val="nil"/>
              <w:right w:val="nil"/>
            </w:tcBorders>
            <w:vAlign w:val="center"/>
          </w:tcPr>
          <w:p w14:paraId="4B8D786F"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0D52142B"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7.000</w:t>
            </w:r>
          </w:p>
        </w:tc>
        <w:tc>
          <w:tcPr>
            <w:tcW w:w="236" w:type="dxa"/>
            <w:tcBorders>
              <w:top w:val="nil"/>
              <w:left w:val="nil"/>
              <w:bottom w:val="nil"/>
              <w:right w:val="nil"/>
            </w:tcBorders>
            <w:vAlign w:val="center"/>
          </w:tcPr>
          <w:p w14:paraId="20DC60EF"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417F63DA"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7.000</w:t>
            </w:r>
          </w:p>
        </w:tc>
        <w:tc>
          <w:tcPr>
            <w:tcW w:w="236" w:type="dxa"/>
            <w:tcBorders>
              <w:top w:val="nil"/>
              <w:left w:val="nil"/>
              <w:bottom w:val="nil"/>
              <w:right w:val="nil"/>
            </w:tcBorders>
            <w:vAlign w:val="center"/>
          </w:tcPr>
          <w:p w14:paraId="4F26706B"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p>
        </w:tc>
        <w:tc>
          <w:tcPr>
            <w:tcW w:w="1163" w:type="dxa"/>
            <w:tcBorders>
              <w:top w:val="nil"/>
              <w:left w:val="nil"/>
              <w:bottom w:val="nil"/>
              <w:right w:val="nil"/>
            </w:tcBorders>
            <w:vAlign w:val="center"/>
          </w:tcPr>
          <w:p w14:paraId="10B3AAFD" w14:textId="77777777" w:rsidR="00E56CA2" w:rsidRPr="00970F20" w:rsidRDefault="00E56CA2" w:rsidP="00786EB8">
            <w:pPr>
              <w:shd w:val="clear" w:color="auto" w:fill="FFFFFF"/>
              <w:spacing w:after="0" w:line="360" w:lineRule="auto"/>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7.000</w:t>
            </w:r>
          </w:p>
        </w:tc>
        <w:tc>
          <w:tcPr>
            <w:tcW w:w="236" w:type="dxa"/>
            <w:tcBorders>
              <w:top w:val="nil"/>
              <w:left w:val="nil"/>
              <w:bottom w:val="nil"/>
              <w:right w:val="nil"/>
            </w:tcBorders>
            <w:vAlign w:val="center"/>
          </w:tcPr>
          <w:p w14:paraId="57B377E3"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r w:rsidR="00E56CA2" w:rsidRPr="00970F20" w14:paraId="2846E2D7" w14:textId="77777777" w:rsidTr="00786EB8">
        <w:trPr>
          <w:trHeight w:val="211"/>
        </w:trPr>
        <w:tc>
          <w:tcPr>
            <w:tcW w:w="10082" w:type="dxa"/>
            <w:gridSpan w:val="12"/>
            <w:tcBorders>
              <w:top w:val="nil"/>
              <w:left w:val="nil"/>
              <w:bottom w:val="single" w:sz="12" w:space="0" w:color="000000"/>
              <w:right w:val="nil"/>
            </w:tcBorders>
            <w:vAlign w:val="center"/>
          </w:tcPr>
          <w:p w14:paraId="14E4CADB" w14:textId="77777777" w:rsidR="00E56CA2" w:rsidRPr="00970F20" w:rsidRDefault="00E56CA2"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bl>
    <w:p w14:paraId="42791D2F" w14:textId="77777777" w:rsidR="00E56CA2" w:rsidRPr="00970F20" w:rsidRDefault="00E56CA2" w:rsidP="00E56CA2">
      <w:pPr>
        <w:shd w:val="clear" w:color="auto" w:fill="FFFFFF"/>
        <w:spacing w:after="0" w:line="360" w:lineRule="auto"/>
        <w:jc w:val="both"/>
        <w:rPr>
          <w:rFonts w:ascii="Times New Roman" w:eastAsia="Times New Roman" w:hAnsi="Times New Roman" w:cs="Times New Roman"/>
          <w:color w:val="000000" w:themeColor="text1"/>
          <w:sz w:val="20"/>
          <w:szCs w:val="20"/>
        </w:rPr>
      </w:pPr>
    </w:p>
    <w:p w14:paraId="3B616E10" w14:textId="6E98FD10" w:rsidR="00E56CA2" w:rsidRPr="00970F20" w:rsidRDefault="00E56CA2" w:rsidP="00E56CA2">
      <w:pPr>
        <w:shd w:val="clear" w:color="auto" w:fill="FFFFFF"/>
        <w:spacing w:after="0" w:line="360" w:lineRule="auto"/>
        <w:jc w:val="both"/>
        <w:rPr>
          <w:rFonts w:ascii="Times New Roman" w:eastAsia="Times New Roman" w:hAnsi="Times New Roman" w:cs="Times New Roman"/>
          <w:color w:val="000000" w:themeColor="text1"/>
          <w:sz w:val="20"/>
          <w:szCs w:val="20"/>
        </w:rPr>
      </w:pPr>
      <w:r w:rsidRPr="00970F20">
        <w:rPr>
          <w:rFonts w:ascii="Times New Roman" w:eastAsia="Times New Roman" w:hAnsi="Times New Roman" w:cs="Times New Roman"/>
          <w:color w:val="000000" w:themeColor="text1"/>
          <w:sz w:val="20"/>
          <w:szCs w:val="20"/>
        </w:rPr>
        <w:t xml:space="preserve">Note: EX=Extraversion, AG=Agreeableness, CO=Conscientiousness, NE=Neuroticism, OP=Openness </w:t>
      </w:r>
    </w:p>
    <w:p w14:paraId="7E31506F" w14:textId="0FE601E0" w:rsidR="002B6D86" w:rsidRPr="00970F20" w:rsidRDefault="002B6D86" w:rsidP="00E56CA2">
      <w:pPr>
        <w:shd w:val="clear" w:color="auto" w:fill="FFFFFF"/>
        <w:spacing w:after="0" w:line="360" w:lineRule="auto"/>
        <w:jc w:val="both"/>
        <w:rPr>
          <w:rFonts w:ascii="Times New Roman" w:eastAsia="Times New Roman" w:hAnsi="Times New Roman" w:cs="Times New Roman"/>
          <w:color w:val="000000" w:themeColor="text1"/>
          <w:sz w:val="20"/>
          <w:szCs w:val="20"/>
        </w:rPr>
      </w:pPr>
    </w:p>
    <w:p w14:paraId="23C83B6C" w14:textId="77777777" w:rsidR="00E56CA2" w:rsidRPr="00970F20" w:rsidRDefault="00E56CA2" w:rsidP="00E56CA2">
      <w:pPr>
        <w:rPr>
          <w:color w:val="000000" w:themeColor="text1"/>
        </w:rPr>
      </w:pPr>
    </w:p>
    <w:tbl>
      <w:tblPr>
        <w:tblW w:w="10118" w:type="dxa"/>
        <w:tblBorders>
          <w:top w:val="nil"/>
          <w:left w:val="nil"/>
          <w:bottom w:val="nil"/>
          <w:right w:val="nil"/>
          <w:insideH w:val="nil"/>
          <w:insideV w:val="nil"/>
        </w:tblBorders>
        <w:tblLayout w:type="fixed"/>
        <w:tblLook w:val="0600" w:firstRow="0" w:lastRow="0" w:firstColumn="0" w:lastColumn="0" w:noHBand="1" w:noVBand="1"/>
      </w:tblPr>
      <w:tblGrid>
        <w:gridCol w:w="1081"/>
        <w:gridCol w:w="193"/>
        <w:gridCol w:w="43"/>
        <w:gridCol w:w="76"/>
        <w:gridCol w:w="60"/>
        <w:gridCol w:w="60"/>
        <w:gridCol w:w="60"/>
        <w:gridCol w:w="565"/>
        <w:gridCol w:w="347"/>
        <w:gridCol w:w="354"/>
        <w:gridCol w:w="199"/>
        <w:gridCol w:w="37"/>
        <w:gridCol w:w="311"/>
        <w:gridCol w:w="523"/>
        <w:gridCol w:w="378"/>
        <w:gridCol w:w="151"/>
        <w:gridCol w:w="402"/>
        <w:gridCol w:w="432"/>
        <w:gridCol w:w="134"/>
        <w:gridCol w:w="348"/>
        <w:gridCol w:w="47"/>
        <w:gridCol w:w="506"/>
        <w:gridCol w:w="271"/>
        <w:gridCol w:w="77"/>
        <w:gridCol w:w="452"/>
        <w:gridCol w:w="114"/>
        <w:gridCol w:w="334"/>
        <w:gridCol w:w="329"/>
        <w:gridCol w:w="237"/>
        <w:gridCol w:w="292"/>
        <w:gridCol w:w="42"/>
        <w:gridCol w:w="786"/>
        <w:gridCol w:w="236"/>
        <w:gridCol w:w="160"/>
        <w:gridCol w:w="240"/>
        <w:gridCol w:w="241"/>
      </w:tblGrid>
      <w:tr w:rsidR="00310E6D" w:rsidRPr="00310E6D" w14:paraId="7F5872A8" w14:textId="77777777" w:rsidTr="00A12A3F">
        <w:trPr>
          <w:gridAfter w:val="2"/>
          <w:wAfter w:w="481" w:type="dxa"/>
          <w:trHeight w:val="330"/>
        </w:trPr>
        <w:tc>
          <w:tcPr>
            <w:tcW w:w="9637" w:type="dxa"/>
            <w:gridSpan w:val="34"/>
            <w:tcBorders>
              <w:top w:val="nil"/>
              <w:left w:val="nil"/>
              <w:bottom w:val="single" w:sz="8" w:space="0" w:color="000000"/>
              <w:right w:val="nil"/>
            </w:tcBorders>
            <w:tcMar>
              <w:top w:w="20" w:type="dxa"/>
              <w:left w:w="20" w:type="dxa"/>
              <w:bottom w:w="20" w:type="dxa"/>
              <w:right w:w="20" w:type="dxa"/>
            </w:tcMar>
          </w:tcPr>
          <w:p w14:paraId="474A1019"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r w:rsidRPr="00970F20">
              <w:rPr>
                <w:rFonts w:ascii="Times New Roman" w:eastAsia="Times New Roman" w:hAnsi="Times New Roman" w:cs="Times New Roman"/>
                <w:b/>
                <w:color w:val="000000" w:themeColor="text1"/>
                <w:sz w:val="24"/>
                <w:szCs w:val="24"/>
              </w:rPr>
              <w:t>Table 4. Pearson’s correlations among the key study variables</w:t>
            </w:r>
          </w:p>
        </w:tc>
      </w:tr>
      <w:tr w:rsidR="00310E6D" w:rsidRPr="00310E6D" w14:paraId="66CB8951" w14:textId="77777777" w:rsidTr="00A12A3F">
        <w:trPr>
          <w:gridAfter w:val="2"/>
          <w:wAfter w:w="481" w:type="dxa"/>
          <w:trHeight w:val="345"/>
        </w:trPr>
        <w:tc>
          <w:tcPr>
            <w:tcW w:w="1276" w:type="dxa"/>
            <w:gridSpan w:val="2"/>
            <w:tcBorders>
              <w:top w:val="nil"/>
              <w:left w:val="nil"/>
              <w:bottom w:val="single" w:sz="8" w:space="0" w:color="000000"/>
              <w:right w:val="nil"/>
            </w:tcBorders>
            <w:shd w:val="clear" w:color="auto" w:fill="auto"/>
            <w:tcMar>
              <w:top w:w="20" w:type="dxa"/>
              <w:left w:w="20" w:type="dxa"/>
              <w:bottom w:w="20" w:type="dxa"/>
              <w:right w:w="20" w:type="dxa"/>
            </w:tcMar>
          </w:tcPr>
          <w:p w14:paraId="7F33A697" w14:textId="77777777" w:rsidR="002B6D86" w:rsidRPr="00970F20" w:rsidRDefault="002B6D86" w:rsidP="00786EB8">
            <w:pPr>
              <w:shd w:val="clear" w:color="auto" w:fill="FFFFFF"/>
              <w:spacing w:before="240" w:after="0" w:line="276" w:lineRule="auto"/>
              <w:rPr>
                <w:rFonts w:ascii="Times New Roman" w:eastAsia="Times New Roman" w:hAnsi="Times New Roman" w:cs="Times New Roman"/>
                <w:bCs/>
                <w:color w:val="000000" w:themeColor="text1"/>
                <w:sz w:val="20"/>
                <w:szCs w:val="20"/>
              </w:rPr>
            </w:pPr>
          </w:p>
        </w:tc>
        <w:tc>
          <w:tcPr>
            <w:tcW w:w="300" w:type="dxa"/>
            <w:gridSpan w:val="5"/>
            <w:tcBorders>
              <w:top w:val="nil"/>
              <w:left w:val="nil"/>
              <w:bottom w:val="single" w:sz="8" w:space="0" w:color="000000"/>
              <w:right w:val="nil"/>
            </w:tcBorders>
            <w:shd w:val="clear" w:color="auto" w:fill="auto"/>
            <w:tcMar>
              <w:top w:w="20" w:type="dxa"/>
              <w:left w:w="20" w:type="dxa"/>
              <w:bottom w:w="20" w:type="dxa"/>
              <w:right w:w="20" w:type="dxa"/>
            </w:tcMar>
          </w:tcPr>
          <w:p w14:paraId="7B8AEFF4"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 </w:t>
            </w:r>
          </w:p>
        </w:tc>
        <w:tc>
          <w:tcPr>
            <w:tcW w:w="914" w:type="dxa"/>
            <w:gridSpan w:val="2"/>
            <w:tcBorders>
              <w:top w:val="nil"/>
              <w:left w:val="nil"/>
              <w:bottom w:val="single" w:sz="8" w:space="0" w:color="000000"/>
              <w:right w:val="nil"/>
            </w:tcBorders>
            <w:shd w:val="clear" w:color="auto" w:fill="auto"/>
            <w:tcMar>
              <w:top w:w="20" w:type="dxa"/>
              <w:left w:w="20" w:type="dxa"/>
              <w:bottom w:w="20" w:type="dxa"/>
              <w:right w:w="20" w:type="dxa"/>
            </w:tcMar>
          </w:tcPr>
          <w:p w14:paraId="1C2462A6"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BWAS</w:t>
            </w:r>
          </w:p>
        </w:tc>
        <w:tc>
          <w:tcPr>
            <w:tcW w:w="901" w:type="dxa"/>
            <w:gridSpan w:val="4"/>
            <w:tcBorders>
              <w:top w:val="nil"/>
              <w:left w:val="nil"/>
              <w:bottom w:val="single" w:sz="8" w:space="0" w:color="000000"/>
              <w:right w:val="nil"/>
            </w:tcBorders>
            <w:shd w:val="clear" w:color="auto" w:fill="auto"/>
            <w:tcMar>
              <w:top w:w="20" w:type="dxa"/>
              <w:left w:w="20" w:type="dxa"/>
              <w:bottom w:w="20" w:type="dxa"/>
              <w:right w:w="20" w:type="dxa"/>
            </w:tcMar>
          </w:tcPr>
          <w:p w14:paraId="3AE92949"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DWS</w:t>
            </w:r>
          </w:p>
        </w:tc>
        <w:tc>
          <w:tcPr>
            <w:tcW w:w="1454" w:type="dxa"/>
            <w:gridSpan w:val="4"/>
            <w:tcBorders>
              <w:top w:val="nil"/>
              <w:left w:val="nil"/>
              <w:bottom w:val="single" w:sz="8" w:space="0" w:color="000000"/>
              <w:right w:val="nil"/>
            </w:tcBorders>
            <w:shd w:val="clear" w:color="auto" w:fill="auto"/>
            <w:tcMar>
              <w:top w:w="20" w:type="dxa"/>
              <w:left w:w="20" w:type="dxa"/>
              <w:bottom w:w="20" w:type="dxa"/>
              <w:right w:w="20" w:type="dxa"/>
            </w:tcMar>
          </w:tcPr>
          <w:p w14:paraId="1DE1AB17"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GDISTRESS</w:t>
            </w:r>
          </w:p>
        </w:tc>
        <w:tc>
          <w:tcPr>
            <w:tcW w:w="914" w:type="dxa"/>
            <w:gridSpan w:val="3"/>
            <w:tcBorders>
              <w:top w:val="nil"/>
              <w:left w:val="nil"/>
              <w:bottom w:val="single" w:sz="8" w:space="0" w:color="000000"/>
              <w:right w:val="nil"/>
            </w:tcBorders>
            <w:shd w:val="clear" w:color="auto" w:fill="auto"/>
            <w:tcMar>
              <w:top w:w="20" w:type="dxa"/>
              <w:left w:w="20" w:type="dxa"/>
              <w:bottom w:w="20" w:type="dxa"/>
              <w:right w:w="20" w:type="dxa"/>
            </w:tcMar>
          </w:tcPr>
          <w:p w14:paraId="756D5576"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DEPRX</w:t>
            </w:r>
          </w:p>
        </w:tc>
        <w:tc>
          <w:tcPr>
            <w:tcW w:w="901" w:type="dxa"/>
            <w:gridSpan w:val="4"/>
            <w:tcBorders>
              <w:top w:val="nil"/>
              <w:left w:val="nil"/>
              <w:bottom w:val="single" w:sz="8" w:space="0" w:color="000000"/>
              <w:right w:val="nil"/>
            </w:tcBorders>
            <w:shd w:val="clear" w:color="auto" w:fill="auto"/>
            <w:tcMar>
              <w:top w:w="20" w:type="dxa"/>
              <w:left w:w="20" w:type="dxa"/>
              <w:bottom w:w="20" w:type="dxa"/>
              <w:right w:w="20" w:type="dxa"/>
            </w:tcMar>
          </w:tcPr>
          <w:p w14:paraId="7E749456"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ANX</w:t>
            </w:r>
          </w:p>
        </w:tc>
        <w:tc>
          <w:tcPr>
            <w:tcW w:w="900" w:type="dxa"/>
            <w:gridSpan w:val="3"/>
            <w:tcBorders>
              <w:top w:val="nil"/>
              <w:left w:val="nil"/>
              <w:bottom w:val="single" w:sz="8" w:space="0" w:color="000000"/>
              <w:right w:val="nil"/>
            </w:tcBorders>
            <w:shd w:val="clear" w:color="auto" w:fill="auto"/>
            <w:tcMar>
              <w:top w:w="20" w:type="dxa"/>
              <w:left w:w="20" w:type="dxa"/>
              <w:bottom w:w="20" w:type="dxa"/>
              <w:right w:w="20" w:type="dxa"/>
            </w:tcMar>
          </w:tcPr>
          <w:p w14:paraId="596BACD7"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STX</w:t>
            </w:r>
          </w:p>
        </w:tc>
        <w:tc>
          <w:tcPr>
            <w:tcW w:w="900" w:type="dxa"/>
            <w:gridSpan w:val="4"/>
            <w:tcBorders>
              <w:top w:val="nil"/>
              <w:left w:val="nil"/>
              <w:bottom w:val="single" w:sz="8" w:space="0" w:color="000000"/>
              <w:right w:val="nil"/>
            </w:tcBorders>
            <w:shd w:val="clear" w:color="auto" w:fill="auto"/>
            <w:tcMar>
              <w:top w:w="20" w:type="dxa"/>
              <w:left w:w="20" w:type="dxa"/>
              <w:bottom w:w="20" w:type="dxa"/>
              <w:right w:w="20" w:type="dxa"/>
            </w:tcMar>
          </w:tcPr>
          <w:p w14:paraId="12D288DA"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NDR</w:t>
            </w:r>
          </w:p>
        </w:tc>
        <w:tc>
          <w:tcPr>
            <w:tcW w:w="1177" w:type="dxa"/>
            <w:gridSpan w:val="3"/>
            <w:tcBorders>
              <w:top w:val="nil"/>
              <w:left w:val="nil"/>
              <w:bottom w:val="single" w:sz="8" w:space="0" w:color="000000"/>
              <w:right w:val="nil"/>
            </w:tcBorders>
            <w:shd w:val="clear" w:color="auto" w:fill="auto"/>
            <w:tcMar>
              <w:top w:w="20" w:type="dxa"/>
              <w:left w:w="20" w:type="dxa"/>
              <w:bottom w:w="20" w:type="dxa"/>
              <w:right w:w="20" w:type="dxa"/>
            </w:tcMar>
          </w:tcPr>
          <w:p w14:paraId="31D8D762" w14:textId="77777777" w:rsidR="002B6D86" w:rsidRPr="00970F20" w:rsidRDefault="002B6D86" w:rsidP="00786EB8">
            <w:pPr>
              <w:shd w:val="clear" w:color="auto" w:fill="FFFFFF"/>
              <w:spacing w:before="240" w:after="0" w:line="276" w:lineRule="auto"/>
              <w:jc w:val="center"/>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SELF</w:t>
            </w:r>
          </w:p>
        </w:tc>
      </w:tr>
      <w:tr w:rsidR="00310E6D" w:rsidRPr="00310E6D" w14:paraId="0A25108C"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295FC38A"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lastRenderedPageBreak/>
              <w:t>BWAS</w:t>
            </w:r>
          </w:p>
        </w:tc>
        <w:tc>
          <w:tcPr>
            <w:tcW w:w="60" w:type="dxa"/>
            <w:tcBorders>
              <w:top w:val="nil"/>
              <w:left w:val="nil"/>
              <w:bottom w:val="nil"/>
              <w:right w:val="nil"/>
            </w:tcBorders>
            <w:shd w:val="clear" w:color="auto" w:fill="auto"/>
            <w:tcMar>
              <w:top w:w="20" w:type="dxa"/>
              <w:left w:w="20" w:type="dxa"/>
              <w:bottom w:w="20" w:type="dxa"/>
              <w:right w:w="20" w:type="dxa"/>
            </w:tcMar>
          </w:tcPr>
          <w:p w14:paraId="59DD5A2D"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60" w:type="dxa"/>
            <w:tcBorders>
              <w:top w:val="nil"/>
              <w:left w:val="nil"/>
              <w:bottom w:val="nil"/>
              <w:right w:val="nil"/>
            </w:tcBorders>
            <w:shd w:val="clear" w:color="auto" w:fill="auto"/>
            <w:tcMar>
              <w:top w:w="20" w:type="dxa"/>
              <w:left w:w="20" w:type="dxa"/>
              <w:bottom w:w="20" w:type="dxa"/>
              <w:right w:w="20" w:type="dxa"/>
            </w:tcMar>
          </w:tcPr>
          <w:p w14:paraId="1BD95069"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60" w:type="dxa"/>
            <w:tcBorders>
              <w:top w:val="nil"/>
              <w:left w:val="nil"/>
              <w:bottom w:val="nil"/>
              <w:right w:val="nil"/>
            </w:tcBorders>
            <w:shd w:val="clear" w:color="auto" w:fill="auto"/>
            <w:tcMar>
              <w:top w:w="20" w:type="dxa"/>
              <w:left w:w="20" w:type="dxa"/>
              <w:bottom w:w="20" w:type="dxa"/>
              <w:right w:w="20" w:type="dxa"/>
            </w:tcMar>
          </w:tcPr>
          <w:p w14:paraId="7AEE7A5F"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566" w:type="dxa"/>
            <w:tcBorders>
              <w:top w:val="nil"/>
              <w:left w:val="nil"/>
              <w:bottom w:val="nil"/>
              <w:right w:val="nil"/>
            </w:tcBorders>
            <w:shd w:val="clear" w:color="auto" w:fill="auto"/>
            <w:tcMar>
              <w:top w:w="20" w:type="dxa"/>
              <w:left w:w="20" w:type="dxa"/>
              <w:bottom w:w="20" w:type="dxa"/>
              <w:right w:w="20" w:type="dxa"/>
            </w:tcMar>
          </w:tcPr>
          <w:p w14:paraId="29D9917D"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w:t>
            </w:r>
          </w:p>
        </w:tc>
        <w:tc>
          <w:tcPr>
            <w:tcW w:w="348" w:type="dxa"/>
            <w:tcBorders>
              <w:top w:val="nil"/>
              <w:left w:val="nil"/>
              <w:bottom w:val="nil"/>
              <w:right w:val="nil"/>
            </w:tcBorders>
            <w:shd w:val="clear" w:color="auto" w:fill="auto"/>
            <w:tcMar>
              <w:top w:w="20" w:type="dxa"/>
              <w:left w:w="20" w:type="dxa"/>
              <w:bottom w:w="20" w:type="dxa"/>
              <w:right w:w="20" w:type="dxa"/>
            </w:tcMar>
          </w:tcPr>
          <w:p w14:paraId="1AAF2F5F"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4DB90383"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4DC894AD"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22FC93C1"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4EBD23F6"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49196DD5"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348" w:type="dxa"/>
            <w:tcBorders>
              <w:top w:val="nil"/>
              <w:left w:val="nil"/>
              <w:bottom w:val="nil"/>
              <w:right w:val="nil"/>
            </w:tcBorders>
            <w:shd w:val="clear" w:color="auto" w:fill="auto"/>
            <w:tcMar>
              <w:top w:w="20" w:type="dxa"/>
              <w:left w:w="20" w:type="dxa"/>
              <w:bottom w:w="20" w:type="dxa"/>
              <w:right w:w="20" w:type="dxa"/>
            </w:tcMar>
          </w:tcPr>
          <w:p w14:paraId="6F975992"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1C542409"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62F7399F"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416A661F"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334" w:type="dxa"/>
            <w:tcBorders>
              <w:top w:val="nil"/>
              <w:left w:val="nil"/>
              <w:bottom w:val="nil"/>
              <w:right w:val="nil"/>
            </w:tcBorders>
            <w:shd w:val="clear" w:color="auto" w:fill="auto"/>
            <w:tcMar>
              <w:top w:w="20" w:type="dxa"/>
              <w:left w:w="20" w:type="dxa"/>
              <w:bottom w:w="20" w:type="dxa"/>
              <w:right w:w="20" w:type="dxa"/>
            </w:tcMar>
          </w:tcPr>
          <w:p w14:paraId="29DC998A"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0EFB1AA7"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523A3223"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1DA24EC5"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c>
          <w:tcPr>
            <w:tcW w:w="160" w:type="dxa"/>
            <w:tcBorders>
              <w:top w:val="nil"/>
              <w:left w:val="nil"/>
              <w:bottom w:val="nil"/>
              <w:right w:val="nil"/>
            </w:tcBorders>
            <w:shd w:val="clear" w:color="auto" w:fill="auto"/>
            <w:tcMar>
              <w:top w:w="20" w:type="dxa"/>
              <w:left w:w="20" w:type="dxa"/>
              <w:bottom w:w="20" w:type="dxa"/>
              <w:right w:w="20" w:type="dxa"/>
            </w:tcMar>
          </w:tcPr>
          <w:p w14:paraId="76B49E2D"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r>
      <w:tr w:rsidR="00310E6D" w:rsidRPr="00310E6D" w14:paraId="51F84225"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4AF8896D"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DWS</w:t>
            </w:r>
          </w:p>
        </w:tc>
        <w:tc>
          <w:tcPr>
            <w:tcW w:w="60" w:type="dxa"/>
            <w:tcBorders>
              <w:top w:val="nil"/>
              <w:left w:val="nil"/>
              <w:bottom w:val="nil"/>
              <w:right w:val="nil"/>
            </w:tcBorders>
            <w:shd w:val="clear" w:color="auto" w:fill="auto"/>
            <w:tcMar>
              <w:top w:w="20" w:type="dxa"/>
              <w:left w:w="20" w:type="dxa"/>
              <w:bottom w:w="20" w:type="dxa"/>
              <w:right w:w="20" w:type="dxa"/>
            </w:tcMar>
          </w:tcPr>
          <w:p w14:paraId="3BBCE7C6"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59147437"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00BB414B"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tcBorders>
              <w:top w:val="nil"/>
              <w:left w:val="nil"/>
              <w:bottom w:val="nil"/>
              <w:right w:val="nil"/>
            </w:tcBorders>
            <w:shd w:val="clear" w:color="auto" w:fill="auto"/>
            <w:tcMar>
              <w:top w:w="20" w:type="dxa"/>
              <w:left w:w="20" w:type="dxa"/>
              <w:bottom w:w="20" w:type="dxa"/>
              <w:right w:w="20" w:type="dxa"/>
            </w:tcMar>
          </w:tcPr>
          <w:p w14:paraId="2AC48F86"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0.769</w:t>
            </w:r>
          </w:p>
        </w:tc>
        <w:tc>
          <w:tcPr>
            <w:tcW w:w="348" w:type="dxa"/>
            <w:tcBorders>
              <w:top w:val="nil"/>
              <w:left w:val="nil"/>
              <w:bottom w:val="nil"/>
              <w:right w:val="nil"/>
            </w:tcBorders>
            <w:shd w:val="clear" w:color="auto" w:fill="auto"/>
            <w:tcMar>
              <w:top w:w="20" w:type="dxa"/>
              <w:left w:w="20" w:type="dxa"/>
              <w:bottom w:w="20" w:type="dxa"/>
              <w:right w:w="20" w:type="dxa"/>
            </w:tcMar>
          </w:tcPr>
          <w:p w14:paraId="51C2C0C7"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376A6102"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07184945"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49BF90BE"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55209719"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5E517E42"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48" w:type="dxa"/>
            <w:tcBorders>
              <w:top w:val="nil"/>
              <w:left w:val="nil"/>
              <w:bottom w:val="nil"/>
              <w:right w:val="nil"/>
            </w:tcBorders>
            <w:shd w:val="clear" w:color="auto" w:fill="auto"/>
            <w:tcMar>
              <w:top w:w="20" w:type="dxa"/>
              <w:left w:w="20" w:type="dxa"/>
              <w:bottom w:w="20" w:type="dxa"/>
              <w:right w:w="20" w:type="dxa"/>
            </w:tcMar>
          </w:tcPr>
          <w:p w14:paraId="7765A48E"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1166E216"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32FC1B44"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0CAEDF2A"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tcBorders>
              <w:top w:val="nil"/>
              <w:left w:val="nil"/>
              <w:bottom w:val="nil"/>
              <w:right w:val="nil"/>
            </w:tcBorders>
            <w:shd w:val="clear" w:color="auto" w:fill="auto"/>
            <w:tcMar>
              <w:top w:w="20" w:type="dxa"/>
              <w:left w:w="20" w:type="dxa"/>
              <w:bottom w:w="20" w:type="dxa"/>
              <w:right w:w="20" w:type="dxa"/>
            </w:tcMar>
          </w:tcPr>
          <w:p w14:paraId="2BB41178"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360EFFD0"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78789285"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4499EEDA"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60" w:type="dxa"/>
            <w:tcBorders>
              <w:top w:val="nil"/>
              <w:left w:val="nil"/>
              <w:bottom w:val="nil"/>
              <w:right w:val="nil"/>
            </w:tcBorders>
            <w:shd w:val="clear" w:color="auto" w:fill="auto"/>
            <w:tcMar>
              <w:top w:w="20" w:type="dxa"/>
              <w:left w:w="20" w:type="dxa"/>
              <w:bottom w:w="20" w:type="dxa"/>
              <w:right w:w="20" w:type="dxa"/>
            </w:tcMar>
          </w:tcPr>
          <w:p w14:paraId="606D08D2"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r>
      <w:tr w:rsidR="00310E6D" w:rsidRPr="00310E6D" w14:paraId="336C0E09"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3C0E67D3"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GDISTRESS</w:t>
            </w:r>
          </w:p>
        </w:tc>
        <w:tc>
          <w:tcPr>
            <w:tcW w:w="60" w:type="dxa"/>
            <w:tcBorders>
              <w:top w:val="nil"/>
              <w:left w:val="nil"/>
              <w:bottom w:val="nil"/>
              <w:right w:val="nil"/>
            </w:tcBorders>
            <w:shd w:val="clear" w:color="auto" w:fill="auto"/>
            <w:tcMar>
              <w:top w:w="20" w:type="dxa"/>
              <w:left w:w="20" w:type="dxa"/>
              <w:bottom w:w="20" w:type="dxa"/>
              <w:right w:w="20" w:type="dxa"/>
            </w:tcMar>
          </w:tcPr>
          <w:p w14:paraId="0FB1D017"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3388ABF1"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1D390F20"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tcBorders>
              <w:top w:val="nil"/>
              <w:left w:val="nil"/>
              <w:bottom w:val="nil"/>
              <w:right w:val="nil"/>
            </w:tcBorders>
            <w:shd w:val="clear" w:color="auto" w:fill="auto"/>
            <w:tcMar>
              <w:top w:w="20" w:type="dxa"/>
              <w:left w:w="20" w:type="dxa"/>
              <w:bottom w:w="20" w:type="dxa"/>
              <w:right w:w="20" w:type="dxa"/>
            </w:tcMar>
          </w:tcPr>
          <w:p w14:paraId="3105F88C"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0.448</w:t>
            </w:r>
          </w:p>
        </w:tc>
        <w:tc>
          <w:tcPr>
            <w:tcW w:w="348" w:type="dxa"/>
            <w:tcBorders>
              <w:top w:val="nil"/>
              <w:left w:val="nil"/>
              <w:bottom w:val="nil"/>
              <w:right w:val="nil"/>
            </w:tcBorders>
            <w:shd w:val="clear" w:color="auto" w:fill="auto"/>
            <w:tcMar>
              <w:top w:w="20" w:type="dxa"/>
              <w:left w:w="20" w:type="dxa"/>
              <w:bottom w:w="20" w:type="dxa"/>
              <w:right w:w="20" w:type="dxa"/>
            </w:tcMar>
          </w:tcPr>
          <w:p w14:paraId="4D1CD5FF"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664A67E2"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0.475</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4F80378C"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04DFC5A9"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17AEA908"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22975A12"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48" w:type="dxa"/>
            <w:tcBorders>
              <w:top w:val="nil"/>
              <w:left w:val="nil"/>
              <w:bottom w:val="nil"/>
              <w:right w:val="nil"/>
            </w:tcBorders>
            <w:shd w:val="clear" w:color="auto" w:fill="auto"/>
            <w:tcMar>
              <w:top w:w="20" w:type="dxa"/>
              <w:left w:w="20" w:type="dxa"/>
              <w:bottom w:w="20" w:type="dxa"/>
              <w:right w:w="20" w:type="dxa"/>
            </w:tcMar>
          </w:tcPr>
          <w:p w14:paraId="236726ED"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474D2964"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7639AC41"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1D922C08"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tcBorders>
              <w:top w:val="nil"/>
              <w:left w:val="nil"/>
              <w:bottom w:val="nil"/>
              <w:right w:val="nil"/>
            </w:tcBorders>
            <w:shd w:val="clear" w:color="auto" w:fill="auto"/>
            <w:tcMar>
              <w:top w:w="20" w:type="dxa"/>
              <w:left w:w="20" w:type="dxa"/>
              <w:bottom w:w="20" w:type="dxa"/>
              <w:right w:w="20" w:type="dxa"/>
            </w:tcMar>
          </w:tcPr>
          <w:p w14:paraId="0BAFF079"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77A902F5"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29E36944"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144A1DB6"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60" w:type="dxa"/>
            <w:tcBorders>
              <w:top w:val="nil"/>
              <w:left w:val="nil"/>
              <w:bottom w:val="nil"/>
              <w:right w:val="nil"/>
            </w:tcBorders>
            <w:shd w:val="clear" w:color="auto" w:fill="auto"/>
            <w:tcMar>
              <w:top w:w="20" w:type="dxa"/>
              <w:left w:w="20" w:type="dxa"/>
              <w:bottom w:w="20" w:type="dxa"/>
              <w:right w:w="20" w:type="dxa"/>
            </w:tcMar>
          </w:tcPr>
          <w:p w14:paraId="7A6297F2"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r>
      <w:tr w:rsidR="00310E6D" w:rsidRPr="00310E6D" w14:paraId="61A510F5"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53633121"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DEP</w:t>
            </w:r>
          </w:p>
        </w:tc>
        <w:tc>
          <w:tcPr>
            <w:tcW w:w="60" w:type="dxa"/>
            <w:tcBorders>
              <w:top w:val="nil"/>
              <w:left w:val="nil"/>
              <w:bottom w:val="nil"/>
              <w:right w:val="nil"/>
            </w:tcBorders>
            <w:shd w:val="clear" w:color="auto" w:fill="auto"/>
            <w:tcMar>
              <w:top w:w="20" w:type="dxa"/>
              <w:left w:w="20" w:type="dxa"/>
              <w:bottom w:w="20" w:type="dxa"/>
              <w:right w:w="20" w:type="dxa"/>
            </w:tcMar>
          </w:tcPr>
          <w:p w14:paraId="1F60B23B"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5BA242D8"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7AEB4842"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tcBorders>
              <w:top w:val="nil"/>
              <w:left w:val="nil"/>
              <w:bottom w:val="nil"/>
              <w:right w:val="nil"/>
            </w:tcBorders>
            <w:shd w:val="clear" w:color="auto" w:fill="auto"/>
            <w:tcMar>
              <w:top w:w="20" w:type="dxa"/>
              <w:left w:w="20" w:type="dxa"/>
              <w:bottom w:w="20" w:type="dxa"/>
              <w:right w:w="20" w:type="dxa"/>
            </w:tcMar>
          </w:tcPr>
          <w:p w14:paraId="2F400C7B"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0.401</w:t>
            </w:r>
          </w:p>
        </w:tc>
        <w:tc>
          <w:tcPr>
            <w:tcW w:w="348" w:type="dxa"/>
            <w:tcBorders>
              <w:top w:val="nil"/>
              <w:left w:val="nil"/>
              <w:bottom w:val="nil"/>
              <w:right w:val="nil"/>
            </w:tcBorders>
            <w:shd w:val="clear" w:color="auto" w:fill="auto"/>
            <w:tcMar>
              <w:top w:w="20" w:type="dxa"/>
              <w:left w:w="20" w:type="dxa"/>
              <w:bottom w:w="20" w:type="dxa"/>
              <w:right w:w="20" w:type="dxa"/>
            </w:tcMar>
          </w:tcPr>
          <w:p w14:paraId="472B91F1"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6D8A9A6C"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0.416</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79531332"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03147003"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0.913</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4219C688"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71E22606"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348" w:type="dxa"/>
            <w:tcBorders>
              <w:top w:val="nil"/>
              <w:left w:val="nil"/>
              <w:bottom w:val="nil"/>
              <w:right w:val="nil"/>
            </w:tcBorders>
            <w:shd w:val="clear" w:color="auto" w:fill="auto"/>
            <w:tcMar>
              <w:top w:w="20" w:type="dxa"/>
              <w:left w:w="20" w:type="dxa"/>
              <w:bottom w:w="20" w:type="dxa"/>
              <w:right w:w="20" w:type="dxa"/>
            </w:tcMar>
          </w:tcPr>
          <w:p w14:paraId="0BD9A420"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377A217D"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63638549"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7BFD294B"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tcBorders>
              <w:top w:val="nil"/>
              <w:left w:val="nil"/>
              <w:bottom w:val="nil"/>
              <w:right w:val="nil"/>
            </w:tcBorders>
            <w:shd w:val="clear" w:color="auto" w:fill="auto"/>
            <w:tcMar>
              <w:top w:w="20" w:type="dxa"/>
              <w:left w:w="20" w:type="dxa"/>
              <w:bottom w:w="20" w:type="dxa"/>
              <w:right w:w="20" w:type="dxa"/>
            </w:tcMar>
          </w:tcPr>
          <w:p w14:paraId="3A26120A"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618EE3C5"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41C4EA1D"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3A562371"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60" w:type="dxa"/>
            <w:tcBorders>
              <w:top w:val="nil"/>
              <w:left w:val="nil"/>
              <w:bottom w:val="nil"/>
              <w:right w:val="nil"/>
            </w:tcBorders>
            <w:shd w:val="clear" w:color="auto" w:fill="auto"/>
            <w:tcMar>
              <w:top w:w="20" w:type="dxa"/>
              <w:left w:w="20" w:type="dxa"/>
              <w:bottom w:w="20" w:type="dxa"/>
              <w:right w:w="20" w:type="dxa"/>
            </w:tcMar>
          </w:tcPr>
          <w:p w14:paraId="159A75C7"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r>
      <w:tr w:rsidR="00310E6D" w:rsidRPr="00310E6D" w14:paraId="0FFEBE94"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148873A7"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ANX</w:t>
            </w:r>
          </w:p>
        </w:tc>
        <w:tc>
          <w:tcPr>
            <w:tcW w:w="60" w:type="dxa"/>
            <w:tcBorders>
              <w:top w:val="nil"/>
              <w:left w:val="nil"/>
              <w:bottom w:val="nil"/>
              <w:right w:val="nil"/>
            </w:tcBorders>
            <w:shd w:val="clear" w:color="auto" w:fill="auto"/>
            <w:tcMar>
              <w:top w:w="20" w:type="dxa"/>
              <w:left w:w="20" w:type="dxa"/>
              <w:bottom w:w="20" w:type="dxa"/>
              <w:right w:w="20" w:type="dxa"/>
            </w:tcMar>
          </w:tcPr>
          <w:p w14:paraId="51C98FAE"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3C99E106"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765A82B6"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tcBorders>
              <w:top w:val="nil"/>
              <w:left w:val="nil"/>
              <w:bottom w:val="nil"/>
              <w:right w:val="nil"/>
            </w:tcBorders>
            <w:shd w:val="clear" w:color="auto" w:fill="auto"/>
            <w:tcMar>
              <w:top w:w="20" w:type="dxa"/>
              <w:left w:w="20" w:type="dxa"/>
              <w:bottom w:w="20" w:type="dxa"/>
              <w:right w:w="20" w:type="dxa"/>
            </w:tcMar>
          </w:tcPr>
          <w:p w14:paraId="095570AA"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0.396</w:t>
            </w:r>
          </w:p>
        </w:tc>
        <w:tc>
          <w:tcPr>
            <w:tcW w:w="348" w:type="dxa"/>
            <w:tcBorders>
              <w:top w:val="nil"/>
              <w:left w:val="nil"/>
              <w:bottom w:val="nil"/>
              <w:right w:val="nil"/>
            </w:tcBorders>
            <w:shd w:val="clear" w:color="auto" w:fill="auto"/>
            <w:tcMar>
              <w:top w:w="20" w:type="dxa"/>
              <w:left w:w="20" w:type="dxa"/>
              <w:bottom w:w="20" w:type="dxa"/>
              <w:right w:w="20" w:type="dxa"/>
            </w:tcMar>
          </w:tcPr>
          <w:p w14:paraId="2DCFD6A4"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196A23DA"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0.425</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17EE269C"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264BDBEE"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0.909</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47410836"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24E4D5C9"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0.738</w:t>
            </w:r>
          </w:p>
        </w:tc>
        <w:tc>
          <w:tcPr>
            <w:tcW w:w="348" w:type="dxa"/>
            <w:tcBorders>
              <w:top w:val="nil"/>
              <w:left w:val="nil"/>
              <w:bottom w:val="nil"/>
              <w:right w:val="nil"/>
            </w:tcBorders>
            <w:shd w:val="clear" w:color="auto" w:fill="auto"/>
            <w:tcMar>
              <w:top w:w="20" w:type="dxa"/>
              <w:left w:w="20" w:type="dxa"/>
              <w:bottom w:w="20" w:type="dxa"/>
              <w:right w:w="20" w:type="dxa"/>
            </w:tcMar>
          </w:tcPr>
          <w:p w14:paraId="79EA5582"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2DDF6619"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6E5C88F2"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6EFEB122"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tcBorders>
              <w:top w:val="nil"/>
              <w:left w:val="nil"/>
              <w:bottom w:val="nil"/>
              <w:right w:val="nil"/>
            </w:tcBorders>
            <w:shd w:val="clear" w:color="auto" w:fill="auto"/>
            <w:tcMar>
              <w:top w:w="20" w:type="dxa"/>
              <w:left w:w="20" w:type="dxa"/>
              <w:bottom w:w="20" w:type="dxa"/>
              <w:right w:w="20" w:type="dxa"/>
            </w:tcMar>
          </w:tcPr>
          <w:p w14:paraId="3BDE640E"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5DB14CEB"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75E0B96C"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49364D35"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60" w:type="dxa"/>
            <w:tcBorders>
              <w:top w:val="nil"/>
              <w:left w:val="nil"/>
              <w:bottom w:val="nil"/>
              <w:right w:val="nil"/>
            </w:tcBorders>
            <w:shd w:val="clear" w:color="auto" w:fill="auto"/>
            <w:tcMar>
              <w:top w:w="20" w:type="dxa"/>
              <w:left w:w="20" w:type="dxa"/>
              <w:bottom w:w="20" w:type="dxa"/>
              <w:right w:w="20" w:type="dxa"/>
            </w:tcMar>
          </w:tcPr>
          <w:p w14:paraId="433CD687"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r>
      <w:tr w:rsidR="00310E6D" w:rsidRPr="00310E6D" w14:paraId="7FBA7350"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3AE1FCD2"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STR</w:t>
            </w:r>
          </w:p>
        </w:tc>
        <w:tc>
          <w:tcPr>
            <w:tcW w:w="60" w:type="dxa"/>
            <w:tcBorders>
              <w:top w:val="nil"/>
              <w:left w:val="nil"/>
              <w:bottom w:val="nil"/>
              <w:right w:val="nil"/>
            </w:tcBorders>
            <w:shd w:val="clear" w:color="auto" w:fill="auto"/>
            <w:tcMar>
              <w:top w:w="20" w:type="dxa"/>
              <w:left w:w="20" w:type="dxa"/>
              <w:bottom w:w="20" w:type="dxa"/>
              <w:right w:w="20" w:type="dxa"/>
            </w:tcMar>
          </w:tcPr>
          <w:p w14:paraId="0AACE1F4"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25650311"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2F336A36"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tcBorders>
              <w:top w:val="nil"/>
              <w:left w:val="nil"/>
              <w:bottom w:val="nil"/>
              <w:right w:val="nil"/>
            </w:tcBorders>
            <w:shd w:val="clear" w:color="auto" w:fill="auto"/>
            <w:tcMar>
              <w:top w:w="20" w:type="dxa"/>
              <w:left w:w="20" w:type="dxa"/>
              <w:bottom w:w="20" w:type="dxa"/>
              <w:right w:w="20" w:type="dxa"/>
            </w:tcMar>
          </w:tcPr>
          <w:p w14:paraId="627E5495"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0.437</w:t>
            </w:r>
          </w:p>
        </w:tc>
        <w:tc>
          <w:tcPr>
            <w:tcW w:w="348" w:type="dxa"/>
            <w:tcBorders>
              <w:top w:val="nil"/>
              <w:left w:val="nil"/>
              <w:bottom w:val="nil"/>
              <w:right w:val="nil"/>
            </w:tcBorders>
            <w:shd w:val="clear" w:color="auto" w:fill="auto"/>
            <w:tcMar>
              <w:top w:w="20" w:type="dxa"/>
              <w:left w:w="20" w:type="dxa"/>
              <w:bottom w:w="20" w:type="dxa"/>
              <w:right w:w="20" w:type="dxa"/>
            </w:tcMar>
          </w:tcPr>
          <w:p w14:paraId="237FD676"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7A5329C8"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0.466</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6376D158"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604A0831"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0.932</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132916DF"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2A5F1F09"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0.786</w:t>
            </w:r>
          </w:p>
        </w:tc>
        <w:tc>
          <w:tcPr>
            <w:tcW w:w="348" w:type="dxa"/>
            <w:tcBorders>
              <w:top w:val="nil"/>
              <w:left w:val="nil"/>
              <w:bottom w:val="nil"/>
              <w:right w:val="nil"/>
            </w:tcBorders>
            <w:shd w:val="clear" w:color="auto" w:fill="auto"/>
            <w:tcMar>
              <w:top w:w="20" w:type="dxa"/>
              <w:left w:w="20" w:type="dxa"/>
              <w:bottom w:w="20" w:type="dxa"/>
              <w:right w:w="20" w:type="dxa"/>
            </w:tcMar>
          </w:tcPr>
          <w:p w14:paraId="1E3674B0"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2A27444D"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0.768</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3F7418F0"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63ED764B"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334" w:type="dxa"/>
            <w:tcBorders>
              <w:top w:val="nil"/>
              <w:left w:val="nil"/>
              <w:bottom w:val="nil"/>
              <w:right w:val="nil"/>
            </w:tcBorders>
            <w:shd w:val="clear" w:color="auto" w:fill="auto"/>
            <w:tcMar>
              <w:top w:w="20" w:type="dxa"/>
              <w:left w:w="20" w:type="dxa"/>
              <w:bottom w:w="20" w:type="dxa"/>
              <w:right w:w="20" w:type="dxa"/>
            </w:tcMar>
          </w:tcPr>
          <w:p w14:paraId="27E0038C"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57F4E5B4"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691D0E0B"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1AB0AC2B"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60" w:type="dxa"/>
            <w:tcBorders>
              <w:top w:val="nil"/>
              <w:left w:val="nil"/>
              <w:bottom w:val="nil"/>
              <w:right w:val="nil"/>
            </w:tcBorders>
            <w:shd w:val="clear" w:color="auto" w:fill="auto"/>
            <w:tcMar>
              <w:top w:w="20" w:type="dxa"/>
              <w:left w:w="20" w:type="dxa"/>
              <w:bottom w:w="20" w:type="dxa"/>
              <w:right w:w="20" w:type="dxa"/>
            </w:tcMar>
          </w:tcPr>
          <w:p w14:paraId="06C99DE1"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r>
      <w:tr w:rsidR="00310E6D" w:rsidRPr="00310E6D" w14:paraId="187EFB45"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2EE6B535"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NFRS</w:t>
            </w:r>
          </w:p>
        </w:tc>
        <w:tc>
          <w:tcPr>
            <w:tcW w:w="60" w:type="dxa"/>
            <w:tcBorders>
              <w:top w:val="nil"/>
              <w:left w:val="nil"/>
              <w:bottom w:val="nil"/>
              <w:right w:val="nil"/>
            </w:tcBorders>
            <w:shd w:val="clear" w:color="auto" w:fill="auto"/>
            <w:tcMar>
              <w:top w:w="20" w:type="dxa"/>
              <w:left w:w="20" w:type="dxa"/>
              <w:bottom w:w="20" w:type="dxa"/>
              <w:right w:w="20" w:type="dxa"/>
            </w:tcMar>
          </w:tcPr>
          <w:p w14:paraId="63C27084"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356375FC"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43B20BF4"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tcBorders>
              <w:top w:val="nil"/>
              <w:left w:val="nil"/>
              <w:bottom w:val="nil"/>
              <w:right w:val="nil"/>
            </w:tcBorders>
            <w:shd w:val="clear" w:color="auto" w:fill="auto"/>
            <w:tcMar>
              <w:top w:w="20" w:type="dxa"/>
              <w:left w:w="20" w:type="dxa"/>
              <w:bottom w:w="20" w:type="dxa"/>
              <w:right w:w="20" w:type="dxa"/>
            </w:tcMar>
          </w:tcPr>
          <w:p w14:paraId="20816D74"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0.544</w:t>
            </w:r>
          </w:p>
        </w:tc>
        <w:tc>
          <w:tcPr>
            <w:tcW w:w="348" w:type="dxa"/>
            <w:tcBorders>
              <w:top w:val="nil"/>
              <w:left w:val="nil"/>
              <w:bottom w:val="nil"/>
              <w:right w:val="nil"/>
            </w:tcBorders>
            <w:shd w:val="clear" w:color="auto" w:fill="auto"/>
            <w:tcMar>
              <w:top w:w="20" w:type="dxa"/>
              <w:left w:w="20" w:type="dxa"/>
              <w:bottom w:w="20" w:type="dxa"/>
              <w:right w:w="20" w:type="dxa"/>
            </w:tcMar>
          </w:tcPr>
          <w:p w14:paraId="2050BE81"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54A919A7"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0.542</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7649FDBF"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0F987FAD"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0.678</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6866C9EA"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4A5D0D71"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0.611</w:t>
            </w:r>
          </w:p>
        </w:tc>
        <w:tc>
          <w:tcPr>
            <w:tcW w:w="348" w:type="dxa"/>
            <w:tcBorders>
              <w:top w:val="nil"/>
              <w:left w:val="nil"/>
              <w:bottom w:val="nil"/>
              <w:right w:val="nil"/>
            </w:tcBorders>
            <w:shd w:val="clear" w:color="auto" w:fill="auto"/>
            <w:tcMar>
              <w:top w:w="20" w:type="dxa"/>
              <w:left w:w="20" w:type="dxa"/>
              <w:bottom w:w="20" w:type="dxa"/>
              <w:right w:w="20" w:type="dxa"/>
            </w:tcMar>
          </w:tcPr>
          <w:p w14:paraId="6ED9966B"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2C6C7611"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0.586</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57FA32EE"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3480BC9D"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0.667</w:t>
            </w:r>
          </w:p>
        </w:tc>
        <w:tc>
          <w:tcPr>
            <w:tcW w:w="334" w:type="dxa"/>
            <w:tcBorders>
              <w:top w:val="nil"/>
              <w:left w:val="nil"/>
              <w:bottom w:val="nil"/>
              <w:right w:val="nil"/>
            </w:tcBorders>
            <w:shd w:val="clear" w:color="auto" w:fill="auto"/>
            <w:tcMar>
              <w:top w:w="20" w:type="dxa"/>
              <w:left w:w="20" w:type="dxa"/>
              <w:bottom w:w="20" w:type="dxa"/>
              <w:right w:w="20" w:type="dxa"/>
            </w:tcMar>
          </w:tcPr>
          <w:p w14:paraId="49D098F1"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62884172"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2043A1D6"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5DA4460A"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160" w:type="dxa"/>
            <w:tcBorders>
              <w:top w:val="nil"/>
              <w:left w:val="nil"/>
              <w:bottom w:val="nil"/>
              <w:right w:val="nil"/>
            </w:tcBorders>
            <w:shd w:val="clear" w:color="auto" w:fill="auto"/>
            <w:tcMar>
              <w:top w:w="20" w:type="dxa"/>
              <w:left w:w="20" w:type="dxa"/>
              <w:bottom w:w="20" w:type="dxa"/>
              <w:right w:w="20" w:type="dxa"/>
            </w:tcMar>
          </w:tcPr>
          <w:p w14:paraId="021FC96D"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r>
      <w:tr w:rsidR="00310E6D" w:rsidRPr="00310E6D" w14:paraId="2A053E93" w14:textId="77777777" w:rsidTr="00A12A3F">
        <w:trPr>
          <w:gridAfter w:val="2"/>
          <w:wAfter w:w="481" w:type="dxa"/>
          <w:trHeight w:val="285"/>
        </w:trPr>
        <w:tc>
          <w:tcPr>
            <w:tcW w:w="1396" w:type="dxa"/>
            <w:gridSpan w:val="4"/>
            <w:tcBorders>
              <w:top w:val="nil"/>
              <w:left w:val="nil"/>
              <w:bottom w:val="nil"/>
              <w:right w:val="nil"/>
            </w:tcBorders>
            <w:shd w:val="clear" w:color="auto" w:fill="auto"/>
            <w:tcMar>
              <w:top w:w="20" w:type="dxa"/>
              <w:left w:w="20" w:type="dxa"/>
              <w:bottom w:w="20" w:type="dxa"/>
              <w:right w:w="20" w:type="dxa"/>
            </w:tcMar>
          </w:tcPr>
          <w:p w14:paraId="5A7A4109"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SES</w:t>
            </w:r>
          </w:p>
        </w:tc>
        <w:tc>
          <w:tcPr>
            <w:tcW w:w="60" w:type="dxa"/>
            <w:tcBorders>
              <w:top w:val="nil"/>
              <w:left w:val="nil"/>
              <w:bottom w:val="nil"/>
              <w:right w:val="nil"/>
            </w:tcBorders>
            <w:shd w:val="clear" w:color="auto" w:fill="auto"/>
            <w:tcMar>
              <w:top w:w="20" w:type="dxa"/>
              <w:left w:w="20" w:type="dxa"/>
              <w:bottom w:w="20" w:type="dxa"/>
              <w:right w:w="20" w:type="dxa"/>
            </w:tcMar>
          </w:tcPr>
          <w:p w14:paraId="1F1DE53E"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58F02F5F"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60" w:type="dxa"/>
            <w:tcBorders>
              <w:top w:val="nil"/>
              <w:left w:val="nil"/>
              <w:bottom w:val="nil"/>
              <w:right w:val="nil"/>
            </w:tcBorders>
            <w:shd w:val="clear" w:color="auto" w:fill="auto"/>
            <w:tcMar>
              <w:top w:w="20" w:type="dxa"/>
              <w:left w:w="20" w:type="dxa"/>
              <w:bottom w:w="20" w:type="dxa"/>
              <w:right w:w="20" w:type="dxa"/>
            </w:tcMar>
          </w:tcPr>
          <w:p w14:paraId="11564407"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18"/>
                <w:szCs w:val="18"/>
              </w:rPr>
            </w:pPr>
          </w:p>
        </w:tc>
        <w:tc>
          <w:tcPr>
            <w:tcW w:w="566" w:type="dxa"/>
            <w:tcBorders>
              <w:top w:val="nil"/>
              <w:left w:val="nil"/>
              <w:bottom w:val="nil"/>
              <w:right w:val="nil"/>
            </w:tcBorders>
            <w:shd w:val="clear" w:color="auto" w:fill="auto"/>
            <w:tcMar>
              <w:top w:w="20" w:type="dxa"/>
              <w:left w:w="20" w:type="dxa"/>
              <w:bottom w:w="20" w:type="dxa"/>
              <w:right w:w="20" w:type="dxa"/>
            </w:tcMar>
          </w:tcPr>
          <w:p w14:paraId="357C8554"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-0.352</w:t>
            </w:r>
          </w:p>
        </w:tc>
        <w:tc>
          <w:tcPr>
            <w:tcW w:w="348" w:type="dxa"/>
            <w:tcBorders>
              <w:top w:val="nil"/>
              <w:left w:val="nil"/>
              <w:bottom w:val="nil"/>
              <w:right w:val="nil"/>
            </w:tcBorders>
            <w:shd w:val="clear" w:color="auto" w:fill="auto"/>
            <w:tcMar>
              <w:top w:w="20" w:type="dxa"/>
              <w:left w:w="20" w:type="dxa"/>
              <w:bottom w:w="20" w:type="dxa"/>
              <w:right w:w="20" w:type="dxa"/>
            </w:tcMar>
          </w:tcPr>
          <w:p w14:paraId="0513B79E"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6077E28B"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-0.330</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723AC689"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901" w:type="dxa"/>
            <w:gridSpan w:val="2"/>
            <w:tcBorders>
              <w:top w:val="nil"/>
              <w:left w:val="nil"/>
              <w:bottom w:val="nil"/>
              <w:right w:val="nil"/>
            </w:tcBorders>
            <w:shd w:val="clear" w:color="auto" w:fill="auto"/>
            <w:tcMar>
              <w:top w:w="20" w:type="dxa"/>
              <w:left w:w="20" w:type="dxa"/>
              <w:bottom w:w="20" w:type="dxa"/>
              <w:right w:w="20" w:type="dxa"/>
            </w:tcMar>
          </w:tcPr>
          <w:p w14:paraId="53DF6004"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-0.492</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3B73692C"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55969027"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-0.612</w:t>
            </w:r>
          </w:p>
        </w:tc>
        <w:tc>
          <w:tcPr>
            <w:tcW w:w="348" w:type="dxa"/>
            <w:tcBorders>
              <w:top w:val="nil"/>
              <w:left w:val="nil"/>
              <w:bottom w:val="nil"/>
              <w:right w:val="nil"/>
            </w:tcBorders>
            <w:shd w:val="clear" w:color="auto" w:fill="auto"/>
            <w:tcMar>
              <w:top w:w="20" w:type="dxa"/>
              <w:left w:w="20" w:type="dxa"/>
              <w:bottom w:w="20" w:type="dxa"/>
              <w:right w:w="20" w:type="dxa"/>
            </w:tcMar>
          </w:tcPr>
          <w:p w14:paraId="0C2519D6"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53" w:type="dxa"/>
            <w:gridSpan w:val="2"/>
            <w:tcBorders>
              <w:top w:val="nil"/>
              <w:left w:val="nil"/>
              <w:bottom w:val="nil"/>
              <w:right w:val="nil"/>
            </w:tcBorders>
            <w:shd w:val="clear" w:color="auto" w:fill="auto"/>
            <w:tcMar>
              <w:top w:w="20" w:type="dxa"/>
              <w:left w:w="20" w:type="dxa"/>
              <w:bottom w:w="20" w:type="dxa"/>
              <w:right w:w="20" w:type="dxa"/>
            </w:tcMar>
          </w:tcPr>
          <w:p w14:paraId="065CEF47"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-0.355</w:t>
            </w:r>
          </w:p>
        </w:tc>
        <w:tc>
          <w:tcPr>
            <w:tcW w:w="348" w:type="dxa"/>
            <w:gridSpan w:val="2"/>
            <w:tcBorders>
              <w:top w:val="nil"/>
              <w:left w:val="nil"/>
              <w:bottom w:val="nil"/>
              <w:right w:val="nil"/>
            </w:tcBorders>
            <w:shd w:val="clear" w:color="auto" w:fill="auto"/>
            <w:tcMar>
              <w:top w:w="20" w:type="dxa"/>
              <w:left w:w="20" w:type="dxa"/>
              <w:bottom w:w="20" w:type="dxa"/>
              <w:right w:w="20" w:type="dxa"/>
            </w:tcMar>
          </w:tcPr>
          <w:p w14:paraId="365423AD"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54E9761E"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-0.398</w:t>
            </w:r>
          </w:p>
        </w:tc>
        <w:tc>
          <w:tcPr>
            <w:tcW w:w="334" w:type="dxa"/>
            <w:tcBorders>
              <w:top w:val="nil"/>
              <w:left w:val="nil"/>
              <w:bottom w:val="nil"/>
              <w:right w:val="nil"/>
            </w:tcBorders>
            <w:shd w:val="clear" w:color="auto" w:fill="auto"/>
            <w:tcMar>
              <w:top w:w="20" w:type="dxa"/>
              <w:left w:w="20" w:type="dxa"/>
              <w:bottom w:w="20" w:type="dxa"/>
              <w:right w:w="20" w:type="dxa"/>
            </w:tcMar>
          </w:tcPr>
          <w:p w14:paraId="1B6547AC"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566" w:type="dxa"/>
            <w:gridSpan w:val="2"/>
            <w:tcBorders>
              <w:top w:val="nil"/>
              <w:left w:val="nil"/>
              <w:bottom w:val="nil"/>
              <w:right w:val="nil"/>
            </w:tcBorders>
            <w:shd w:val="clear" w:color="auto" w:fill="auto"/>
            <w:tcMar>
              <w:top w:w="20" w:type="dxa"/>
              <w:left w:w="20" w:type="dxa"/>
              <w:bottom w:w="20" w:type="dxa"/>
              <w:right w:w="20" w:type="dxa"/>
            </w:tcMar>
          </w:tcPr>
          <w:p w14:paraId="177B651B"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-0.402</w:t>
            </w:r>
          </w:p>
        </w:tc>
        <w:tc>
          <w:tcPr>
            <w:tcW w:w="334" w:type="dxa"/>
            <w:gridSpan w:val="2"/>
            <w:tcBorders>
              <w:top w:val="nil"/>
              <w:left w:val="nil"/>
              <w:bottom w:val="nil"/>
              <w:right w:val="nil"/>
            </w:tcBorders>
            <w:shd w:val="clear" w:color="auto" w:fill="auto"/>
            <w:tcMar>
              <w:top w:w="20" w:type="dxa"/>
              <w:left w:w="20" w:type="dxa"/>
              <w:bottom w:w="20" w:type="dxa"/>
              <w:right w:w="20" w:type="dxa"/>
            </w:tcMar>
          </w:tcPr>
          <w:p w14:paraId="73E28B8E" w14:textId="77777777" w:rsidR="002B6D86" w:rsidRPr="00970F20" w:rsidRDefault="002B6D86" w:rsidP="00786EB8">
            <w:pPr>
              <w:shd w:val="clear" w:color="auto" w:fill="FFFFFF"/>
              <w:spacing w:before="240" w:after="0" w:line="276"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1017" w:type="dxa"/>
            <w:gridSpan w:val="2"/>
            <w:tcBorders>
              <w:top w:val="nil"/>
              <w:left w:val="nil"/>
              <w:bottom w:val="nil"/>
              <w:right w:val="nil"/>
            </w:tcBorders>
            <w:shd w:val="clear" w:color="auto" w:fill="auto"/>
            <w:tcMar>
              <w:top w:w="20" w:type="dxa"/>
              <w:left w:w="20" w:type="dxa"/>
              <w:bottom w:w="20" w:type="dxa"/>
              <w:right w:w="20" w:type="dxa"/>
            </w:tcMar>
          </w:tcPr>
          <w:p w14:paraId="5510C31E" w14:textId="77777777" w:rsidR="002B6D86" w:rsidRPr="00970F20" w:rsidRDefault="002B6D86" w:rsidP="00786EB8">
            <w:pPr>
              <w:shd w:val="clear" w:color="auto" w:fill="FFFFFF"/>
              <w:spacing w:before="240" w:after="0" w:line="276" w:lineRule="auto"/>
              <w:jc w:val="right"/>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w:t>
            </w:r>
          </w:p>
        </w:tc>
        <w:tc>
          <w:tcPr>
            <w:tcW w:w="160" w:type="dxa"/>
            <w:tcBorders>
              <w:top w:val="nil"/>
              <w:left w:val="nil"/>
              <w:bottom w:val="nil"/>
              <w:right w:val="nil"/>
            </w:tcBorders>
            <w:shd w:val="clear" w:color="auto" w:fill="auto"/>
            <w:tcMar>
              <w:top w:w="20" w:type="dxa"/>
              <w:left w:w="20" w:type="dxa"/>
              <w:bottom w:w="20" w:type="dxa"/>
              <w:right w:w="20" w:type="dxa"/>
            </w:tcMar>
          </w:tcPr>
          <w:p w14:paraId="7F1A2B8A" w14:textId="77777777" w:rsidR="002B6D86" w:rsidRPr="00970F20" w:rsidRDefault="002B6D86"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r>
      <w:tr w:rsidR="00310E6D" w:rsidRPr="00310E6D" w14:paraId="431706AE" w14:textId="77777777" w:rsidTr="00A12A3F">
        <w:trPr>
          <w:gridAfter w:val="2"/>
          <w:wAfter w:w="481" w:type="dxa"/>
          <w:trHeight w:val="60"/>
        </w:trPr>
        <w:tc>
          <w:tcPr>
            <w:tcW w:w="9637" w:type="dxa"/>
            <w:gridSpan w:val="34"/>
            <w:tcBorders>
              <w:top w:val="nil"/>
              <w:left w:val="nil"/>
              <w:bottom w:val="single" w:sz="12" w:space="0" w:color="000000"/>
              <w:right w:val="nil"/>
            </w:tcBorders>
            <w:shd w:val="clear" w:color="auto" w:fill="auto"/>
            <w:tcMar>
              <w:top w:w="20" w:type="dxa"/>
              <w:left w:w="20" w:type="dxa"/>
              <w:bottom w:w="20" w:type="dxa"/>
              <w:right w:w="20" w:type="dxa"/>
            </w:tcMar>
          </w:tcPr>
          <w:p w14:paraId="263E678B"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r>
      <w:tr w:rsidR="00310E6D" w:rsidRPr="00310E6D" w14:paraId="6358F09F" w14:textId="77777777" w:rsidTr="00A12A3F">
        <w:trPr>
          <w:gridAfter w:val="2"/>
          <w:wAfter w:w="481" w:type="dxa"/>
          <w:trHeight w:val="45"/>
        </w:trPr>
        <w:tc>
          <w:tcPr>
            <w:tcW w:w="9637" w:type="dxa"/>
            <w:gridSpan w:val="34"/>
            <w:tcBorders>
              <w:top w:val="nil"/>
              <w:left w:val="nil"/>
              <w:bottom w:val="nil"/>
              <w:right w:val="nil"/>
            </w:tcBorders>
            <w:shd w:val="clear" w:color="auto" w:fill="auto"/>
            <w:tcMar>
              <w:top w:w="20" w:type="dxa"/>
              <w:left w:w="20" w:type="dxa"/>
              <w:bottom w:w="20" w:type="dxa"/>
              <w:right w:w="20" w:type="dxa"/>
            </w:tcMar>
          </w:tcPr>
          <w:p w14:paraId="2FDA5F17" w14:textId="77777777" w:rsidR="00F3591C" w:rsidRPr="00970F20" w:rsidRDefault="00F3591C" w:rsidP="00F3591C">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Note: * </w:t>
            </w:r>
            <w:r w:rsidRPr="00970F20">
              <w:rPr>
                <w:rFonts w:ascii="Times New Roman" w:eastAsia="Times New Roman" w:hAnsi="Times New Roman" w:cs="Times New Roman"/>
                <w:bCs/>
                <w:i/>
                <w:color w:val="000000" w:themeColor="text1"/>
                <w:sz w:val="18"/>
                <w:szCs w:val="18"/>
              </w:rPr>
              <w:t>p&lt;</w:t>
            </w:r>
            <w:r w:rsidRPr="00970F20">
              <w:rPr>
                <w:rFonts w:ascii="Times New Roman" w:eastAsia="Times New Roman" w:hAnsi="Times New Roman" w:cs="Times New Roman"/>
                <w:bCs/>
                <w:iCs/>
                <w:color w:val="000000" w:themeColor="text1"/>
                <w:sz w:val="18"/>
                <w:szCs w:val="18"/>
              </w:rPr>
              <w:t>0.05,</w:t>
            </w:r>
            <w:r w:rsidRPr="00970F20">
              <w:rPr>
                <w:rFonts w:ascii="Times New Roman" w:eastAsia="Times New Roman" w:hAnsi="Times New Roman" w:cs="Times New Roman"/>
                <w:bCs/>
                <w:i/>
                <w:color w:val="000000" w:themeColor="text1"/>
                <w:sz w:val="18"/>
                <w:szCs w:val="18"/>
              </w:rPr>
              <w:t xml:space="preserve"> ** p&lt;</w:t>
            </w:r>
            <w:r w:rsidRPr="00970F20">
              <w:rPr>
                <w:rFonts w:ascii="Times New Roman" w:eastAsia="Times New Roman" w:hAnsi="Times New Roman" w:cs="Times New Roman"/>
                <w:bCs/>
                <w:iCs/>
                <w:color w:val="000000" w:themeColor="text1"/>
                <w:sz w:val="18"/>
                <w:szCs w:val="18"/>
              </w:rPr>
              <w:t>0.01</w:t>
            </w:r>
            <w:r w:rsidRPr="00970F20">
              <w:rPr>
                <w:rFonts w:ascii="Times New Roman" w:eastAsia="Times New Roman" w:hAnsi="Times New Roman" w:cs="Times New Roman"/>
                <w:bCs/>
                <w:i/>
                <w:color w:val="000000" w:themeColor="text1"/>
                <w:sz w:val="18"/>
                <w:szCs w:val="18"/>
              </w:rPr>
              <w:t>, ***p&lt;</w:t>
            </w:r>
            <w:r w:rsidRPr="00970F20">
              <w:rPr>
                <w:rFonts w:ascii="Times New Roman" w:eastAsia="Times New Roman" w:hAnsi="Times New Roman" w:cs="Times New Roman"/>
                <w:bCs/>
                <w:iCs/>
                <w:color w:val="000000" w:themeColor="text1"/>
                <w:sz w:val="18"/>
                <w:szCs w:val="18"/>
              </w:rPr>
              <w:t>0.001.</w:t>
            </w:r>
            <w:r w:rsidRPr="00970F20">
              <w:rPr>
                <w:rFonts w:ascii="Times New Roman" w:eastAsia="Times New Roman" w:hAnsi="Times New Roman" w:cs="Times New Roman"/>
                <w:bCs/>
                <w:color w:val="000000" w:themeColor="text1"/>
                <w:sz w:val="18"/>
                <w:szCs w:val="18"/>
              </w:rPr>
              <w:t xml:space="preserve"> BWAS=Bergen Work Addiction Scale, DWS=Dutch Workaholism Scale, GSTRES =General Distress DASS-21, DEPR=Depression DASS-21, ANX=Anxiety DASS-21, STR=Stress DASS-21, SES=Self-Esteem Scale, NFRS=Need for Recovery Scale</w:t>
            </w:r>
          </w:p>
          <w:p w14:paraId="65680A1D" w14:textId="77777777" w:rsidR="002B6D86" w:rsidRPr="00970F20" w:rsidRDefault="002B6D86" w:rsidP="00786EB8">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tc>
      </w:tr>
      <w:tr w:rsidR="00310E6D" w:rsidRPr="00310E6D" w14:paraId="2C38E344" w14:textId="77777777" w:rsidTr="00A12A3F">
        <w:trPr>
          <w:gridAfter w:val="2"/>
          <w:wAfter w:w="481" w:type="dxa"/>
          <w:trHeight w:val="45"/>
        </w:trPr>
        <w:tc>
          <w:tcPr>
            <w:tcW w:w="9637" w:type="dxa"/>
            <w:gridSpan w:val="34"/>
            <w:tcBorders>
              <w:top w:val="nil"/>
              <w:left w:val="nil"/>
              <w:bottom w:val="nil"/>
              <w:right w:val="nil"/>
            </w:tcBorders>
            <w:shd w:val="clear" w:color="auto" w:fill="auto"/>
            <w:tcMar>
              <w:top w:w="20" w:type="dxa"/>
              <w:left w:w="20" w:type="dxa"/>
              <w:bottom w:w="20" w:type="dxa"/>
              <w:right w:w="20" w:type="dxa"/>
            </w:tcMar>
          </w:tcPr>
          <w:p w14:paraId="16776E7C" w14:textId="77777777" w:rsidR="00A12A3F" w:rsidRPr="00970F20" w:rsidRDefault="00A12A3F"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304C1059" w14:textId="14641892" w:rsidR="00A12A3F" w:rsidRPr="00970F20" w:rsidRDefault="00A12A3F"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5F0F5042" w14:textId="6986EF28" w:rsidR="00570003" w:rsidRPr="00970F20" w:rsidRDefault="00570003"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7891C30B" w14:textId="0AF48452" w:rsidR="00570003" w:rsidRPr="00970F20" w:rsidRDefault="00570003"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6184F310" w14:textId="446D8C45" w:rsidR="00570003" w:rsidRPr="00970F20" w:rsidRDefault="00570003"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39AB1CA4" w14:textId="6A935C9F" w:rsidR="00570003" w:rsidRPr="00970F20" w:rsidRDefault="00570003"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32553613" w14:textId="0A08497A" w:rsidR="00570003" w:rsidRPr="00970F20" w:rsidRDefault="00570003"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7AF7873D" w14:textId="77777777" w:rsidR="00570003" w:rsidRPr="00970F20" w:rsidRDefault="00570003"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711C0304" w14:textId="77777777" w:rsidR="00A12A3F" w:rsidRPr="00970F20" w:rsidRDefault="00A12A3F" w:rsidP="00A12A3F">
            <w:pPr>
              <w:widowControl w:val="0"/>
              <w:pBdr>
                <w:top w:val="nil"/>
                <w:left w:val="nil"/>
                <w:bottom w:val="nil"/>
                <w:right w:val="nil"/>
                <w:between w:val="nil"/>
              </w:pBdr>
              <w:spacing w:after="0" w:line="276" w:lineRule="auto"/>
              <w:rPr>
                <w:rFonts w:ascii="Times New Roman" w:eastAsia="Times New Roman" w:hAnsi="Times New Roman" w:cs="Times New Roman"/>
                <w:bCs/>
                <w:color w:val="000000" w:themeColor="text1"/>
                <w:sz w:val="24"/>
                <w:szCs w:val="24"/>
              </w:rPr>
            </w:pPr>
          </w:p>
          <w:p w14:paraId="5AACA4BE" w14:textId="77777777" w:rsidR="00A12A3F" w:rsidRPr="00970F20" w:rsidRDefault="00A12A3F" w:rsidP="00A12A3F">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r w:rsidRPr="00970F20">
              <w:rPr>
                <w:rFonts w:ascii="Times New Roman" w:eastAsia="Times New Roman" w:hAnsi="Times New Roman" w:cs="Times New Roman"/>
                <w:b/>
                <w:color w:val="000000" w:themeColor="text1"/>
                <w:sz w:val="24"/>
                <w:szCs w:val="24"/>
              </w:rPr>
              <w:t xml:space="preserve">Table 5. Pearson’s correlations between BWAS and personal traits </w:t>
            </w:r>
          </w:p>
        </w:tc>
      </w:tr>
      <w:tr w:rsidR="00310E6D" w:rsidRPr="00310E6D" w14:paraId="1C02EFC5"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408"/>
        </w:trPr>
        <w:tc>
          <w:tcPr>
            <w:tcW w:w="1319" w:type="dxa"/>
            <w:gridSpan w:val="3"/>
            <w:tcBorders>
              <w:top w:val="nil"/>
              <w:left w:val="nil"/>
              <w:bottom w:val="single" w:sz="6" w:space="0" w:color="000000"/>
              <w:right w:val="nil"/>
            </w:tcBorders>
            <w:vAlign w:val="center"/>
          </w:tcPr>
          <w:p w14:paraId="1D73842B"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761" w:type="dxa"/>
            <w:gridSpan w:val="9"/>
            <w:tcBorders>
              <w:top w:val="nil"/>
              <w:left w:val="nil"/>
              <w:bottom w:val="single" w:sz="6" w:space="0" w:color="000000"/>
              <w:right w:val="nil"/>
            </w:tcBorders>
            <w:vAlign w:val="center"/>
          </w:tcPr>
          <w:p w14:paraId="73A21EA4"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w:t>
            </w:r>
          </w:p>
        </w:tc>
        <w:tc>
          <w:tcPr>
            <w:tcW w:w="1363" w:type="dxa"/>
            <w:gridSpan w:val="4"/>
            <w:tcBorders>
              <w:top w:val="nil"/>
              <w:left w:val="nil"/>
              <w:bottom w:val="single" w:sz="6" w:space="0" w:color="000000"/>
              <w:right w:val="nil"/>
            </w:tcBorders>
            <w:vAlign w:val="center"/>
          </w:tcPr>
          <w:p w14:paraId="2D7E5C2F"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BWAS </w:t>
            </w:r>
          </w:p>
        </w:tc>
        <w:tc>
          <w:tcPr>
            <w:tcW w:w="1363" w:type="dxa"/>
            <w:gridSpan w:val="5"/>
            <w:tcBorders>
              <w:top w:val="nil"/>
              <w:left w:val="nil"/>
              <w:bottom w:val="single" w:sz="6" w:space="0" w:color="000000"/>
              <w:right w:val="nil"/>
            </w:tcBorders>
            <w:vAlign w:val="center"/>
          </w:tcPr>
          <w:p w14:paraId="63A35269"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EX </w:t>
            </w:r>
          </w:p>
        </w:tc>
        <w:tc>
          <w:tcPr>
            <w:tcW w:w="1306" w:type="dxa"/>
            <w:gridSpan w:val="4"/>
            <w:tcBorders>
              <w:top w:val="nil"/>
              <w:left w:val="nil"/>
              <w:bottom w:val="single" w:sz="6" w:space="0" w:color="000000"/>
              <w:right w:val="nil"/>
            </w:tcBorders>
            <w:vAlign w:val="center"/>
          </w:tcPr>
          <w:p w14:paraId="0B9D7019"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AG </w:t>
            </w:r>
          </w:p>
        </w:tc>
        <w:tc>
          <w:tcPr>
            <w:tcW w:w="1306" w:type="dxa"/>
            <w:gridSpan w:val="5"/>
            <w:tcBorders>
              <w:top w:val="nil"/>
              <w:left w:val="nil"/>
              <w:bottom w:val="single" w:sz="6" w:space="0" w:color="000000"/>
              <w:right w:val="nil"/>
            </w:tcBorders>
            <w:vAlign w:val="center"/>
          </w:tcPr>
          <w:p w14:paraId="31E21C6A"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CO</w:t>
            </w:r>
          </w:p>
        </w:tc>
        <w:tc>
          <w:tcPr>
            <w:tcW w:w="1064" w:type="dxa"/>
            <w:gridSpan w:val="3"/>
            <w:tcBorders>
              <w:top w:val="nil"/>
              <w:left w:val="nil"/>
              <w:bottom w:val="single" w:sz="6" w:space="0" w:color="000000"/>
              <w:right w:val="nil"/>
            </w:tcBorders>
            <w:vAlign w:val="center"/>
          </w:tcPr>
          <w:p w14:paraId="4A68E43A"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EM </w:t>
            </w:r>
          </w:p>
        </w:tc>
        <w:tc>
          <w:tcPr>
            <w:tcW w:w="636" w:type="dxa"/>
            <w:gridSpan w:val="3"/>
            <w:tcBorders>
              <w:top w:val="nil"/>
              <w:left w:val="nil"/>
              <w:bottom w:val="single" w:sz="6" w:space="0" w:color="000000"/>
              <w:right w:val="nil"/>
            </w:tcBorders>
            <w:vAlign w:val="center"/>
          </w:tcPr>
          <w:p w14:paraId="3508571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OE</w:t>
            </w:r>
          </w:p>
        </w:tc>
      </w:tr>
      <w:tr w:rsidR="00310E6D" w:rsidRPr="00310E6D" w14:paraId="75E769AF"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419"/>
        </w:trPr>
        <w:tc>
          <w:tcPr>
            <w:tcW w:w="1083" w:type="dxa"/>
            <w:tcBorders>
              <w:top w:val="nil"/>
              <w:left w:val="nil"/>
              <w:bottom w:val="nil"/>
              <w:right w:val="nil"/>
            </w:tcBorders>
            <w:vAlign w:val="center"/>
          </w:tcPr>
          <w:p w14:paraId="37B51230"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BWAS </w:t>
            </w:r>
          </w:p>
        </w:tc>
        <w:tc>
          <w:tcPr>
            <w:tcW w:w="236" w:type="dxa"/>
            <w:gridSpan w:val="2"/>
            <w:tcBorders>
              <w:top w:val="nil"/>
              <w:left w:val="nil"/>
              <w:bottom w:val="nil"/>
              <w:right w:val="nil"/>
            </w:tcBorders>
            <w:vAlign w:val="center"/>
          </w:tcPr>
          <w:p w14:paraId="38878910"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525" w:type="dxa"/>
            <w:gridSpan w:val="7"/>
            <w:tcBorders>
              <w:top w:val="nil"/>
              <w:left w:val="nil"/>
              <w:bottom w:val="nil"/>
              <w:right w:val="nil"/>
            </w:tcBorders>
            <w:vAlign w:val="center"/>
          </w:tcPr>
          <w:p w14:paraId="42A20B8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bCs/>
                <w:color w:val="000000" w:themeColor="text1"/>
              </w:rPr>
              <w:t xml:space="preserve"> </w:t>
            </w:r>
          </w:p>
        </w:tc>
        <w:tc>
          <w:tcPr>
            <w:tcW w:w="236" w:type="dxa"/>
            <w:gridSpan w:val="2"/>
            <w:tcBorders>
              <w:top w:val="nil"/>
              <w:left w:val="nil"/>
              <w:bottom w:val="nil"/>
              <w:right w:val="nil"/>
            </w:tcBorders>
            <w:vAlign w:val="center"/>
          </w:tcPr>
          <w:p w14:paraId="5DA1C071"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34" w:type="dxa"/>
            <w:gridSpan w:val="2"/>
            <w:tcBorders>
              <w:top w:val="nil"/>
              <w:left w:val="nil"/>
              <w:bottom w:val="nil"/>
              <w:right w:val="nil"/>
            </w:tcBorders>
            <w:vAlign w:val="center"/>
          </w:tcPr>
          <w:p w14:paraId="21608CF0"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w:t>
            </w:r>
          </w:p>
        </w:tc>
        <w:tc>
          <w:tcPr>
            <w:tcW w:w="529" w:type="dxa"/>
            <w:gridSpan w:val="2"/>
            <w:tcBorders>
              <w:top w:val="nil"/>
              <w:left w:val="nil"/>
              <w:bottom w:val="nil"/>
              <w:right w:val="nil"/>
            </w:tcBorders>
            <w:vAlign w:val="center"/>
          </w:tcPr>
          <w:p w14:paraId="100B9D8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34" w:type="dxa"/>
            <w:gridSpan w:val="2"/>
            <w:tcBorders>
              <w:top w:val="nil"/>
              <w:left w:val="nil"/>
              <w:bottom w:val="nil"/>
              <w:right w:val="nil"/>
            </w:tcBorders>
            <w:vAlign w:val="center"/>
          </w:tcPr>
          <w:p w14:paraId="28A6B1F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529" w:type="dxa"/>
            <w:gridSpan w:val="3"/>
            <w:tcBorders>
              <w:top w:val="nil"/>
              <w:left w:val="nil"/>
              <w:bottom w:val="nil"/>
              <w:right w:val="nil"/>
            </w:tcBorders>
            <w:vAlign w:val="center"/>
          </w:tcPr>
          <w:p w14:paraId="1E06F301"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777" w:type="dxa"/>
            <w:gridSpan w:val="2"/>
            <w:tcBorders>
              <w:top w:val="nil"/>
              <w:left w:val="nil"/>
              <w:bottom w:val="nil"/>
              <w:right w:val="nil"/>
            </w:tcBorders>
            <w:vAlign w:val="center"/>
          </w:tcPr>
          <w:p w14:paraId="0BA53AC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529" w:type="dxa"/>
            <w:gridSpan w:val="2"/>
            <w:tcBorders>
              <w:top w:val="nil"/>
              <w:left w:val="nil"/>
              <w:bottom w:val="nil"/>
              <w:right w:val="nil"/>
            </w:tcBorders>
            <w:vAlign w:val="center"/>
          </w:tcPr>
          <w:p w14:paraId="5CCC3D07"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777" w:type="dxa"/>
            <w:gridSpan w:val="3"/>
            <w:tcBorders>
              <w:top w:val="nil"/>
              <w:left w:val="nil"/>
              <w:bottom w:val="nil"/>
              <w:right w:val="nil"/>
            </w:tcBorders>
            <w:vAlign w:val="center"/>
          </w:tcPr>
          <w:p w14:paraId="224E2EDB"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529" w:type="dxa"/>
            <w:gridSpan w:val="2"/>
            <w:tcBorders>
              <w:top w:val="nil"/>
              <w:left w:val="nil"/>
              <w:bottom w:val="nil"/>
              <w:right w:val="nil"/>
            </w:tcBorders>
            <w:vAlign w:val="center"/>
          </w:tcPr>
          <w:p w14:paraId="2C683DF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28" w:type="dxa"/>
            <w:gridSpan w:val="2"/>
            <w:tcBorders>
              <w:top w:val="nil"/>
              <w:left w:val="nil"/>
              <w:bottom w:val="nil"/>
              <w:right w:val="nil"/>
            </w:tcBorders>
            <w:vAlign w:val="center"/>
          </w:tcPr>
          <w:p w14:paraId="361DB4E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236" w:type="dxa"/>
            <w:tcBorders>
              <w:top w:val="nil"/>
              <w:left w:val="nil"/>
              <w:bottom w:val="nil"/>
              <w:right w:val="nil"/>
            </w:tcBorders>
            <w:vAlign w:val="center"/>
          </w:tcPr>
          <w:p w14:paraId="2CB1ADA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400" w:type="dxa"/>
            <w:gridSpan w:val="2"/>
            <w:tcBorders>
              <w:top w:val="nil"/>
              <w:left w:val="nil"/>
              <w:bottom w:val="nil"/>
              <w:right w:val="nil"/>
            </w:tcBorders>
            <w:vAlign w:val="center"/>
          </w:tcPr>
          <w:p w14:paraId="3760A2AF"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236" w:type="dxa"/>
            <w:tcBorders>
              <w:top w:val="nil"/>
              <w:left w:val="nil"/>
              <w:bottom w:val="nil"/>
              <w:right w:val="nil"/>
            </w:tcBorders>
            <w:vAlign w:val="center"/>
          </w:tcPr>
          <w:p w14:paraId="114DEF71"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7DF8BB8F"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419"/>
        </w:trPr>
        <w:tc>
          <w:tcPr>
            <w:tcW w:w="1083" w:type="dxa"/>
            <w:tcBorders>
              <w:top w:val="nil"/>
              <w:left w:val="nil"/>
              <w:bottom w:val="nil"/>
              <w:right w:val="nil"/>
            </w:tcBorders>
            <w:vAlign w:val="center"/>
          </w:tcPr>
          <w:p w14:paraId="49CE622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EX </w:t>
            </w:r>
          </w:p>
        </w:tc>
        <w:tc>
          <w:tcPr>
            <w:tcW w:w="236" w:type="dxa"/>
            <w:gridSpan w:val="2"/>
            <w:tcBorders>
              <w:top w:val="nil"/>
              <w:left w:val="nil"/>
              <w:bottom w:val="nil"/>
              <w:right w:val="nil"/>
            </w:tcBorders>
            <w:vAlign w:val="center"/>
          </w:tcPr>
          <w:p w14:paraId="0D98242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525" w:type="dxa"/>
            <w:gridSpan w:val="7"/>
            <w:tcBorders>
              <w:top w:val="nil"/>
              <w:left w:val="nil"/>
              <w:bottom w:val="nil"/>
              <w:right w:val="nil"/>
            </w:tcBorders>
            <w:vAlign w:val="center"/>
          </w:tcPr>
          <w:p w14:paraId="20AF7F34"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bCs/>
                <w:color w:val="000000" w:themeColor="text1"/>
              </w:rPr>
              <w:t xml:space="preserve"> </w:t>
            </w:r>
          </w:p>
        </w:tc>
        <w:tc>
          <w:tcPr>
            <w:tcW w:w="236" w:type="dxa"/>
            <w:gridSpan w:val="2"/>
            <w:tcBorders>
              <w:top w:val="nil"/>
              <w:left w:val="nil"/>
              <w:bottom w:val="nil"/>
              <w:right w:val="nil"/>
            </w:tcBorders>
            <w:vAlign w:val="center"/>
          </w:tcPr>
          <w:p w14:paraId="07AFA69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34" w:type="dxa"/>
            <w:gridSpan w:val="2"/>
            <w:tcBorders>
              <w:top w:val="nil"/>
              <w:left w:val="nil"/>
              <w:bottom w:val="nil"/>
              <w:right w:val="nil"/>
            </w:tcBorders>
            <w:vAlign w:val="center"/>
          </w:tcPr>
          <w:p w14:paraId="78979BC4"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0.004 </w:t>
            </w:r>
          </w:p>
        </w:tc>
        <w:tc>
          <w:tcPr>
            <w:tcW w:w="529" w:type="dxa"/>
            <w:gridSpan w:val="2"/>
            <w:tcBorders>
              <w:top w:val="nil"/>
              <w:left w:val="nil"/>
              <w:bottom w:val="nil"/>
              <w:right w:val="nil"/>
            </w:tcBorders>
            <w:vAlign w:val="center"/>
          </w:tcPr>
          <w:p w14:paraId="6B3F9A0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834" w:type="dxa"/>
            <w:gridSpan w:val="2"/>
            <w:tcBorders>
              <w:top w:val="nil"/>
              <w:left w:val="nil"/>
              <w:bottom w:val="nil"/>
              <w:right w:val="nil"/>
            </w:tcBorders>
            <w:vAlign w:val="center"/>
          </w:tcPr>
          <w:p w14:paraId="0204C0B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529" w:type="dxa"/>
            <w:gridSpan w:val="3"/>
            <w:tcBorders>
              <w:top w:val="nil"/>
              <w:left w:val="nil"/>
              <w:bottom w:val="nil"/>
              <w:right w:val="nil"/>
            </w:tcBorders>
            <w:vAlign w:val="center"/>
          </w:tcPr>
          <w:p w14:paraId="0B61A238"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777" w:type="dxa"/>
            <w:gridSpan w:val="2"/>
            <w:tcBorders>
              <w:top w:val="nil"/>
              <w:left w:val="nil"/>
              <w:bottom w:val="nil"/>
              <w:right w:val="nil"/>
            </w:tcBorders>
            <w:vAlign w:val="center"/>
          </w:tcPr>
          <w:p w14:paraId="3B98F63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529" w:type="dxa"/>
            <w:gridSpan w:val="2"/>
            <w:tcBorders>
              <w:top w:val="nil"/>
              <w:left w:val="nil"/>
              <w:bottom w:val="nil"/>
              <w:right w:val="nil"/>
            </w:tcBorders>
            <w:vAlign w:val="center"/>
          </w:tcPr>
          <w:p w14:paraId="762B8652"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777" w:type="dxa"/>
            <w:gridSpan w:val="3"/>
            <w:tcBorders>
              <w:top w:val="nil"/>
              <w:left w:val="nil"/>
              <w:bottom w:val="nil"/>
              <w:right w:val="nil"/>
            </w:tcBorders>
            <w:vAlign w:val="center"/>
          </w:tcPr>
          <w:p w14:paraId="7ECCF89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529" w:type="dxa"/>
            <w:gridSpan w:val="2"/>
            <w:tcBorders>
              <w:top w:val="nil"/>
              <w:left w:val="nil"/>
              <w:bottom w:val="nil"/>
              <w:right w:val="nil"/>
            </w:tcBorders>
            <w:vAlign w:val="center"/>
          </w:tcPr>
          <w:p w14:paraId="18699BF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828" w:type="dxa"/>
            <w:gridSpan w:val="2"/>
            <w:tcBorders>
              <w:top w:val="nil"/>
              <w:left w:val="nil"/>
              <w:bottom w:val="nil"/>
              <w:right w:val="nil"/>
            </w:tcBorders>
            <w:vAlign w:val="center"/>
          </w:tcPr>
          <w:p w14:paraId="2691F860"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236" w:type="dxa"/>
            <w:tcBorders>
              <w:top w:val="nil"/>
              <w:left w:val="nil"/>
              <w:bottom w:val="nil"/>
              <w:right w:val="nil"/>
            </w:tcBorders>
            <w:vAlign w:val="center"/>
          </w:tcPr>
          <w:p w14:paraId="48F24EF2"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400" w:type="dxa"/>
            <w:gridSpan w:val="2"/>
            <w:tcBorders>
              <w:top w:val="nil"/>
              <w:left w:val="nil"/>
              <w:bottom w:val="nil"/>
              <w:right w:val="nil"/>
            </w:tcBorders>
            <w:vAlign w:val="center"/>
          </w:tcPr>
          <w:p w14:paraId="12CB6C1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236" w:type="dxa"/>
            <w:tcBorders>
              <w:top w:val="nil"/>
              <w:left w:val="nil"/>
              <w:bottom w:val="nil"/>
              <w:right w:val="nil"/>
            </w:tcBorders>
            <w:vAlign w:val="center"/>
          </w:tcPr>
          <w:p w14:paraId="20FF51FB"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2AE19B49"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419"/>
        </w:trPr>
        <w:tc>
          <w:tcPr>
            <w:tcW w:w="1083" w:type="dxa"/>
            <w:tcBorders>
              <w:top w:val="nil"/>
              <w:left w:val="nil"/>
              <w:bottom w:val="nil"/>
              <w:right w:val="nil"/>
            </w:tcBorders>
            <w:vAlign w:val="center"/>
          </w:tcPr>
          <w:p w14:paraId="4A4051B0"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AG</w:t>
            </w:r>
          </w:p>
        </w:tc>
        <w:tc>
          <w:tcPr>
            <w:tcW w:w="236" w:type="dxa"/>
            <w:gridSpan w:val="2"/>
            <w:tcBorders>
              <w:top w:val="nil"/>
              <w:left w:val="nil"/>
              <w:bottom w:val="nil"/>
              <w:right w:val="nil"/>
            </w:tcBorders>
            <w:vAlign w:val="center"/>
          </w:tcPr>
          <w:p w14:paraId="208AA6C7"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525" w:type="dxa"/>
            <w:gridSpan w:val="7"/>
            <w:tcBorders>
              <w:top w:val="nil"/>
              <w:left w:val="nil"/>
              <w:bottom w:val="nil"/>
              <w:right w:val="nil"/>
            </w:tcBorders>
            <w:vAlign w:val="center"/>
          </w:tcPr>
          <w:p w14:paraId="022CF1F8"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bCs/>
                <w:color w:val="000000" w:themeColor="text1"/>
              </w:rPr>
              <w:t xml:space="preserve"> </w:t>
            </w:r>
          </w:p>
        </w:tc>
        <w:tc>
          <w:tcPr>
            <w:tcW w:w="236" w:type="dxa"/>
            <w:gridSpan w:val="2"/>
            <w:tcBorders>
              <w:top w:val="nil"/>
              <w:left w:val="nil"/>
              <w:bottom w:val="nil"/>
              <w:right w:val="nil"/>
            </w:tcBorders>
            <w:vAlign w:val="center"/>
          </w:tcPr>
          <w:p w14:paraId="114B6A20"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34" w:type="dxa"/>
            <w:gridSpan w:val="2"/>
            <w:tcBorders>
              <w:top w:val="nil"/>
              <w:left w:val="nil"/>
              <w:bottom w:val="nil"/>
              <w:right w:val="nil"/>
            </w:tcBorders>
            <w:vAlign w:val="center"/>
          </w:tcPr>
          <w:p w14:paraId="1532F57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-0.227 </w:t>
            </w:r>
          </w:p>
        </w:tc>
        <w:tc>
          <w:tcPr>
            <w:tcW w:w="529" w:type="dxa"/>
            <w:gridSpan w:val="2"/>
            <w:tcBorders>
              <w:top w:val="nil"/>
              <w:left w:val="nil"/>
              <w:bottom w:val="nil"/>
              <w:right w:val="nil"/>
            </w:tcBorders>
            <w:vAlign w:val="center"/>
          </w:tcPr>
          <w:p w14:paraId="5F009F2A"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834" w:type="dxa"/>
            <w:gridSpan w:val="2"/>
            <w:tcBorders>
              <w:top w:val="nil"/>
              <w:left w:val="nil"/>
              <w:bottom w:val="nil"/>
              <w:right w:val="nil"/>
            </w:tcBorders>
            <w:vAlign w:val="center"/>
          </w:tcPr>
          <w:p w14:paraId="35E6F788"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-0.197 </w:t>
            </w:r>
          </w:p>
        </w:tc>
        <w:tc>
          <w:tcPr>
            <w:tcW w:w="529" w:type="dxa"/>
            <w:gridSpan w:val="3"/>
            <w:tcBorders>
              <w:top w:val="nil"/>
              <w:left w:val="nil"/>
              <w:bottom w:val="nil"/>
              <w:right w:val="nil"/>
            </w:tcBorders>
            <w:vAlign w:val="center"/>
          </w:tcPr>
          <w:p w14:paraId="78B2FE1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777" w:type="dxa"/>
            <w:gridSpan w:val="2"/>
            <w:tcBorders>
              <w:top w:val="nil"/>
              <w:left w:val="nil"/>
              <w:bottom w:val="nil"/>
              <w:right w:val="nil"/>
            </w:tcBorders>
            <w:vAlign w:val="center"/>
          </w:tcPr>
          <w:p w14:paraId="05CB72F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529" w:type="dxa"/>
            <w:gridSpan w:val="2"/>
            <w:tcBorders>
              <w:top w:val="nil"/>
              <w:left w:val="nil"/>
              <w:bottom w:val="nil"/>
              <w:right w:val="nil"/>
            </w:tcBorders>
            <w:vAlign w:val="center"/>
          </w:tcPr>
          <w:p w14:paraId="6906D5E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777" w:type="dxa"/>
            <w:gridSpan w:val="3"/>
            <w:tcBorders>
              <w:top w:val="nil"/>
              <w:left w:val="nil"/>
              <w:bottom w:val="nil"/>
              <w:right w:val="nil"/>
            </w:tcBorders>
            <w:vAlign w:val="center"/>
          </w:tcPr>
          <w:p w14:paraId="464A07F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529" w:type="dxa"/>
            <w:gridSpan w:val="2"/>
            <w:tcBorders>
              <w:top w:val="nil"/>
              <w:left w:val="nil"/>
              <w:bottom w:val="nil"/>
              <w:right w:val="nil"/>
            </w:tcBorders>
            <w:vAlign w:val="center"/>
          </w:tcPr>
          <w:p w14:paraId="212170C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828" w:type="dxa"/>
            <w:gridSpan w:val="2"/>
            <w:tcBorders>
              <w:top w:val="nil"/>
              <w:left w:val="nil"/>
              <w:bottom w:val="nil"/>
              <w:right w:val="nil"/>
            </w:tcBorders>
            <w:vAlign w:val="center"/>
          </w:tcPr>
          <w:p w14:paraId="1AEFF2B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236" w:type="dxa"/>
            <w:tcBorders>
              <w:top w:val="nil"/>
              <w:left w:val="nil"/>
              <w:bottom w:val="nil"/>
              <w:right w:val="nil"/>
            </w:tcBorders>
            <w:vAlign w:val="center"/>
          </w:tcPr>
          <w:p w14:paraId="023EEBF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400" w:type="dxa"/>
            <w:gridSpan w:val="2"/>
            <w:tcBorders>
              <w:top w:val="nil"/>
              <w:left w:val="nil"/>
              <w:bottom w:val="nil"/>
              <w:right w:val="nil"/>
            </w:tcBorders>
            <w:vAlign w:val="center"/>
          </w:tcPr>
          <w:p w14:paraId="42F00168"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236" w:type="dxa"/>
            <w:tcBorders>
              <w:top w:val="nil"/>
              <w:left w:val="nil"/>
              <w:bottom w:val="nil"/>
              <w:right w:val="nil"/>
            </w:tcBorders>
            <w:vAlign w:val="center"/>
          </w:tcPr>
          <w:p w14:paraId="0C72CAFA"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35741BB1"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419"/>
        </w:trPr>
        <w:tc>
          <w:tcPr>
            <w:tcW w:w="1083" w:type="dxa"/>
            <w:tcBorders>
              <w:top w:val="nil"/>
              <w:left w:val="nil"/>
              <w:bottom w:val="nil"/>
              <w:right w:val="nil"/>
            </w:tcBorders>
            <w:vAlign w:val="center"/>
          </w:tcPr>
          <w:p w14:paraId="2C0EF76B"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CO </w:t>
            </w:r>
          </w:p>
        </w:tc>
        <w:tc>
          <w:tcPr>
            <w:tcW w:w="236" w:type="dxa"/>
            <w:gridSpan w:val="2"/>
            <w:tcBorders>
              <w:top w:val="nil"/>
              <w:left w:val="nil"/>
              <w:bottom w:val="nil"/>
              <w:right w:val="nil"/>
            </w:tcBorders>
            <w:vAlign w:val="center"/>
          </w:tcPr>
          <w:p w14:paraId="55368AA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525" w:type="dxa"/>
            <w:gridSpan w:val="7"/>
            <w:tcBorders>
              <w:top w:val="nil"/>
              <w:left w:val="nil"/>
              <w:bottom w:val="nil"/>
              <w:right w:val="nil"/>
            </w:tcBorders>
            <w:vAlign w:val="center"/>
          </w:tcPr>
          <w:p w14:paraId="287301A4"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bCs/>
                <w:color w:val="000000" w:themeColor="text1"/>
              </w:rPr>
              <w:t xml:space="preserve"> </w:t>
            </w:r>
          </w:p>
        </w:tc>
        <w:tc>
          <w:tcPr>
            <w:tcW w:w="236" w:type="dxa"/>
            <w:gridSpan w:val="2"/>
            <w:tcBorders>
              <w:top w:val="nil"/>
              <w:left w:val="nil"/>
              <w:bottom w:val="nil"/>
              <w:right w:val="nil"/>
            </w:tcBorders>
            <w:vAlign w:val="center"/>
          </w:tcPr>
          <w:p w14:paraId="5F12AE8B"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34" w:type="dxa"/>
            <w:gridSpan w:val="2"/>
            <w:tcBorders>
              <w:top w:val="nil"/>
              <w:left w:val="nil"/>
              <w:bottom w:val="nil"/>
              <w:right w:val="nil"/>
            </w:tcBorders>
            <w:vAlign w:val="center"/>
          </w:tcPr>
          <w:p w14:paraId="6ABEECA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-0.278 </w:t>
            </w:r>
          </w:p>
        </w:tc>
        <w:tc>
          <w:tcPr>
            <w:tcW w:w="529" w:type="dxa"/>
            <w:gridSpan w:val="2"/>
            <w:tcBorders>
              <w:top w:val="nil"/>
              <w:left w:val="nil"/>
              <w:bottom w:val="nil"/>
              <w:right w:val="nil"/>
            </w:tcBorders>
            <w:vAlign w:val="center"/>
          </w:tcPr>
          <w:p w14:paraId="39899A8F"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834" w:type="dxa"/>
            <w:gridSpan w:val="2"/>
            <w:tcBorders>
              <w:top w:val="nil"/>
              <w:left w:val="nil"/>
              <w:bottom w:val="nil"/>
              <w:right w:val="nil"/>
            </w:tcBorders>
            <w:vAlign w:val="center"/>
          </w:tcPr>
          <w:p w14:paraId="6EFB3C42"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0.041 </w:t>
            </w:r>
          </w:p>
        </w:tc>
        <w:tc>
          <w:tcPr>
            <w:tcW w:w="529" w:type="dxa"/>
            <w:gridSpan w:val="3"/>
            <w:tcBorders>
              <w:top w:val="nil"/>
              <w:left w:val="nil"/>
              <w:bottom w:val="nil"/>
              <w:right w:val="nil"/>
            </w:tcBorders>
            <w:vAlign w:val="center"/>
          </w:tcPr>
          <w:p w14:paraId="3743A7CA"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777" w:type="dxa"/>
            <w:gridSpan w:val="2"/>
            <w:tcBorders>
              <w:top w:val="nil"/>
              <w:left w:val="nil"/>
              <w:bottom w:val="nil"/>
              <w:right w:val="nil"/>
            </w:tcBorders>
            <w:vAlign w:val="center"/>
          </w:tcPr>
          <w:p w14:paraId="3988B4F1"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0.339 </w:t>
            </w:r>
          </w:p>
        </w:tc>
        <w:tc>
          <w:tcPr>
            <w:tcW w:w="529" w:type="dxa"/>
            <w:gridSpan w:val="2"/>
            <w:tcBorders>
              <w:top w:val="nil"/>
              <w:left w:val="nil"/>
              <w:bottom w:val="nil"/>
              <w:right w:val="nil"/>
            </w:tcBorders>
            <w:vAlign w:val="center"/>
          </w:tcPr>
          <w:p w14:paraId="4C92631B"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777" w:type="dxa"/>
            <w:gridSpan w:val="3"/>
            <w:tcBorders>
              <w:top w:val="nil"/>
              <w:left w:val="nil"/>
              <w:bottom w:val="nil"/>
              <w:right w:val="nil"/>
            </w:tcBorders>
            <w:vAlign w:val="center"/>
          </w:tcPr>
          <w:p w14:paraId="26F0EFA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529" w:type="dxa"/>
            <w:gridSpan w:val="2"/>
            <w:tcBorders>
              <w:top w:val="nil"/>
              <w:left w:val="nil"/>
              <w:bottom w:val="nil"/>
              <w:right w:val="nil"/>
            </w:tcBorders>
            <w:vAlign w:val="center"/>
          </w:tcPr>
          <w:p w14:paraId="0427BD22"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828" w:type="dxa"/>
            <w:gridSpan w:val="2"/>
            <w:tcBorders>
              <w:top w:val="nil"/>
              <w:left w:val="nil"/>
              <w:bottom w:val="nil"/>
              <w:right w:val="nil"/>
            </w:tcBorders>
            <w:vAlign w:val="center"/>
          </w:tcPr>
          <w:p w14:paraId="038F6971"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236" w:type="dxa"/>
            <w:tcBorders>
              <w:top w:val="nil"/>
              <w:left w:val="nil"/>
              <w:bottom w:val="nil"/>
              <w:right w:val="nil"/>
            </w:tcBorders>
            <w:vAlign w:val="center"/>
          </w:tcPr>
          <w:p w14:paraId="2FCCCE59"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400" w:type="dxa"/>
            <w:gridSpan w:val="2"/>
            <w:tcBorders>
              <w:top w:val="nil"/>
              <w:left w:val="nil"/>
              <w:bottom w:val="nil"/>
              <w:right w:val="nil"/>
            </w:tcBorders>
            <w:vAlign w:val="center"/>
          </w:tcPr>
          <w:p w14:paraId="5F14EBF2"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236" w:type="dxa"/>
            <w:tcBorders>
              <w:top w:val="nil"/>
              <w:left w:val="nil"/>
              <w:bottom w:val="nil"/>
              <w:right w:val="nil"/>
            </w:tcBorders>
            <w:vAlign w:val="center"/>
          </w:tcPr>
          <w:p w14:paraId="40AC84E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55DB5916"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623"/>
        </w:trPr>
        <w:tc>
          <w:tcPr>
            <w:tcW w:w="1083" w:type="dxa"/>
            <w:tcBorders>
              <w:top w:val="nil"/>
              <w:left w:val="nil"/>
              <w:bottom w:val="nil"/>
              <w:right w:val="nil"/>
            </w:tcBorders>
            <w:vAlign w:val="center"/>
          </w:tcPr>
          <w:p w14:paraId="4257137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EM </w:t>
            </w:r>
          </w:p>
        </w:tc>
        <w:tc>
          <w:tcPr>
            <w:tcW w:w="236" w:type="dxa"/>
            <w:gridSpan w:val="2"/>
            <w:tcBorders>
              <w:top w:val="nil"/>
              <w:left w:val="nil"/>
              <w:bottom w:val="nil"/>
              <w:right w:val="nil"/>
            </w:tcBorders>
            <w:vAlign w:val="center"/>
          </w:tcPr>
          <w:p w14:paraId="21939979"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525" w:type="dxa"/>
            <w:gridSpan w:val="7"/>
            <w:tcBorders>
              <w:top w:val="nil"/>
              <w:left w:val="nil"/>
              <w:bottom w:val="nil"/>
              <w:right w:val="nil"/>
            </w:tcBorders>
            <w:vAlign w:val="center"/>
          </w:tcPr>
          <w:p w14:paraId="3673827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bCs/>
                <w:color w:val="000000" w:themeColor="text1"/>
              </w:rPr>
              <w:t xml:space="preserve"> </w:t>
            </w:r>
          </w:p>
        </w:tc>
        <w:tc>
          <w:tcPr>
            <w:tcW w:w="236" w:type="dxa"/>
            <w:gridSpan w:val="2"/>
            <w:tcBorders>
              <w:top w:val="nil"/>
              <w:left w:val="nil"/>
              <w:bottom w:val="nil"/>
              <w:right w:val="nil"/>
            </w:tcBorders>
            <w:vAlign w:val="center"/>
          </w:tcPr>
          <w:p w14:paraId="0861AC7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34" w:type="dxa"/>
            <w:gridSpan w:val="2"/>
            <w:tcBorders>
              <w:top w:val="nil"/>
              <w:left w:val="nil"/>
              <w:bottom w:val="nil"/>
              <w:right w:val="nil"/>
            </w:tcBorders>
            <w:vAlign w:val="center"/>
          </w:tcPr>
          <w:p w14:paraId="2622D7E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-0.294 </w:t>
            </w:r>
          </w:p>
        </w:tc>
        <w:tc>
          <w:tcPr>
            <w:tcW w:w="529" w:type="dxa"/>
            <w:gridSpan w:val="2"/>
            <w:tcBorders>
              <w:top w:val="nil"/>
              <w:left w:val="nil"/>
              <w:bottom w:val="nil"/>
              <w:right w:val="nil"/>
            </w:tcBorders>
            <w:vAlign w:val="center"/>
          </w:tcPr>
          <w:p w14:paraId="21C298D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834" w:type="dxa"/>
            <w:gridSpan w:val="2"/>
            <w:tcBorders>
              <w:top w:val="nil"/>
              <w:left w:val="nil"/>
              <w:bottom w:val="nil"/>
              <w:right w:val="nil"/>
            </w:tcBorders>
            <w:vAlign w:val="center"/>
          </w:tcPr>
          <w:p w14:paraId="416EE9C4"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0.066 </w:t>
            </w:r>
          </w:p>
        </w:tc>
        <w:tc>
          <w:tcPr>
            <w:tcW w:w="529" w:type="dxa"/>
            <w:gridSpan w:val="3"/>
            <w:tcBorders>
              <w:top w:val="nil"/>
              <w:left w:val="nil"/>
              <w:bottom w:val="nil"/>
              <w:right w:val="nil"/>
            </w:tcBorders>
            <w:vAlign w:val="center"/>
          </w:tcPr>
          <w:p w14:paraId="570AE6B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777" w:type="dxa"/>
            <w:gridSpan w:val="2"/>
            <w:tcBorders>
              <w:top w:val="nil"/>
              <w:left w:val="nil"/>
              <w:bottom w:val="nil"/>
              <w:right w:val="nil"/>
            </w:tcBorders>
            <w:vAlign w:val="center"/>
          </w:tcPr>
          <w:p w14:paraId="58428EAA"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0.229 </w:t>
            </w:r>
          </w:p>
        </w:tc>
        <w:tc>
          <w:tcPr>
            <w:tcW w:w="529" w:type="dxa"/>
            <w:gridSpan w:val="2"/>
            <w:tcBorders>
              <w:top w:val="nil"/>
              <w:left w:val="nil"/>
              <w:bottom w:val="nil"/>
              <w:right w:val="nil"/>
            </w:tcBorders>
            <w:vAlign w:val="center"/>
          </w:tcPr>
          <w:p w14:paraId="0C67FDD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777" w:type="dxa"/>
            <w:gridSpan w:val="3"/>
            <w:tcBorders>
              <w:top w:val="nil"/>
              <w:left w:val="nil"/>
              <w:bottom w:val="nil"/>
              <w:right w:val="nil"/>
            </w:tcBorders>
            <w:vAlign w:val="center"/>
          </w:tcPr>
          <w:p w14:paraId="0C818157"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0.244 </w:t>
            </w:r>
          </w:p>
        </w:tc>
        <w:tc>
          <w:tcPr>
            <w:tcW w:w="529" w:type="dxa"/>
            <w:gridSpan w:val="2"/>
            <w:tcBorders>
              <w:top w:val="nil"/>
              <w:left w:val="nil"/>
              <w:bottom w:val="nil"/>
              <w:right w:val="nil"/>
            </w:tcBorders>
            <w:vAlign w:val="center"/>
          </w:tcPr>
          <w:p w14:paraId="5F4B997B"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828" w:type="dxa"/>
            <w:gridSpan w:val="2"/>
            <w:tcBorders>
              <w:top w:val="nil"/>
              <w:left w:val="nil"/>
              <w:bottom w:val="nil"/>
              <w:right w:val="nil"/>
            </w:tcBorders>
            <w:vAlign w:val="center"/>
          </w:tcPr>
          <w:p w14:paraId="724BEA5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236" w:type="dxa"/>
            <w:tcBorders>
              <w:top w:val="nil"/>
              <w:left w:val="nil"/>
              <w:bottom w:val="nil"/>
              <w:right w:val="nil"/>
            </w:tcBorders>
            <w:vAlign w:val="center"/>
          </w:tcPr>
          <w:p w14:paraId="6569B93C"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400" w:type="dxa"/>
            <w:gridSpan w:val="2"/>
            <w:tcBorders>
              <w:top w:val="nil"/>
              <w:left w:val="nil"/>
              <w:bottom w:val="nil"/>
              <w:right w:val="nil"/>
            </w:tcBorders>
            <w:vAlign w:val="center"/>
          </w:tcPr>
          <w:p w14:paraId="23F42477"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236" w:type="dxa"/>
            <w:tcBorders>
              <w:top w:val="nil"/>
              <w:left w:val="nil"/>
              <w:bottom w:val="nil"/>
              <w:right w:val="nil"/>
            </w:tcBorders>
            <w:vAlign w:val="center"/>
          </w:tcPr>
          <w:p w14:paraId="6827B1C2"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05193039"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419"/>
        </w:trPr>
        <w:tc>
          <w:tcPr>
            <w:tcW w:w="1083" w:type="dxa"/>
            <w:tcBorders>
              <w:top w:val="nil"/>
              <w:left w:val="nil"/>
              <w:bottom w:val="nil"/>
              <w:right w:val="nil"/>
            </w:tcBorders>
            <w:vAlign w:val="center"/>
          </w:tcPr>
          <w:p w14:paraId="5AF57343"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OP</w:t>
            </w:r>
          </w:p>
        </w:tc>
        <w:tc>
          <w:tcPr>
            <w:tcW w:w="236" w:type="dxa"/>
            <w:gridSpan w:val="2"/>
            <w:tcBorders>
              <w:top w:val="nil"/>
              <w:left w:val="nil"/>
              <w:bottom w:val="nil"/>
              <w:right w:val="nil"/>
            </w:tcBorders>
            <w:vAlign w:val="center"/>
          </w:tcPr>
          <w:p w14:paraId="1553BC1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525" w:type="dxa"/>
            <w:gridSpan w:val="7"/>
            <w:tcBorders>
              <w:top w:val="nil"/>
              <w:left w:val="nil"/>
              <w:bottom w:val="nil"/>
              <w:right w:val="nil"/>
            </w:tcBorders>
            <w:vAlign w:val="center"/>
          </w:tcPr>
          <w:p w14:paraId="48647828"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bCs/>
                <w:color w:val="000000" w:themeColor="text1"/>
              </w:rPr>
              <w:t xml:space="preserve"> </w:t>
            </w:r>
          </w:p>
        </w:tc>
        <w:tc>
          <w:tcPr>
            <w:tcW w:w="236" w:type="dxa"/>
            <w:gridSpan w:val="2"/>
            <w:tcBorders>
              <w:top w:val="nil"/>
              <w:left w:val="nil"/>
              <w:bottom w:val="nil"/>
              <w:right w:val="nil"/>
            </w:tcBorders>
            <w:vAlign w:val="center"/>
          </w:tcPr>
          <w:p w14:paraId="51626548"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834" w:type="dxa"/>
            <w:gridSpan w:val="2"/>
            <w:tcBorders>
              <w:top w:val="nil"/>
              <w:left w:val="nil"/>
              <w:bottom w:val="nil"/>
              <w:right w:val="nil"/>
            </w:tcBorders>
            <w:vAlign w:val="center"/>
          </w:tcPr>
          <w:p w14:paraId="46D45153"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-0.109 </w:t>
            </w:r>
          </w:p>
        </w:tc>
        <w:tc>
          <w:tcPr>
            <w:tcW w:w="529" w:type="dxa"/>
            <w:gridSpan w:val="2"/>
            <w:tcBorders>
              <w:top w:val="nil"/>
              <w:left w:val="nil"/>
              <w:bottom w:val="nil"/>
              <w:right w:val="nil"/>
            </w:tcBorders>
            <w:vAlign w:val="center"/>
          </w:tcPr>
          <w:p w14:paraId="5A40B2A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834" w:type="dxa"/>
            <w:gridSpan w:val="2"/>
            <w:tcBorders>
              <w:top w:val="nil"/>
              <w:left w:val="nil"/>
              <w:bottom w:val="nil"/>
              <w:right w:val="nil"/>
            </w:tcBorders>
            <w:vAlign w:val="center"/>
          </w:tcPr>
          <w:p w14:paraId="7F124771"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0.221 </w:t>
            </w:r>
          </w:p>
        </w:tc>
        <w:tc>
          <w:tcPr>
            <w:tcW w:w="529" w:type="dxa"/>
            <w:gridSpan w:val="3"/>
            <w:tcBorders>
              <w:top w:val="nil"/>
              <w:left w:val="nil"/>
              <w:bottom w:val="nil"/>
              <w:right w:val="nil"/>
            </w:tcBorders>
            <w:vAlign w:val="center"/>
          </w:tcPr>
          <w:p w14:paraId="7B4BC2A4"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777" w:type="dxa"/>
            <w:gridSpan w:val="2"/>
            <w:tcBorders>
              <w:top w:val="nil"/>
              <w:left w:val="nil"/>
              <w:bottom w:val="nil"/>
              <w:right w:val="nil"/>
            </w:tcBorders>
            <w:vAlign w:val="center"/>
          </w:tcPr>
          <w:p w14:paraId="247712E1"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0.066 </w:t>
            </w:r>
          </w:p>
        </w:tc>
        <w:tc>
          <w:tcPr>
            <w:tcW w:w="529" w:type="dxa"/>
            <w:gridSpan w:val="2"/>
            <w:tcBorders>
              <w:top w:val="nil"/>
              <w:left w:val="nil"/>
              <w:bottom w:val="nil"/>
              <w:right w:val="nil"/>
            </w:tcBorders>
            <w:vAlign w:val="center"/>
          </w:tcPr>
          <w:p w14:paraId="071BFA9D"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777" w:type="dxa"/>
            <w:gridSpan w:val="3"/>
            <w:tcBorders>
              <w:top w:val="nil"/>
              <w:left w:val="nil"/>
              <w:bottom w:val="nil"/>
              <w:right w:val="nil"/>
            </w:tcBorders>
            <w:vAlign w:val="center"/>
          </w:tcPr>
          <w:p w14:paraId="576A0757"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0.074 </w:t>
            </w:r>
          </w:p>
        </w:tc>
        <w:tc>
          <w:tcPr>
            <w:tcW w:w="529" w:type="dxa"/>
            <w:gridSpan w:val="2"/>
            <w:tcBorders>
              <w:top w:val="nil"/>
              <w:left w:val="nil"/>
              <w:bottom w:val="nil"/>
              <w:right w:val="nil"/>
            </w:tcBorders>
            <w:vAlign w:val="center"/>
          </w:tcPr>
          <w:p w14:paraId="19A87830"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828" w:type="dxa"/>
            <w:gridSpan w:val="2"/>
            <w:tcBorders>
              <w:top w:val="nil"/>
              <w:left w:val="nil"/>
              <w:bottom w:val="nil"/>
              <w:right w:val="nil"/>
            </w:tcBorders>
            <w:vAlign w:val="center"/>
          </w:tcPr>
          <w:p w14:paraId="6F178C45"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-0.056 </w:t>
            </w:r>
          </w:p>
        </w:tc>
        <w:tc>
          <w:tcPr>
            <w:tcW w:w="236" w:type="dxa"/>
            <w:tcBorders>
              <w:top w:val="nil"/>
              <w:left w:val="nil"/>
              <w:bottom w:val="nil"/>
              <w:right w:val="nil"/>
            </w:tcBorders>
            <w:vAlign w:val="center"/>
          </w:tcPr>
          <w:p w14:paraId="756D342A"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p>
        </w:tc>
        <w:tc>
          <w:tcPr>
            <w:tcW w:w="400" w:type="dxa"/>
            <w:gridSpan w:val="2"/>
            <w:tcBorders>
              <w:top w:val="nil"/>
              <w:left w:val="nil"/>
              <w:bottom w:val="nil"/>
              <w:right w:val="nil"/>
            </w:tcBorders>
            <w:vAlign w:val="center"/>
          </w:tcPr>
          <w:p w14:paraId="79772E42"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18"/>
                <w:szCs w:val="18"/>
              </w:rPr>
            </w:pPr>
            <w:r w:rsidRPr="00970F20">
              <w:rPr>
                <w:rFonts w:ascii="Times New Roman" w:eastAsia="Times New Roman" w:hAnsi="Times New Roman" w:cs="Times New Roman"/>
                <w:bCs/>
                <w:color w:val="000000" w:themeColor="text1"/>
                <w:sz w:val="18"/>
                <w:szCs w:val="18"/>
              </w:rPr>
              <w:t xml:space="preserve">— </w:t>
            </w:r>
          </w:p>
        </w:tc>
        <w:tc>
          <w:tcPr>
            <w:tcW w:w="236" w:type="dxa"/>
            <w:tcBorders>
              <w:top w:val="nil"/>
              <w:left w:val="nil"/>
              <w:bottom w:val="nil"/>
              <w:right w:val="nil"/>
            </w:tcBorders>
            <w:vAlign w:val="center"/>
          </w:tcPr>
          <w:p w14:paraId="6C3695AE"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0002AC19"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204"/>
        </w:trPr>
        <w:tc>
          <w:tcPr>
            <w:tcW w:w="10118" w:type="dxa"/>
            <w:gridSpan w:val="36"/>
            <w:tcBorders>
              <w:top w:val="nil"/>
              <w:left w:val="nil"/>
              <w:bottom w:val="single" w:sz="12" w:space="0" w:color="000000"/>
              <w:right w:val="nil"/>
            </w:tcBorders>
            <w:vAlign w:val="center"/>
          </w:tcPr>
          <w:p w14:paraId="325B9F7F"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A12A3F" w:rsidRPr="00970F20" w14:paraId="305BF2C7" w14:textId="77777777" w:rsidTr="00A12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rPr>
          <w:trHeight w:val="204"/>
        </w:trPr>
        <w:tc>
          <w:tcPr>
            <w:tcW w:w="10118" w:type="dxa"/>
            <w:gridSpan w:val="36"/>
            <w:tcBorders>
              <w:top w:val="nil"/>
              <w:left w:val="nil"/>
              <w:bottom w:val="nil"/>
              <w:right w:val="nil"/>
            </w:tcBorders>
            <w:vAlign w:val="center"/>
          </w:tcPr>
          <w:p w14:paraId="0190F036" w14:textId="77777777" w:rsidR="00A12A3F" w:rsidRPr="00970F20" w:rsidRDefault="00A12A3F"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lastRenderedPageBreak/>
              <w:t>Note: *</w:t>
            </w:r>
            <w:r w:rsidRPr="00970F20">
              <w:rPr>
                <w:rFonts w:ascii="Times New Roman" w:eastAsia="Times New Roman" w:hAnsi="Times New Roman" w:cs="Times New Roman"/>
                <w:bCs/>
                <w:i/>
                <w:iCs/>
                <w:color w:val="000000" w:themeColor="text1"/>
                <w:sz w:val="20"/>
                <w:szCs w:val="20"/>
              </w:rPr>
              <w:t>p</w:t>
            </w:r>
            <w:r w:rsidRPr="00970F20">
              <w:rPr>
                <w:rFonts w:ascii="Times New Roman" w:eastAsia="Times New Roman" w:hAnsi="Times New Roman" w:cs="Times New Roman"/>
                <w:bCs/>
                <w:color w:val="000000" w:themeColor="text1"/>
                <w:sz w:val="20"/>
                <w:szCs w:val="20"/>
              </w:rPr>
              <w:t>&lt;0.05, **</w:t>
            </w:r>
            <w:r w:rsidRPr="00970F20">
              <w:rPr>
                <w:rFonts w:ascii="Times New Roman" w:eastAsia="Times New Roman" w:hAnsi="Times New Roman" w:cs="Times New Roman"/>
                <w:bCs/>
                <w:i/>
                <w:iCs/>
                <w:color w:val="000000" w:themeColor="text1"/>
                <w:sz w:val="20"/>
                <w:szCs w:val="20"/>
              </w:rPr>
              <w:t>p</w:t>
            </w:r>
            <w:r w:rsidRPr="00970F20">
              <w:rPr>
                <w:rFonts w:ascii="Times New Roman" w:eastAsia="Times New Roman" w:hAnsi="Times New Roman" w:cs="Times New Roman"/>
                <w:bCs/>
                <w:color w:val="000000" w:themeColor="text1"/>
                <w:sz w:val="20"/>
                <w:szCs w:val="20"/>
              </w:rPr>
              <w:t>&lt;0.01, ***</w:t>
            </w:r>
            <w:r w:rsidRPr="00970F20">
              <w:rPr>
                <w:rFonts w:ascii="Times New Roman" w:eastAsia="Times New Roman" w:hAnsi="Times New Roman" w:cs="Times New Roman"/>
                <w:bCs/>
                <w:i/>
                <w:iCs/>
                <w:color w:val="000000" w:themeColor="text1"/>
                <w:sz w:val="20"/>
                <w:szCs w:val="20"/>
              </w:rPr>
              <w:t>p</w:t>
            </w:r>
            <w:r w:rsidRPr="00970F20">
              <w:rPr>
                <w:rFonts w:ascii="Times New Roman" w:eastAsia="Times New Roman" w:hAnsi="Times New Roman" w:cs="Times New Roman"/>
                <w:bCs/>
                <w:color w:val="000000" w:themeColor="text1"/>
                <w:sz w:val="20"/>
                <w:szCs w:val="20"/>
              </w:rPr>
              <w:t>&lt;0.001. EX=Extraversion, AG=Agreeableness, CO=Conscientiousness, NE=Neuroticism, OP=Openness, BWAS=Bergen Work Addiction Scale</w:t>
            </w:r>
          </w:p>
        </w:tc>
      </w:tr>
    </w:tbl>
    <w:p w14:paraId="04F57735" w14:textId="77777777" w:rsidR="00A12A3F" w:rsidRPr="00970F20" w:rsidRDefault="00A12A3F" w:rsidP="0091182E">
      <w:pPr>
        <w:spacing w:line="360" w:lineRule="auto"/>
        <w:jc w:val="both"/>
        <w:rPr>
          <w:rFonts w:ascii="Garamond" w:hAnsi="Garamond"/>
          <w:color w:val="000000" w:themeColor="text1"/>
          <w:sz w:val="24"/>
          <w:szCs w:val="24"/>
        </w:rPr>
      </w:pPr>
    </w:p>
    <w:p w14:paraId="4AD710C1" w14:textId="77777777" w:rsidR="0091182E" w:rsidRPr="00970F20" w:rsidRDefault="0091182E" w:rsidP="0091182E">
      <w:pPr>
        <w:spacing w:line="360" w:lineRule="auto"/>
        <w:jc w:val="both"/>
        <w:rPr>
          <w:rFonts w:ascii="Garamond" w:hAnsi="Garamond"/>
          <w:color w:val="000000" w:themeColor="text1"/>
          <w:sz w:val="24"/>
          <w:szCs w:val="24"/>
        </w:rPr>
      </w:pPr>
      <w:bookmarkStart w:id="10" w:name="_heading=h.1t3h5sf" w:colFirst="0" w:colLast="0"/>
      <w:bookmarkEnd w:id="10"/>
      <w:r w:rsidRPr="00970F20">
        <w:rPr>
          <w:rFonts w:ascii="Garamond" w:hAnsi="Garamond"/>
          <w:b/>
          <w:i/>
          <w:color w:val="000000" w:themeColor="text1"/>
          <w:sz w:val="24"/>
          <w:szCs w:val="24"/>
        </w:rPr>
        <w:t>ANOVA and t-test analyses</w:t>
      </w:r>
    </w:p>
    <w:p w14:paraId="277B157A" w14:textId="044522E6"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Cs/>
          <w:iCs/>
          <w:color w:val="000000" w:themeColor="text1"/>
          <w:sz w:val="24"/>
          <w:szCs w:val="24"/>
        </w:rPr>
        <w:t>Findings indicated that</w:t>
      </w:r>
      <w:r w:rsidRPr="00970F20">
        <w:rPr>
          <w:rFonts w:ascii="Garamond" w:hAnsi="Garamond"/>
          <w:b/>
          <w:i/>
          <w:color w:val="000000" w:themeColor="text1"/>
          <w:sz w:val="24"/>
          <w:szCs w:val="24"/>
        </w:rPr>
        <w:t xml:space="preserve"> </w:t>
      </w:r>
      <w:r w:rsidRPr="00970F20">
        <w:rPr>
          <w:rFonts w:ascii="Garamond" w:hAnsi="Garamond"/>
          <w:color w:val="000000" w:themeColor="text1"/>
          <w:sz w:val="24"/>
          <w:szCs w:val="24"/>
        </w:rPr>
        <w:t>there were no significant gender differences in BWAS scores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=0.043, df=365,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&gt;0.05, Cohen’s </w:t>
      </w:r>
      <w:r w:rsidRPr="00970F20">
        <w:rPr>
          <w:rFonts w:ascii="Garamond" w:hAnsi="Garamond"/>
          <w:i/>
          <w:color w:val="000000" w:themeColor="text1"/>
          <w:sz w:val="24"/>
          <w:szCs w:val="24"/>
        </w:rPr>
        <w:t>d</w:t>
      </w:r>
      <w:r w:rsidRPr="00970F20">
        <w:rPr>
          <w:rFonts w:ascii="Garamond" w:hAnsi="Garamond"/>
          <w:color w:val="000000" w:themeColor="text1"/>
          <w:sz w:val="24"/>
          <w:szCs w:val="24"/>
        </w:rPr>
        <w:t>=0.005; very small effect size). There was a significant difference between having one job or having two (or more) jobs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=3.169, df=365,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&lt;0.01, Cohen’s </w:t>
      </w:r>
      <w:r w:rsidRPr="00970F20">
        <w:rPr>
          <w:rFonts w:ascii="Garamond" w:hAnsi="Garamond"/>
          <w:i/>
          <w:color w:val="000000" w:themeColor="text1"/>
          <w:sz w:val="24"/>
          <w:szCs w:val="24"/>
        </w:rPr>
        <w:t>d</w:t>
      </w:r>
      <w:r w:rsidRPr="00970F20">
        <w:rPr>
          <w:rFonts w:ascii="Garamond" w:hAnsi="Garamond"/>
          <w:color w:val="000000" w:themeColor="text1"/>
          <w:sz w:val="24"/>
          <w:szCs w:val="24"/>
        </w:rPr>
        <w:t>=0.390; low/medium effect size). There was a significant difference in BWAS scores between those who had a leadership/managerial position or not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=2.617, df=365, </w:t>
      </w:r>
      <w:r w:rsidRPr="00970F20">
        <w:rPr>
          <w:rFonts w:ascii="Garamond" w:hAnsi="Garamond"/>
          <w:i/>
          <w:color w:val="000000" w:themeColor="text1"/>
          <w:sz w:val="24"/>
          <w:szCs w:val="24"/>
        </w:rPr>
        <w:t>p&lt;</w:t>
      </w:r>
      <w:r w:rsidRPr="00970F20">
        <w:rPr>
          <w:rFonts w:ascii="Garamond" w:hAnsi="Garamond"/>
          <w:color w:val="000000" w:themeColor="text1"/>
          <w:sz w:val="24"/>
          <w:szCs w:val="24"/>
        </w:rPr>
        <w:t xml:space="preserve">0.001, Cohen’s </w:t>
      </w:r>
      <w:r w:rsidRPr="00970F20">
        <w:rPr>
          <w:rFonts w:ascii="Garamond" w:hAnsi="Garamond"/>
          <w:i/>
          <w:color w:val="000000" w:themeColor="text1"/>
          <w:sz w:val="24"/>
          <w:szCs w:val="24"/>
        </w:rPr>
        <w:t>d</w:t>
      </w:r>
      <w:r w:rsidRPr="00970F20">
        <w:rPr>
          <w:rFonts w:ascii="Garamond" w:hAnsi="Garamond"/>
          <w:color w:val="000000" w:themeColor="text1"/>
          <w:sz w:val="24"/>
          <w:szCs w:val="24"/>
        </w:rPr>
        <w:t xml:space="preserve">=0.285; medium/low effect size) (Table 6). There was no significant difference in mean BWAS scores (using one-way ANOVA) in relation to the type of work (full-time, part-time, student job, other) (F=0.596,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&gt;0.05, df=3, η²=0.005) or the sector individuals worked in (i.e., artisans, skilled workers, etc.) (F=0.618, </w:t>
      </w:r>
      <w:r w:rsidRPr="00970F20">
        <w:rPr>
          <w:rFonts w:ascii="Garamond" w:hAnsi="Garamond"/>
          <w:i/>
          <w:color w:val="000000" w:themeColor="text1"/>
          <w:sz w:val="24"/>
          <w:szCs w:val="24"/>
        </w:rPr>
        <w:t>p</w:t>
      </w:r>
      <w:r w:rsidRPr="00970F20">
        <w:rPr>
          <w:rFonts w:ascii="Garamond" w:hAnsi="Garamond"/>
          <w:color w:val="000000" w:themeColor="text1"/>
          <w:sz w:val="24"/>
          <w:szCs w:val="24"/>
        </w:rPr>
        <w:t>&gt;0.05, df=3, η²=0.007).</w:t>
      </w:r>
    </w:p>
    <w:p w14:paraId="6B58875A" w14:textId="638B6246" w:rsidR="00DE6AC4" w:rsidRPr="00970F20" w:rsidRDefault="00DE6AC4" w:rsidP="0091182E">
      <w:pPr>
        <w:spacing w:line="360" w:lineRule="auto"/>
        <w:jc w:val="both"/>
        <w:rPr>
          <w:rFonts w:ascii="Garamond" w:hAnsi="Garamond"/>
          <w:color w:val="000000" w:themeColor="text1"/>
          <w:sz w:val="24"/>
          <w:szCs w:val="24"/>
        </w:rPr>
      </w:pPr>
    </w:p>
    <w:p w14:paraId="75461455" w14:textId="59716B38" w:rsidR="00DE6AC4" w:rsidRPr="00970F20" w:rsidRDefault="00DE6AC4" w:rsidP="0091182E">
      <w:pPr>
        <w:spacing w:line="360" w:lineRule="auto"/>
        <w:jc w:val="both"/>
        <w:rPr>
          <w:rFonts w:ascii="Garamond" w:hAnsi="Garamond"/>
          <w:color w:val="000000" w:themeColor="text1"/>
          <w:sz w:val="24"/>
          <w:szCs w:val="24"/>
        </w:rPr>
      </w:pPr>
    </w:p>
    <w:p w14:paraId="6F2B3229" w14:textId="6D184BB9" w:rsidR="00DE6AC4" w:rsidRPr="00970F20" w:rsidRDefault="00DE6AC4" w:rsidP="0091182E">
      <w:pPr>
        <w:spacing w:line="360" w:lineRule="auto"/>
        <w:jc w:val="both"/>
        <w:rPr>
          <w:rFonts w:ascii="Garamond" w:hAnsi="Garamond"/>
          <w:color w:val="000000" w:themeColor="text1"/>
          <w:sz w:val="24"/>
          <w:szCs w:val="24"/>
        </w:rPr>
      </w:pPr>
    </w:p>
    <w:p w14:paraId="581DEBD2" w14:textId="776AF94C" w:rsidR="00DE6AC4" w:rsidRPr="00970F20" w:rsidRDefault="00DE6AC4" w:rsidP="0091182E">
      <w:pPr>
        <w:spacing w:line="360" w:lineRule="auto"/>
        <w:jc w:val="both"/>
        <w:rPr>
          <w:rFonts w:ascii="Garamond" w:hAnsi="Garamond"/>
          <w:color w:val="000000" w:themeColor="text1"/>
          <w:sz w:val="24"/>
          <w:szCs w:val="24"/>
        </w:rPr>
      </w:pPr>
    </w:p>
    <w:p w14:paraId="5DEAC375" w14:textId="67C89FF8" w:rsidR="00DE6AC4" w:rsidRPr="00970F20" w:rsidRDefault="00DE6AC4" w:rsidP="0091182E">
      <w:pPr>
        <w:spacing w:line="360" w:lineRule="auto"/>
        <w:jc w:val="both"/>
        <w:rPr>
          <w:rFonts w:ascii="Garamond" w:hAnsi="Garamond"/>
          <w:color w:val="000000" w:themeColor="text1"/>
          <w:sz w:val="24"/>
          <w:szCs w:val="24"/>
        </w:rPr>
      </w:pPr>
    </w:p>
    <w:p w14:paraId="16ADCE6E" w14:textId="77777777" w:rsidR="00DE6AC4" w:rsidRPr="00970F20" w:rsidRDefault="00DE6AC4" w:rsidP="0091182E">
      <w:pPr>
        <w:spacing w:line="360" w:lineRule="auto"/>
        <w:jc w:val="both"/>
        <w:rPr>
          <w:rFonts w:ascii="Garamond" w:hAnsi="Garamond"/>
          <w:color w:val="000000" w:themeColor="text1"/>
          <w:sz w:val="24"/>
          <w:szCs w:val="24"/>
        </w:rPr>
      </w:pPr>
    </w:p>
    <w:tbl>
      <w:tblPr>
        <w:tblW w:w="9770" w:type="dxa"/>
        <w:tblLayout w:type="fixed"/>
        <w:tblLook w:val="0400" w:firstRow="0" w:lastRow="0" w:firstColumn="0" w:lastColumn="0" w:noHBand="0" w:noVBand="1"/>
      </w:tblPr>
      <w:tblGrid>
        <w:gridCol w:w="4747"/>
        <w:gridCol w:w="236"/>
        <w:gridCol w:w="908"/>
        <w:gridCol w:w="236"/>
        <w:gridCol w:w="631"/>
        <w:gridCol w:w="236"/>
        <w:gridCol w:w="1279"/>
        <w:gridCol w:w="236"/>
        <w:gridCol w:w="1025"/>
        <w:gridCol w:w="236"/>
      </w:tblGrid>
      <w:tr w:rsidR="00310E6D" w:rsidRPr="00310E6D" w14:paraId="19E41DC9" w14:textId="77777777" w:rsidTr="00786EB8">
        <w:trPr>
          <w:trHeight w:val="354"/>
        </w:trPr>
        <w:tc>
          <w:tcPr>
            <w:tcW w:w="9770" w:type="dxa"/>
            <w:gridSpan w:val="10"/>
            <w:tcBorders>
              <w:top w:val="nil"/>
              <w:left w:val="nil"/>
              <w:bottom w:val="single" w:sz="6" w:space="0" w:color="000000"/>
              <w:right w:val="nil"/>
            </w:tcBorders>
            <w:vAlign w:val="center"/>
          </w:tcPr>
          <w:p w14:paraId="3787890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
                <w:color w:val="000000" w:themeColor="text1"/>
              </w:rPr>
            </w:pPr>
          </w:p>
          <w:p w14:paraId="5561897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
                <w:color w:val="000000" w:themeColor="text1"/>
              </w:rPr>
            </w:pPr>
            <w:r w:rsidRPr="00970F20">
              <w:rPr>
                <w:rFonts w:ascii="Times New Roman" w:eastAsia="Times New Roman" w:hAnsi="Times New Roman" w:cs="Times New Roman"/>
                <w:b/>
                <w:color w:val="000000" w:themeColor="text1"/>
              </w:rPr>
              <w:t>Table 6. Differences in BWAS scores relating to leadership position, gender, and work activity</w:t>
            </w:r>
          </w:p>
        </w:tc>
      </w:tr>
      <w:tr w:rsidR="00310E6D" w:rsidRPr="00310E6D" w14:paraId="214A1BDA" w14:textId="77777777" w:rsidTr="00786EB8">
        <w:trPr>
          <w:trHeight w:val="370"/>
        </w:trPr>
        <w:tc>
          <w:tcPr>
            <w:tcW w:w="5322" w:type="dxa"/>
            <w:gridSpan w:val="2"/>
            <w:tcBorders>
              <w:top w:val="nil"/>
              <w:left w:val="nil"/>
              <w:bottom w:val="single" w:sz="6" w:space="0" w:color="000000"/>
              <w:right w:val="nil"/>
            </w:tcBorders>
            <w:vAlign w:val="center"/>
          </w:tcPr>
          <w:p w14:paraId="5F57634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1052" w:type="dxa"/>
            <w:gridSpan w:val="2"/>
            <w:tcBorders>
              <w:top w:val="nil"/>
              <w:left w:val="nil"/>
              <w:bottom w:val="single" w:sz="6" w:space="0" w:color="000000"/>
              <w:right w:val="nil"/>
            </w:tcBorders>
            <w:vAlign w:val="center"/>
          </w:tcPr>
          <w:p w14:paraId="3688DB5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t </w:t>
            </w:r>
          </w:p>
        </w:tc>
        <w:tc>
          <w:tcPr>
            <w:tcW w:w="742" w:type="dxa"/>
            <w:gridSpan w:val="2"/>
            <w:tcBorders>
              <w:top w:val="nil"/>
              <w:left w:val="nil"/>
              <w:bottom w:val="single" w:sz="6" w:space="0" w:color="000000"/>
              <w:right w:val="nil"/>
            </w:tcBorders>
            <w:vAlign w:val="center"/>
          </w:tcPr>
          <w:p w14:paraId="3B542B3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df </w:t>
            </w:r>
          </w:p>
        </w:tc>
        <w:tc>
          <w:tcPr>
            <w:tcW w:w="1463" w:type="dxa"/>
            <w:gridSpan w:val="2"/>
            <w:tcBorders>
              <w:top w:val="nil"/>
              <w:left w:val="nil"/>
              <w:bottom w:val="single" w:sz="6" w:space="0" w:color="000000"/>
              <w:right w:val="nil"/>
            </w:tcBorders>
            <w:vAlign w:val="center"/>
          </w:tcPr>
          <w:p w14:paraId="270AD22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i/>
                <w:color w:val="000000" w:themeColor="text1"/>
                <w:sz w:val="24"/>
                <w:szCs w:val="24"/>
              </w:rPr>
            </w:pPr>
            <w:r w:rsidRPr="00970F20">
              <w:rPr>
                <w:rFonts w:ascii="Times New Roman" w:eastAsia="Times New Roman" w:hAnsi="Times New Roman" w:cs="Times New Roman"/>
                <w:bCs/>
                <w:i/>
                <w:color w:val="000000" w:themeColor="text1"/>
                <w:sz w:val="24"/>
                <w:szCs w:val="24"/>
              </w:rPr>
              <w:t xml:space="preserve">p </w:t>
            </w:r>
          </w:p>
        </w:tc>
        <w:tc>
          <w:tcPr>
            <w:tcW w:w="1191" w:type="dxa"/>
            <w:gridSpan w:val="2"/>
            <w:tcBorders>
              <w:top w:val="nil"/>
              <w:left w:val="nil"/>
              <w:bottom w:val="single" w:sz="6" w:space="0" w:color="000000"/>
              <w:right w:val="nil"/>
            </w:tcBorders>
            <w:vAlign w:val="center"/>
          </w:tcPr>
          <w:p w14:paraId="652D98C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1"/>
                <w:szCs w:val="21"/>
              </w:rPr>
            </w:pPr>
            <w:r w:rsidRPr="00970F20">
              <w:rPr>
                <w:rFonts w:ascii="Times New Roman" w:eastAsia="Times New Roman" w:hAnsi="Times New Roman" w:cs="Times New Roman"/>
                <w:bCs/>
                <w:color w:val="000000" w:themeColor="text1"/>
                <w:sz w:val="21"/>
                <w:szCs w:val="21"/>
              </w:rPr>
              <w:t xml:space="preserve">Cohen’s </w:t>
            </w:r>
            <w:r w:rsidRPr="00970F20">
              <w:rPr>
                <w:rFonts w:ascii="Times New Roman" w:eastAsia="Times New Roman" w:hAnsi="Times New Roman" w:cs="Times New Roman"/>
                <w:bCs/>
                <w:i/>
                <w:color w:val="000000" w:themeColor="text1"/>
                <w:sz w:val="21"/>
                <w:szCs w:val="21"/>
              </w:rPr>
              <w:t>d</w:t>
            </w:r>
            <w:r w:rsidRPr="00970F20">
              <w:rPr>
                <w:rFonts w:ascii="Times New Roman" w:eastAsia="Times New Roman" w:hAnsi="Times New Roman" w:cs="Times New Roman"/>
                <w:bCs/>
                <w:color w:val="000000" w:themeColor="text1"/>
                <w:sz w:val="21"/>
                <w:szCs w:val="21"/>
              </w:rPr>
              <w:t xml:space="preserve">* </w:t>
            </w:r>
          </w:p>
        </w:tc>
      </w:tr>
      <w:tr w:rsidR="00310E6D" w:rsidRPr="00310E6D" w14:paraId="564B80E2" w14:textId="77777777" w:rsidTr="00786EB8">
        <w:trPr>
          <w:trHeight w:val="354"/>
        </w:trPr>
        <w:tc>
          <w:tcPr>
            <w:tcW w:w="5254" w:type="dxa"/>
            <w:tcBorders>
              <w:top w:val="nil"/>
              <w:left w:val="nil"/>
              <w:bottom w:val="nil"/>
              <w:right w:val="nil"/>
            </w:tcBorders>
            <w:vAlign w:val="center"/>
          </w:tcPr>
          <w:p w14:paraId="331B37B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Leadership position (yes/no) </w:t>
            </w:r>
          </w:p>
        </w:tc>
        <w:tc>
          <w:tcPr>
            <w:tcW w:w="68" w:type="dxa"/>
            <w:tcBorders>
              <w:top w:val="nil"/>
              <w:left w:val="nil"/>
              <w:bottom w:val="nil"/>
              <w:right w:val="nil"/>
            </w:tcBorders>
            <w:vAlign w:val="center"/>
          </w:tcPr>
          <w:p w14:paraId="36351FD4"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984" w:type="dxa"/>
            <w:tcBorders>
              <w:top w:val="nil"/>
              <w:left w:val="nil"/>
              <w:bottom w:val="nil"/>
              <w:right w:val="nil"/>
            </w:tcBorders>
            <w:vAlign w:val="center"/>
          </w:tcPr>
          <w:p w14:paraId="2F12D24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2.617</w:t>
            </w:r>
          </w:p>
        </w:tc>
        <w:tc>
          <w:tcPr>
            <w:tcW w:w="68" w:type="dxa"/>
            <w:tcBorders>
              <w:top w:val="nil"/>
              <w:left w:val="nil"/>
              <w:bottom w:val="nil"/>
              <w:right w:val="nil"/>
            </w:tcBorders>
            <w:vAlign w:val="center"/>
          </w:tcPr>
          <w:p w14:paraId="00197B2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675" w:type="dxa"/>
            <w:tcBorders>
              <w:top w:val="nil"/>
              <w:left w:val="nil"/>
              <w:bottom w:val="nil"/>
              <w:right w:val="nil"/>
            </w:tcBorders>
            <w:vAlign w:val="center"/>
          </w:tcPr>
          <w:p w14:paraId="6C95879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365</w:t>
            </w:r>
          </w:p>
        </w:tc>
        <w:tc>
          <w:tcPr>
            <w:tcW w:w="67" w:type="dxa"/>
            <w:tcBorders>
              <w:top w:val="nil"/>
              <w:left w:val="nil"/>
              <w:bottom w:val="nil"/>
              <w:right w:val="nil"/>
            </w:tcBorders>
            <w:vAlign w:val="center"/>
          </w:tcPr>
          <w:p w14:paraId="3F7E92B4"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1396" w:type="dxa"/>
            <w:tcBorders>
              <w:top w:val="nil"/>
              <w:left w:val="nil"/>
              <w:bottom w:val="nil"/>
              <w:right w:val="nil"/>
            </w:tcBorders>
            <w:vAlign w:val="center"/>
          </w:tcPr>
          <w:p w14:paraId="75CEE08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0.009**</w:t>
            </w:r>
          </w:p>
        </w:tc>
        <w:tc>
          <w:tcPr>
            <w:tcW w:w="67" w:type="dxa"/>
            <w:tcBorders>
              <w:top w:val="nil"/>
              <w:left w:val="nil"/>
              <w:bottom w:val="nil"/>
              <w:right w:val="nil"/>
            </w:tcBorders>
            <w:vAlign w:val="center"/>
          </w:tcPr>
          <w:p w14:paraId="1C886C6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1114" w:type="dxa"/>
            <w:tcBorders>
              <w:top w:val="nil"/>
              <w:left w:val="nil"/>
              <w:bottom w:val="nil"/>
              <w:right w:val="nil"/>
            </w:tcBorders>
            <w:vAlign w:val="center"/>
          </w:tcPr>
          <w:p w14:paraId="38B4028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0.285</w:t>
            </w:r>
          </w:p>
        </w:tc>
        <w:tc>
          <w:tcPr>
            <w:tcW w:w="77" w:type="dxa"/>
            <w:tcBorders>
              <w:top w:val="nil"/>
              <w:left w:val="nil"/>
              <w:bottom w:val="nil"/>
              <w:right w:val="nil"/>
            </w:tcBorders>
            <w:vAlign w:val="center"/>
          </w:tcPr>
          <w:p w14:paraId="6CD22E6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r w:rsidR="00310E6D" w:rsidRPr="00310E6D" w14:paraId="5B7019E1" w14:textId="77777777" w:rsidTr="00786EB8">
        <w:trPr>
          <w:trHeight w:val="354"/>
        </w:trPr>
        <w:tc>
          <w:tcPr>
            <w:tcW w:w="5254" w:type="dxa"/>
            <w:tcBorders>
              <w:top w:val="nil"/>
              <w:left w:val="nil"/>
              <w:bottom w:val="nil"/>
              <w:right w:val="nil"/>
            </w:tcBorders>
            <w:vAlign w:val="center"/>
          </w:tcPr>
          <w:p w14:paraId="299C38F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Gender (male/female)</w:t>
            </w:r>
          </w:p>
        </w:tc>
        <w:tc>
          <w:tcPr>
            <w:tcW w:w="68" w:type="dxa"/>
            <w:tcBorders>
              <w:top w:val="nil"/>
              <w:left w:val="nil"/>
              <w:bottom w:val="nil"/>
              <w:right w:val="nil"/>
            </w:tcBorders>
            <w:vAlign w:val="center"/>
          </w:tcPr>
          <w:p w14:paraId="6943286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984" w:type="dxa"/>
            <w:tcBorders>
              <w:top w:val="nil"/>
              <w:left w:val="nil"/>
              <w:bottom w:val="nil"/>
              <w:right w:val="nil"/>
            </w:tcBorders>
            <w:vAlign w:val="center"/>
          </w:tcPr>
          <w:p w14:paraId="5072309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0.043</w:t>
            </w:r>
          </w:p>
        </w:tc>
        <w:tc>
          <w:tcPr>
            <w:tcW w:w="68" w:type="dxa"/>
            <w:tcBorders>
              <w:top w:val="nil"/>
              <w:left w:val="nil"/>
              <w:bottom w:val="nil"/>
              <w:right w:val="nil"/>
            </w:tcBorders>
            <w:vAlign w:val="center"/>
          </w:tcPr>
          <w:p w14:paraId="47BDFE2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675" w:type="dxa"/>
            <w:tcBorders>
              <w:top w:val="nil"/>
              <w:left w:val="nil"/>
              <w:bottom w:val="nil"/>
              <w:right w:val="nil"/>
            </w:tcBorders>
            <w:vAlign w:val="center"/>
          </w:tcPr>
          <w:p w14:paraId="5ECBB89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365</w:t>
            </w:r>
          </w:p>
        </w:tc>
        <w:tc>
          <w:tcPr>
            <w:tcW w:w="67" w:type="dxa"/>
            <w:tcBorders>
              <w:top w:val="nil"/>
              <w:left w:val="nil"/>
              <w:bottom w:val="nil"/>
              <w:right w:val="nil"/>
            </w:tcBorders>
            <w:vAlign w:val="center"/>
          </w:tcPr>
          <w:p w14:paraId="487663C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1396" w:type="dxa"/>
            <w:tcBorders>
              <w:top w:val="nil"/>
              <w:left w:val="nil"/>
              <w:bottom w:val="nil"/>
              <w:right w:val="nil"/>
            </w:tcBorders>
            <w:vAlign w:val="center"/>
          </w:tcPr>
          <w:p w14:paraId="00DFD0F3"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0.965</w:t>
            </w:r>
          </w:p>
        </w:tc>
        <w:tc>
          <w:tcPr>
            <w:tcW w:w="67" w:type="dxa"/>
            <w:tcBorders>
              <w:top w:val="nil"/>
              <w:left w:val="nil"/>
              <w:bottom w:val="nil"/>
              <w:right w:val="nil"/>
            </w:tcBorders>
            <w:vAlign w:val="center"/>
          </w:tcPr>
          <w:p w14:paraId="255F981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1114" w:type="dxa"/>
            <w:tcBorders>
              <w:top w:val="nil"/>
              <w:left w:val="nil"/>
              <w:bottom w:val="nil"/>
              <w:right w:val="nil"/>
            </w:tcBorders>
            <w:vAlign w:val="center"/>
          </w:tcPr>
          <w:p w14:paraId="5F5ADC2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0.005</w:t>
            </w:r>
          </w:p>
        </w:tc>
        <w:tc>
          <w:tcPr>
            <w:tcW w:w="77" w:type="dxa"/>
            <w:tcBorders>
              <w:top w:val="nil"/>
              <w:left w:val="nil"/>
              <w:bottom w:val="nil"/>
              <w:right w:val="nil"/>
            </w:tcBorders>
            <w:vAlign w:val="center"/>
          </w:tcPr>
          <w:p w14:paraId="3BBCF78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r w:rsidR="00310E6D" w:rsidRPr="00310E6D" w14:paraId="7E10B55E" w14:textId="77777777" w:rsidTr="00786EB8">
        <w:trPr>
          <w:trHeight w:val="354"/>
        </w:trPr>
        <w:tc>
          <w:tcPr>
            <w:tcW w:w="5254" w:type="dxa"/>
            <w:tcBorders>
              <w:top w:val="nil"/>
              <w:left w:val="nil"/>
              <w:bottom w:val="nil"/>
              <w:right w:val="nil"/>
            </w:tcBorders>
            <w:vAlign w:val="center"/>
          </w:tcPr>
          <w:p w14:paraId="769DBCE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color w:val="000000" w:themeColor="text1"/>
                <w:sz w:val="24"/>
                <w:szCs w:val="24"/>
              </w:rPr>
              <w:t xml:space="preserve">Work Activity (one or more) </w:t>
            </w:r>
          </w:p>
        </w:tc>
        <w:tc>
          <w:tcPr>
            <w:tcW w:w="68" w:type="dxa"/>
            <w:tcBorders>
              <w:top w:val="nil"/>
              <w:left w:val="nil"/>
              <w:bottom w:val="nil"/>
              <w:right w:val="nil"/>
            </w:tcBorders>
            <w:vAlign w:val="center"/>
          </w:tcPr>
          <w:p w14:paraId="1C64E6E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c>
          <w:tcPr>
            <w:tcW w:w="984" w:type="dxa"/>
            <w:tcBorders>
              <w:top w:val="nil"/>
              <w:left w:val="nil"/>
              <w:bottom w:val="nil"/>
              <w:right w:val="nil"/>
            </w:tcBorders>
            <w:vAlign w:val="center"/>
          </w:tcPr>
          <w:p w14:paraId="65FADE7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3.169</w:t>
            </w:r>
          </w:p>
        </w:tc>
        <w:tc>
          <w:tcPr>
            <w:tcW w:w="68" w:type="dxa"/>
            <w:tcBorders>
              <w:top w:val="nil"/>
              <w:left w:val="nil"/>
              <w:bottom w:val="nil"/>
              <w:right w:val="nil"/>
            </w:tcBorders>
            <w:vAlign w:val="center"/>
          </w:tcPr>
          <w:p w14:paraId="643678E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675" w:type="dxa"/>
            <w:tcBorders>
              <w:top w:val="nil"/>
              <w:left w:val="nil"/>
              <w:bottom w:val="nil"/>
              <w:right w:val="nil"/>
            </w:tcBorders>
            <w:vAlign w:val="center"/>
          </w:tcPr>
          <w:p w14:paraId="18C98D7D"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365</w:t>
            </w:r>
          </w:p>
        </w:tc>
        <w:tc>
          <w:tcPr>
            <w:tcW w:w="67" w:type="dxa"/>
            <w:tcBorders>
              <w:top w:val="nil"/>
              <w:left w:val="nil"/>
              <w:bottom w:val="nil"/>
              <w:right w:val="nil"/>
            </w:tcBorders>
            <w:vAlign w:val="center"/>
          </w:tcPr>
          <w:p w14:paraId="0745BE2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1396" w:type="dxa"/>
            <w:tcBorders>
              <w:top w:val="nil"/>
              <w:left w:val="nil"/>
              <w:bottom w:val="nil"/>
              <w:right w:val="nil"/>
            </w:tcBorders>
            <w:vAlign w:val="center"/>
          </w:tcPr>
          <w:p w14:paraId="199C3AB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0.002**</w:t>
            </w:r>
          </w:p>
        </w:tc>
        <w:tc>
          <w:tcPr>
            <w:tcW w:w="67" w:type="dxa"/>
            <w:tcBorders>
              <w:top w:val="nil"/>
              <w:left w:val="nil"/>
              <w:bottom w:val="nil"/>
              <w:right w:val="nil"/>
            </w:tcBorders>
            <w:vAlign w:val="center"/>
          </w:tcPr>
          <w:p w14:paraId="1985CEA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p>
        </w:tc>
        <w:tc>
          <w:tcPr>
            <w:tcW w:w="1114" w:type="dxa"/>
            <w:tcBorders>
              <w:top w:val="nil"/>
              <w:left w:val="nil"/>
              <w:bottom w:val="nil"/>
              <w:right w:val="nil"/>
            </w:tcBorders>
            <w:vAlign w:val="center"/>
          </w:tcPr>
          <w:p w14:paraId="3D54E74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rPr>
            </w:pPr>
            <w:r w:rsidRPr="00970F20">
              <w:rPr>
                <w:rFonts w:ascii="Times New Roman" w:eastAsia="Times New Roman" w:hAnsi="Times New Roman" w:cs="Times New Roman"/>
                <w:bCs/>
                <w:color w:val="000000" w:themeColor="text1"/>
              </w:rPr>
              <w:t>0.390</w:t>
            </w:r>
          </w:p>
        </w:tc>
        <w:tc>
          <w:tcPr>
            <w:tcW w:w="77" w:type="dxa"/>
            <w:tcBorders>
              <w:top w:val="nil"/>
              <w:left w:val="nil"/>
              <w:bottom w:val="nil"/>
              <w:right w:val="nil"/>
            </w:tcBorders>
            <w:vAlign w:val="center"/>
          </w:tcPr>
          <w:p w14:paraId="7D38909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p>
        </w:tc>
      </w:tr>
      <w:tr w:rsidR="00310E6D" w:rsidRPr="00310E6D" w14:paraId="53287E22" w14:textId="77777777" w:rsidTr="00786EB8">
        <w:trPr>
          <w:trHeight w:val="14"/>
        </w:trPr>
        <w:tc>
          <w:tcPr>
            <w:tcW w:w="9770" w:type="dxa"/>
            <w:gridSpan w:val="10"/>
            <w:tcBorders>
              <w:top w:val="nil"/>
              <w:left w:val="nil"/>
              <w:bottom w:val="single" w:sz="12" w:space="0" w:color="000000"/>
              <w:right w:val="nil"/>
            </w:tcBorders>
            <w:vAlign w:val="center"/>
          </w:tcPr>
          <w:p w14:paraId="620ACB5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821843" w:rsidRPr="00970F20" w14:paraId="4E6409CE" w14:textId="77777777" w:rsidTr="00786EB8">
        <w:trPr>
          <w:trHeight w:val="354"/>
        </w:trPr>
        <w:tc>
          <w:tcPr>
            <w:tcW w:w="9770" w:type="dxa"/>
            <w:gridSpan w:val="10"/>
            <w:tcBorders>
              <w:top w:val="nil"/>
              <w:left w:val="nil"/>
              <w:bottom w:val="nil"/>
              <w:right w:val="nil"/>
            </w:tcBorders>
            <w:vAlign w:val="center"/>
          </w:tcPr>
          <w:p w14:paraId="537BC5E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970F20">
              <w:rPr>
                <w:rFonts w:ascii="Times New Roman" w:eastAsia="Times New Roman" w:hAnsi="Times New Roman" w:cs="Times New Roman"/>
                <w:bCs/>
                <w:i/>
                <w:color w:val="000000" w:themeColor="text1"/>
                <w:sz w:val="24"/>
                <w:szCs w:val="24"/>
              </w:rPr>
              <w:t>Note. t</w:t>
            </w:r>
            <w:r w:rsidRPr="00970F20">
              <w:rPr>
                <w:rFonts w:ascii="Times New Roman" w:eastAsia="Times New Roman" w:hAnsi="Times New Roman" w:cs="Times New Roman"/>
                <w:bCs/>
                <w:color w:val="000000" w:themeColor="text1"/>
                <w:sz w:val="24"/>
                <w:szCs w:val="24"/>
              </w:rPr>
              <w:t>-test: *</w:t>
            </w:r>
            <w:r w:rsidRPr="00970F20">
              <w:rPr>
                <w:rFonts w:ascii="Times New Roman" w:eastAsia="Times New Roman" w:hAnsi="Times New Roman" w:cs="Times New Roman"/>
                <w:bCs/>
                <w:i/>
                <w:color w:val="000000" w:themeColor="text1"/>
                <w:sz w:val="24"/>
                <w:szCs w:val="24"/>
              </w:rPr>
              <w:t xml:space="preserve"> p</w:t>
            </w:r>
            <w:r w:rsidRPr="00970F20">
              <w:rPr>
                <w:rFonts w:ascii="Times New Roman" w:eastAsia="Times New Roman" w:hAnsi="Times New Roman" w:cs="Times New Roman"/>
                <w:bCs/>
                <w:color w:val="000000" w:themeColor="text1"/>
                <w:sz w:val="24"/>
                <w:szCs w:val="24"/>
              </w:rPr>
              <w:t xml:space="preserve">&lt;0.05, ** </w:t>
            </w:r>
            <w:r w:rsidRPr="00970F20">
              <w:rPr>
                <w:rFonts w:ascii="Times New Roman" w:eastAsia="Times New Roman" w:hAnsi="Times New Roman" w:cs="Times New Roman"/>
                <w:bCs/>
                <w:i/>
                <w:color w:val="000000" w:themeColor="text1"/>
                <w:sz w:val="24"/>
                <w:szCs w:val="24"/>
              </w:rPr>
              <w:t>p</w:t>
            </w:r>
            <w:r w:rsidRPr="00970F20">
              <w:rPr>
                <w:rFonts w:ascii="Times New Roman" w:eastAsia="Times New Roman" w:hAnsi="Times New Roman" w:cs="Times New Roman"/>
                <w:bCs/>
                <w:color w:val="000000" w:themeColor="text1"/>
                <w:sz w:val="24"/>
                <w:szCs w:val="24"/>
              </w:rPr>
              <w:t xml:space="preserve">&lt;0.01, *** </w:t>
            </w:r>
            <w:r w:rsidRPr="00970F20">
              <w:rPr>
                <w:rFonts w:ascii="Times New Roman" w:eastAsia="Times New Roman" w:hAnsi="Times New Roman" w:cs="Times New Roman"/>
                <w:bCs/>
                <w:i/>
                <w:color w:val="000000" w:themeColor="text1"/>
                <w:sz w:val="24"/>
                <w:szCs w:val="24"/>
              </w:rPr>
              <w:t>p</w:t>
            </w:r>
            <w:r w:rsidRPr="00970F20">
              <w:rPr>
                <w:rFonts w:ascii="Times New Roman" w:eastAsia="Times New Roman" w:hAnsi="Times New Roman" w:cs="Times New Roman"/>
                <w:bCs/>
                <w:color w:val="000000" w:themeColor="text1"/>
                <w:sz w:val="24"/>
                <w:szCs w:val="24"/>
              </w:rPr>
              <w:t xml:space="preserve">&lt;0.001. </w:t>
            </w:r>
          </w:p>
        </w:tc>
      </w:tr>
    </w:tbl>
    <w:p w14:paraId="1AAA4F10" w14:textId="77777777" w:rsidR="0091182E" w:rsidRPr="00970F20" w:rsidRDefault="0091182E" w:rsidP="0091182E">
      <w:pPr>
        <w:spacing w:line="360" w:lineRule="auto"/>
        <w:jc w:val="both"/>
        <w:rPr>
          <w:rFonts w:ascii="Garamond" w:hAnsi="Garamond"/>
          <w:color w:val="000000" w:themeColor="text1"/>
          <w:sz w:val="24"/>
          <w:szCs w:val="24"/>
        </w:rPr>
      </w:pPr>
    </w:p>
    <w:p w14:paraId="73132041" w14:textId="77777777" w:rsidR="00570003" w:rsidRPr="00970F20" w:rsidRDefault="00570003" w:rsidP="0091182E">
      <w:pPr>
        <w:spacing w:line="360" w:lineRule="auto"/>
        <w:jc w:val="both"/>
        <w:rPr>
          <w:rFonts w:ascii="Garamond" w:hAnsi="Garamond"/>
          <w:b/>
          <w:i/>
          <w:color w:val="000000" w:themeColor="text1"/>
          <w:sz w:val="24"/>
          <w:szCs w:val="24"/>
        </w:rPr>
      </w:pPr>
      <w:bookmarkStart w:id="11" w:name="_heading=h.17dp8vu" w:colFirst="0" w:colLast="0"/>
      <w:bookmarkEnd w:id="11"/>
    </w:p>
    <w:p w14:paraId="12A7EB63" w14:textId="0CAA0F21"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lastRenderedPageBreak/>
        <w:t>Linear and multiple regression analyses</w:t>
      </w:r>
    </w:p>
    <w:p w14:paraId="7EC23D99" w14:textId="2D6DEA34"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Linear regressions were used to see whether work addiction (BWAS score) predicted an individual’s general psychological distress (DASS-21 total score) and depression, anxiety, and stress (DASS-21 subscale scores). The models were significant with work addiction explaining (</w:t>
      </w:r>
      <w:r w:rsidRPr="00970F20">
        <w:rPr>
          <w:rFonts w:ascii="Garamond" w:hAnsi="Garamond"/>
          <w:i/>
          <w:color w:val="000000" w:themeColor="text1"/>
          <w:sz w:val="24"/>
          <w:szCs w:val="24"/>
        </w:rPr>
        <w:t>i</w:t>
      </w:r>
      <w:r w:rsidRPr="00970F20">
        <w:rPr>
          <w:rFonts w:ascii="Garamond" w:hAnsi="Garamond"/>
          <w:color w:val="000000" w:themeColor="text1"/>
          <w:sz w:val="24"/>
          <w:szCs w:val="24"/>
        </w:rPr>
        <w:t xml:space="preserve">) 20.1% of the variance in general psychological distress (DASS-21 total score): F=91.882, df=1,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 R</w:t>
      </w:r>
      <w:r w:rsidRPr="00970F20">
        <w:rPr>
          <w:rFonts w:ascii="Garamond" w:hAnsi="Garamond"/>
          <w:color w:val="000000" w:themeColor="text1"/>
          <w:sz w:val="24"/>
          <w:szCs w:val="24"/>
          <w:vertAlign w:val="superscript"/>
        </w:rPr>
        <w:t>2</w:t>
      </w:r>
      <w:r w:rsidRPr="00970F20">
        <w:rPr>
          <w:rFonts w:ascii="Garamond" w:hAnsi="Garamond"/>
          <w:color w:val="000000" w:themeColor="text1"/>
          <w:sz w:val="24"/>
          <w:szCs w:val="24"/>
        </w:rPr>
        <w:t xml:space="preserve">=0.201, with regression beta standardized coefficient β=0.448,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=9.586,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 (</w:t>
      </w:r>
      <w:r w:rsidRPr="00970F20">
        <w:rPr>
          <w:rFonts w:ascii="Garamond" w:hAnsi="Garamond"/>
          <w:i/>
          <w:color w:val="000000" w:themeColor="text1"/>
          <w:sz w:val="24"/>
          <w:szCs w:val="24"/>
        </w:rPr>
        <w:t>ii</w:t>
      </w:r>
      <w:r w:rsidRPr="00970F20">
        <w:rPr>
          <w:rFonts w:ascii="Garamond" w:hAnsi="Garamond"/>
          <w:color w:val="000000" w:themeColor="text1"/>
          <w:sz w:val="24"/>
          <w:szCs w:val="24"/>
        </w:rPr>
        <w:t xml:space="preserve">) 15.7% of the variance in anxiety: F=67.824, df=1,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 R</w:t>
      </w:r>
      <w:r w:rsidRPr="00970F20">
        <w:rPr>
          <w:rFonts w:ascii="Garamond" w:hAnsi="Garamond"/>
          <w:color w:val="000000" w:themeColor="text1"/>
          <w:sz w:val="24"/>
          <w:szCs w:val="24"/>
          <w:vertAlign w:val="superscript"/>
        </w:rPr>
        <w:t>2</w:t>
      </w:r>
      <w:r w:rsidRPr="00970F20">
        <w:rPr>
          <w:rFonts w:ascii="Garamond" w:hAnsi="Garamond"/>
          <w:color w:val="000000" w:themeColor="text1"/>
          <w:sz w:val="24"/>
          <w:szCs w:val="24"/>
        </w:rPr>
        <w:t xml:space="preserve">=0.157, with regression beta standardized coefficient β=0.396,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=8.586,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 (</w:t>
      </w:r>
      <w:r w:rsidRPr="00970F20">
        <w:rPr>
          <w:rFonts w:ascii="Garamond" w:hAnsi="Garamond"/>
          <w:i/>
          <w:color w:val="000000" w:themeColor="text1"/>
          <w:sz w:val="24"/>
          <w:szCs w:val="24"/>
        </w:rPr>
        <w:t>iii</w:t>
      </w:r>
      <w:r w:rsidRPr="00970F20">
        <w:rPr>
          <w:rFonts w:ascii="Garamond" w:hAnsi="Garamond"/>
          <w:color w:val="000000" w:themeColor="text1"/>
          <w:sz w:val="24"/>
          <w:szCs w:val="24"/>
        </w:rPr>
        <w:t xml:space="preserve">) 19.1% of the variance in stress: F=85.930, df=1,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 R</w:t>
      </w:r>
      <w:r w:rsidRPr="00970F20">
        <w:rPr>
          <w:rFonts w:ascii="Garamond" w:hAnsi="Garamond"/>
          <w:color w:val="000000" w:themeColor="text1"/>
          <w:sz w:val="24"/>
          <w:szCs w:val="24"/>
          <w:vertAlign w:val="superscript"/>
        </w:rPr>
        <w:t>2</w:t>
      </w:r>
      <w:r w:rsidRPr="00970F20">
        <w:rPr>
          <w:rFonts w:ascii="Garamond" w:hAnsi="Garamond"/>
          <w:color w:val="000000" w:themeColor="text1"/>
          <w:sz w:val="24"/>
          <w:szCs w:val="24"/>
        </w:rPr>
        <w:t>=0.191, with regression beta standardized coefficient β=0.437,</w:t>
      </w:r>
      <w:r w:rsidRPr="00970F20">
        <w:rPr>
          <w:rFonts w:ascii="Garamond" w:hAnsi="Garamond"/>
          <w:i/>
          <w:color w:val="000000" w:themeColor="text1"/>
          <w:sz w:val="24"/>
          <w:szCs w:val="24"/>
        </w:rPr>
        <w:t xml:space="preserve"> t</w:t>
      </w:r>
      <w:r w:rsidRPr="00970F20">
        <w:rPr>
          <w:rFonts w:ascii="Garamond" w:hAnsi="Garamond"/>
          <w:color w:val="000000" w:themeColor="text1"/>
          <w:sz w:val="24"/>
          <w:szCs w:val="24"/>
        </w:rPr>
        <w:t xml:space="preserve">=9.276,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and (iv) 16.1% of the variance in depression: F=69.839, df=1,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 R</w:t>
      </w:r>
      <w:r w:rsidRPr="00970F20">
        <w:rPr>
          <w:rFonts w:ascii="Garamond" w:hAnsi="Garamond"/>
          <w:color w:val="000000" w:themeColor="text1"/>
          <w:sz w:val="24"/>
          <w:szCs w:val="24"/>
          <w:vertAlign w:val="superscript"/>
        </w:rPr>
        <w:t>2</w:t>
      </w:r>
      <w:r w:rsidRPr="00970F20">
        <w:rPr>
          <w:rFonts w:ascii="Garamond" w:hAnsi="Garamond"/>
          <w:color w:val="000000" w:themeColor="text1"/>
          <w:sz w:val="24"/>
          <w:szCs w:val="24"/>
        </w:rPr>
        <w:t xml:space="preserve">=0.161, with regression beta standardized coefficient β=0.408,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=8.386,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w:t>
      </w:r>
      <w:bookmarkStart w:id="12" w:name="_heading=h.rhy965itvs4v" w:colFirst="0" w:colLast="0"/>
      <w:bookmarkEnd w:id="12"/>
    </w:p>
    <w:p w14:paraId="7CC20D31"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A multiple regression model was tested using the personality factors (TIPI subscale scores) to see whether personality was a predictor of work addiction (BWAS). The model was significant with personality factors explaining 15.4% of the variance in work addiction (F=13.137, df=5,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 R</w:t>
      </w:r>
      <w:r w:rsidRPr="00970F20">
        <w:rPr>
          <w:rFonts w:ascii="Garamond" w:hAnsi="Garamond"/>
          <w:color w:val="000000" w:themeColor="text1"/>
          <w:sz w:val="24"/>
          <w:szCs w:val="24"/>
          <w:vertAlign w:val="superscript"/>
        </w:rPr>
        <w:t>2</w:t>
      </w:r>
      <w:r w:rsidRPr="00970F20">
        <w:rPr>
          <w:rFonts w:ascii="Garamond" w:hAnsi="Garamond"/>
          <w:color w:val="000000" w:themeColor="text1"/>
          <w:sz w:val="24"/>
          <w:szCs w:val="24"/>
        </w:rPr>
        <w:t xml:space="preserve">=0.154) with the following significant beta standardized coefficients: (i) conscientiousness (β=-0.180,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(ii) neuroticism (β=-0.236, </w:t>
      </w:r>
      <w:r w:rsidRPr="00970F20">
        <w:rPr>
          <w:rFonts w:ascii="Garamond" w:hAnsi="Garamond"/>
          <w:i/>
          <w:color w:val="000000" w:themeColor="text1"/>
          <w:sz w:val="24"/>
          <w:szCs w:val="24"/>
        </w:rPr>
        <w:t>p</w:t>
      </w:r>
      <w:r w:rsidRPr="00970F20">
        <w:rPr>
          <w:rFonts w:ascii="Garamond" w:hAnsi="Garamond"/>
          <w:color w:val="000000" w:themeColor="text1"/>
          <w:sz w:val="24"/>
          <w:szCs w:val="24"/>
        </w:rPr>
        <w:t xml:space="preserve">&lt;0.001), and (iii) openness to experience (β=-0.110, </w:t>
      </w:r>
      <w:r w:rsidRPr="00970F20">
        <w:rPr>
          <w:rFonts w:ascii="Garamond" w:hAnsi="Garamond"/>
          <w:i/>
          <w:color w:val="000000" w:themeColor="text1"/>
          <w:sz w:val="24"/>
          <w:szCs w:val="24"/>
        </w:rPr>
        <w:t>p</w:t>
      </w:r>
      <w:r w:rsidRPr="00970F20">
        <w:rPr>
          <w:rFonts w:ascii="Garamond" w:hAnsi="Garamond"/>
          <w:color w:val="000000" w:themeColor="text1"/>
          <w:sz w:val="24"/>
          <w:szCs w:val="24"/>
        </w:rPr>
        <w:t>&lt;0.05). Extraversion and agreeableness had a non-significant regression Beta (β) standardized coefficient (</w:t>
      </w:r>
      <w:r w:rsidRPr="00970F20">
        <w:rPr>
          <w:rFonts w:ascii="Garamond" w:hAnsi="Garamond"/>
          <w:i/>
          <w:color w:val="000000" w:themeColor="text1"/>
          <w:sz w:val="24"/>
          <w:szCs w:val="24"/>
        </w:rPr>
        <w:t>p</w:t>
      </w:r>
      <w:r w:rsidRPr="00970F20">
        <w:rPr>
          <w:rFonts w:ascii="Garamond" w:hAnsi="Garamond"/>
          <w:color w:val="000000" w:themeColor="text1"/>
          <w:sz w:val="24"/>
          <w:szCs w:val="24"/>
        </w:rPr>
        <w:t>&gt; 0.05) (Table 7). Finally, a linear regression was used to see whether work addiction (BWAS score) predicted self-esteem (Rosenberg Self-Esteem Scale score). The model was significant with work addiction explaining 12.4% of the variance in Self-Esteem: F=51.766, df=1,</w:t>
      </w:r>
      <w:r w:rsidRPr="00970F20">
        <w:rPr>
          <w:rFonts w:ascii="Garamond" w:hAnsi="Garamond"/>
          <w:i/>
          <w:color w:val="000000" w:themeColor="text1"/>
          <w:sz w:val="24"/>
          <w:szCs w:val="24"/>
        </w:rPr>
        <w:t xml:space="preserve"> p</w:t>
      </w:r>
      <w:r w:rsidRPr="00970F20">
        <w:rPr>
          <w:rFonts w:ascii="Garamond" w:hAnsi="Garamond"/>
          <w:color w:val="000000" w:themeColor="text1"/>
          <w:sz w:val="24"/>
          <w:szCs w:val="24"/>
        </w:rPr>
        <w:t>&lt;0.001, R</w:t>
      </w:r>
      <w:r w:rsidRPr="00970F20">
        <w:rPr>
          <w:rFonts w:ascii="Garamond" w:hAnsi="Garamond"/>
          <w:color w:val="000000" w:themeColor="text1"/>
          <w:sz w:val="24"/>
          <w:szCs w:val="24"/>
          <w:vertAlign w:val="superscript"/>
        </w:rPr>
        <w:t>2</w:t>
      </w:r>
      <w:r w:rsidRPr="00970F20">
        <w:rPr>
          <w:rFonts w:ascii="Garamond" w:hAnsi="Garamond"/>
          <w:color w:val="000000" w:themeColor="text1"/>
          <w:sz w:val="24"/>
          <w:szCs w:val="24"/>
        </w:rPr>
        <w:t xml:space="preserve">=0.124 with beta standardized coefficient β=-0.352, </w:t>
      </w:r>
      <w:r w:rsidRPr="00970F20">
        <w:rPr>
          <w:rFonts w:ascii="Garamond" w:hAnsi="Garamond"/>
          <w:i/>
          <w:color w:val="000000" w:themeColor="text1"/>
          <w:sz w:val="24"/>
          <w:szCs w:val="24"/>
        </w:rPr>
        <w:t>t</w:t>
      </w:r>
      <w:r w:rsidRPr="00970F20">
        <w:rPr>
          <w:rFonts w:ascii="Garamond" w:hAnsi="Garamond"/>
          <w:color w:val="000000" w:themeColor="text1"/>
          <w:sz w:val="24"/>
          <w:szCs w:val="24"/>
        </w:rPr>
        <w:t xml:space="preserve">=7.195, </w:t>
      </w:r>
      <w:r w:rsidRPr="00970F20">
        <w:rPr>
          <w:rFonts w:ascii="Garamond" w:hAnsi="Garamond"/>
          <w:i/>
          <w:color w:val="000000" w:themeColor="text1"/>
          <w:sz w:val="24"/>
          <w:szCs w:val="24"/>
        </w:rPr>
        <w:t>p</w:t>
      </w:r>
      <w:r w:rsidRPr="00970F20">
        <w:rPr>
          <w:rFonts w:ascii="Garamond" w:hAnsi="Garamond"/>
          <w:color w:val="000000" w:themeColor="text1"/>
          <w:sz w:val="24"/>
          <w:szCs w:val="24"/>
        </w:rPr>
        <w:t>&lt;0.001.</w:t>
      </w:r>
      <w:r w:rsidRPr="00970F20">
        <w:rPr>
          <w:rFonts w:ascii="Garamond" w:hAnsi="Garamond"/>
          <w:b/>
          <w:color w:val="000000" w:themeColor="text1"/>
          <w:sz w:val="24"/>
          <w:szCs w:val="24"/>
        </w:rPr>
        <w:t xml:space="preserve"> </w:t>
      </w:r>
    </w:p>
    <w:p w14:paraId="3B80FF52" w14:textId="77777777" w:rsidR="0091182E" w:rsidRPr="00970F20" w:rsidRDefault="0091182E" w:rsidP="0091182E">
      <w:pPr>
        <w:spacing w:line="360" w:lineRule="auto"/>
        <w:jc w:val="both"/>
        <w:rPr>
          <w:rFonts w:ascii="Garamond" w:hAnsi="Garamond"/>
          <w:bCs/>
          <w:color w:val="000000" w:themeColor="text1"/>
          <w:sz w:val="24"/>
          <w:szCs w:val="24"/>
        </w:rPr>
      </w:pPr>
      <w:bookmarkStart w:id="13" w:name="_heading=h.p7bqqhnetich" w:colFirst="0" w:colLast="0"/>
      <w:bookmarkStart w:id="14" w:name="_heading=h.mgxjrj2pu1sa" w:colFirst="0" w:colLast="0"/>
      <w:bookmarkStart w:id="15" w:name="_heading=h.fnnk9pmqyvmu" w:colFirst="0" w:colLast="0"/>
      <w:bookmarkStart w:id="16" w:name="_heading=h.1dvhqmh4w5yo" w:colFirst="0" w:colLast="0"/>
      <w:bookmarkEnd w:id="13"/>
      <w:bookmarkEnd w:id="14"/>
      <w:bookmarkEnd w:id="15"/>
      <w:bookmarkEnd w:id="16"/>
    </w:p>
    <w:tbl>
      <w:tblPr>
        <w:tblW w:w="9997" w:type="dxa"/>
        <w:tblLayout w:type="fixed"/>
        <w:tblLook w:val="0400" w:firstRow="0" w:lastRow="0" w:firstColumn="0" w:lastColumn="0" w:noHBand="0" w:noVBand="1"/>
      </w:tblPr>
      <w:tblGrid>
        <w:gridCol w:w="594"/>
        <w:gridCol w:w="236"/>
        <w:gridCol w:w="1665"/>
        <w:gridCol w:w="236"/>
        <w:gridCol w:w="1452"/>
        <w:gridCol w:w="236"/>
        <w:gridCol w:w="1356"/>
        <w:gridCol w:w="236"/>
        <w:gridCol w:w="1211"/>
        <w:gridCol w:w="236"/>
        <w:gridCol w:w="1114"/>
        <w:gridCol w:w="236"/>
        <w:gridCol w:w="953"/>
        <w:gridCol w:w="236"/>
      </w:tblGrid>
      <w:tr w:rsidR="00310E6D" w:rsidRPr="00310E6D" w14:paraId="4C91026E" w14:textId="77777777" w:rsidTr="00786EB8">
        <w:trPr>
          <w:trHeight w:val="550"/>
        </w:trPr>
        <w:tc>
          <w:tcPr>
            <w:tcW w:w="9997" w:type="dxa"/>
            <w:gridSpan w:val="14"/>
            <w:tcBorders>
              <w:top w:val="nil"/>
              <w:left w:val="nil"/>
              <w:bottom w:val="single" w:sz="6" w:space="0" w:color="000000"/>
              <w:right w:val="nil"/>
            </w:tcBorders>
            <w:vAlign w:val="center"/>
          </w:tcPr>
          <w:p w14:paraId="72444EAD" w14:textId="14F74E4D" w:rsidR="00570003" w:rsidRPr="00970F20" w:rsidRDefault="00570003" w:rsidP="00786EB8">
            <w:pPr>
              <w:shd w:val="clear" w:color="auto" w:fill="FFFFFF"/>
              <w:spacing w:after="0" w:line="360" w:lineRule="auto"/>
              <w:jc w:val="both"/>
              <w:rPr>
                <w:rFonts w:ascii="Times New Roman" w:eastAsia="Times New Roman" w:hAnsi="Times New Roman" w:cs="Times New Roman"/>
                <w:b/>
                <w:color w:val="000000" w:themeColor="text1"/>
              </w:rPr>
            </w:pPr>
          </w:p>
          <w:p w14:paraId="6E8390AC" w14:textId="77777777" w:rsidR="00570003" w:rsidRPr="00970F20" w:rsidRDefault="00570003" w:rsidP="00786EB8">
            <w:pPr>
              <w:shd w:val="clear" w:color="auto" w:fill="FFFFFF"/>
              <w:spacing w:after="0" w:line="360" w:lineRule="auto"/>
              <w:jc w:val="both"/>
              <w:rPr>
                <w:rFonts w:ascii="Times New Roman" w:eastAsia="Times New Roman" w:hAnsi="Times New Roman" w:cs="Times New Roman"/>
                <w:b/>
                <w:color w:val="000000" w:themeColor="text1"/>
              </w:rPr>
            </w:pPr>
          </w:p>
          <w:p w14:paraId="06FDAAE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
                <w:color w:val="000000" w:themeColor="text1"/>
              </w:rPr>
            </w:pPr>
            <w:r w:rsidRPr="00970F20">
              <w:rPr>
                <w:rFonts w:ascii="Times New Roman" w:eastAsia="Times New Roman" w:hAnsi="Times New Roman" w:cs="Times New Roman"/>
                <w:b/>
                <w:color w:val="000000" w:themeColor="text1"/>
              </w:rPr>
              <w:t xml:space="preserve">Table 7. Coefficients for multiple regression models for personality variables (TIPI subscale scores) and work addiction (BWAS score). </w:t>
            </w:r>
          </w:p>
        </w:tc>
      </w:tr>
      <w:tr w:rsidR="00310E6D" w:rsidRPr="00310E6D" w14:paraId="34D94A82" w14:textId="77777777" w:rsidTr="00786EB8">
        <w:trPr>
          <w:trHeight w:val="537"/>
        </w:trPr>
        <w:tc>
          <w:tcPr>
            <w:tcW w:w="830" w:type="dxa"/>
            <w:gridSpan w:val="2"/>
            <w:tcBorders>
              <w:top w:val="nil"/>
              <w:left w:val="nil"/>
              <w:bottom w:val="single" w:sz="6" w:space="0" w:color="000000"/>
              <w:right w:val="nil"/>
            </w:tcBorders>
            <w:vAlign w:val="center"/>
          </w:tcPr>
          <w:p w14:paraId="7217127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Model </w:t>
            </w:r>
          </w:p>
        </w:tc>
        <w:tc>
          <w:tcPr>
            <w:tcW w:w="1901" w:type="dxa"/>
            <w:gridSpan w:val="2"/>
            <w:tcBorders>
              <w:top w:val="nil"/>
              <w:left w:val="nil"/>
              <w:bottom w:val="single" w:sz="6" w:space="0" w:color="000000"/>
              <w:right w:val="nil"/>
            </w:tcBorders>
            <w:vAlign w:val="center"/>
          </w:tcPr>
          <w:p w14:paraId="7A2D787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w:t>
            </w:r>
          </w:p>
        </w:tc>
        <w:tc>
          <w:tcPr>
            <w:tcW w:w="1688" w:type="dxa"/>
            <w:gridSpan w:val="2"/>
            <w:tcBorders>
              <w:top w:val="nil"/>
              <w:left w:val="nil"/>
              <w:bottom w:val="single" w:sz="6" w:space="0" w:color="000000"/>
              <w:right w:val="nil"/>
            </w:tcBorders>
            <w:vAlign w:val="center"/>
          </w:tcPr>
          <w:p w14:paraId="3D74320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Unstandardized </w:t>
            </w:r>
          </w:p>
        </w:tc>
        <w:tc>
          <w:tcPr>
            <w:tcW w:w="1592" w:type="dxa"/>
            <w:gridSpan w:val="2"/>
            <w:tcBorders>
              <w:top w:val="nil"/>
              <w:left w:val="nil"/>
              <w:bottom w:val="single" w:sz="6" w:space="0" w:color="000000"/>
              <w:right w:val="nil"/>
            </w:tcBorders>
            <w:vAlign w:val="center"/>
          </w:tcPr>
          <w:p w14:paraId="2DB0B9B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Standard Error </w:t>
            </w:r>
          </w:p>
        </w:tc>
        <w:tc>
          <w:tcPr>
            <w:tcW w:w="1447" w:type="dxa"/>
            <w:gridSpan w:val="2"/>
            <w:tcBorders>
              <w:top w:val="nil"/>
              <w:left w:val="nil"/>
              <w:bottom w:val="single" w:sz="6" w:space="0" w:color="000000"/>
              <w:right w:val="nil"/>
            </w:tcBorders>
            <w:vAlign w:val="center"/>
          </w:tcPr>
          <w:p w14:paraId="6FD1ACF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Standardized </w:t>
            </w:r>
          </w:p>
        </w:tc>
        <w:tc>
          <w:tcPr>
            <w:tcW w:w="1350" w:type="dxa"/>
            <w:gridSpan w:val="2"/>
            <w:tcBorders>
              <w:top w:val="nil"/>
              <w:left w:val="nil"/>
              <w:bottom w:val="single" w:sz="6" w:space="0" w:color="000000"/>
              <w:right w:val="nil"/>
            </w:tcBorders>
            <w:vAlign w:val="center"/>
          </w:tcPr>
          <w:p w14:paraId="59E694B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i/>
                <w:color w:val="000000" w:themeColor="text1"/>
                <w:sz w:val="20"/>
                <w:szCs w:val="20"/>
              </w:rPr>
            </w:pPr>
            <w:r w:rsidRPr="00970F20">
              <w:rPr>
                <w:rFonts w:ascii="Times New Roman" w:eastAsia="Times New Roman" w:hAnsi="Times New Roman" w:cs="Times New Roman"/>
                <w:bCs/>
                <w:i/>
                <w:color w:val="000000" w:themeColor="text1"/>
                <w:sz w:val="20"/>
                <w:szCs w:val="20"/>
              </w:rPr>
              <w:t xml:space="preserve">t </w:t>
            </w:r>
          </w:p>
        </w:tc>
        <w:tc>
          <w:tcPr>
            <w:tcW w:w="1189" w:type="dxa"/>
            <w:gridSpan w:val="2"/>
            <w:tcBorders>
              <w:top w:val="nil"/>
              <w:left w:val="nil"/>
              <w:bottom w:val="single" w:sz="6" w:space="0" w:color="000000"/>
              <w:right w:val="nil"/>
            </w:tcBorders>
            <w:vAlign w:val="center"/>
          </w:tcPr>
          <w:p w14:paraId="7DE427D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i/>
                <w:color w:val="000000" w:themeColor="text1"/>
                <w:sz w:val="20"/>
                <w:szCs w:val="20"/>
              </w:rPr>
            </w:pPr>
            <w:r w:rsidRPr="00970F20">
              <w:rPr>
                <w:rFonts w:ascii="Times New Roman" w:eastAsia="Times New Roman" w:hAnsi="Times New Roman" w:cs="Times New Roman"/>
                <w:bCs/>
                <w:i/>
                <w:color w:val="000000" w:themeColor="text1"/>
                <w:sz w:val="20"/>
                <w:szCs w:val="20"/>
              </w:rPr>
              <w:t xml:space="preserve">p </w:t>
            </w:r>
          </w:p>
        </w:tc>
      </w:tr>
      <w:tr w:rsidR="00310E6D" w:rsidRPr="00310E6D" w14:paraId="49FBE23E" w14:textId="77777777" w:rsidTr="00786EB8">
        <w:trPr>
          <w:trHeight w:val="550"/>
        </w:trPr>
        <w:tc>
          <w:tcPr>
            <w:tcW w:w="594" w:type="dxa"/>
            <w:tcBorders>
              <w:top w:val="nil"/>
              <w:left w:val="nil"/>
              <w:bottom w:val="nil"/>
              <w:right w:val="nil"/>
            </w:tcBorders>
            <w:vAlign w:val="center"/>
          </w:tcPr>
          <w:p w14:paraId="0F0C2A2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H₀ </w:t>
            </w:r>
          </w:p>
        </w:tc>
        <w:tc>
          <w:tcPr>
            <w:tcW w:w="236" w:type="dxa"/>
            <w:tcBorders>
              <w:top w:val="nil"/>
              <w:left w:val="nil"/>
              <w:bottom w:val="nil"/>
              <w:right w:val="nil"/>
            </w:tcBorders>
            <w:vAlign w:val="center"/>
          </w:tcPr>
          <w:p w14:paraId="60BAEF1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665" w:type="dxa"/>
            <w:tcBorders>
              <w:top w:val="nil"/>
              <w:left w:val="nil"/>
              <w:bottom w:val="nil"/>
              <w:right w:val="nil"/>
            </w:tcBorders>
            <w:vAlign w:val="center"/>
          </w:tcPr>
          <w:p w14:paraId="7E73310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(Intercept) </w:t>
            </w:r>
          </w:p>
        </w:tc>
        <w:tc>
          <w:tcPr>
            <w:tcW w:w="236" w:type="dxa"/>
            <w:tcBorders>
              <w:top w:val="nil"/>
              <w:left w:val="nil"/>
              <w:bottom w:val="nil"/>
              <w:right w:val="nil"/>
            </w:tcBorders>
            <w:vAlign w:val="center"/>
          </w:tcPr>
          <w:p w14:paraId="242CB40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452" w:type="dxa"/>
            <w:tcBorders>
              <w:top w:val="nil"/>
              <w:left w:val="nil"/>
              <w:bottom w:val="nil"/>
              <w:right w:val="nil"/>
            </w:tcBorders>
            <w:vAlign w:val="center"/>
          </w:tcPr>
          <w:p w14:paraId="6204671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19.422 </w:t>
            </w:r>
          </w:p>
        </w:tc>
        <w:tc>
          <w:tcPr>
            <w:tcW w:w="236" w:type="dxa"/>
            <w:tcBorders>
              <w:top w:val="nil"/>
              <w:left w:val="nil"/>
              <w:bottom w:val="nil"/>
              <w:right w:val="nil"/>
            </w:tcBorders>
            <w:vAlign w:val="center"/>
          </w:tcPr>
          <w:p w14:paraId="5DF477D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356" w:type="dxa"/>
            <w:tcBorders>
              <w:top w:val="nil"/>
              <w:left w:val="nil"/>
              <w:bottom w:val="nil"/>
              <w:right w:val="nil"/>
            </w:tcBorders>
            <w:vAlign w:val="center"/>
          </w:tcPr>
          <w:p w14:paraId="06A61E5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0.332 </w:t>
            </w:r>
          </w:p>
        </w:tc>
        <w:tc>
          <w:tcPr>
            <w:tcW w:w="236" w:type="dxa"/>
            <w:tcBorders>
              <w:top w:val="nil"/>
              <w:left w:val="nil"/>
              <w:bottom w:val="nil"/>
              <w:right w:val="nil"/>
            </w:tcBorders>
            <w:vAlign w:val="center"/>
          </w:tcPr>
          <w:p w14:paraId="2DE6C20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211" w:type="dxa"/>
            <w:tcBorders>
              <w:top w:val="nil"/>
              <w:left w:val="nil"/>
              <w:bottom w:val="nil"/>
              <w:right w:val="nil"/>
            </w:tcBorders>
            <w:vAlign w:val="center"/>
          </w:tcPr>
          <w:p w14:paraId="08AE58E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236" w:type="dxa"/>
            <w:tcBorders>
              <w:top w:val="nil"/>
              <w:left w:val="nil"/>
              <w:bottom w:val="nil"/>
              <w:right w:val="nil"/>
            </w:tcBorders>
            <w:vAlign w:val="center"/>
          </w:tcPr>
          <w:p w14:paraId="2394EE3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114" w:type="dxa"/>
            <w:tcBorders>
              <w:top w:val="nil"/>
              <w:left w:val="nil"/>
              <w:bottom w:val="nil"/>
              <w:right w:val="nil"/>
            </w:tcBorders>
            <w:vAlign w:val="center"/>
          </w:tcPr>
          <w:p w14:paraId="238336C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58.458 </w:t>
            </w:r>
          </w:p>
        </w:tc>
        <w:tc>
          <w:tcPr>
            <w:tcW w:w="236" w:type="dxa"/>
            <w:tcBorders>
              <w:top w:val="nil"/>
              <w:left w:val="nil"/>
              <w:bottom w:val="nil"/>
              <w:right w:val="nil"/>
            </w:tcBorders>
            <w:vAlign w:val="center"/>
          </w:tcPr>
          <w:p w14:paraId="7BD8593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953" w:type="dxa"/>
            <w:tcBorders>
              <w:top w:val="nil"/>
              <w:left w:val="nil"/>
              <w:bottom w:val="nil"/>
              <w:right w:val="nil"/>
            </w:tcBorders>
            <w:vAlign w:val="center"/>
          </w:tcPr>
          <w:p w14:paraId="35E44BC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&lt;0.001 </w:t>
            </w:r>
          </w:p>
        </w:tc>
        <w:tc>
          <w:tcPr>
            <w:tcW w:w="236" w:type="dxa"/>
            <w:tcBorders>
              <w:top w:val="nil"/>
              <w:left w:val="nil"/>
              <w:bottom w:val="nil"/>
              <w:right w:val="nil"/>
            </w:tcBorders>
            <w:vAlign w:val="center"/>
          </w:tcPr>
          <w:p w14:paraId="123D052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617E0EE0" w14:textId="77777777" w:rsidTr="00786EB8">
        <w:trPr>
          <w:trHeight w:val="537"/>
        </w:trPr>
        <w:tc>
          <w:tcPr>
            <w:tcW w:w="594" w:type="dxa"/>
            <w:tcBorders>
              <w:top w:val="nil"/>
              <w:left w:val="nil"/>
              <w:bottom w:val="nil"/>
              <w:right w:val="nil"/>
            </w:tcBorders>
            <w:vAlign w:val="center"/>
          </w:tcPr>
          <w:p w14:paraId="5F23310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H₁ </w:t>
            </w:r>
          </w:p>
        </w:tc>
        <w:tc>
          <w:tcPr>
            <w:tcW w:w="236" w:type="dxa"/>
            <w:tcBorders>
              <w:top w:val="nil"/>
              <w:left w:val="nil"/>
              <w:bottom w:val="nil"/>
              <w:right w:val="nil"/>
            </w:tcBorders>
            <w:vAlign w:val="center"/>
          </w:tcPr>
          <w:p w14:paraId="641C9E7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665" w:type="dxa"/>
            <w:tcBorders>
              <w:top w:val="nil"/>
              <w:left w:val="nil"/>
              <w:bottom w:val="nil"/>
              <w:right w:val="nil"/>
            </w:tcBorders>
            <w:vAlign w:val="center"/>
          </w:tcPr>
          <w:p w14:paraId="38F88C5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(Intercept) </w:t>
            </w:r>
          </w:p>
        </w:tc>
        <w:tc>
          <w:tcPr>
            <w:tcW w:w="236" w:type="dxa"/>
            <w:tcBorders>
              <w:top w:val="nil"/>
              <w:left w:val="nil"/>
              <w:bottom w:val="nil"/>
              <w:right w:val="nil"/>
            </w:tcBorders>
            <w:vAlign w:val="center"/>
          </w:tcPr>
          <w:p w14:paraId="322D5753"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452" w:type="dxa"/>
            <w:tcBorders>
              <w:top w:val="nil"/>
              <w:left w:val="nil"/>
              <w:bottom w:val="nil"/>
              <w:right w:val="nil"/>
            </w:tcBorders>
            <w:vAlign w:val="center"/>
          </w:tcPr>
          <w:p w14:paraId="107BE3F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35.687 </w:t>
            </w:r>
          </w:p>
        </w:tc>
        <w:tc>
          <w:tcPr>
            <w:tcW w:w="236" w:type="dxa"/>
            <w:tcBorders>
              <w:top w:val="nil"/>
              <w:left w:val="nil"/>
              <w:bottom w:val="nil"/>
              <w:right w:val="nil"/>
            </w:tcBorders>
            <w:vAlign w:val="center"/>
          </w:tcPr>
          <w:p w14:paraId="7BE477C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356" w:type="dxa"/>
            <w:tcBorders>
              <w:top w:val="nil"/>
              <w:left w:val="nil"/>
              <w:bottom w:val="nil"/>
              <w:right w:val="nil"/>
            </w:tcBorders>
            <w:vAlign w:val="center"/>
          </w:tcPr>
          <w:p w14:paraId="06D313D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2.455 </w:t>
            </w:r>
          </w:p>
        </w:tc>
        <w:tc>
          <w:tcPr>
            <w:tcW w:w="236" w:type="dxa"/>
            <w:tcBorders>
              <w:top w:val="nil"/>
              <w:left w:val="nil"/>
              <w:bottom w:val="nil"/>
              <w:right w:val="nil"/>
            </w:tcBorders>
            <w:vAlign w:val="center"/>
          </w:tcPr>
          <w:p w14:paraId="6AACC1C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211" w:type="dxa"/>
            <w:tcBorders>
              <w:top w:val="nil"/>
              <w:left w:val="nil"/>
              <w:bottom w:val="nil"/>
              <w:right w:val="nil"/>
            </w:tcBorders>
            <w:vAlign w:val="center"/>
          </w:tcPr>
          <w:p w14:paraId="00938CC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236" w:type="dxa"/>
            <w:tcBorders>
              <w:top w:val="nil"/>
              <w:left w:val="nil"/>
              <w:bottom w:val="nil"/>
              <w:right w:val="nil"/>
            </w:tcBorders>
            <w:vAlign w:val="center"/>
          </w:tcPr>
          <w:p w14:paraId="378C3D5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114" w:type="dxa"/>
            <w:tcBorders>
              <w:top w:val="nil"/>
              <w:left w:val="nil"/>
              <w:bottom w:val="nil"/>
              <w:right w:val="nil"/>
            </w:tcBorders>
            <w:vAlign w:val="center"/>
          </w:tcPr>
          <w:p w14:paraId="1A1A931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14.533 </w:t>
            </w:r>
          </w:p>
        </w:tc>
        <w:tc>
          <w:tcPr>
            <w:tcW w:w="236" w:type="dxa"/>
            <w:tcBorders>
              <w:top w:val="nil"/>
              <w:left w:val="nil"/>
              <w:bottom w:val="nil"/>
              <w:right w:val="nil"/>
            </w:tcBorders>
            <w:vAlign w:val="center"/>
          </w:tcPr>
          <w:p w14:paraId="0889C62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953" w:type="dxa"/>
            <w:tcBorders>
              <w:top w:val="nil"/>
              <w:left w:val="nil"/>
              <w:bottom w:val="nil"/>
              <w:right w:val="nil"/>
            </w:tcBorders>
            <w:vAlign w:val="center"/>
          </w:tcPr>
          <w:p w14:paraId="2883961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&lt;0.001 </w:t>
            </w:r>
          </w:p>
        </w:tc>
        <w:tc>
          <w:tcPr>
            <w:tcW w:w="236" w:type="dxa"/>
            <w:tcBorders>
              <w:top w:val="nil"/>
              <w:left w:val="nil"/>
              <w:bottom w:val="nil"/>
              <w:right w:val="nil"/>
            </w:tcBorders>
            <w:vAlign w:val="center"/>
          </w:tcPr>
          <w:p w14:paraId="5B22CF7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5DC07FF2" w14:textId="77777777" w:rsidTr="00786EB8">
        <w:trPr>
          <w:trHeight w:val="550"/>
        </w:trPr>
        <w:tc>
          <w:tcPr>
            <w:tcW w:w="594" w:type="dxa"/>
            <w:tcBorders>
              <w:top w:val="nil"/>
              <w:left w:val="nil"/>
              <w:bottom w:val="nil"/>
              <w:right w:val="nil"/>
            </w:tcBorders>
            <w:vAlign w:val="center"/>
          </w:tcPr>
          <w:p w14:paraId="3C0D90E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lastRenderedPageBreak/>
              <w:t xml:space="preserve"> </w:t>
            </w:r>
          </w:p>
        </w:tc>
        <w:tc>
          <w:tcPr>
            <w:tcW w:w="236" w:type="dxa"/>
            <w:tcBorders>
              <w:top w:val="nil"/>
              <w:left w:val="nil"/>
              <w:bottom w:val="nil"/>
              <w:right w:val="nil"/>
            </w:tcBorders>
            <w:vAlign w:val="center"/>
          </w:tcPr>
          <w:p w14:paraId="6F7BB19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665" w:type="dxa"/>
            <w:tcBorders>
              <w:top w:val="nil"/>
              <w:left w:val="nil"/>
              <w:bottom w:val="nil"/>
              <w:right w:val="nil"/>
            </w:tcBorders>
            <w:vAlign w:val="center"/>
          </w:tcPr>
          <w:p w14:paraId="775A0F34"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EX</w:t>
            </w:r>
          </w:p>
        </w:tc>
        <w:tc>
          <w:tcPr>
            <w:tcW w:w="236" w:type="dxa"/>
            <w:tcBorders>
              <w:top w:val="nil"/>
              <w:left w:val="nil"/>
              <w:bottom w:val="nil"/>
              <w:right w:val="nil"/>
            </w:tcBorders>
            <w:vAlign w:val="center"/>
          </w:tcPr>
          <w:p w14:paraId="55063434"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452" w:type="dxa"/>
            <w:tcBorders>
              <w:top w:val="nil"/>
              <w:left w:val="nil"/>
              <w:bottom w:val="nil"/>
              <w:right w:val="nil"/>
            </w:tcBorders>
            <w:vAlign w:val="center"/>
          </w:tcPr>
          <w:p w14:paraId="6A0D818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0.136 </w:t>
            </w:r>
          </w:p>
        </w:tc>
        <w:tc>
          <w:tcPr>
            <w:tcW w:w="236" w:type="dxa"/>
            <w:tcBorders>
              <w:top w:val="nil"/>
              <w:left w:val="nil"/>
              <w:bottom w:val="nil"/>
              <w:right w:val="nil"/>
            </w:tcBorders>
            <w:vAlign w:val="center"/>
          </w:tcPr>
          <w:p w14:paraId="232F4C0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356" w:type="dxa"/>
            <w:tcBorders>
              <w:top w:val="nil"/>
              <w:left w:val="nil"/>
              <w:bottom w:val="nil"/>
              <w:right w:val="nil"/>
            </w:tcBorders>
            <w:vAlign w:val="center"/>
          </w:tcPr>
          <w:p w14:paraId="6884413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0.218 </w:t>
            </w:r>
          </w:p>
        </w:tc>
        <w:tc>
          <w:tcPr>
            <w:tcW w:w="236" w:type="dxa"/>
            <w:tcBorders>
              <w:top w:val="nil"/>
              <w:left w:val="nil"/>
              <w:bottom w:val="nil"/>
              <w:right w:val="nil"/>
            </w:tcBorders>
            <w:vAlign w:val="center"/>
          </w:tcPr>
          <w:p w14:paraId="34C5EBC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211" w:type="dxa"/>
            <w:tcBorders>
              <w:top w:val="nil"/>
              <w:left w:val="nil"/>
              <w:bottom w:val="nil"/>
              <w:right w:val="nil"/>
            </w:tcBorders>
            <w:vAlign w:val="center"/>
          </w:tcPr>
          <w:p w14:paraId="27F368F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 0.032 </w:t>
            </w:r>
          </w:p>
        </w:tc>
        <w:tc>
          <w:tcPr>
            <w:tcW w:w="236" w:type="dxa"/>
            <w:tcBorders>
              <w:top w:val="nil"/>
              <w:left w:val="nil"/>
              <w:bottom w:val="nil"/>
              <w:right w:val="nil"/>
            </w:tcBorders>
            <w:vAlign w:val="center"/>
          </w:tcPr>
          <w:p w14:paraId="400DC71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114" w:type="dxa"/>
            <w:tcBorders>
              <w:top w:val="nil"/>
              <w:left w:val="nil"/>
              <w:bottom w:val="nil"/>
              <w:right w:val="nil"/>
            </w:tcBorders>
            <w:vAlign w:val="center"/>
          </w:tcPr>
          <w:p w14:paraId="6B9C43AD"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0.625 </w:t>
            </w:r>
          </w:p>
        </w:tc>
        <w:tc>
          <w:tcPr>
            <w:tcW w:w="236" w:type="dxa"/>
            <w:tcBorders>
              <w:top w:val="nil"/>
              <w:left w:val="nil"/>
              <w:bottom w:val="nil"/>
              <w:right w:val="nil"/>
            </w:tcBorders>
            <w:vAlign w:val="center"/>
          </w:tcPr>
          <w:p w14:paraId="64DD412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953" w:type="dxa"/>
            <w:tcBorders>
              <w:top w:val="nil"/>
              <w:left w:val="nil"/>
              <w:bottom w:val="nil"/>
              <w:right w:val="nil"/>
            </w:tcBorders>
            <w:vAlign w:val="center"/>
          </w:tcPr>
          <w:p w14:paraId="17185D7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0.532 </w:t>
            </w:r>
          </w:p>
        </w:tc>
        <w:tc>
          <w:tcPr>
            <w:tcW w:w="236" w:type="dxa"/>
            <w:tcBorders>
              <w:top w:val="nil"/>
              <w:left w:val="nil"/>
              <w:bottom w:val="nil"/>
              <w:right w:val="nil"/>
            </w:tcBorders>
            <w:vAlign w:val="center"/>
          </w:tcPr>
          <w:p w14:paraId="1CC5725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480176F4" w14:textId="77777777" w:rsidTr="00786EB8">
        <w:trPr>
          <w:trHeight w:val="537"/>
        </w:trPr>
        <w:tc>
          <w:tcPr>
            <w:tcW w:w="594" w:type="dxa"/>
            <w:tcBorders>
              <w:top w:val="nil"/>
              <w:left w:val="nil"/>
              <w:bottom w:val="nil"/>
              <w:right w:val="nil"/>
            </w:tcBorders>
            <w:vAlign w:val="center"/>
          </w:tcPr>
          <w:p w14:paraId="3CF948E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w:t>
            </w:r>
          </w:p>
        </w:tc>
        <w:tc>
          <w:tcPr>
            <w:tcW w:w="236" w:type="dxa"/>
            <w:tcBorders>
              <w:top w:val="nil"/>
              <w:left w:val="nil"/>
              <w:bottom w:val="nil"/>
              <w:right w:val="nil"/>
            </w:tcBorders>
            <w:vAlign w:val="center"/>
          </w:tcPr>
          <w:p w14:paraId="426F4FB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665" w:type="dxa"/>
            <w:tcBorders>
              <w:top w:val="nil"/>
              <w:left w:val="nil"/>
              <w:bottom w:val="nil"/>
              <w:right w:val="nil"/>
            </w:tcBorders>
            <w:vAlign w:val="center"/>
          </w:tcPr>
          <w:p w14:paraId="4350F77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AG </w:t>
            </w:r>
          </w:p>
        </w:tc>
        <w:tc>
          <w:tcPr>
            <w:tcW w:w="236" w:type="dxa"/>
            <w:tcBorders>
              <w:top w:val="nil"/>
              <w:left w:val="nil"/>
              <w:bottom w:val="nil"/>
              <w:right w:val="nil"/>
            </w:tcBorders>
            <w:vAlign w:val="center"/>
          </w:tcPr>
          <w:p w14:paraId="14336D7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452" w:type="dxa"/>
            <w:tcBorders>
              <w:top w:val="nil"/>
              <w:left w:val="nil"/>
              <w:bottom w:val="nil"/>
              <w:right w:val="nil"/>
            </w:tcBorders>
            <w:vAlign w:val="center"/>
          </w:tcPr>
          <w:p w14:paraId="13FB867D"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-0.562 </w:t>
            </w:r>
          </w:p>
        </w:tc>
        <w:tc>
          <w:tcPr>
            <w:tcW w:w="236" w:type="dxa"/>
            <w:tcBorders>
              <w:top w:val="nil"/>
              <w:left w:val="nil"/>
              <w:bottom w:val="nil"/>
              <w:right w:val="nil"/>
            </w:tcBorders>
            <w:vAlign w:val="center"/>
          </w:tcPr>
          <w:p w14:paraId="3363207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356" w:type="dxa"/>
            <w:tcBorders>
              <w:top w:val="nil"/>
              <w:left w:val="nil"/>
              <w:bottom w:val="nil"/>
              <w:right w:val="nil"/>
            </w:tcBorders>
            <w:vAlign w:val="center"/>
          </w:tcPr>
          <w:p w14:paraId="7CE1FBED"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0.310 </w:t>
            </w:r>
          </w:p>
        </w:tc>
        <w:tc>
          <w:tcPr>
            <w:tcW w:w="236" w:type="dxa"/>
            <w:tcBorders>
              <w:top w:val="nil"/>
              <w:left w:val="nil"/>
              <w:bottom w:val="nil"/>
              <w:right w:val="nil"/>
            </w:tcBorders>
            <w:vAlign w:val="center"/>
          </w:tcPr>
          <w:p w14:paraId="048AACD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211" w:type="dxa"/>
            <w:tcBorders>
              <w:top w:val="nil"/>
              <w:left w:val="nil"/>
              <w:bottom w:val="nil"/>
              <w:right w:val="nil"/>
            </w:tcBorders>
            <w:vAlign w:val="center"/>
          </w:tcPr>
          <w:p w14:paraId="57162DD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-0.098 </w:t>
            </w:r>
          </w:p>
        </w:tc>
        <w:tc>
          <w:tcPr>
            <w:tcW w:w="236" w:type="dxa"/>
            <w:tcBorders>
              <w:top w:val="nil"/>
              <w:left w:val="nil"/>
              <w:bottom w:val="nil"/>
              <w:right w:val="nil"/>
            </w:tcBorders>
            <w:vAlign w:val="center"/>
          </w:tcPr>
          <w:p w14:paraId="08E97A9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114" w:type="dxa"/>
            <w:tcBorders>
              <w:top w:val="nil"/>
              <w:left w:val="nil"/>
              <w:bottom w:val="nil"/>
              <w:right w:val="nil"/>
            </w:tcBorders>
            <w:vAlign w:val="center"/>
          </w:tcPr>
          <w:p w14:paraId="00115C9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-1.816 </w:t>
            </w:r>
          </w:p>
        </w:tc>
        <w:tc>
          <w:tcPr>
            <w:tcW w:w="236" w:type="dxa"/>
            <w:tcBorders>
              <w:top w:val="nil"/>
              <w:left w:val="nil"/>
              <w:bottom w:val="nil"/>
              <w:right w:val="nil"/>
            </w:tcBorders>
            <w:vAlign w:val="center"/>
          </w:tcPr>
          <w:p w14:paraId="3518A20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953" w:type="dxa"/>
            <w:tcBorders>
              <w:top w:val="nil"/>
              <w:left w:val="nil"/>
              <w:bottom w:val="nil"/>
              <w:right w:val="nil"/>
            </w:tcBorders>
            <w:vAlign w:val="center"/>
          </w:tcPr>
          <w:p w14:paraId="0D0CDCB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0.070 </w:t>
            </w:r>
          </w:p>
        </w:tc>
        <w:tc>
          <w:tcPr>
            <w:tcW w:w="236" w:type="dxa"/>
            <w:tcBorders>
              <w:top w:val="nil"/>
              <w:left w:val="nil"/>
              <w:bottom w:val="nil"/>
              <w:right w:val="nil"/>
            </w:tcBorders>
            <w:vAlign w:val="center"/>
          </w:tcPr>
          <w:p w14:paraId="417BDE0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5355E4B2" w14:textId="77777777" w:rsidTr="00786EB8">
        <w:trPr>
          <w:trHeight w:val="550"/>
        </w:trPr>
        <w:tc>
          <w:tcPr>
            <w:tcW w:w="594" w:type="dxa"/>
            <w:tcBorders>
              <w:top w:val="nil"/>
              <w:left w:val="nil"/>
              <w:bottom w:val="nil"/>
              <w:right w:val="nil"/>
            </w:tcBorders>
            <w:vAlign w:val="center"/>
          </w:tcPr>
          <w:p w14:paraId="7B3D424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w:t>
            </w:r>
          </w:p>
        </w:tc>
        <w:tc>
          <w:tcPr>
            <w:tcW w:w="236" w:type="dxa"/>
            <w:tcBorders>
              <w:top w:val="nil"/>
              <w:left w:val="nil"/>
              <w:bottom w:val="nil"/>
              <w:right w:val="nil"/>
            </w:tcBorders>
            <w:vAlign w:val="center"/>
          </w:tcPr>
          <w:p w14:paraId="7823D316"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665" w:type="dxa"/>
            <w:tcBorders>
              <w:top w:val="nil"/>
              <w:left w:val="nil"/>
              <w:bottom w:val="nil"/>
              <w:right w:val="nil"/>
            </w:tcBorders>
            <w:vAlign w:val="center"/>
          </w:tcPr>
          <w:p w14:paraId="1165EF9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CO</w:t>
            </w:r>
          </w:p>
        </w:tc>
        <w:tc>
          <w:tcPr>
            <w:tcW w:w="236" w:type="dxa"/>
            <w:tcBorders>
              <w:top w:val="nil"/>
              <w:left w:val="nil"/>
              <w:bottom w:val="nil"/>
              <w:right w:val="nil"/>
            </w:tcBorders>
            <w:vAlign w:val="center"/>
          </w:tcPr>
          <w:p w14:paraId="0EA59D1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452" w:type="dxa"/>
            <w:tcBorders>
              <w:top w:val="nil"/>
              <w:left w:val="nil"/>
              <w:bottom w:val="nil"/>
              <w:right w:val="nil"/>
            </w:tcBorders>
            <w:vAlign w:val="center"/>
          </w:tcPr>
          <w:p w14:paraId="02896E41"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-1.074 </w:t>
            </w:r>
          </w:p>
        </w:tc>
        <w:tc>
          <w:tcPr>
            <w:tcW w:w="236" w:type="dxa"/>
            <w:tcBorders>
              <w:top w:val="nil"/>
              <w:left w:val="nil"/>
              <w:bottom w:val="nil"/>
              <w:right w:val="nil"/>
            </w:tcBorders>
            <w:vAlign w:val="center"/>
          </w:tcPr>
          <w:p w14:paraId="6D576BB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356" w:type="dxa"/>
            <w:tcBorders>
              <w:top w:val="nil"/>
              <w:left w:val="nil"/>
              <w:bottom w:val="nil"/>
              <w:right w:val="nil"/>
            </w:tcBorders>
            <w:vAlign w:val="center"/>
          </w:tcPr>
          <w:p w14:paraId="4DCCE703"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0.314 </w:t>
            </w:r>
          </w:p>
        </w:tc>
        <w:tc>
          <w:tcPr>
            <w:tcW w:w="236" w:type="dxa"/>
            <w:tcBorders>
              <w:top w:val="nil"/>
              <w:left w:val="nil"/>
              <w:bottom w:val="nil"/>
              <w:right w:val="nil"/>
            </w:tcBorders>
            <w:vAlign w:val="center"/>
          </w:tcPr>
          <w:p w14:paraId="48C7353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211" w:type="dxa"/>
            <w:tcBorders>
              <w:top w:val="nil"/>
              <w:left w:val="nil"/>
              <w:bottom w:val="nil"/>
              <w:right w:val="nil"/>
            </w:tcBorders>
            <w:vAlign w:val="center"/>
          </w:tcPr>
          <w:p w14:paraId="1D51FBC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-0.180 </w:t>
            </w:r>
          </w:p>
        </w:tc>
        <w:tc>
          <w:tcPr>
            <w:tcW w:w="236" w:type="dxa"/>
            <w:tcBorders>
              <w:top w:val="nil"/>
              <w:left w:val="nil"/>
              <w:bottom w:val="nil"/>
              <w:right w:val="nil"/>
            </w:tcBorders>
            <w:vAlign w:val="center"/>
          </w:tcPr>
          <w:p w14:paraId="6D3548AD"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114" w:type="dxa"/>
            <w:tcBorders>
              <w:top w:val="nil"/>
              <w:left w:val="nil"/>
              <w:bottom w:val="nil"/>
              <w:right w:val="nil"/>
            </w:tcBorders>
            <w:vAlign w:val="center"/>
          </w:tcPr>
          <w:p w14:paraId="3031FBF3"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-3.417 </w:t>
            </w:r>
          </w:p>
        </w:tc>
        <w:tc>
          <w:tcPr>
            <w:tcW w:w="236" w:type="dxa"/>
            <w:tcBorders>
              <w:top w:val="nil"/>
              <w:left w:val="nil"/>
              <w:bottom w:val="nil"/>
              <w:right w:val="nil"/>
            </w:tcBorders>
            <w:vAlign w:val="center"/>
          </w:tcPr>
          <w:p w14:paraId="089B70B9"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953" w:type="dxa"/>
            <w:tcBorders>
              <w:top w:val="nil"/>
              <w:left w:val="nil"/>
              <w:bottom w:val="nil"/>
              <w:right w:val="nil"/>
            </w:tcBorders>
            <w:vAlign w:val="center"/>
          </w:tcPr>
          <w:p w14:paraId="4E401BB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&lt;0.001*** </w:t>
            </w:r>
          </w:p>
        </w:tc>
        <w:tc>
          <w:tcPr>
            <w:tcW w:w="236" w:type="dxa"/>
            <w:tcBorders>
              <w:top w:val="nil"/>
              <w:left w:val="nil"/>
              <w:bottom w:val="nil"/>
              <w:right w:val="nil"/>
            </w:tcBorders>
            <w:vAlign w:val="center"/>
          </w:tcPr>
          <w:p w14:paraId="0C73D8E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5E85F15D" w14:textId="77777777" w:rsidTr="00786EB8">
        <w:trPr>
          <w:trHeight w:val="550"/>
        </w:trPr>
        <w:tc>
          <w:tcPr>
            <w:tcW w:w="594" w:type="dxa"/>
            <w:tcBorders>
              <w:top w:val="nil"/>
              <w:left w:val="nil"/>
              <w:bottom w:val="nil"/>
              <w:right w:val="nil"/>
            </w:tcBorders>
            <w:vAlign w:val="center"/>
          </w:tcPr>
          <w:p w14:paraId="2133706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w:t>
            </w:r>
          </w:p>
        </w:tc>
        <w:tc>
          <w:tcPr>
            <w:tcW w:w="236" w:type="dxa"/>
            <w:tcBorders>
              <w:top w:val="nil"/>
              <w:left w:val="nil"/>
              <w:bottom w:val="nil"/>
              <w:right w:val="nil"/>
            </w:tcBorders>
            <w:vAlign w:val="center"/>
          </w:tcPr>
          <w:p w14:paraId="4D6B32C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665" w:type="dxa"/>
            <w:tcBorders>
              <w:top w:val="nil"/>
              <w:left w:val="nil"/>
              <w:bottom w:val="nil"/>
              <w:right w:val="nil"/>
            </w:tcBorders>
            <w:vAlign w:val="center"/>
          </w:tcPr>
          <w:p w14:paraId="2487A13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NE </w:t>
            </w:r>
          </w:p>
        </w:tc>
        <w:tc>
          <w:tcPr>
            <w:tcW w:w="236" w:type="dxa"/>
            <w:tcBorders>
              <w:top w:val="nil"/>
              <w:left w:val="nil"/>
              <w:bottom w:val="nil"/>
              <w:right w:val="nil"/>
            </w:tcBorders>
            <w:vAlign w:val="center"/>
          </w:tcPr>
          <w:p w14:paraId="0241435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452" w:type="dxa"/>
            <w:tcBorders>
              <w:top w:val="nil"/>
              <w:left w:val="nil"/>
              <w:bottom w:val="nil"/>
              <w:right w:val="nil"/>
            </w:tcBorders>
            <w:vAlign w:val="center"/>
          </w:tcPr>
          <w:p w14:paraId="1CC0C0C3"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-1.017 </w:t>
            </w:r>
          </w:p>
        </w:tc>
        <w:tc>
          <w:tcPr>
            <w:tcW w:w="236" w:type="dxa"/>
            <w:tcBorders>
              <w:top w:val="nil"/>
              <w:left w:val="nil"/>
              <w:bottom w:val="nil"/>
              <w:right w:val="nil"/>
            </w:tcBorders>
            <w:vAlign w:val="center"/>
          </w:tcPr>
          <w:p w14:paraId="29AFCB1D"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356" w:type="dxa"/>
            <w:tcBorders>
              <w:top w:val="nil"/>
              <w:left w:val="nil"/>
              <w:bottom w:val="nil"/>
              <w:right w:val="nil"/>
            </w:tcBorders>
            <w:vAlign w:val="center"/>
          </w:tcPr>
          <w:p w14:paraId="580FF2F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0.220 </w:t>
            </w:r>
          </w:p>
        </w:tc>
        <w:tc>
          <w:tcPr>
            <w:tcW w:w="236" w:type="dxa"/>
            <w:tcBorders>
              <w:top w:val="nil"/>
              <w:left w:val="nil"/>
              <w:bottom w:val="nil"/>
              <w:right w:val="nil"/>
            </w:tcBorders>
            <w:vAlign w:val="center"/>
          </w:tcPr>
          <w:p w14:paraId="76E81ED4"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211" w:type="dxa"/>
            <w:tcBorders>
              <w:top w:val="nil"/>
              <w:left w:val="nil"/>
              <w:bottom w:val="nil"/>
              <w:right w:val="nil"/>
            </w:tcBorders>
            <w:vAlign w:val="center"/>
          </w:tcPr>
          <w:p w14:paraId="41F3A0F4"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-0.236 </w:t>
            </w:r>
          </w:p>
        </w:tc>
        <w:tc>
          <w:tcPr>
            <w:tcW w:w="236" w:type="dxa"/>
            <w:tcBorders>
              <w:top w:val="nil"/>
              <w:left w:val="nil"/>
              <w:bottom w:val="nil"/>
              <w:right w:val="nil"/>
            </w:tcBorders>
            <w:vAlign w:val="center"/>
          </w:tcPr>
          <w:p w14:paraId="3A7286E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114" w:type="dxa"/>
            <w:tcBorders>
              <w:top w:val="nil"/>
              <w:left w:val="nil"/>
              <w:bottom w:val="nil"/>
              <w:right w:val="nil"/>
            </w:tcBorders>
            <w:vAlign w:val="center"/>
          </w:tcPr>
          <w:p w14:paraId="56AD6890"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-4.623 </w:t>
            </w:r>
          </w:p>
        </w:tc>
        <w:tc>
          <w:tcPr>
            <w:tcW w:w="236" w:type="dxa"/>
            <w:tcBorders>
              <w:top w:val="nil"/>
              <w:left w:val="nil"/>
              <w:bottom w:val="nil"/>
              <w:right w:val="nil"/>
            </w:tcBorders>
            <w:vAlign w:val="center"/>
          </w:tcPr>
          <w:p w14:paraId="55913BB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953" w:type="dxa"/>
            <w:tcBorders>
              <w:top w:val="nil"/>
              <w:left w:val="nil"/>
              <w:bottom w:val="nil"/>
              <w:right w:val="nil"/>
            </w:tcBorders>
            <w:vAlign w:val="center"/>
          </w:tcPr>
          <w:p w14:paraId="3FABFE45"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&lt;0.001*** </w:t>
            </w:r>
          </w:p>
        </w:tc>
        <w:tc>
          <w:tcPr>
            <w:tcW w:w="236" w:type="dxa"/>
            <w:tcBorders>
              <w:top w:val="nil"/>
              <w:left w:val="nil"/>
              <w:bottom w:val="nil"/>
              <w:right w:val="nil"/>
            </w:tcBorders>
            <w:vAlign w:val="center"/>
          </w:tcPr>
          <w:p w14:paraId="4446786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310E6D" w:rsidRPr="00310E6D" w14:paraId="2F54AA58" w14:textId="77777777" w:rsidTr="00786EB8">
        <w:trPr>
          <w:trHeight w:val="537"/>
        </w:trPr>
        <w:tc>
          <w:tcPr>
            <w:tcW w:w="594" w:type="dxa"/>
            <w:tcBorders>
              <w:top w:val="nil"/>
              <w:left w:val="nil"/>
              <w:bottom w:val="nil"/>
              <w:right w:val="nil"/>
            </w:tcBorders>
            <w:vAlign w:val="center"/>
          </w:tcPr>
          <w:p w14:paraId="538976D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 xml:space="preserve"> </w:t>
            </w:r>
          </w:p>
        </w:tc>
        <w:tc>
          <w:tcPr>
            <w:tcW w:w="236" w:type="dxa"/>
            <w:tcBorders>
              <w:top w:val="nil"/>
              <w:left w:val="nil"/>
              <w:bottom w:val="nil"/>
              <w:right w:val="nil"/>
            </w:tcBorders>
            <w:vAlign w:val="center"/>
          </w:tcPr>
          <w:p w14:paraId="5BA1122F"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665" w:type="dxa"/>
            <w:tcBorders>
              <w:top w:val="nil"/>
              <w:left w:val="nil"/>
              <w:bottom w:val="nil"/>
              <w:right w:val="nil"/>
            </w:tcBorders>
            <w:vAlign w:val="center"/>
          </w:tcPr>
          <w:p w14:paraId="4D438D7C"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r w:rsidRPr="00970F20">
              <w:rPr>
                <w:rFonts w:ascii="Times New Roman" w:eastAsia="Times New Roman" w:hAnsi="Times New Roman" w:cs="Times New Roman"/>
                <w:bCs/>
                <w:color w:val="000000" w:themeColor="text1"/>
                <w:sz w:val="20"/>
                <w:szCs w:val="20"/>
              </w:rPr>
              <w:t>OP</w:t>
            </w:r>
          </w:p>
        </w:tc>
        <w:tc>
          <w:tcPr>
            <w:tcW w:w="236" w:type="dxa"/>
            <w:tcBorders>
              <w:top w:val="nil"/>
              <w:left w:val="nil"/>
              <w:bottom w:val="nil"/>
              <w:right w:val="nil"/>
            </w:tcBorders>
            <w:vAlign w:val="center"/>
          </w:tcPr>
          <w:p w14:paraId="3397A3E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c>
          <w:tcPr>
            <w:tcW w:w="1452" w:type="dxa"/>
            <w:tcBorders>
              <w:top w:val="nil"/>
              <w:left w:val="nil"/>
              <w:bottom w:val="nil"/>
              <w:right w:val="nil"/>
            </w:tcBorders>
            <w:vAlign w:val="center"/>
          </w:tcPr>
          <w:p w14:paraId="5B7827FD"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-0.622 </w:t>
            </w:r>
          </w:p>
        </w:tc>
        <w:tc>
          <w:tcPr>
            <w:tcW w:w="236" w:type="dxa"/>
            <w:tcBorders>
              <w:top w:val="nil"/>
              <w:left w:val="nil"/>
              <w:bottom w:val="nil"/>
              <w:right w:val="nil"/>
            </w:tcBorders>
            <w:vAlign w:val="center"/>
          </w:tcPr>
          <w:p w14:paraId="2BA308E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356" w:type="dxa"/>
            <w:tcBorders>
              <w:top w:val="nil"/>
              <w:left w:val="nil"/>
              <w:bottom w:val="nil"/>
              <w:right w:val="nil"/>
            </w:tcBorders>
            <w:vAlign w:val="center"/>
          </w:tcPr>
          <w:p w14:paraId="2899404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0.285 </w:t>
            </w:r>
          </w:p>
        </w:tc>
        <w:tc>
          <w:tcPr>
            <w:tcW w:w="236" w:type="dxa"/>
            <w:tcBorders>
              <w:top w:val="nil"/>
              <w:left w:val="nil"/>
              <w:bottom w:val="nil"/>
              <w:right w:val="nil"/>
            </w:tcBorders>
            <w:vAlign w:val="center"/>
          </w:tcPr>
          <w:p w14:paraId="1A441D78"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211" w:type="dxa"/>
            <w:tcBorders>
              <w:top w:val="nil"/>
              <w:left w:val="nil"/>
              <w:bottom w:val="nil"/>
              <w:right w:val="nil"/>
            </w:tcBorders>
            <w:vAlign w:val="center"/>
          </w:tcPr>
          <w:p w14:paraId="422B3C1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-0.110 </w:t>
            </w:r>
          </w:p>
        </w:tc>
        <w:tc>
          <w:tcPr>
            <w:tcW w:w="236" w:type="dxa"/>
            <w:tcBorders>
              <w:top w:val="nil"/>
              <w:left w:val="nil"/>
              <w:bottom w:val="nil"/>
              <w:right w:val="nil"/>
            </w:tcBorders>
            <w:vAlign w:val="center"/>
          </w:tcPr>
          <w:p w14:paraId="0FAE153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1114" w:type="dxa"/>
            <w:tcBorders>
              <w:top w:val="nil"/>
              <w:left w:val="nil"/>
              <w:bottom w:val="nil"/>
              <w:right w:val="nil"/>
            </w:tcBorders>
            <w:vAlign w:val="center"/>
          </w:tcPr>
          <w:p w14:paraId="2471331B"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-2.182 </w:t>
            </w:r>
          </w:p>
        </w:tc>
        <w:tc>
          <w:tcPr>
            <w:tcW w:w="236" w:type="dxa"/>
            <w:tcBorders>
              <w:top w:val="nil"/>
              <w:left w:val="nil"/>
              <w:bottom w:val="nil"/>
              <w:right w:val="nil"/>
            </w:tcBorders>
            <w:vAlign w:val="center"/>
          </w:tcPr>
          <w:p w14:paraId="25C24EE7"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p>
        </w:tc>
        <w:tc>
          <w:tcPr>
            <w:tcW w:w="953" w:type="dxa"/>
            <w:tcBorders>
              <w:top w:val="nil"/>
              <w:left w:val="nil"/>
              <w:bottom w:val="nil"/>
              <w:right w:val="nil"/>
            </w:tcBorders>
            <w:vAlign w:val="center"/>
          </w:tcPr>
          <w:p w14:paraId="2A59C152"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16"/>
                <w:szCs w:val="16"/>
              </w:rPr>
            </w:pPr>
            <w:r w:rsidRPr="00970F20">
              <w:rPr>
                <w:rFonts w:ascii="Times New Roman" w:eastAsia="Times New Roman" w:hAnsi="Times New Roman" w:cs="Times New Roman"/>
                <w:bCs/>
                <w:color w:val="000000" w:themeColor="text1"/>
                <w:sz w:val="16"/>
                <w:szCs w:val="16"/>
              </w:rPr>
              <w:t xml:space="preserve">0.030* </w:t>
            </w:r>
          </w:p>
        </w:tc>
        <w:tc>
          <w:tcPr>
            <w:tcW w:w="236" w:type="dxa"/>
            <w:tcBorders>
              <w:top w:val="nil"/>
              <w:left w:val="nil"/>
              <w:bottom w:val="nil"/>
              <w:right w:val="nil"/>
            </w:tcBorders>
            <w:vAlign w:val="center"/>
          </w:tcPr>
          <w:p w14:paraId="505A329E"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r w:rsidR="00821843" w:rsidRPr="00970F20" w14:paraId="5262B0D4" w14:textId="77777777" w:rsidTr="00786EB8">
        <w:trPr>
          <w:trHeight w:val="153"/>
        </w:trPr>
        <w:tc>
          <w:tcPr>
            <w:tcW w:w="9997" w:type="dxa"/>
            <w:gridSpan w:val="14"/>
            <w:tcBorders>
              <w:top w:val="nil"/>
              <w:left w:val="nil"/>
              <w:bottom w:val="single" w:sz="12" w:space="0" w:color="000000"/>
              <w:right w:val="nil"/>
            </w:tcBorders>
            <w:vAlign w:val="center"/>
          </w:tcPr>
          <w:p w14:paraId="5E17CEBA" w14:textId="77777777" w:rsidR="00821843" w:rsidRPr="00970F20" w:rsidRDefault="00821843" w:rsidP="00786EB8">
            <w:pPr>
              <w:shd w:val="clear" w:color="auto" w:fill="FFFFFF"/>
              <w:spacing w:after="0" w:line="360" w:lineRule="auto"/>
              <w:jc w:val="both"/>
              <w:rPr>
                <w:rFonts w:ascii="Times New Roman" w:eastAsia="Times New Roman" w:hAnsi="Times New Roman" w:cs="Times New Roman"/>
                <w:bCs/>
                <w:color w:val="000000" w:themeColor="text1"/>
                <w:sz w:val="20"/>
                <w:szCs w:val="20"/>
              </w:rPr>
            </w:pPr>
          </w:p>
        </w:tc>
      </w:tr>
    </w:tbl>
    <w:p w14:paraId="2F268723" w14:textId="77777777" w:rsidR="00821843" w:rsidRPr="00970F20" w:rsidRDefault="00821843" w:rsidP="00821843">
      <w:pPr>
        <w:shd w:val="clear" w:color="auto" w:fill="FFFFFF"/>
        <w:spacing w:after="0" w:line="360" w:lineRule="auto"/>
        <w:jc w:val="both"/>
        <w:rPr>
          <w:rFonts w:ascii="Times New Roman" w:eastAsia="Times New Roman" w:hAnsi="Times New Roman" w:cs="Times New Roman"/>
          <w:color w:val="000000" w:themeColor="text1"/>
          <w:sz w:val="20"/>
          <w:szCs w:val="20"/>
        </w:rPr>
      </w:pPr>
    </w:p>
    <w:p w14:paraId="741B268C" w14:textId="77777777" w:rsidR="00821843" w:rsidRPr="00970F20" w:rsidRDefault="00821843" w:rsidP="00821843">
      <w:pPr>
        <w:shd w:val="clear" w:color="auto" w:fill="FFFFFF"/>
        <w:spacing w:after="0" w:line="360" w:lineRule="auto"/>
        <w:jc w:val="both"/>
        <w:rPr>
          <w:rFonts w:ascii="Times New Roman" w:eastAsia="Times New Roman" w:hAnsi="Times New Roman" w:cs="Times New Roman"/>
          <w:color w:val="000000" w:themeColor="text1"/>
          <w:sz w:val="20"/>
          <w:szCs w:val="20"/>
        </w:rPr>
      </w:pPr>
      <w:r w:rsidRPr="00970F20">
        <w:rPr>
          <w:rFonts w:ascii="Times New Roman" w:eastAsia="Times New Roman" w:hAnsi="Times New Roman" w:cs="Times New Roman"/>
          <w:color w:val="000000" w:themeColor="text1"/>
          <w:sz w:val="20"/>
          <w:szCs w:val="20"/>
        </w:rPr>
        <w:t>Note: *</w:t>
      </w:r>
      <w:r w:rsidRPr="00970F20">
        <w:rPr>
          <w:rFonts w:ascii="Times New Roman" w:eastAsia="Times New Roman" w:hAnsi="Times New Roman" w:cs="Times New Roman"/>
          <w:i/>
          <w:color w:val="000000" w:themeColor="text1"/>
          <w:sz w:val="20"/>
          <w:szCs w:val="20"/>
        </w:rPr>
        <w:t>p&lt;</w:t>
      </w:r>
      <w:r w:rsidRPr="00970F20">
        <w:rPr>
          <w:rFonts w:ascii="Times New Roman" w:eastAsia="Times New Roman" w:hAnsi="Times New Roman" w:cs="Times New Roman"/>
          <w:iCs/>
          <w:color w:val="000000" w:themeColor="text1"/>
          <w:sz w:val="20"/>
          <w:szCs w:val="20"/>
        </w:rPr>
        <w:t>0.05,</w:t>
      </w:r>
      <w:r w:rsidRPr="00970F20">
        <w:rPr>
          <w:rFonts w:ascii="Times New Roman" w:eastAsia="Times New Roman" w:hAnsi="Times New Roman" w:cs="Times New Roman"/>
          <w:i/>
          <w:color w:val="000000" w:themeColor="text1"/>
          <w:sz w:val="20"/>
          <w:szCs w:val="20"/>
        </w:rPr>
        <w:t xml:space="preserve"> ** p&lt;</w:t>
      </w:r>
      <w:r w:rsidRPr="00970F20">
        <w:rPr>
          <w:rFonts w:ascii="Times New Roman" w:eastAsia="Times New Roman" w:hAnsi="Times New Roman" w:cs="Times New Roman"/>
          <w:iCs/>
          <w:color w:val="000000" w:themeColor="text1"/>
          <w:sz w:val="20"/>
          <w:szCs w:val="20"/>
        </w:rPr>
        <w:t>0.01,</w:t>
      </w:r>
      <w:r w:rsidRPr="00970F20">
        <w:rPr>
          <w:rFonts w:ascii="Times New Roman" w:eastAsia="Times New Roman" w:hAnsi="Times New Roman" w:cs="Times New Roman"/>
          <w:i/>
          <w:color w:val="000000" w:themeColor="text1"/>
          <w:sz w:val="20"/>
          <w:szCs w:val="20"/>
        </w:rPr>
        <w:t xml:space="preserve"> *** p&lt;</w:t>
      </w:r>
      <w:r w:rsidRPr="00970F20">
        <w:rPr>
          <w:rFonts w:ascii="Times New Roman" w:eastAsia="Times New Roman" w:hAnsi="Times New Roman" w:cs="Times New Roman"/>
          <w:iCs/>
          <w:color w:val="000000" w:themeColor="text1"/>
          <w:sz w:val="20"/>
          <w:szCs w:val="20"/>
        </w:rPr>
        <w:t>0.001.</w:t>
      </w:r>
      <w:r w:rsidRPr="00970F20">
        <w:rPr>
          <w:rFonts w:ascii="Times New Roman" w:eastAsia="Times New Roman" w:hAnsi="Times New Roman" w:cs="Times New Roman"/>
          <w:color w:val="000000" w:themeColor="text1"/>
          <w:sz w:val="20"/>
          <w:szCs w:val="20"/>
        </w:rPr>
        <w:t xml:space="preserve"> EX=Extraversion, AG=Agreeableness, CO=Conscientiousness, NE=Neuroticism, OP=Openness, BWAS=Bergen Work Addiction Scale. </w:t>
      </w:r>
    </w:p>
    <w:p w14:paraId="6390E555" w14:textId="77777777" w:rsidR="0091182E" w:rsidRPr="00970F20" w:rsidRDefault="0091182E" w:rsidP="0091182E">
      <w:pPr>
        <w:spacing w:line="360" w:lineRule="auto"/>
        <w:jc w:val="both"/>
        <w:rPr>
          <w:rFonts w:ascii="Garamond" w:hAnsi="Garamond"/>
          <w:b/>
          <w:color w:val="000000" w:themeColor="text1"/>
          <w:sz w:val="24"/>
          <w:szCs w:val="24"/>
        </w:rPr>
      </w:pPr>
    </w:p>
    <w:p w14:paraId="48BAD2A8"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color w:val="000000" w:themeColor="text1"/>
          <w:sz w:val="24"/>
          <w:szCs w:val="24"/>
        </w:rPr>
        <w:t>Discussion</w:t>
      </w:r>
    </w:p>
    <w:p w14:paraId="545E9861" w14:textId="033F526E" w:rsidR="0091182E" w:rsidRPr="00970F20" w:rsidRDefault="0091182E" w:rsidP="0091182E">
      <w:pPr>
        <w:spacing w:line="360" w:lineRule="auto"/>
        <w:jc w:val="both"/>
        <w:rPr>
          <w:rFonts w:ascii="Garamond" w:hAnsi="Garamond"/>
          <w:color w:val="000000" w:themeColor="text1"/>
          <w:sz w:val="24"/>
          <w:szCs w:val="24"/>
        </w:rPr>
      </w:pPr>
      <w:bookmarkStart w:id="17" w:name="_heading=h.3rdcrjn" w:colFirst="0" w:colLast="0"/>
      <w:bookmarkEnd w:id="17"/>
      <w:r w:rsidRPr="00970F20">
        <w:rPr>
          <w:rFonts w:ascii="Garamond" w:hAnsi="Garamond"/>
          <w:color w:val="000000" w:themeColor="text1"/>
          <w:sz w:val="24"/>
          <w:szCs w:val="24"/>
        </w:rPr>
        <w:t xml:space="preserve">An increasing amount of research (e.g., Kun et al., 2020b; Griffiths et al., 2018) has investigated the consequences of work addiction using various instruments, including the Bergen Work Addiction Scale (BWAS). This rising interest among the scientific community may be explained by the increasing prevalence of work addiction in several countries (Kun et al., 2020b; Griffiths et al., 2018) and its negative physical and psychological correlates (Kun et al., 2020a, 2020b). The aim of the present study was to use the Italian BWAS (Molino et al., 2022) to investigate the main psychological consequences associated with work addiction in the Italian territory. The original Italian BWAS validation study reported solid and robust psychometric qualities (Molino et al., 2022). However, it did not exhaustively investigate the relationship between work addiction and important related factors (e.g., personality, stress, anxiety, depression, self-esteem) that might expand the understanding of work addiction in the Italian territory. </w:t>
      </w:r>
    </w:p>
    <w:p w14:paraId="01E737CB" w14:textId="2F779C43"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The results of the present study confirmed the initial hypotheses and strengthened the nomological framework in the Italian context. The BWAS, which assessed work addiction in the present study, was positively and significantly correlated with general psychological distress, stress, anxiety, and depression, as well as with the number of weekly hours worked (Hypothesis ii and iv). These results concur with many studies in international literature (e.g., Serrano-Fernández et al., 2021). In fact, severe work addiction is associated with greater general psychological distress, greater anxiety, and greater depression, which are characteristics contained in other behavioral addictions (i.e., Serrano-Fernández et al., 2021). As reported by Serrano-Fernández et al. (2021), work addiction has been associated with depressive tendencies as well as other clinical symptoms, such as anxiety and depression. In fact, work addiction </w:t>
      </w:r>
      <w:r w:rsidRPr="00970F20">
        <w:rPr>
          <w:rFonts w:ascii="Garamond" w:hAnsi="Garamond"/>
          <w:color w:val="000000" w:themeColor="text1"/>
          <w:sz w:val="24"/>
          <w:szCs w:val="24"/>
        </w:rPr>
        <w:lastRenderedPageBreak/>
        <w:t>(using the BWAS score) explained 20.1% (Hypothesis v) of an individual’s general psychological distress (comprising anxiety, stress, and depression), and which was highly significant). Furthermore, all three DASS-21 constructs (anxiety, stress, and depression) were predictive of work addiction, confirming the findings of previous research (e.g., Serrano-Fernández et al., 2021).</w:t>
      </w:r>
    </w:p>
    <w:p w14:paraId="1CC39FC5" w14:textId="132EB562" w:rsidR="0091182E" w:rsidRPr="00970F20" w:rsidRDefault="0091182E" w:rsidP="0091182E">
      <w:pPr>
        <w:spacing w:line="360" w:lineRule="auto"/>
        <w:jc w:val="both"/>
        <w:rPr>
          <w:rFonts w:ascii="Garamond" w:hAnsi="Garamond"/>
          <w:i/>
          <w:color w:val="000000" w:themeColor="text1"/>
          <w:sz w:val="24"/>
          <w:szCs w:val="24"/>
        </w:rPr>
      </w:pPr>
      <w:r w:rsidRPr="00970F20">
        <w:rPr>
          <w:rFonts w:ascii="Garamond" w:hAnsi="Garamond"/>
          <w:iCs/>
          <w:color w:val="000000" w:themeColor="text1"/>
          <w:sz w:val="24"/>
          <w:szCs w:val="24"/>
        </w:rPr>
        <w:t>In addition, there was a significantly positive association between work addiction (BWAS scores) and need for recovery (NFRS scores), which, as reported by Serrano-Fernández et al. (2021), is most likely due to a sense of low energy and lack of happiness as a whole. This appears to be confirmed by other Italian research by Molino et al. (2016), in which work addiction was related to higher levels of exhaustion and to a personal need to recover. Moreover, the same study found that higher levels of work addiction were associated with mental and physical fatigue.</w:t>
      </w:r>
      <w:r w:rsidR="00EF26B6" w:rsidRPr="00970F20">
        <w:rPr>
          <w:rFonts w:ascii="Garamond" w:hAnsi="Garamond"/>
          <w:iCs/>
          <w:color w:val="000000" w:themeColor="text1"/>
          <w:sz w:val="24"/>
          <w:szCs w:val="24"/>
        </w:rPr>
        <w:t xml:space="preserve"> </w:t>
      </w:r>
    </w:p>
    <w:p w14:paraId="636B25EC" w14:textId="3F065036"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The present study also found that individuals with a higher BWAS scores had more health problems, worked longer weekly hours, had poorer perceived sleep quality, and significant difficulty in separating private and work life. When taken together, these difficulties negatively affect the quality of life, as an important health parameter affected by an individual’s biopsychosocial individual differences, cultural beliefs, and its relationship to the environment as promulgated by the World Health Organization (2019)</w:t>
      </w:r>
      <w:r w:rsidRPr="00970F20">
        <w:rPr>
          <w:rFonts w:ascii="Garamond" w:hAnsi="Garamond"/>
          <w:i/>
          <w:color w:val="000000" w:themeColor="text1"/>
          <w:sz w:val="24"/>
          <w:szCs w:val="24"/>
        </w:rPr>
        <w:t>.</w:t>
      </w:r>
      <w:r w:rsidRPr="00970F20">
        <w:rPr>
          <w:rFonts w:ascii="Garamond" w:hAnsi="Garamond"/>
          <w:color w:val="000000" w:themeColor="text1"/>
          <w:sz w:val="24"/>
          <w:szCs w:val="24"/>
        </w:rPr>
        <w:t xml:space="preserve"> Another factor (negatively) related to work addiction is self-esteem (i.e., low self-esteem was associated with more severe work addiction). The present study found that low self-esteem was significantly associated with work addiction. These results confirm the hypothesis (iii) and are in line with what has already been found in research from other countries (e.g., Kun et al., 2020a, 2020b). </w:t>
      </w:r>
    </w:p>
    <w:p w14:paraId="69DFCE73" w14:textId="122B82B4" w:rsidR="0091182E" w:rsidRPr="00970F20" w:rsidRDefault="0091182E" w:rsidP="0091182E">
      <w:pPr>
        <w:spacing w:line="360" w:lineRule="auto"/>
        <w:jc w:val="both"/>
        <w:rPr>
          <w:rFonts w:ascii="Garamond" w:hAnsi="Garamond"/>
          <w:b/>
          <w:bCs/>
          <w:color w:val="000000" w:themeColor="text1"/>
          <w:sz w:val="24"/>
          <w:szCs w:val="24"/>
        </w:rPr>
      </w:pPr>
      <w:r w:rsidRPr="00970F20">
        <w:rPr>
          <w:rFonts w:ascii="Garamond" w:hAnsi="Garamond"/>
          <w:color w:val="000000" w:themeColor="text1"/>
          <w:sz w:val="24"/>
          <w:szCs w:val="24"/>
        </w:rPr>
        <w:t>Regarding personality traits, the results partially confirm the hypotheses (i.e., a negative and significant association between work addiction and neuroticism) which is in general agreement with the existing literature (e.g., Griffiths, Demetrovics &amp; Atroszko, 2018). However, the study found a significant negative association with conscientiousness and no significant association with extroversion. This result, although contrary to the initial hypothesis, is in fact partially corroborated by other international studies that have found a negative relationship between conscientiousness and work addiction (e.g., Kun et al., 2020b).</w:t>
      </w:r>
    </w:p>
    <w:p w14:paraId="7CFB7BAB" w14:textId="4519D808" w:rsidR="0091182E" w:rsidRPr="00970F20" w:rsidRDefault="0091182E" w:rsidP="0091182E">
      <w:pPr>
        <w:spacing w:line="360" w:lineRule="auto"/>
        <w:jc w:val="both"/>
        <w:rPr>
          <w:rFonts w:ascii="Garamond" w:hAnsi="Garamond"/>
          <w:b/>
          <w:bCs/>
          <w:color w:val="000000" w:themeColor="text1"/>
          <w:sz w:val="24"/>
          <w:szCs w:val="24"/>
        </w:rPr>
      </w:pPr>
      <w:r w:rsidRPr="00970F20">
        <w:rPr>
          <w:rFonts w:ascii="Garamond" w:hAnsi="Garamond"/>
          <w:color w:val="000000" w:themeColor="text1"/>
          <w:sz w:val="24"/>
          <w:szCs w:val="24"/>
        </w:rPr>
        <w:t xml:space="preserve">With regard to extraversion, which has generally been found to be a significantly and positively associated trait with work addiction, the present study found a positive, but non-significant relationship. This may be due to various factors, such as the intrinsic characteristics of the sample. Future studies should investigate, with a larger and more representative samples. The study also investigated the relationship between agreeableness and openness and work addiction (to get a complete overview of all personality traits related to the Big Five). The results showed (in both cases) a significant negative relationship. This </w:t>
      </w:r>
      <w:r w:rsidRPr="00970F20">
        <w:rPr>
          <w:rFonts w:ascii="Garamond" w:hAnsi="Garamond"/>
          <w:color w:val="000000" w:themeColor="text1"/>
          <w:sz w:val="24"/>
          <w:szCs w:val="24"/>
        </w:rPr>
        <w:lastRenderedPageBreak/>
        <w:t>indicates that among Italian workers, those with high levels of openness (i.e., being highly empathetic and altruistic) and agreeableness (i.e., being highly persevering, reliable and self-disciplined) there was a lower likelihood of work addiction. These results do not concur with other findings (</w:t>
      </w:r>
      <w:proofErr w:type="gramStart"/>
      <w:r w:rsidRPr="00970F20">
        <w:rPr>
          <w:rFonts w:ascii="Garamond" w:hAnsi="Garamond"/>
          <w:color w:val="000000" w:themeColor="text1"/>
          <w:sz w:val="24"/>
          <w:szCs w:val="24"/>
        </w:rPr>
        <w:t>e.g.</w:t>
      </w:r>
      <w:proofErr w:type="gramEnd"/>
      <w:r w:rsidRPr="00970F20">
        <w:rPr>
          <w:rFonts w:ascii="Garamond" w:hAnsi="Garamond"/>
          <w:color w:val="000000" w:themeColor="text1"/>
          <w:sz w:val="24"/>
          <w:szCs w:val="24"/>
        </w:rPr>
        <w:t xml:space="preserve"> Kun et al., 2020b) and may be of interest for future research to see whether the differences are cultural, methodological, or occupational.</w:t>
      </w:r>
    </w:p>
    <w:p w14:paraId="56C438D8"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In summary, in the present Italian worker sample, an individual with a higher work addiction score on the BWAS tends to have the following personality characteristics (in relation to the Big Five traits): low openness (i.e., does not like new things, does not like change), high neuroticism (i.e., feels anxious, stressed, or has dramatic mood changes), low conscientiousness (i.e., is aimless, informal, lazy, inattentive, and undisciplined) and low agreeableness (i.e., is cynical, rude, suspicious, competitive, vindictive, ruthless, irritable or manipulative). While personality traits play important roles in work addiction (and addictions more generally), they are not the only factors that have contributory roles. In fact, describing work addiction in personality terms alone does not capture the complexity of the phenomenon that, increasingly, is considered as multifactorial and biopsychosocial in terms of etiology (Griffiths, Demetrovics &amp; Atroszko, 2018).</w:t>
      </w:r>
    </w:p>
    <w:p w14:paraId="77F2E4B6" w14:textId="48EDB06C"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Some personality traits (e.g., neuroticism) have been found to be consistently associated with addictions in general (e.g., Shimoni et al., 2018). In the present study, personality factors significantly predicted work addiction and explained 15.4% of the total variance of the work addiction scores on the BWAS (Hypothesis v). This finding suggests that personality plays a significant role in work addiction, in spite of the fact that many other factors are involved. Moreover, in the present study, not all personality factors were significant (for example, no significant associations were found with extraversion). In fact, as reported by Kun et al. (2020b), the distribution of personality traits is varied, so the presence of work addiction can be better described in terms of personal, situational, and structural factors.</w:t>
      </w:r>
    </w:p>
    <w:p w14:paraId="0D33640B" w14:textId="203E2021"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Higher levels of extraversion, neuroticism, and conscientiousness have been considered as risk factors for work addiction. Although these correlations have been reported in several studies, Kun et al.’s (2020b) meta-analysis found that only conscientiousness, openness, and extraversion showed positive (albeit weak) relationships with work addiction (Kun et al., 2020b). Moreover, some structural components of the work environment appear to play a role in the development of work addiction, such as the numbers of hours per shift, economic and social rewards, and the cultural milieu in which the work itself takes place (Griffiths &amp; Karanika-Murray, 2012). </w:t>
      </w:r>
    </w:p>
    <w:p w14:paraId="79ECB5CF" w14:textId="59BFC0AD"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 xml:space="preserve">Individual risk factors of work addiction, such as personality traits, are important variables when considering the influences of work addiction. Nevertheless, they explain a relatively small proportion of the variance regarding work addiction (Kun et al., 2020b). Moreover, low self-esteem, general psychological distress, anxiety, stress, depression, excessive work hours, difficulty separating personal and work life, low sleep quality, and frequent health problems have been repeatedly found to be important constructs related to work addiction, as well as in other types of addiction (Kun et al., 2020b). The findings also indicated no significant difference between males and females in relation to work addiction. This suggests that behavioral addictions, including work addiction, can be equally present among males and females, and is in line with the findings of other studies (e.g., Aziz et al. 2008; Lichtenstein et al., 2019). This may be due to several factors, including (i) intrinsic characteristics of the sample and (ii) a lower number of males who participated in the present study. </w:t>
      </w:r>
    </w:p>
    <w:p w14:paraId="081CE8B8" w14:textId="6097F055" w:rsidR="0091182E" w:rsidRPr="00970F20" w:rsidRDefault="0091182E" w:rsidP="0091182E">
      <w:pPr>
        <w:spacing w:line="360" w:lineRule="auto"/>
        <w:jc w:val="both"/>
        <w:rPr>
          <w:rFonts w:ascii="Garamond" w:hAnsi="Garamond"/>
          <w:iCs/>
          <w:color w:val="000000" w:themeColor="text1"/>
          <w:sz w:val="24"/>
          <w:szCs w:val="24"/>
        </w:rPr>
      </w:pPr>
      <w:r w:rsidRPr="00970F20">
        <w:rPr>
          <w:rFonts w:ascii="Garamond" w:hAnsi="Garamond"/>
          <w:color w:val="000000" w:themeColor="text1"/>
          <w:sz w:val="24"/>
          <w:szCs w:val="24"/>
        </w:rPr>
        <w:t xml:space="preserve">The findings also indicated that work addiction was more likely to be observed among those who held leadership and managerial positions and among those who had more than one job. This result is not surprising given that work addicted individuals generally have an ever-increasing need to work. As reported in several studies (e.g., Andreassen et al., 2014), this tendency can lead to individuals seeking out more than one work activity. Moreover, the significant difference among those holding a leadership position and employed workers is also unsurprising, since this result is in line with previous research (e.g., Andreassen et al. 2012; Lichtenstein et al. 2019). Work addiction can lead, albeit with all the negative health consequences previously described, to promotions in the workplace, given the general high productivity of the individual. </w:t>
      </w:r>
      <w:r w:rsidRPr="00970F20">
        <w:rPr>
          <w:rFonts w:ascii="Garamond" w:hAnsi="Garamond"/>
          <w:iCs/>
          <w:color w:val="000000" w:themeColor="text1"/>
          <w:sz w:val="24"/>
          <w:szCs w:val="24"/>
        </w:rPr>
        <w:t>Furthermore, the average scores showed no significant differences between the total BWAS score, and type of work (full-time, part-time, student job, other) or work sectors (i.e., artisans, skilled workers, etc.). This suggests that work addiction can affect any worker, irrespective of the industry or working area and type of employment.</w:t>
      </w:r>
    </w:p>
    <w:p w14:paraId="440CAF73" w14:textId="5F78325F" w:rsidR="0091182E" w:rsidRPr="00970F20" w:rsidRDefault="001F3165" w:rsidP="0091182E">
      <w:pPr>
        <w:spacing w:line="360" w:lineRule="auto"/>
        <w:jc w:val="both"/>
        <w:rPr>
          <w:rFonts w:ascii="Garamond" w:hAnsi="Garamond"/>
          <w:color w:val="000000" w:themeColor="text1"/>
          <w:sz w:val="24"/>
          <w:szCs w:val="24"/>
        </w:rPr>
      </w:pPr>
      <w:r w:rsidRPr="00970F20">
        <w:rPr>
          <w:rFonts w:ascii="Garamond" w:hAnsi="Garamond" w:cs="Times New Roman"/>
          <w:color w:val="000000" w:themeColor="text1"/>
          <w:sz w:val="24"/>
          <w:szCs w:val="24"/>
          <w:highlight w:val="yellow"/>
          <w:lang w:val="en-US"/>
        </w:rPr>
        <w:t>Finally, in the present study, a positive and significant correlation was found between the BWAS (which assesses work addiction) and the DUWAS (which assesses workaholism). This finding strengthens the robustness of the BWAS test in terms of convergent validity. Although work addiction and workaholism are different constructs, they have many characteristics in common (</w:t>
      </w:r>
      <w:bookmarkStart w:id="18" w:name="_Hlk120127478"/>
      <w:r w:rsidRPr="00970F20">
        <w:rPr>
          <w:rFonts w:ascii="Garamond" w:hAnsi="Garamond" w:cs="Times New Roman"/>
          <w:color w:val="000000" w:themeColor="text1"/>
          <w:sz w:val="24"/>
          <w:szCs w:val="24"/>
          <w:highlight w:val="yellow"/>
          <w:lang w:val="en-US"/>
        </w:rPr>
        <w:t>Atroszko, 2019; Griffiths et al., 2018 Frisone et al., 2021)</w:t>
      </w:r>
      <w:bookmarkEnd w:id="18"/>
      <w:r w:rsidRPr="00970F20">
        <w:rPr>
          <w:rFonts w:ascii="Garamond" w:hAnsi="Garamond" w:cs="Times New Roman"/>
          <w:color w:val="000000" w:themeColor="text1"/>
          <w:sz w:val="24"/>
          <w:szCs w:val="24"/>
          <w:highlight w:val="yellow"/>
          <w:lang w:val="en-US"/>
        </w:rPr>
        <w:t>.</w:t>
      </w:r>
      <w:r w:rsidRPr="00310E6D">
        <w:rPr>
          <w:rFonts w:ascii="Times New Roman" w:hAnsi="Times New Roman" w:cs="Times New Roman"/>
          <w:color w:val="000000" w:themeColor="text1"/>
          <w:sz w:val="24"/>
          <w:szCs w:val="24"/>
          <w:lang w:val="en-US"/>
        </w:rPr>
        <w:t xml:space="preserve"> </w:t>
      </w:r>
      <w:r w:rsidR="0091182E" w:rsidRPr="00970F20">
        <w:rPr>
          <w:rFonts w:ascii="Garamond" w:hAnsi="Garamond"/>
          <w:color w:val="000000" w:themeColor="text1"/>
          <w:sz w:val="24"/>
          <w:szCs w:val="24"/>
        </w:rPr>
        <w:t>It should also be noted that there are (to the best of the authors’ knowledge) no other scales assessing work addiction/workaholism that have been validated into Italian so the present study had little option to use the DUWAS for convergent validity testing. Moreover, although it has been argued that work addiction and workaholism are different con</w:t>
      </w:r>
      <w:r w:rsidRPr="00970F20">
        <w:rPr>
          <w:rFonts w:ascii="Garamond" w:hAnsi="Garamond"/>
          <w:color w:val="000000" w:themeColor="text1"/>
          <w:sz w:val="24"/>
          <w:szCs w:val="24"/>
        </w:rPr>
        <w:t>s</w:t>
      </w:r>
      <w:r w:rsidR="0091182E" w:rsidRPr="00970F20">
        <w:rPr>
          <w:rFonts w:ascii="Garamond" w:hAnsi="Garamond"/>
          <w:color w:val="000000" w:themeColor="text1"/>
          <w:sz w:val="24"/>
          <w:szCs w:val="24"/>
        </w:rPr>
        <w:t xml:space="preserve">tructs, they are similar enough for the purposes of convergent validity testing (given that convergent validity refers to how closely a new scale </w:t>
      </w:r>
      <w:r w:rsidR="0091182E" w:rsidRPr="00970F20">
        <w:rPr>
          <w:rFonts w:ascii="Garamond" w:hAnsi="Garamond"/>
          <w:color w:val="000000" w:themeColor="text1"/>
          <w:sz w:val="24"/>
          <w:szCs w:val="24"/>
        </w:rPr>
        <w:lastRenderedPageBreak/>
        <w:t>is related to other variables and other measures of the same construct or similar [see Campell, &amp; Fiske,1959</w:t>
      </w:r>
      <w:proofErr w:type="gramStart"/>
      <w:r w:rsidR="0091182E" w:rsidRPr="00970F20">
        <w:rPr>
          <w:rFonts w:ascii="Garamond" w:hAnsi="Garamond"/>
          <w:color w:val="000000" w:themeColor="text1"/>
          <w:sz w:val="24"/>
          <w:szCs w:val="24"/>
        </w:rPr>
        <w:t>] )</w:t>
      </w:r>
      <w:proofErr w:type="gramEnd"/>
      <w:r w:rsidR="0091182E" w:rsidRPr="00970F20">
        <w:rPr>
          <w:rFonts w:ascii="Garamond" w:hAnsi="Garamond"/>
          <w:color w:val="000000" w:themeColor="text1"/>
          <w:sz w:val="24"/>
          <w:szCs w:val="24"/>
        </w:rPr>
        <w:t>.</w:t>
      </w:r>
    </w:p>
    <w:p w14:paraId="35B39E81" w14:textId="77777777" w:rsidR="0091182E" w:rsidRPr="00970F20" w:rsidRDefault="0091182E" w:rsidP="0091182E">
      <w:pPr>
        <w:spacing w:line="360" w:lineRule="auto"/>
        <w:jc w:val="both"/>
        <w:rPr>
          <w:rFonts w:ascii="Garamond" w:hAnsi="Garamond"/>
          <w:color w:val="000000" w:themeColor="text1"/>
          <w:sz w:val="24"/>
          <w:szCs w:val="24"/>
        </w:rPr>
      </w:pPr>
      <w:r w:rsidRPr="00970F20">
        <w:rPr>
          <w:rFonts w:ascii="Garamond" w:hAnsi="Garamond"/>
          <w:b/>
          <w:i/>
          <w:color w:val="000000" w:themeColor="text1"/>
          <w:sz w:val="24"/>
          <w:szCs w:val="24"/>
        </w:rPr>
        <w:t>Limitations</w:t>
      </w:r>
    </w:p>
    <w:p w14:paraId="6020BFB0" w14:textId="5A0EDA59" w:rsidR="0091182E" w:rsidRPr="00970F20" w:rsidRDefault="0091182E" w:rsidP="00E87463">
      <w:pPr>
        <w:spacing w:line="360" w:lineRule="auto"/>
        <w:ind w:firstLine="720"/>
        <w:jc w:val="both"/>
        <w:rPr>
          <w:rFonts w:ascii="Garamond" w:hAnsi="Garamond"/>
          <w:color w:val="000000" w:themeColor="text1"/>
          <w:sz w:val="24"/>
          <w:szCs w:val="24"/>
        </w:rPr>
      </w:pPr>
      <w:r w:rsidRPr="00970F20">
        <w:rPr>
          <w:rFonts w:ascii="Garamond" w:hAnsi="Garamond"/>
          <w:color w:val="000000" w:themeColor="text1"/>
          <w:sz w:val="24"/>
          <w:szCs w:val="24"/>
        </w:rPr>
        <w:t xml:space="preserve">The present study is not without limitations. The study was conducted on a small sample of healthy participants, rather than on a large clinical sample. More specifically, the cross-sectional research design, in addition to the convenience sample and self-reported data are likely to have biased the results (e.g., content sensitive response bias such as social desirability). Although the survey was anonymous, participants may have been ashamed to report their problematic work behaviors. Regarding the non-random and voluntary sample, it cannot be considered representative of the entire population and therefore the generalizability of the findings is limited. Most noticeably, the sample included a higher proportion of females which may have affected the findings regarding gender differences. </w:t>
      </w:r>
    </w:p>
    <w:p w14:paraId="74C6F6DF" w14:textId="120A119E" w:rsidR="0091182E" w:rsidRPr="00970F20" w:rsidRDefault="0091182E" w:rsidP="00E87463">
      <w:pPr>
        <w:spacing w:line="360" w:lineRule="auto"/>
        <w:ind w:firstLine="720"/>
        <w:jc w:val="both"/>
        <w:rPr>
          <w:rFonts w:ascii="Garamond" w:hAnsi="Garamond"/>
          <w:color w:val="000000" w:themeColor="text1"/>
          <w:sz w:val="24"/>
          <w:szCs w:val="24"/>
        </w:rPr>
      </w:pPr>
      <w:r w:rsidRPr="00970F20">
        <w:rPr>
          <w:rFonts w:ascii="Garamond" w:hAnsi="Garamond"/>
          <w:color w:val="000000" w:themeColor="text1"/>
          <w:sz w:val="24"/>
          <w:szCs w:val="24"/>
        </w:rPr>
        <w:t>Another limitation is the instrument used to assess personality traits did not have high internal consistency scores. This has been noted by the scale developers themselves (i.e., Gosling et al., 2003), mainly due to the fact that each subscale has only two items per personality trait, meaning that the test is less reliable than other standardized Big Five measures. More specifically, brief measures do not record the narrower facet-level construct, as can be provided, for example, by 240-item NEO Personality Inventory (Costa et al., 1992). Additionally, the use of single questions, such as the one relating to perceived quality of sleep which, in future research, should be investigated more thoroughly. Further investigation on a larger Italian sample among more diverse working sectors is needed to confirm the preliminary findings provided by the present study using.</w:t>
      </w:r>
    </w:p>
    <w:p w14:paraId="74546CBD" w14:textId="18154542" w:rsidR="005A5A09" w:rsidRPr="00970F20" w:rsidRDefault="002C2100" w:rsidP="0091182E">
      <w:pPr>
        <w:spacing w:line="360" w:lineRule="auto"/>
        <w:jc w:val="both"/>
        <w:rPr>
          <w:rFonts w:ascii="Garamond" w:hAnsi="Garamond"/>
          <w:color w:val="000000" w:themeColor="text1"/>
          <w:sz w:val="24"/>
          <w:szCs w:val="24"/>
        </w:rPr>
      </w:pPr>
      <w:r w:rsidRPr="00970F20">
        <w:rPr>
          <w:rFonts w:ascii="Garamond" w:hAnsi="Garamond" w:cs="Times New Roman"/>
          <w:color w:val="000000" w:themeColor="text1"/>
          <w:sz w:val="24"/>
          <w:szCs w:val="24"/>
          <w:highlight w:val="yellow"/>
          <w:lang w:val="en-US"/>
        </w:rPr>
        <w:t>A further limitation is the instrument used to assess work-related stress. As has been explicitly stated by several authors (e.g., Frisone et al., 2021), assessing occupational stress with a single instrument could lead to an underestimation of stress itself and/or fail to capture all its nuances. Future research should use more comprehensive measures to assess this construct to provide greater ecological validity. At present, there is no consensus among researchers concerning how to assess work-related stress because there are a number of different instruments and approaches (e.g., Frisone et al., 2021)</w:t>
      </w:r>
      <w:r w:rsidR="005A5A09" w:rsidRPr="00970F20">
        <w:rPr>
          <w:rFonts w:ascii="Garamond" w:hAnsi="Garamond"/>
          <w:color w:val="000000" w:themeColor="text1"/>
          <w:sz w:val="24"/>
          <w:szCs w:val="24"/>
          <w:highlight w:val="yellow"/>
        </w:rPr>
        <w:t>.</w:t>
      </w:r>
    </w:p>
    <w:p w14:paraId="4461832E" w14:textId="1F9A0F94" w:rsidR="00533DDF" w:rsidRPr="00970F20" w:rsidRDefault="00533DDF" w:rsidP="0091182E">
      <w:pPr>
        <w:spacing w:line="360" w:lineRule="auto"/>
        <w:jc w:val="both"/>
        <w:rPr>
          <w:rFonts w:ascii="Garamond" w:hAnsi="Garamond"/>
          <w:b/>
          <w:bCs/>
          <w:color w:val="000000" w:themeColor="text1"/>
          <w:sz w:val="24"/>
          <w:szCs w:val="24"/>
          <w:highlight w:val="yellow"/>
        </w:rPr>
      </w:pPr>
      <w:r w:rsidRPr="00970F20">
        <w:rPr>
          <w:rFonts w:ascii="Garamond" w:hAnsi="Garamond"/>
          <w:b/>
          <w:bCs/>
          <w:color w:val="000000" w:themeColor="text1"/>
          <w:sz w:val="24"/>
          <w:szCs w:val="24"/>
          <w:highlight w:val="yellow"/>
        </w:rPr>
        <w:t>Conclusion</w:t>
      </w:r>
    </w:p>
    <w:p w14:paraId="74F9A224" w14:textId="1A2BE36F" w:rsidR="009C108C" w:rsidRPr="00970F20" w:rsidRDefault="0091182E" w:rsidP="0091182E">
      <w:pPr>
        <w:spacing w:line="360" w:lineRule="auto"/>
        <w:jc w:val="both"/>
        <w:rPr>
          <w:rFonts w:ascii="Garamond" w:hAnsi="Garamond"/>
          <w:iCs/>
          <w:color w:val="000000" w:themeColor="text1"/>
          <w:sz w:val="24"/>
          <w:szCs w:val="24"/>
        </w:rPr>
      </w:pPr>
      <w:r w:rsidRPr="00970F20">
        <w:rPr>
          <w:rFonts w:ascii="Garamond" w:hAnsi="Garamond"/>
          <w:iCs/>
          <w:color w:val="000000" w:themeColor="text1"/>
          <w:sz w:val="24"/>
          <w:szCs w:val="24"/>
          <w:highlight w:val="yellow"/>
        </w:rPr>
        <w:t xml:space="preserve">Despite these limitations, the results are of existential value and will help Italian researchers to undertake more in-depth studies concerning the topic of work addiction, in particular, the relationship between work addiction and the main constructs related to it, such as anxiety, stress, depression, self-esteem, and </w:t>
      </w:r>
      <w:r w:rsidRPr="00970F20">
        <w:rPr>
          <w:rFonts w:ascii="Garamond" w:hAnsi="Garamond"/>
          <w:iCs/>
          <w:color w:val="000000" w:themeColor="text1"/>
          <w:sz w:val="24"/>
          <w:szCs w:val="24"/>
          <w:highlight w:val="yellow"/>
        </w:rPr>
        <w:lastRenderedPageBreak/>
        <w:t xml:space="preserve">personality. Moreover, the findings of the present study broaden the understanding of the work addiction in the Italian context, adding new and relevant information for the understanding of the phenomenon itself, using a specific tool to assess work addiction (i.e., the recently validated Italian BWAS). Furthermore, the study found interesting and meaningful relationships between the factors of personality and work addiction, consequently providing a basis for future studies. Given that the results are not entirely in line with international research carried out in other countries, future studies should consider other factors that might be associated with work addiction, such as environmental and social factors. </w:t>
      </w:r>
      <w:r w:rsidR="00C25270" w:rsidRPr="00970F20">
        <w:rPr>
          <w:rFonts w:ascii="Garamond" w:hAnsi="Garamond"/>
          <w:iCs/>
          <w:color w:val="000000" w:themeColor="text1"/>
          <w:sz w:val="24"/>
          <w:szCs w:val="24"/>
          <w:highlight w:val="yellow"/>
        </w:rPr>
        <w:t>The findings</w:t>
      </w:r>
      <w:r w:rsidRPr="00970F20">
        <w:rPr>
          <w:rFonts w:ascii="Garamond" w:hAnsi="Garamond"/>
          <w:iCs/>
          <w:color w:val="000000" w:themeColor="text1"/>
          <w:sz w:val="24"/>
          <w:szCs w:val="24"/>
          <w:highlight w:val="yellow"/>
        </w:rPr>
        <w:t xml:space="preserve"> presented here can be applied in clinical and non-clinical practice settings.</w:t>
      </w:r>
    </w:p>
    <w:p w14:paraId="2B6F2BB4" w14:textId="55895445" w:rsidR="00EF52DF" w:rsidRPr="00970F20" w:rsidRDefault="00EF52DF" w:rsidP="0091182E">
      <w:pPr>
        <w:spacing w:line="360" w:lineRule="auto"/>
        <w:jc w:val="both"/>
        <w:rPr>
          <w:rFonts w:ascii="Garamond" w:hAnsi="Garamond"/>
          <w:iCs/>
          <w:color w:val="000000" w:themeColor="text1"/>
          <w:sz w:val="24"/>
          <w:szCs w:val="24"/>
        </w:rPr>
      </w:pPr>
    </w:p>
    <w:p w14:paraId="6190B129" w14:textId="77777777" w:rsidR="00EF52DF" w:rsidRPr="00970F20" w:rsidRDefault="00EF52DF" w:rsidP="0091182E">
      <w:pPr>
        <w:spacing w:line="360" w:lineRule="auto"/>
        <w:jc w:val="both"/>
        <w:rPr>
          <w:rFonts w:ascii="Garamond" w:hAnsi="Garamond"/>
          <w:iCs/>
          <w:color w:val="000000" w:themeColor="text1"/>
          <w:sz w:val="24"/>
          <w:szCs w:val="24"/>
        </w:rPr>
      </w:pPr>
    </w:p>
    <w:p w14:paraId="761BCCBC" w14:textId="3A6132F5" w:rsidR="009C108C" w:rsidRPr="00970F20" w:rsidRDefault="009C108C" w:rsidP="00721207">
      <w:pPr>
        <w:spacing w:line="360" w:lineRule="auto"/>
        <w:rPr>
          <w:rFonts w:ascii="Garamond" w:hAnsi="Garamond"/>
          <w:b/>
          <w:bCs/>
          <w:color w:val="000000" w:themeColor="text1"/>
          <w:sz w:val="24"/>
          <w:szCs w:val="24"/>
        </w:rPr>
      </w:pPr>
      <w:r w:rsidRPr="00970F20">
        <w:rPr>
          <w:rFonts w:ascii="Garamond" w:hAnsi="Garamond"/>
          <w:b/>
          <w:bCs/>
          <w:color w:val="000000" w:themeColor="text1"/>
          <w:sz w:val="24"/>
          <w:szCs w:val="24"/>
        </w:rPr>
        <w:t>Ethical approval</w:t>
      </w:r>
      <w:r w:rsidR="00225859" w:rsidRPr="00970F20">
        <w:rPr>
          <w:rFonts w:ascii="Garamond" w:hAnsi="Garamond"/>
          <w:b/>
          <w:bCs/>
          <w:color w:val="000000" w:themeColor="text1"/>
          <w:sz w:val="24"/>
          <w:szCs w:val="24"/>
        </w:rPr>
        <w:t xml:space="preserve"> </w:t>
      </w:r>
      <w:proofErr w:type="gramStart"/>
      <w:r w:rsidR="00225859" w:rsidRPr="00970F20">
        <w:rPr>
          <w:rFonts w:ascii="Garamond" w:hAnsi="Garamond"/>
          <w:b/>
          <w:bCs/>
          <w:color w:val="000000" w:themeColor="text1"/>
          <w:sz w:val="24"/>
          <w:szCs w:val="24"/>
          <w:vertAlign w:val="superscript"/>
        </w:rPr>
        <w:t xml:space="preserve">* </w:t>
      </w:r>
      <w:r w:rsidRPr="00970F20">
        <w:rPr>
          <w:rFonts w:ascii="Garamond" w:hAnsi="Garamond"/>
          <w:b/>
          <w:bCs/>
          <w:color w:val="000000" w:themeColor="text1"/>
          <w:sz w:val="24"/>
          <w:szCs w:val="24"/>
        </w:rPr>
        <w:t>:</w:t>
      </w:r>
      <w:proofErr w:type="gramEnd"/>
      <w:r w:rsidR="005075CE" w:rsidRPr="00970F20">
        <w:rPr>
          <w:rFonts w:ascii="Garamond" w:hAnsi="Garamond"/>
          <w:b/>
          <w:bCs/>
          <w:color w:val="000000" w:themeColor="text1"/>
          <w:sz w:val="24"/>
          <w:szCs w:val="24"/>
        </w:rPr>
        <w:t xml:space="preserve"> </w:t>
      </w:r>
      <w:r w:rsidR="00A6311A" w:rsidRPr="00970F20">
        <w:rPr>
          <w:rFonts w:ascii="Garamond" w:hAnsi="Garamond"/>
          <w:color w:val="000000" w:themeColor="text1"/>
          <w:sz w:val="24"/>
          <w:szCs w:val="24"/>
        </w:rPr>
        <w:t>The research was conducted according to the Declaration of Helsinki for medical research involving human participants and was approved by Associazione Italiana Psicoterapia Cognitivo-Comportamentale di Gruppo in Rome, Italy. All participants gave their online consent to participate in the study. The identity of the participants is anonymous, and the data were stored in an encrypted online archive, accessible only to the authors of the present study.</w:t>
      </w:r>
    </w:p>
    <w:p w14:paraId="2796866A" w14:textId="6B6EDFC1" w:rsidR="007560FC" w:rsidRPr="00970F20" w:rsidRDefault="007560FC" w:rsidP="00721207">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t>Informed Consent Statement:</w:t>
      </w:r>
      <w:r w:rsidRPr="00970F20">
        <w:rPr>
          <w:rFonts w:ascii="Garamond" w:hAnsi="Garamond"/>
          <w:color w:val="000000" w:themeColor="text1"/>
          <w:sz w:val="24"/>
          <w:szCs w:val="24"/>
        </w:rPr>
        <w:t xml:space="preserve"> Informed consent was obtained from all subjects involved in the study.</w:t>
      </w:r>
    </w:p>
    <w:p w14:paraId="2D2DBBC4" w14:textId="77777777" w:rsidR="0091182E" w:rsidRPr="00970F20" w:rsidRDefault="007560FC" w:rsidP="0091182E">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t xml:space="preserve">Data Availability Statement </w:t>
      </w:r>
      <w:r w:rsidRPr="00970F20">
        <w:rPr>
          <w:rFonts w:ascii="Garamond" w:hAnsi="Garamond"/>
          <w:b/>
          <w:bCs/>
          <w:color w:val="000000" w:themeColor="text1"/>
          <w:sz w:val="24"/>
          <w:szCs w:val="24"/>
          <w:vertAlign w:val="superscript"/>
        </w:rPr>
        <w:t>*</w:t>
      </w:r>
      <w:r w:rsidRPr="00970F20">
        <w:rPr>
          <w:rFonts w:ascii="Garamond" w:hAnsi="Garamond"/>
          <w:b/>
          <w:bCs/>
          <w:color w:val="000000" w:themeColor="text1"/>
          <w:sz w:val="24"/>
          <w:szCs w:val="24"/>
        </w:rPr>
        <w:t>:</w:t>
      </w:r>
      <w:r w:rsidR="00A6311A" w:rsidRPr="00970F20">
        <w:rPr>
          <w:rFonts w:ascii="Garamond" w:hAnsi="Garamond"/>
          <w:b/>
          <w:bCs/>
          <w:color w:val="000000" w:themeColor="text1"/>
          <w:sz w:val="24"/>
          <w:szCs w:val="24"/>
        </w:rPr>
        <w:t xml:space="preserve"> </w:t>
      </w:r>
      <w:r w:rsidR="0091182E" w:rsidRPr="00970F20">
        <w:rPr>
          <w:rFonts w:ascii="Garamond" w:hAnsi="Garamond"/>
          <w:color w:val="000000" w:themeColor="text1"/>
          <w:sz w:val="24"/>
          <w:szCs w:val="24"/>
        </w:rPr>
        <w:t>Research data are available under request to corresponding</w:t>
      </w:r>
    </w:p>
    <w:p w14:paraId="4DFCCCB5" w14:textId="4D1ECE6D" w:rsidR="007560FC" w:rsidRPr="00970F20" w:rsidRDefault="0091182E" w:rsidP="00721207">
      <w:pPr>
        <w:spacing w:line="360" w:lineRule="auto"/>
        <w:rPr>
          <w:rFonts w:ascii="Garamond" w:hAnsi="Garamond"/>
          <w:color w:val="000000" w:themeColor="text1"/>
          <w:sz w:val="24"/>
          <w:szCs w:val="24"/>
        </w:rPr>
      </w:pPr>
      <w:r w:rsidRPr="00970F20">
        <w:rPr>
          <w:rFonts w:ascii="Garamond" w:hAnsi="Garamond"/>
          <w:color w:val="000000" w:themeColor="text1"/>
          <w:sz w:val="24"/>
          <w:szCs w:val="24"/>
        </w:rPr>
        <w:t>authors.</w:t>
      </w:r>
    </w:p>
    <w:p w14:paraId="1A7E4397" w14:textId="77777777" w:rsidR="0091182E" w:rsidRPr="00970F20" w:rsidRDefault="009C108C" w:rsidP="0091182E">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t>Conflict of interest</w:t>
      </w:r>
      <w:r w:rsidR="00225859" w:rsidRPr="00970F20">
        <w:rPr>
          <w:rFonts w:ascii="Garamond" w:hAnsi="Garamond"/>
          <w:b/>
          <w:bCs/>
          <w:color w:val="000000" w:themeColor="text1"/>
          <w:sz w:val="24"/>
          <w:szCs w:val="24"/>
        </w:rPr>
        <w:t xml:space="preserve"> statement </w:t>
      </w:r>
      <w:r w:rsidR="00225859" w:rsidRPr="00970F20">
        <w:rPr>
          <w:rFonts w:ascii="Garamond" w:hAnsi="Garamond"/>
          <w:b/>
          <w:bCs/>
          <w:color w:val="000000" w:themeColor="text1"/>
          <w:sz w:val="24"/>
          <w:szCs w:val="24"/>
          <w:vertAlign w:val="superscript"/>
        </w:rPr>
        <w:t>*</w:t>
      </w:r>
      <w:r w:rsidRPr="00970F20">
        <w:rPr>
          <w:rFonts w:ascii="Garamond" w:hAnsi="Garamond"/>
          <w:b/>
          <w:bCs/>
          <w:color w:val="000000" w:themeColor="text1"/>
          <w:sz w:val="24"/>
          <w:szCs w:val="24"/>
        </w:rPr>
        <w:t>:</w:t>
      </w:r>
      <w:r w:rsidR="00B8557C" w:rsidRPr="00970F20">
        <w:rPr>
          <w:rFonts w:ascii="Garamond" w:hAnsi="Garamond"/>
          <w:b/>
          <w:bCs/>
          <w:color w:val="000000" w:themeColor="text1"/>
          <w:sz w:val="24"/>
          <w:szCs w:val="24"/>
        </w:rPr>
        <w:t xml:space="preserve"> </w:t>
      </w:r>
      <w:r w:rsidR="0091182E" w:rsidRPr="00970F20">
        <w:rPr>
          <w:rFonts w:ascii="Garamond" w:hAnsi="Garamond"/>
          <w:color w:val="000000" w:themeColor="text1"/>
          <w:sz w:val="24"/>
          <w:szCs w:val="24"/>
        </w:rPr>
        <w:t>This research did not receive any specific grant from funding</w:t>
      </w:r>
    </w:p>
    <w:p w14:paraId="78F3C481" w14:textId="77777777" w:rsidR="0091182E" w:rsidRPr="00970F20" w:rsidRDefault="0091182E" w:rsidP="0091182E">
      <w:pPr>
        <w:spacing w:line="360" w:lineRule="auto"/>
        <w:rPr>
          <w:rFonts w:ascii="Garamond" w:hAnsi="Garamond"/>
          <w:color w:val="000000" w:themeColor="text1"/>
          <w:sz w:val="24"/>
          <w:szCs w:val="24"/>
        </w:rPr>
      </w:pPr>
      <w:r w:rsidRPr="00970F20">
        <w:rPr>
          <w:rFonts w:ascii="Garamond" w:hAnsi="Garamond"/>
          <w:color w:val="000000" w:themeColor="text1"/>
          <w:sz w:val="24"/>
          <w:szCs w:val="24"/>
        </w:rPr>
        <w:t>agencies in the public, commercial, or not-for-profit sectors. The authors declare that there are</w:t>
      </w:r>
    </w:p>
    <w:p w14:paraId="02FE686C" w14:textId="3B083669" w:rsidR="006A0AE7" w:rsidRPr="00970F20" w:rsidRDefault="0091182E" w:rsidP="00225859">
      <w:pPr>
        <w:spacing w:line="360" w:lineRule="auto"/>
        <w:rPr>
          <w:rFonts w:ascii="Garamond" w:hAnsi="Garamond"/>
          <w:b/>
          <w:bCs/>
          <w:color w:val="000000" w:themeColor="text1"/>
          <w:sz w:val="24"/>
          <w:szCs w:val="24"/>
        </w:rPr>
      </w:pPr>
      <w:r w:rsidRPr="00970F20">
        <w:rPr>
          <w:rFonts w:ascii="Garamond" w:hAnsi="Garamond"/>
          <w:color w:val="000000" w:themeColor="text1"/>
          <w:sz w:val="24"/>
          <w:szCs w:val="24"/>
        </w:rPr>
        <w:t>no conflicts of interest.</w:t>
      </w:r>
    </w:p>
    <w:p w14:paraId="49874AFB" w14:textId="26CBC4B1" w:rsidR="00A66879" w:rsidRPr="00970F20" w:rsidRDefault="006A0AE7" w:rsidP="00721207">
      <w:pPr>
        <w:spacing w:line="360" w:lineRule="auto"/>
        <w:rPr>
          <w:rFonts w:ascii="Garamond" w:hAnsi="Garamond"/>
          <w:iCs/>
          <w:color w:val="000000" w:themeColor="text1"/>
          <w:sz w:val="24"/>
          <w:szCs w:val="24"/>
          <w:lang w:val="en-US"/>
        </w:rPr>
      </w:pPr>
      <w:r w:rsidRPr="00970F20">
        <w:rPr>
          <w:rFonts w:ascii="Garamond" w:hAnsi="Garamond"/>
          <w:b/>
          <w:bCs/>
          <w:color w:val="000000" w:themeColor="text1"/>
          <w:sz w:val="24"/>
          <w:szCs w:val="24"/>
        </w:rPr>
        <w:t xml:space="preserve">Funding: </w:t>
      </w:r>
      <w:r w:rsidRPr="00970F20">
        <w:rPr>
          <w:rFonts w:ascii="Garamond" w:hAnsi="Garamond"/>
          <w:color w:val="000000" w:themeColor="text1"/>
          <w:sz w:val="24"/>
          <w:szCs w:val="24"/>
        </w:rPr>
        <w:t>(if any)</w:t>
      </w:r>
      <w:r w:rsidR="00A6311A" w:rsidRPr="00970F20">
        <w:rPr>
          <w:rFonts w:ascii="Garamond" w:hAnsi="Garamond"/>
          <w:color w:val="000000" w:themeColor="text1"/>
          <w:sz w:val="24"/>
          <w:szCs w:val="24"/>
        </w:rPr>
        <w:t xml:space="preserve"> No</w:t>
      </w:r>
    </w:p>
    <w:p w14:paraId="3C273915" w14:textId="1B39FF2B" w:rsidR="00E514F5" w:rsidRPr="00970F20" w:rsidRDefault="00A66879" w:rsidP="00721207">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t xml:space="preserve">Acknowledgments: </w:t>
      </w:r>
      <w:r w:rsidRPr="00970F20">
        <w:rPr>
          <w:rFonts w:ascii="Garamond" w:hAnsi="Garamond"/>
          <w:color w:val="000000" w:themeColor="text1"/>
          <w:sz w:val="24"/>
          <w:szCs w:val="24"/>
        </w:rPr>
        <w:t xml:space="preserve">(if </w:t>
      </w:r>
      <w:proofErr w:type="gramStart"/>
      <w:r w:rsidRPr="00970F20">
        <w:rPr>
          <w:rFonts w:ascii="Garamond" w:hAnsi="Garamond"/>
          <w:color w:val="000000" w:themeColor="text1"/>
          <w:sz w:val="24"/>
          <w:szCs w:val="24"/>
        </w:rPr>
        <w:t>any)</w:t>
      </w:r>
      <w:r w:rsidR="00A6311A" w:rsidRPr="00970F20">
        <w:rPr>
          <w:rFonts w:ascii="Garamond" w:hAnsi="Garamond"/>
          <w:color w:val="000000" w:themeColor="text1"/>
          <w:sz w:val="24"/>
          <w:szCs w:val="24"/>
        </w:rPr>
        <w:t>No</w:t>
      </w:r>
      <w:proofErr w:type="gramEnd"/>
    </w:p>
    <w:p w14:paraId="5B2CAFF6" w14:textId="12C09C6B" w:rsidR="00225859" w:rsidRPr="00970F20" w:rsidRDefault="00E514F5" w:rsidP="00721207">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t>Author Contributions</w:t>
      </w:r>
      <w:r w:rsidR="00225859" w:rsidRPr="00970F20">
        <w:rPr>
          <w:rFonts w:ascii="Garamond" w:hAnsi="Garamond"/>
          <w:b/>
          <w:bCs/>
          <w:color w:val="000000" w:themeColor="text1"/>
          <w:sz w:val="24"/>
          <w:szCs w:val="24"/>
        </w:rPr>
        <w:t xml:space="preserve"> </w:t>
      </w:r>
      <w:proofErr w:type="gramStart"/>
      <w:r w:rsidR="00225859" w:rsidRPr="00970F20">
        <w:rPr>
          <w:rFonts w:ascii="Garamond" w:hAnsi="Garamond"/>
          <w:b/>
          <w:bCs/>
          <w:color w:val="000000" w:themeColor="text1"/>
          <w:sz w:val="24"/>
          <w:szCs w:val="24"/>
          <w:vertAlign w:val="superscript"/>
        </w:rPr>
        <w:t xml:space="preserve">* </w:t>
      </w:r>
      <w:r w:rsidRPr="00970F20">
        <w:rPr>
          <w:rFonts w:ascii="Garamond" w:hAnsi="Garamond"/>
          <w:b/>
          <w:bCs/>
          <w:color w:val="000000" w:themeColor="text1"/>
          <w:sz w:val="24"/>
          <w:szCs w:val="24"/>
        </w:rPr>
        <w:t>:</w:t>
      </w:r>
      <w:proofErr w:type="gramEnd"/>
      <w:r w:rsidRPr="00970F20">
        <w:rPr>
          <w:rFonts w:ascii="Garamond" w:hAnsi="Garamond"/>
          <w:b/>
          <w:bCs/>
          <w:color w:val="000000" w:themeColor="text1"/>
          <w:sz w:val="24"/>
          <w:szCs w:val="24"/>
        </w:rPr>
        <w:t xml:space="preserve"> </w:t>
      </w:r>
      <w:r w:rsidR="00A6311A" w:rsidRPr="00970F20">
        <w:rPr>
          <w:rFonts w:ascii="Garamond" w:hAnsi="Garamond"/>
          <w:color w:val="000000" w:themeColor="text1"/>
          <w:sz w:val="24"/>
          <w:szCs w:val="24"/>
        </w:rPr>
        <w:t>All authors participated in the research</w:t>
      </w:r>
    </w:p>
    <w:p w14:paraId="023D5F5C" w14:textId="5B3AA30B" w:rsidR="00EF52DF" w:rsidRPr="00970F20" w:rsidRDefault="00EF52DF" w:rsidP="00721207">
      <w:pPr>
        <w:spacing w:line="360" w:lineRule="auto"/>
        <w:rPr>
          <w:rFonts w:ascii="Garamond" w:hAnsi="Garamond"/>
          <w:color w:val="000000" w:themeColor="text1"/>
          <w:sz w:val="24"/>
          <w:szCs w:val="24"/>
        </w:rPr>
      </w:pPr>
    </w:p>
    <w:p w14:paraId="738DB4F6" w14:textId="25D7CC13" w:rsidR="00EF52DF" w:rsidRPr="00970F20" w:rsidRDefault="00EF52DF" w:rsidP="00721207">
      <w:pPr>
        <w:spacing w:line="360" w:lineRule="auto"/>
        <w:rPr>
          <w:rFonts w:ascii="Garamond" w:hAnsi="Garamond"/>
          <w:color w:val="000000" w:themeColor="text1"/>
          <w:sz w:val="24"/>
          <w:szCs w:val="24"/>
        </w:rPr>
      </w:pPr>
    </w:p>
    <w:p w14:paraId="62BCAD52" w14:textId="7DEE0D77" w:rsidR="00EF52DF" w:rsidRPr="00970F20" w:rsidRDefault="00EF52DF" w:rsidP="00721207">
      <w:pPr>
        <w:spacing w:line="360" w:lineRule="auto"/>
        <w:rPr>
          <w:rFonts w:ascii="Garamond" w:hAnsi="Garamond"/>
          <w:color w:val="000000" w:themeColor="text1"/>
          <w:sz w:val="24"/>
          <w:szCs w:val="24"/>
        </w:rPr>
      </w:pPr>
    </w:p>
    <w:p w14:paraId="3087958D" w14:textId="1A66CD55" w:rsidR="00EF52DF" w:rsidRPr="00970F20" w:rsidRDefault="00EF52DF" w:rsidP="00721207">
      <w:pPr>
        <w:spacing w:line="360" w:lineRule="auto"/>
        <w:rPr>
          <w:rFonts w:ascii="Garamond" w:hAnsi="Garamond"/>
          <w:color w:val="000000" w:themeColor="text1"/>
          <w:sz w:val="24"/>
          <w:szCs w:val="24"/>
        </w:rPr>
      </w:pPr>
    </w:p>
    <w:p w14:paraId="74DFF5F1" w14:textId="598D55FB" w:rsidR="00EF52DF" w:rsidRPr="00970F20" w:rsidRDefault="00EF52DF" w:rsidP="00721207">
      <w:pPr>
        <w:spacing w:line="360" w:lineRule="auto"/>
        <w:rPr>
          <w:rFonts w:ascii="Garamond" w:hAnsi="Garamond"/>
          <w:color w:val="000000" w:themeColor="text1"/>
          <w:sz w:val="24"/>
          <w:szCs w:val="24"/>
        </w:rPr>
      </w:pPr>
    </w:p>
    <w:p w14:paraId="1E286ECE" w14:textId="446CB47B" w:rsidR="00EF52DF" w:rsidRPr="00970F20" w:rsidRDefault="00EF52DF" w:rsidP="00721207">
      <w:pPr>
        <w:spacing w:line="360" w:lineRule="auto"/>
        <w:rPr>
          <w:rFonts w:ascii="Garamond" w:hAnsi="Garamond"/>
          <w:color w:val="000000" w:themeColor="text1"/>
          <w:sz w:val="24"/>
          <w:szCs w:val="24"/>
        </w:rPr>
      </w:pPr>
    </w:p>
    <w:p w14:paraId="1954AB2D" w14:textId="7A0CE938" w:rsidR="00EF52DF" w:rsidRPr="00970F20" w:rsidRDefault="00EF52DF" w:rsidP="00721207">
      <w:pPr>
        <w:spacing w:line="360" w:lineRule="auto"/>
        <w:rPr>
          <w:rFonts w:ascii="Garamond" w:hAnsi="Garamond"/>
          <w:color w:val="000000" w:themeColor="text1"/>
          <w:sz w:val="24"/>
          <w:szCs w:val="24"/>
        </w:rPr>
      </w:pPr>
    </w:p>
    <w:p w14:paraId="5C5BF131" w14:textId="19D68307" w:rsidR="00EF52DF" w:rsidRPr="00970F20" w:rsidRDefault="00EF52DF" w:rsidP="00721207">
      <w:pPr>
        <w:spacing w:line="360" w:lineRule="auto"/>
        <w:rPr>
          <w:rFonts w:ascii="Garamond" w:hAnsi="Garamond"/>
          <w:color w:val="000000" w:themeColor="text1"/>
          <w:sz w:val="24"/>
          <w:szCs w:val="24"/>
        </w:rPr>
      </w:pPr>
    </w:p>
    <w:p w14:paraId="556D531F" w14:textId="2A756DD0" w:rsidR="00EF52DF" w:rsidRPr="00970F20" w:rsidRDefault="00EF52DF" w:rsidP="00721207">
      <w:pPr>
        <w:spacing w:line="360" w:lineRule="auto"/>
        <w:rPr>
          <w:rFonts w:ascii="Garamond" w:hAnsi="Garamond"/>
          <w:color w:val="000000" w:themeColor="text1"/>
          <w:sz w:val="24"/>
          <w:szCs w:val="24"/>
        </w:rPr>
      </w:pPr>
    </w:p>
    <w:p w14:paraId="760295DB" w14:textId="77777777" w:rsidR="00EF52DF" w:rsidRPr="00970F20" w:rsidRDefault="00EF52DF" w:rsidP="00721207">
      <w:pPr>
        <w:spacing w:line="360" w:lineRule="auto"/>
        <w:rPr>
          <w:rFonts w:ascii="Garamond" w:hAnsi="Garamond"/>
          <w:color w:val="000000" w:themeColor="text1"/>
          <w:sz w:val="24"/>
          <w:szCs w:val="24"/>
        </w:rPr>
      </w:pPr>
    </w:p>
    <w:p w14:paraId="1C4D7E18" w14:textId="179001B8" w:rsidR="009C108C" w:rsidRPr="00970F20" w:rsidRDefault="009C108C" w:rsidP="00721207">
      <w:pPr>
        <w:spacing w:line="360" w:lineRule="auto"/>
        <w:rPr>
          <w:rFonts w:ascii="Garamond" w:hAnsi="Garamond"/>
          <w:b/>
          <w:bCs/>
          <w:color w:val="000000" w:themeColor="text1"/>
          <w:sz w:val="24"/>
          <w:szCs w:val="24"/>
          <w:vertAlign w:val="superscript"/>
        </w:rPr>
      </w:pPr>
      <w:r w:rsidRPr="00970F20">
        <w:rPr>
          <w:rFonts w:ascii="Garamond" w:hAnsi="Garamond"/>
          <w:b/>
          <w:bCs/>
          <w:color w:val="000000" w:themeColor="text1"/>
          <w:sz w:val="24"/>
          <w:szCs w:val="24"/>
        </w:rPr>
        <w:t xml:space="preserve">References </w:t>
      </w:r>
    </w:p>
    <w:p w14:paraId="114518C1" w14:textId="3AA7C883"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Alavi H. R. (2011). The role of self-esteem in tendency towards drugs, theft and prostitution. </w:t>
      </w:r>
      <w:r w:rsidRPr="00970F20">
        <w:rPr>
          <w:rFonts w:ascii="Garamond" w:hAnsi="Garamond"/>
          <w:i/>
          <w:color w:val="000000" w:themeColor="text1"/>
          <w:sz w:val="24"/>
          <w:szCs w:val="24"/>
        </w:rPr>
        <w:t>Addiction &amp; Health</w:t>
      </w:r>
      <w:r w:rsidRPr="00970F20">
        <w:rPr>
          <w:rFonts w:ascii="Garamond" w:hAnsi="Garamond"/>
          <w:color w:val="000000" w:themeColor="text1"/>
          <w:sz w:val="24"/>
          <w:szCs w:val="24"/>
        </w:rPr>
        <w:t>, </w:t>
      </w:r>
      <w:r w:rsidRPr="00970F20">
        <w:rPr>
          <w:rFonts w:ascii="Garamond" w:hAnsi="Garamond"/>
          <w:i/>
          <w:color w:val="000000" w:themeColor="text1"/>
          <w:sz w:val="24"/>
          <w:szCs w:val="24"/>
        </w:rPr>
        <w:t>3</w:t>
      </w:r>
      <w:r w:rsidRPr="00970F20">
        <w:rPr>
          <w:rFonts w:ascii="Garamond" w:hAnsi="Garamond"/>
          <w:color w:val="000000" w:themeColor="text1"/>
          <w:sz w:val="24"/>
          <w:szCs w:val="24"/>
        </w:rPr>
        <w:t>(3-4), 119–124.</w:t>
      </w:r>
    </w:p>
    <w:p w14:paraId="1F921C04" w14:textId="07CA0FB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Alavi, S. S., Ferdosi, M., Jannatifard, F., Eslami, M., Alaghemandan, H. &amp; Setare, M. (2012). Behavioral addiction versus substance addiction: Correspondence of psychiatric and psychological views. </w:t>
      </w:r>
      <w:r w:rsidRPr="00970F20">
        <w:rPr>
          <w:rFonts w:ascii="Garamond" w:hAnsi="Garamond"/>
          <w:i/>
          <w:color w:val="000000" w:themeColor="text1"/>
          <w:sz w:val="24"/>
          <w:szCs w:val="24"/>
        </w:rPr>
        <w:t>International Journal of Preventive Medicine, 3,</w:t>
      </w:r>
      <w:r w:rsidRPr="00970F20">
        <w:rPr>
          <w:rFonts w:ascii="Garamond" w:hAnsi="Garamond"/>
          <w:color w:val="000000" w:themeColor="text1"/>
          <w:sz w:val="24"/>
          <w:szCs w:val="24"/>
        </w:rPr>
        <w:t xml:space="preserve"> 290–294.</w:t>
      </w:r>
    </w:p>
    <w:p w14:paraId="74CDD2D6" w14:textId="1FC73DA5"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American Psychiatric Association (2013). </w:t>
      </w:r>
      <w:r w:rsidRPr="00970F20">
        <w:rPr>
          <w:rFonts w:ascii="Garamond" w:hAnsi="Garamond"/>
          <w:i/>
          <w:color w:val="000000" w:themeColor="text1"/>
          <w:sz w:val="24"/>
          <w:szCs w:val="24"/>
        </w:rPr>
        <w:t xml:space="preserve">Diagnostic and statistical manual of mental disorders </w:t>
      </w:r>
      <w:r w:rsidRPr="00970F20">
        <w:rPr>
          <w:rFonts w:ascii="Garamond" w:hAnsi="Garamond"/>
          <w:color w:val="000000" w:themeColor="text1"/>
          <w:sz w:val="24"/>
          <w:szCs w:val="24"/>
        </w:rPr>
        <w:t xml:space="preserve">(5th ed.). Arlington, VA: American Psychiatric Publishing. </w:t>
      </w:r>
    </w:p>
    <w:p w14:paraId="023BAA5B" w14:textId="1B62F73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Andreassen C. S. (2014). Workaholism: An overview and current status of the research. </w:t>
      </w:r>
      <w:r w:rsidRPr="00970F20">
        <w:rPr>
          <w:rFonts w:ascii="Garamond" w:hAnsi="Garamond"/>
          <w:i/>
          <w:color w:val="000000" w:themeColor="text1"/>
          <w:sz w:val="24"/>
          <w:szCs w:val="24"/>
        </w:rPr>
        <w:t>Journal of Behavioral Addictions</w:t>
      </w:r>
      <w:r w:rsidRPr="00970F20">
        <w:rPr>
          <w:rFonts w:ascii="Garamond" w:hAnsi="Garamond"/>
          <w:color w:val="000000" w:themeColor="text1"/>
          <w:sz w:val="24"/>
          <w:szCs w:val="24"/>
        </w:rPr>
        <w:t>, </w:t>
      </w:r>
      <w:r w:rsidRPr="00970F20">
        <w:rPr>
          <w:rFonts w:ascii="Garamond" w:hAnsi="Garamond"/>
          <w:i/>
          <w:color w:val="000000" w:themeColor="text1"/>
          <w:sz w:val="24"/>
          <w:szCs w:val="24"/>
        </w:rPr>
        <w:t>3</w:t>
      </w:r>
      <w:r w:rsidRPr="00970F20">
        <w:rPr>
          <w:rFonts w:ascii="Garamond" w:hAnsi="Garamond"/>
          <w:color w:val="000000" w:themeColor="text1"/>
          <w:sz w:val="24"/>
          <w:szCs w:val="24"/>
        </w:rPr>
        <w:t xml:space="preserve">(1), 1–11. </w:t>
      </w:r>
      <w:r w:rsidR="005410CF" w:rsidRPr="00970F20">
        <w:rPr>
          <w:rFonts w:ascii="Garamond" w:hAnsi="Garamond"/>
          <w:color w:val="000000" w:themeColor="text1"/>
          <w:sz w:val="24"/>
          <w:szCs w:val="24"/>
          <w:highlight w:val="yellow"/>
        </w:rPr>
        <w:t>https://doi.org/10.1556/JBA.2.2013.01</w:t>
      </w:r>
    </w:p>
    <w:p w14:paraId="7F38B84B" w14:textId="7BC9E45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Andreassen, C. S., Griffiths, M. D., Hetland, J., &amp; Pallesen, S. (2012). Development of a work addiction scale. </w:t>
      </w:r>
      <w:r w:rsidRPr="00970F20">
        <w:rPr>
          <w:rFonts w:ascii="Garamond" w:hAnsi="Garamond"/>
          <w:i/>
          <w:color w:val="000000" w:themeColor="text1"/>
          <w:sz w:val="24"/>
          <w:szCs w:val="24"/>
        </w:rPr>
        <w:t>Scandinavian Journal of Psychology, 53,</w:t>
      </w:r>
      <w:r w:rsidRPr="00970F20">
        <w:rPr>
          <w:rFonts w:ascii="Garamond" w:hAnsi="Garamond"/>
          <w:color w:val="000000" w:themeColor="text1"/>
          <w:sz w:val="24"/>
          <w:szCs w:val="24"/>
        </w:rPr>
        <w:t xml:space="preserve"> 265–272. </w:t>
      </w:r>
      <w:r w:rsidR="005410CF" w:rsidRPr="00970F20">
        <w:rPr>
          <w:rFonts w:ascii="Garamond" w:hAnsi="Garamond"/>
          <w:color w:val="000000" w:themeColor="text1"/>
          <w:sz w:val="24"/>
          <w:szCs w:val="24"/>
          <w:highlight w:val="yellow"/>
        </w:rPr>
        <w:t>https://doi.org/10.1111/j.1467-9450.2012.00947.x</w:t>
      </w:r>
    </w:p>
    <w:p w14:paraId="18F89BE7" w14:textId="33F4FE40"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Atroszko, P. A., Pallesen, S., Griffiths, M. D., &amp; Andreassen, C. S. (2017). Work addiction in Poland: Adaptation of the Bergen work addiction scale and relationship with psychopathology. </w:t>
      </w:r>
      <w:r w:rsidRPr="00970F20">
        <w:rPr>
          <w:rFonts w:ascii="Garamond" w:hAnsi="Garamond"/>
          <w:i/>
          <w:color w:val="000000" w:themeColor="text1"/>
          <w:sz w:val="24"/>
          <w:szCs w:val="24"/>
        </w:rPr>
        <w:t>Health Psychology Report</w:t>
      </w:r>
      <w:r w:rsidRPr="00970F20">
        <w:rPr>
          <w:rFonts w:ascii="Garamond" w:hAnsi="Garamond"/>
          <w:color w:val="000000" w:themeColor="text1"/>
          <w:sz w:val="24"/>
          <w:szCs w:val="24"/>
        </w:rPr>
        <w:t>, 5, 345–355. </w:t>
      </w:r>
      <w:r w:rsidR="00B524D9" w:rsidRPr="00970F20">
        <w:rPr>
          <w:rFonts w:ascii="Garamond" w:hAnsi="Garamond"/>
          <w:color w:val="000000" w:themeColor="text1"/>
          <w:sz w:val="24"/>
          <w:szCs w:val="24"/>
          <w:highlight w:val="yellow"/>
        </w:rPr>
        <w:t>https://doi.org/10.5114/hpr.2017.68759</w:t>
      </w:r>
    </w:p>
    <w:p w14:paraId="4FFB05EF" w14:textId="6780848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Atroszko, P. A. (2019). Work addiction as a behavioural addiction: Towards a valid identification of problematic behaviour. </w:t>
      </w:r>
      <w:r w:rsidRPr="00970F20">
        <w:rPr>
          <w:rFonts w:ascii="Garamond" w:hAnsi="Garamond"/>
          <w:i/>
          <w:color w:val="000000" w:themeColor="text1"/>
          <w:sz w:val="24"/>
          <w:szCs w:val="24"/>
        </w:rPr>
        <w:t>Australian &amp; New Zealand Journal of Psychiatry</w:t>
      </w:r>
      <w:r w:rsidRPr="00970F20">
        <w:rPr>
          <w:rFonts w:ascii="Garamond" w:hAnsi="Garamond"/>
          <w:color w:val="000000" w:themeColor="text1"/>
          <w:sz w:val="24"/>
          <w:szCs w:val="24"/>
        </w:rPr>
        <w:t>, </w:t>
      </w:r>
      <w:r w:rsidRPr="00970F20">
        <w:rPr>
          <w:rFonts w:ascii="Garamond" w:hAnsi="Garamond"/>
          <w:i/>
          <w:color w:val="000000" w:themeColor="text1"/>
          <w:sz w:val="24"/>
          <w:szCs w:val="24"/>
        </w:rPr>
        <w:t>53</w:t>
      </w:r>
      <w:r w:rsidRPr="00970F20">
        <w:rPr>
          <w:rFonts w:ascii="Garamond" w:hAnsi="Garamond"/>
          <w:color w:val="000000" w:themeColor="text1"/>
          <w:sz w:val="24"/>
          <w:szCs w:val="24"/>
        </w:rPr>
        <w:t>(4), 284-285.</w:t>
      </w:r>
      <w:r w:rsidR="005040C2" w:rsidRPr="00970F20">
        <w:rPr>
          <w:rFonts w:ascii="Garamond" w:hAnsi="Garamond"/>
          <w:color w:val="000000" w:themeColor="text1"/>
          <w:sz w:val="24"/>
          <w:szCs w:val="24"/>
        </w:rPr>
        <w:t xml:space="preserve"> </w:t>
      </w:r>
      <w:hyperlink r:id="rId7" w:history="1">
        <w:r w:rsidR="00E1766A" w:rsidRPr="00970F20">
          <w:rPr>
            <w:rFonts w:ascii="Garamond" w:hAnsi="Garamond"/>
            <w:color w:val="000000" w:themeColor="text1"/>
            <w:sz w:val="24"/>
            <w:szCs w:val="24"/>
            <w:highlight w:val="yellow"/>
            <w:u w:val="single"/>
          </w:rPr>
          <w:t>https://doi.org/10.1177/0004867419828496</w:t>
        </w:r>
      </w:hyperlink>
    </w:p>
    <w:p w14:paraId="1147BE5E" w14:textId="6E75E056"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Aziz, S. &amp; Cunningham, J. (2008). Workaholism, work stress, work</w:t>
      </w:r>
      <w:r w:rsidRPr="00970F20">
        <w:rPr>
          <w:rFonts w:ascii="Times New Roman" w:hAnsi="Times New Roman" w:cs="Times New Roman"/>
          <w:color w:val="000000" w:themeColor="text1"/>
          <w:sz w:val="24"/>
          <w:szCs w:val="24"/>
        </w:rPr>
        <w:t>‐</w:t>
      </w:r>
      <w:r w:rsidRPr="00970F20">
        <w:rPr>
          <w:rFonts w:ascii="Garamond" w:hAnsi="Garamond"/>
          <w:color w:val="000000" w:themeColor="text1"/>
          <w:sz w:val="24"/>
          <w:szCs w:val="24"/>
        </w:rPr>
        <w:t xml:space="preserve">life imbalance: Exploring gender's role. </w:t>
      </w:r>
      <w:r w:rsidRPr="00970F20">
        <w:rPr>
          <w:rFonts w:ascii="Garamond" w:hAnsi="Garamond"/>
          <w:i/>
          <w:color w:val="000000" w:themeColor="text1"/>
          <w:sz w:val="24"/>
          <w:szCs w:val="24"/>
        </w:rPr>
        <w:t>Gender in Management</w:t>
      </w:r>
      <w:r w:rsidRPr="00970F20">
        <w:rPr>
          <w:rFonts w:ascii="Garamond" w:hAnsi="Garamond"/>
          <w:color w:val="000000" w:themeColor="text1"/>
          <w:sz w:val="24"/>
          <w:szCs w:val="24"/>
        </w:rPr>
        <w:t xml:space="preserve">, 23(8), 553-566. </w:t>
      </w:r>
      <w:r w:rsidR="00B524D9" w:rsidRPr="00970F20">
        <w:rPr>
          <w:rFonts w:ascii="Garamond" w:hAnsi="Garamond"/>
          <w:color w:val="000000" w:themeColor="text1"/>
          <w:sz w:val="24"/>
          <w:szCs w:val="24"/>
          <w:highlight w:val="yellow"/>
        </w:rPr>
        <w:t>https://doi.org/10.1177/00048674198284</w:t>
      </w:r>
    </w:p>
    <w:p w14:paraId="3C3851CB" w14:textId="616F1E4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Balducci, C., Alessandri, G., Zaniboni, S., Avanzi, L., Borgogni, L., &amp; Fraccaroli, F. (2021). The impact of workaholism on day-level workload and emotional exhaustion, and on longer-term job performance. </w:t>
      </w:r>
      <w:r w:rsidRPr="00970F20">
        <w:rPr>
          <w:rFonts w:ascii="Garamond" w:hAnsi="Garamond"/>
          <w:i/>
          <w:color w:val="000000" w:themeColor="text1"/>
          <w:sz w:val="24"/>
          <w:szCs w:val="24"/>
        </w:rPr>
        <w:t>Work &amp; Stress</w:t>
      </w:r>
      <w:r w:rsidRPr="00970F20">
        <w:rPr>
          <w:rFonts w:ascii="Garamond" w:hAnsi="Garamond"/>
          <w:color w:val="000000" w:themeColor="text1"/>
          <w:sz w:val="24"/>
          <w:szCs w:val="24"/>
        </w:rPr>
        <w:t>, </w:t>
      </w:r>
      <w:r w:rsidRPr="00970F20">
        <w:rPr>
          <w:rFonts w:ascii="Garamond" w:hAnsi="Garamond"/>
          <w:i/>
          <w:color w:val="000000" w:themeColor="text1"/>
          <w:sz w:val="24"/>
          <w:szCs w:val="24"/>
        </w:rPr>
        <w:t>35</w:t>
      </w:r>
      <w:r w:rsidRPr="00970F20">
        <w:rPr>
          <w:rFonts w:ascii="Garamond" w:hAnsi="Garamond"/>
          <w:color w:val="000000" w:themeColor="text1"/>
          <w:sz w:val="24"/>
          <w:szCs w:val="24"/>
        </w:rPr>
        <w:t>(1), 6-26.</w:t>
      </w:r>
      <w:r w:rsidR="00B524D9" w:rsidRPr="00970F20">
        <w:rPr>
          <w:rFonts w:ascii="Garamond" w:hAnsi="Garamond"/>
          <w:color w:val="000000" w:themeColor="text1"/>
          <w:sz w:val="24"/>
          <w:szCs w:val="24"/>
        </w:rPr>
        <w:t xml:space="preserve"> </w:t>
      </w:r>
      <w:r w:rsidR="00B524D9" w:rsidRPr="00970F20">
        <w:rPr>
          <w:rFonts w:ascii="Garamond" w:hAnsi="Garamond"/>
          <w:color w:val="000000" w:themeColor="text1"/>
          <w:sz w:val="24"/>
          <w:szCs w:val="24"/>
          <w:highlight w:val="yellow"/>
        </w:rPr>
        <w:t>https://doi.org/10.1080/02678373.2020.1735569</w:t>
      </w:r>
    </w:p>
    <w:p w14:paraId="2ED9504A" w14:textId="0933FF9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Bandura A. (1986). </w:t>
      </w:r>
      <w:r w:rsidRPr="00970F20">
        <w:rPr>
          <w:rFonts w:ascii="Garamond" w:hAnsi="Garamond"/>
          <w:i/>
          <w:color w:val="000000" w:themeColor="text1"/>
          <w:sz w:val="24"/>
          <w:szCs w:val="24"/>
        </w:rPr>
        <w:t>Social foundations of thought and action. A social cognitive theory.</w:t>
      </w:r>
      <w:r w:rsidRPr="00970F20">
        <w:rPr>
          <w:rFonts w:ascii="Garamond" w:hAnsi="Garamond"/>
          <w:color w:val="000000" w:themeColor="text1"/>
          <w:sz w:val="24"/>
          <w:szCs w:val="24"/>
        </w:rPr>
        <w:t xml:space="preserve"> Englewood Cliffs, NH: Prentice Hall.</w:t>
      </w:r>
    </w:p>
    <w:p w14:paraId="675E9F92" w14:textId="6FD8F44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Barbieri, F. (2020). Lavoro, I più “Stacanovisti” in Europa? Record in Italia E Grecia. Retrieved January 17, 2022, from: </w:t>
      </w:r>
      <w:hyperlink r:id="rId8">
        <w:r w:rsidRPr="00970F20">
          <w:rPr>
            <w:rStyle w:val="Hyperlink"/>
            <w:rFonts w:ascii="Garamond" w:hAnsi="Garamond"/>
            <w:color w:val="000000" w:themeColor="text1"/>
            <w:sz w:val="24"/>
            <w:szCs w:val="24"/>
          </w:rPr>
          <w:t>https://www.ilsole24ore.com/art/lavoro-piu-stakanovisti-europa-record-italia-e-grecia-ABOtdWnB</w:t>
        </w:r>
      </w:hyperlink>
      <w:r w:rsidRPr="00970F20">
        <w:rPr>
          <w:rFonts w:ascii="Garamond" w:hAnsi="Garamond"/>
          <w:color w:val="000000" w:themeColor="text1"/>
          <w:sz w:val="24"/>
          <w:szCs w:val="24"/>
        </w:rPr>
        <w:t>.</w:t>
      </w:r>
    </w:p>
    <w:p w14:paraId="4518A6C5" w14:textId="74308CEF"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Borg, V., &amp; Kristensen, T. S. (1999). Psychosocial work environment and mental health among travelling salespeople. </w:t>
      </w:r>
      <w:r w:rsidRPr="00970F20">
        <w:rPr>
          <w:rFonts w:ascii="Garamond" w:hAnsi="Garamond"/>
          <w:i/>
          <w:color w:val="000000" w:themeColor="text1"/>
          <w:sz w:val="24"/>
          <w:szCs w:val="24"/>
        </w:rPr>
        <w:t>Work &amp; Stress, 13</w:t>
      </w:r>
      <w:r w:rsidRPr="00970F20">
        <w:rPr>
          <w:rFonts w:ascii="Garamond" w:hAnsi="Garamond"/>
          <w:color w:val="000000" w:themeColor="text1"/>
          <w:sz w:val="24"/>
          <w:szCs w:val="24"/>
        </w:rPr>
        <w:t xml:space="preserve">(2), 132–143. </w:t>
      </w:r>
      <w:r w:rsidR="00B524D9" w:rsidRPr="00970F20">
        <w:rPr>
          <w:rFonts w:ascii="Garamond" w:hAnsi="Garamond"/>
          <w:color w:val="000000" w:themeColor="text1"/>
          <w:sz w:val="24"/>
          <w:szCs w:val="24"/>
          <w:highlight w:val="yellow"/>
        </w:rPr>
        <w:t>https://psycnet.apa.org/doi/10.1080/026783799296101</w:t>
      </w:r>
    </w:p>
    <w:p w14:paraId="125AAB3F" w14:textId="2519B639"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Bottesi, G., Ghisi, M., Altoè, G., Conforti, E., Melli, G., &amp; Sica, C. (2015). The Italian version of the Depression Anxiety Stress Scales-21: Factor structure and psychometric properties on community and clinical samples. </w:t>
      </w:r>
      <w:r w:rsidRPr="00970F20">
        <w:rPr>
          <w:rFonts w:ascii="Garamond" w:hAnsi="Garamond"/>
          <w:i/>
          <w:color w:val="000000" w:themeColor="text1"/>
          <w:sz w:val="24"/>
          <w:szCs w:val="24"/>
        </w:rPr>
        <w:t>Comprehensive Psychiatry</w:t>
      </w:r>
      <w:r w:rsidRPr="00970F20">
        <w:rPr>
          <w:rFonts w:ascii="Garamond" w:hAnsi="Garamond"/>
          <w:color w:val="000000" w:themeColor="text1"/>
          <w:sz w:val="24"/>
          <w:szCs w:val="24"/>
        </w:rPr>
        <w:t>, </w:t>
      </w:r>
      <w:r w:rsidRPr="00970F20">
        <w:rPr>
          <w:rFonts w:ascii="Garamond" w:hAnsi="Garamond"/>
          <w:i/>
          <w:color w:val="000000" w:themeColor="text1"/>
          <w:sz w:val="24"/>
          <w:szCs w:val="24"/>
        </w:rPr>
        <w:t>60</w:t>
      </w:r>
      <w:r w:rsidRPr="00970F20">
        <w:rPr>
          <w:rFonts w:ascii="Garamond" w:hAnsi="Garamond"/>
          <w:color w:val="000000" w:themeColor="text1"/>
          <w:sz w:val="24"/>
          <w:szCs w:val="24"/>
        </w:rPr>
        <w:t xml:space="preserve">, 170–181. </w:t>
      </w:r>
      <w:r w:rsidR="00597109" w:rsidRPr="00970F20">
        <w:rPr>
          <w:rFonts w:ascii="Garamond" w:hAnsi="Garamond"/>
          <w:color w:val="000000" w:themeColor="text1"/>
          <w:sz w:val="24"/>
          <w:szCs w:val="24"/>
          <w:highlight w:val="yellow"/>
        </w:rPr>
        <w:t>https://doi.org/10.1016/j.comppsych.2015.04.005</w:t>
      </w:r>
    </w:p>
    <w:p w14:paraId="30239E3F" w14:textId="030EA22A" w:rsidR="006D0B76" w:rsidRPr="00970F20" w:rsidRDefault="006D0B76"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highlight w:val="yellow"/>
        </w:rPr>
        <w:t xml:space="preserve">Balconi, M., &amp; Angioletti, L. (2022). Two sides of the same medal? Reward mechanisms between motivational drives and psychopathology. </w:t>
      </w:r>
      <w:r w:rsidRPr="00970F20">
        <w:rPr>
          <w:rFonts w:ascii="Garamond" w:hAnsi="Garamond"/>
          <w:i/>
          <w:iCs/>
          <w:color w:val="000000" w:themeColor="text1"/>
          <w:sz w:val="24"/>
          <w:szCs w:val="24"/>
          <w:highlight w:val="yellow"/>
        </w:rPr>
        <w:t>Mediterranean Journal of Clinical Psychology</w:t>
      </w:r>
      <w:r w:rsidRPr="00970F20">
        <w:rPr>
          <w:rFonts w:ascii="Garamond" w:hAnsi="Garamond"/>
          <w:color w:val="000000" w:themeColor="text1"/>
          <w:sz w:val="24"/>
          <w:szCs w:val="24"/>
          <w:highlight w:val="yellow"/>
        </w:rPr>
        <w:t xml:space="preserve">, </w:t>
      </w:r>
      <w:r w:rsidRPr="00970F20">
        <w:rPr>
          <w:rFonts w:ascii="Garamond" w:hAnsi="Garamond"/>
          <w:i/>
          <w:iCs/>
          <w:color w:val="000000" w:themeColor="text1"/>
          <w:sz w:val="24"/>
          <w:szCs w:val="24"/>
          <w:highlight w:val="yellow"/>
        </w:rPr>
        <w:t>10</w:t>
      </w:r>
      <w:r w:rsidRPr="00970F20">
        <w:rPr>
          <w:rFonts w:ascii="Garamond" w:hAnsi="Garamond"/>
          <w:color w:val="000000" w:themeColor="text1"/>
          <w:sz w:val="24"/>
          <w:szCs w:val="24"/>
          <w:highlight w:val="yellow"/>
        </w:rPr>
        <w:t>(1)</w:t>
      </w:r>
      <w:r w:rsidR="009A40A3" w:rsidRPr="00970F20">
        <w:rPr>
          <w:rFonts w:ascii="Garamond" w:hAnsi="Garamond"/>
          <w:color w:val="000000" w:themeColor="text1"/>
          <w:sz w:val="24"/>
          <w:szCs w:val="24"/>
          <w:highlight w:val="yellow"/>
        </w:rPr>
        <w:t xml:space="preserve">, </w:t>
      </w:r>
      <w:r w:rsidR="009A40A3" w:rsidRPr="00970F20">
        <w:rPr>
          <w:rFonts w:ascii="Garamond" w:hAnsi="Garamond" w:cs="Times New Roman"/>
          <w:color w:val="000000" w:themeColor="text1"/>
          <w:sz w:val="24"/>
          <w:szCs w:val="24"/>
          <w:highlight w:val="yellow"/>
          <w:shd w:val="clear" w:color="auto" w:fill="FFFFFF"/>
          <w:lang w:val="en-US"/>
        </w:rPr>
        <w:t>1-10.</w:t>
      </w:r>
      <w:r w:rsidR="00597109" w:rsidRPr="00970F20">
        <w:rPr>
          <w:rFonts w:ascii="Garamond" w:hAnsi="Garamond"/>
          <w:color w:val="000000" w:themeColor="text1"/>
          <w:sz w:val="24"/>
          <w:szCs w:val="24"/>
          <w:highlight w:val="yellow"/>
        </w:rPr>
        <w:t xml:space="preserve"> https://doi.org/10.13129/2282-1619/mjcp-3272</w:t>
      </w:r>
    </w:p>
    <w:p w14:paraId="2C0F3FE3" w14:textId="46D337E9"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Brett, J. M., &amp; Stroh, L. K. (2003). Working 61 plus hours a week: Why do managers do it? </w:t>
      </w:r>
      <w:r w:rsidRPr="00970F20">
        <w:rPr>
          <w:rFonts w:ascii="Garamond" w:hAnsi="Garamond"/>
          <w:i/>
          <w:color w:val="000000" w:themeColor="text1"/>
          <w:sz w:val="24"/>
          <w:szCs w:val="24"/>
        </w:rPr>
        <w:t>Journal of Applied Psychology</w:t>
      </w:r>
      <w:r w:rsidRPr="00970F20">
        <w:rPr>
          <w:rFonts w:ascii="Garamond" w:hAnsi="Garamond"/>
          <w:color w:val="000000" w:themeColor="text1"/>
          <w:sz w:val="24"/>
          <w:szCs w:val="24"/>
        </w:rPr>
        <w:t xml:space="preserve">, 88(1), 67–78. </w:t>
      </w:r>
      <w:r w:rsidR="007B4B80" w:rsidRPr="00970F20">
        <w:rPr>
          <w:rFonts w:ascii="Garamond" w:hAnsi="Garamond"/>
          <w:color w:val="000000" w:themeColor="text1"/>
          <w:sz w:val="24"/>
          <w:szCs w:val="24"/>
          <w:highlight w:val="yellow"/>
        </w:rPr>
        <w:t>https://doi.org/10.1037/0021-9010.88.1.67</w:t>
      </w:r>
    </w:p>
    <w:p w14:paraId="4821BAF1" w14:textId="55895EDD"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Burke, R. J. (2001). Workaholism components, job satisfaction, and career progress 1. </w:t>
      </w:r>
      <w:r w:rsidRPr="00970F20">
        <w:rPr>
          <w:rFonts w:ascii="Garamond" w:hAnsi="Garamond"/>
          <w:i/>
          <w:color w:val="000000" w:themeColor="text1"/>
          <w:sz w:val="24"/>
          <w:szCs w:val="24"/>
        </w:rPr>
        <w:t>Journal of Applied Social Psychology</w:t>
      </w:r>
      <w:r w:rsidRPr="00970F20">
        <w:rPr>
          <w:rFonts w:ascii="Garamond" w:hAnsi="Garamond"/>
          <w:color w:val="000000" w:themeColor="text1"/>
          <w:sz w:val="24"/>
          <w:szCs w:val="24"/>
        </w:rPr>
        <w:t>, </w:t>
      </w:r>
      <w:r w:rsidRPr="00970F20">
        <w:rPr>
          <w:rFonts w:ascii="Garamond" w:hAnsi="Garamond"/>
          <w:i/>
          <w:color w:val="000000" w:themeColor="text1"/>
          <w:sz w:val="24"/>
          <w:szCs w:val="24"/>
        </w:rPr>
        <w:t>31</w:t>
      </w:r>
      <w:r w:rsidRPr="00970F20">
        <w:rPr>
          <w:rFonts w:ascii="Garamond" w:hAnsi="Garamond"/>
          <w:color w:val="000000" w:themeColor="text1"/>
          <w:sz w:val="24"/>
          <w:szCs w:val="24"/>
        </w:rPr>
        <w:t>(11), 2339-2356.</w:t>
      </w:r>
      <w:r w:rsidR="007B4B80" w:rsidRPr="00970F20">
        <w:rPr>
          <w:rFonts w:ascii="Garamond" w:hAnsi="Garamond"/>
          <w:color w:val="000000" w:themeColor="text1"/>
          <w:sz w:val="24"/>
          <w:szCs w:val="24"/>
        </w:rPr>
        <w:t xml:space="preserve"> </w:t>
      </w:r>
      <w:r w:rsidR="007B4B80" w:rsidRPr="00970F20">
        <w:rPr>
          <w:rFonts w:ascii="Garamond" w:hAnsi="Garamond"/>
          <w:color w:val="000000" w:themeColor="text1"/>
          <w:sz w:val="24"/>
          <w:szCs w:val="24"/>
          <w:highlight w:val="yellow"/>
        </w:rPr>
        <w:t>https://doi.org/10.1111/j.1559-1816.2001.tb00179.x</w:t>
      </w:r>
    </w:p>
    <w:p w14:paraId="10764654" w14:textId="72E560F6"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Burke, R. &amp; Fiksenbaum, L. (2009). Work motivations, work outcomes, and health: Passion versus addiction. </w:t>
      </w:r>
      <w:r w:rsidRPr="00970F20">
        <w:rPr>
          <w:rFonts w:ascii="Garamond" w:hAnsi="Garamond"/>
          <w:i/>
          <w:color w:val="000000" w:themeColor="text1"/>
          <w:sz w:val="24"/>
          <w:szCs w:val="24"/>
        </w:rPr>
        <w:t>Journal of Business Ethics</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84,</w:t>
      </w:r>
      <w:r w:rsidRPr="00970F20">
        <w:rPr>
          <w:rFonts w:ascii="Garamond" w:hAnsi="Garamond"/>
          <w:color w:val="000000" w:themeColor="text1"/>
          <w:sz w:val="24"/>
          <w:szCs w:val="24"/>
        </w:rPr>
        <w:t xml:space="preserve"> 257-263. </w:t>
      </w:r>
      <w:r w:rsidR="007B4B80" w:rsidRPr="00970F20">
        <w:rPr>
          <w:rFonts w:ascii="Garamond" w:hAnsi="Garamond"/>
          <w:color w:val="000000" w:themeColor="text1"/>
          <w:sz w:val="24"/>
          <w:szCs w:val="24"/>
          <w:highlight w:val="yellow"/>
        </w:rPr>
        <w:t>http://www.jstor.org/stable/40294789</w:t>
      </w:r>
    </w:p>
    <w:p w14:paraId="2F69BE6D" w14:textId="0195E219"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Campell, D. T., &amp; Fiske, D. W. (1959). Convergent and discriminant validation by the multitrait-multimethod matrix. </w:t>
      </w:r>
      <w:r w:rsidRPr="00970F20">
        <w:rPr>
          <w:rFonts w:ascii="Garamond" w:hAnsi="Garamond"/>
          <w:i/>
          <w:iCs/>
          <w:color w:val="000000" w:themeColor="text1"/>
          <w:sz w:val="24"/>
          <w:szCs w:val="24"/>
        </w:rPr>
        <w:t>Psychological Bulletin</w:t>
      </w:r>
      <w:r w:rsidRPr="00970F20">
        <w:rPr>
          <w:rFonts w:ascii="Garamond" w:hAnsi="Garamond"/>
          <w:color w:val="000000" w:themeColor="text1"/>
          <w:sz w:val="24"/>
          <w:szCs w:val="24"/>
        </w:rPr>
        <w:t xml:space="preserve">, </w:t>
      </w:r>
      <w:r w:rsidRPr="00970F20">
        <w:rPr>
          <w:rFonts w:ascii="Garamond" w:hAnsi="Garamond"/>
          <w:i/>
          <w:iCs/>
          <w:color w:val="000000" w:themeColor="text1"/>
          <w:sz w:val="24"/>
          <w:szCs w:val="24"/>
        </w:rPr>
        <w:t>56</w:t>
      </w:r>
      <w:r w:rsidRPr="00970F20">
        <w:rPr>
          <w:rFonts w:ascii="Garamond" w:hAnsi="Garamond"/>
          <w:color w:val="000000" w:themeColor="text1"/>
          <w:sz w:val="24"/>
          <w:szCs w:val="24"/>
        </w:rPr>
        <w:t>, 81-105.</w:t>
      </w:r>
      <w:r w:rsidR="00F17A43" w:rsidRPr="00970F20">
        <w:rPr>
          <w:rFonts w:ascii="Garamond" w:hAnsi="Garamond"/>
          <w:color w:val="000000" w:themeColor="text1"/>
          <w:sz w:val="24"/>
          <w:szCs w:val="24"/>
        </w:rPr>
        <w:t xml:space="preserve"> </w:t>
      </w:r>
      <w:r w:rsidR="00F17A43" w:rsidRPr="00970F20">
        <w:rPr>
          <w:rFonts w:ascii="Garamond" w:hAnsi="Garamond"/>
          <w:color w:val="000000" w:themeColor="text1"/>
          <w:sz w:val="24"/>
          <w:szCs w:val="24"/>
          <w:highlight w:val="yellow"/>
        </w:rPr>
        <w:t>https://doi.org/10.1037/h0046016</w:t>
      </w:r>
    </w:p>
    <w:p w14:paraId="54E7336A" w14:textId="76240B7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Capezzuoli, A. (2011). </w:t>
      </w:r>
      <w:r w:rsidRPr="00970F20">
        <w:rPr>
          <w:rFonts w:ascii="Garamond" w:hAnsi="Garamond"/>
          <w:i/>
          <w:color w:val="000000" w:themeColor="text1"/>
          <w:sz w:val="24"/>
          <w:szCs w:val="24"/>
        </w:rPr>
        <w:t>Nomenclatura e classificazione delle unità professionali</w:t>
      </w:r>
      <w:r w:rsidRPr="00970F20">
        <w:rPr>
          <w:rFonts w:ascii="Garamond" w:hAnsi="Garamond"/>
          <w:color w:val="000000" w:themeColor="text1"/>
          <w:sz w:val="24"/>
          <w:szCs w:val="24"/>
        </w:rPr>
        <w:t xml:space="preserve">. Istituto Nazionale di Statistica. </w:t>
      </w:r>
      <w:hyperlink r:id="rId9">
        <w:r w:rsidRPr="00970F20">
          <w:rPr>
            <w:rStyle w:val="Hyperlink"/>
            <w:rFonts w:ascii="Garamond" w:hAnsi="Garamond"/>
            <w:color w:val="000000" w:themeColor="text1"/>
            <w:sz w:val="24"/>
            <w:szCs w:val="24"/>
          </w:rPr>
          <w:t>http://professioni.istat.it/sistemainformativoprofessioni/cp2011/</w:t>
        </w:r>
      </w:hyperlink>
    </w:p>
    <w:p w14:paraId="1F728113" w14:textId="6BADD881"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 xml:space="preserve">Chiorri, C., Bracco, F., Piccinno, T., Modafferi C., &amp; Battini, V. (2014). Psychometric properties of a revised version of the Ten Item Personality Inventory. </w:t>
      </w:r>
      <w:r w:rsidRPr="00970F20">
        <w:rPr>
          <w:rFonts w:ascii="Garamond" w:hAnsi="Garamond"/>
          <w:i/>
          <w:color w:val="000000" w:themeColor="text1"/>
          <w:sz w:val="24"/>
          <w:szCs w:val="24"/>
        </w:rPr>
        <w:t>European Journal of Psychological Assessment, 31</w:t>
      </w:r>
      <w:r w:rsidRPr="00970F20">
        <w:rPr>
          <w:rFonts w:ascii="Garamond" w:hAnsi="Garamond"/>
          <w:color w:val="000000" w:themeColor="text1"/>
          <w:sz w:val="24"/>
          <w:szCs w:val="24"/>
        </w:rPr>
        <w:t>(2), 109–119.</w:t>
      </w:r>
      <w:r w:rsidR="00F17A43" w:rsidRPr="00970F20">
        <w:rPr>
          <w:rFonts w:ascii="Garamond" w:hAnsi="Garamond"/>
          <w:color w:val="000000" w:themeColor="text1"/>
          <w:sz w:val="24"/>
          <w:szCs w:val="24"/>
        </w:rPr>
        <w:t xml:space="preserve"> </w:t>
      </w:r>
      <w:r w:rsidR="00F17A43" w:rsidRPr="00970F20">
        <w:rPr>
          <w:rFonts w:ascii="Garamond" w:hAnsi="Garamond"/>
          <w:color w:val="000000" w:themeColor="text1"/>
          <w:sz w:val="24"/>
          <w:szCs w:val="24"/>
          <w:highlight w:val="yellow"/>
        </w:rPr>
        <w:t>https://psycnet.apa.org/doi/10.1027/1015-5759/a000215</w:t>
      </w:r>
    </w:p>
    <w:p w14:paraId="3BBE1118" w14:textId="0C353E4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Cohen, J. (1988). </w:t>
      </w:r>
      <w:r w:rsidRPr="00970F20">
        <w:rPr>
          <w:rFonts w:ascii="Garamond" w:hAnsi="Garamond"/>
          <w:i/>
          <w:color w:val="000000" w:themeColor="text1"/>
          <w:sz w:val="24"/>
          <w:szCs w:val="24"/>
        </w:rPr>
        <w:t>Statistical power analysis for the behavioral sciences</w:t>
      </w:r>
      <w:r w:rsidRPr="00970F20">
        <w:rPr>
          <w:rFonts w:ascii="Garamond" w:hAnsi="Garamond"/>
          <w:color w:val="000000" w:themeColor="text1"/>
          <w:sz w:val="24"/>
          <w:szCs w:val="24"/>
        </w:rPr>
        <w:t>. Routledge.</w:t>
      </w:r>
    </w:p>
    <w:p w14:paraId="4B657BE5" w14:textId="41858503"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Cook, D. A., &amp; Beckman, T. J. (2006). Current concepts in validity and reliability for psychometric instruments: Theory and application. </w:t>
      </w:r>
      <w:r w:rsidRPr="00970F20">
        <w:rPr>
          <w:rFonts w:ascii="Garamond" w:hAnsi="Garamond"/>
          <w:i/>
          <w:color w:val="000000" w:themeColor="text1"/>
          <w:sz w:val="24"/>
          <w:szCs w:val="24"/>
        </w:rPr>
        <w:t>American Journal of Medicine</w:t>
      </w:r>
      <w:r w:rsidRPr="00970F20">
        <w:rPr>
          <w:rFonts w:ascii="Garamond" w:hAnsi="Garamond"/>
          <w:color w:val="000000" w:themeColor="text1"/>
          <w:sz w:val="24"/>
          <w:szCs w:val="24"/>
        </w:rPr>
        <w:t>, </w:t>
      </w:r>
      <w:r w:rsidRPr="00970F20">
        <w:rPr>
          <w:rFonts w:ascii="Garamond" w:hAnsi="Garamond"/>
          <w:i/>
          <w:color w:val="000000" w:themeColor="text1"/>
          <w:sz w:val="24"/>
          <w:szCs w:val="24"/>
        </w:rPr>
        <w:t>119</w:t>
      </w:r>
      <w:r w:rsidRPr="00970F20">
        <w:rPr>
          <w:rFonts w:ascii="Garamond" w:hAnsi="Garamond"/>
          <w:color w:val="000000" w:themeColor="text1"/>
          <w:sz w:val="24"/>
          <w:szCs w:val="24"/>
        </w:rPr>
        <w:t>(2), 166-167.</w:t>
      </w:r>
      <w:r w:rsidR="00F17A43" w:rsidRPr="00970F20">
        <w:rPr>
          <w:color w:val="000000" w:themeColor="text1"/>
        </w:rPr>
        <w:t xml:space="preserve"> </w:t>
      </w:r>
      <w:r w:rsidR="00F17A43" w:rsidRPr="00970F20">
        <w:rPr>
          <w:rFonts w:ascii="Garamond" w:hAnsi="Garamond"/>
          <w:color w:val="000000" w:themeColor="text1"/>
          <w:sz w:val="24"/>
          <w:szCs w:val="24"/>
          <w:highlight w:val="yellow"/>
        </w:rPr>
        <w:t>https://doi.org/10.1016/j.amjmed.2005.10.036</w:t>
      </w:r>
    </w:p>
    <w:p w14:paraId="615F5BEF" w14:textId="5654BBE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Cox, D. R., &amp; Small, N. J. H. (1978). Testing multivariate normality. </w:t>
      </w:r>
      <w:r w:rsidRPr="00970F20">
        <w:rPr>
          <w:rFonts w:ascii="Garamond" w:hAnsi="Garamond"/>
          <w:i/>
          <w:color w:val="000000" w:themeColor="text1"/>
          <w:sz w:val="24"/>
          <w:szCs w:val="24"/>
        </w:rPr>
        <w:t>Biometrika</w:t>
      </w:r>
      <w:r w:rsidRPr="00970F20">
        <w:rPr>
          <w:rFonts w:ascii="Garamond" w:hAnsi="Garamond"/>
          <w:color w:val="000000" w:themeColor="text1"/>
          <w:sz w:val="24"/>
          <w:szCs w:val="24"/>
        </w:rPr>
        <w:t>, </w:t>
      </w:r>
      <w:r w:rsidRPr="00970F20">
        <w:rPr>
          <w:rFonts w:ascii="Garamond" w:hAnsi="Garamond"/>
          <w:i/>
          <w:color w:val="000000" w:themeColor="text1"/>
          <w:sz w:val="24"/>
          <w:szCs w:val="24"/>
        </w:rPr>
        <w:t>65</w:t>
      </w:r>
      <w:r w:rsidRPr="00970F20">
        <w:rPr>
          <w:rFonts w:ascii="Garamond" w:hAnsi="Garamond"/>
          <w:color w:val="000000" w:themeColor="text1"/>
          <w:sz w:val="24"/>
          <w:szCs w:val="24"/>
        </w:rPr>
        <w:t>(2), 263-272.</w:t>
      </w:r>
      <w:r w:rsidR="00F17A43" w:rsidRPr="00970F20">
        <w:rPr>
          <w:rFonts w:ascii="Garamond" w:hAnsi="Garamond"/>
          <w:color w:val="000000" w:themeColor="text1"/>
          <w:sz w:val="24"/>
          <w:szCs w:val="24"/>
        </w:rPr>
        <w:t xml:space="preserve"> </w:t>
      </w:r>
      <w:r w:rsidR="00F17A43" w:rsidRPr="00970F20">
        <w:rPr>
          <w:rFonts w:ascii="Garamond" w:hAnsi="Garamond"/>
          <w:color w:val="000000" w:themeColor="text1"/>
          <w:sz w:val="24"/>
          <w:szCs w:val="24"/>
          <w:highlight w:val="yellow"/>
        </w:rPr>
        <w:t>https://doi.org/10.2307/2335204</w:t>
      </w:r>
    </w:p>
    <w:p w14:paraId="790E4786" w14:textId="3FF77E3D"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Costa, P. T., &amp; McCrae, R. R. (1992). Normal personality assessment in clinical practice: The NEO Personality Inventory. </w:t>
      </w:r>
      <w:r w:rsidRPr="00970F20">
        <w:rPr>
          <w:rFonts w:ascii="Garamond" w:hAnsi="Garamond"/>
          <w:i/>
          <w:color w:val="000000" w:themeColor="text1"/>
          <w:sz w:val="24"/>
          <w:szCs w:val="24"/>
        </w:rPr>
        <w:t>Psychological Assessment</w:t>
      </w:r>
      <w:r w:rsidRPr="00970F20">
        <w:rPr>
          <w:rFonts w:ascii="Garamond" w:hAnsi="Garamond"/>
          <w:color w:val="000000" w:themeColor="text1"/>
          <w:sz w:val="24"/>
          <w:szCs w:val="24"/>
        </w:rPr>
        <w:t xml:space="preserve">, 4(1), 5–13. </w:t>
      </w:r>
      <w:r w:rsidR="00F17A43" w:rsidRPr="00970F20">
        <w:rPr>
          <w:rFonts w:ascii="Garamond" w:hAnsi="Garamond"/>
          <w:color w:val="000000" w:themeColor="text1"/>
          <w:sz w:val="24"/>
          <w:szCs w:val="24"/>
          <w:highlight w:val="yellow"/>
        </w:rPr>
        <w:t>https://psycnet.apa.org/doi/10.1037/1040-3590.4.1.5</w:t>
      </w:r>
    </w:p>
    <w:p w14:paraId="6D338536" w14:textId="0BC965F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Choi, J., &amp; Kim, K. (2021). The relationship between impulsiveness, self-esteem, irrational gambling belief and problem gambling moderating effects of gender. </w:t>
      </w:r>
      <w:r w:rsidRPr="00970F20">
        <w:rPr>
          <w:rFonts w:ascii="Garamond" w:hAnsi="Garamond"/>
          <w:i/>
          <w:color w:val="000000" w:themeColor="text1"/>
          <w:sz w:val="24"/>
          <w:szCs w:val="24"/>
        </w:rPr>
        <w:t>International Journal of Environmental Research and Public Health</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18</w:t>
      </w:r>
      <w:r w:rsidRPr="00970F20">
        <w:rPr>
          <w:rFonts w:ascii="Garamond" w:hAnsi="Garamond"/>
          <w:color w:val="000000" w:themeColor="text1"/>
          <w:sz w:val="24"/>
          <w:szCs w:val="24"/>
        </w:rPr>
        <w:t xml:space="preserve">(10), 5180. </w:t>
      </w:r>
      <w:r w:rsidR="00637D87" w:rsidRPr="00970F20">
        <w:rPr>
          <w:rFonts w:ascii="Garamond" w:hAnsi="Garamond"/>
          <w:color w:val="000000" w:themeColor="text1"/>
          <w:sz w:val="24"/>
          <w:szCs w:val="24"/>
          <w:highlight w:val="yellow"/>
        </w:rPr>
        <w:t>https://doi.org/10.3390/ijerph18105180</w:t>
      </w:r>
    </w:p>
    <w:p w14:paraId="1194181D" w14:textId="1ACBD71E"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Cronbach, L. J. (1951). Coefficient alpha and the internal structure of tests. </w:t>
      </w:r>
      <w:r w:rsidRPr="00970F20">
        <w:rPr>
          <w:rFonts w:ascii="Garamond" w:hAnsi="Garamond"/>
          <w:i/>
          <w:color w:val="000000" w:themeColor="text1"/>
          <w:sz w:val="24"/>
          <w:szCs w:val="24"/>
        </w:rPr>
        <w:t>Psychometrika</w:t>
      </w:r>
      <w:r w:rsidRPr="00970F20">
        <w:rPr>
          <w:rFonts w:ascii="Garamond" w:hAnsi="Garamond"/>
          <w:color w:val="000000" w:themeColor="text1"/>
          <w:sz w:val="24"/>
          <w:szCs w:val="24"/>
        </w:rPr>
        <w:t xml:space="preserve">, 16(3), 297-334. </w:t>
      </w:r>
      <w:r w:rsidR="00637D87" w:rsidRPr="00970F20">
        <w:rPr>
          <w:rFonts w:ascii="Garamond" w:hAnsi="Garamond"/>
          <w:color w:val="000000" w:themeColor="text1"/>
          <w:sz w:val="24"/>
          <w:szCs w:val="24"/>
        </w:rPr>
        <w:t>https://doi.org/10.1007/BF02310555</w:t>
      </w:r>
    </w:p>
    <w:p w14:paraId="06EDCBC3" w14:textId="27F285FF"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d’Antonio, C. (2010). Ubriachi di lavoro: Il workaholism. </w:t>
      </w:r>
      <w:r w:rsidRPr="00970F20">
        <w:rPr>
          <w:rFonts w:ascii="Garamond" w:hAnsi="Garamond"/>
          <w:i/>
          <w:color w:val="000000" w:themeColor="text1"/>
          <w:sz w:val="24"/>
          <w:szCs w:val="24"/>
        </w:rPr>
        <w:t>Psicologia Contemporanea</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 xml:space="preserve">37 </w:t>
      </w:r>
      <w:r w:rsidRPr="00970F20">
        <w:rPr>
          <w:rFonts w:ascii="Garamond" w:hAnsi="Garamond"/>
          <w:color w:val="000000" w:themeColor="text1"/>
          <w:sz w:val="24"/>
          <w:szCs w:val="24"/>
        </w:rPr>
        <w:t xml:space="preserve">(221), 21-25. </w:t>
      </w:r>
    </w:p>
    <w:p w14:paraId="24B02DF7" w14:textId="74F653D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De Cesare, G. (2013). </w:t>
      </w:r>
      <w:r w:rsidRPr="00970F20">
        <w:rPr>
          <w:rFonts w:ascii="Garamond" w:hAnsi="Garamond"/>
          <w:i/>
          <w:color w:val="000000" w:themeColor="text1"/>
          <w:sz w:val="24"/>
          <w:szCs w:val="24"/>
        </w:rPr>
        <w:t>Burn out e mobbing.</w:t>
      </w:r>
      <w:r w:rsidRPr="00970F20">
        <w:rPr>
          <w:rFonts w:ascii="Garamond" w:hAnsi="Garamond"/>
          <w:color w:val="000000" w:themeColor="text1"/>
          <w:sz w:val="24"/>
          <w:szCs w:val="24"/>
        </w:rPr>
        <w:t xml:space="preserve"> Rome, Italy: Greenbooks Editore.</w:t>
      </w:r>
    </w:p>
    <w:p w14:paraId="5297F35F" w14:textId="671059A6"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Dembe, A. E., Erickson, J. B., Delbos, R. G., &amp; Banks, S. M. (2005). The impact of overtime and long work hours on occupational injuries and illnesses: new evidence from the United States. </w:t>
      </w:r>
      <w:r w:rsidRPr="00970F20">
        <w:rPr>
          <w:rFonts w:ascii="Garamond" w:hAnsi="Garamond"/>
          <w:i/>
          <w:color w:val="000000" w:themeColor="text1"/>
          <w:sz w:val="24"/>
          <w:szCs w:val="24"/>
        </w:rPr>
        <w:t>Occupational and Environmental Medicine</w:t>
      </w:r>
      <w:r w:rsidRPr="00970F20">
        <w:rPr>
          <w:rFonts w:ascii="Garamond" w:hAnsi="Garamond"/>
          <w:color w:val="000000" w:themeColor="text1"/>
          <w:sz w:val="24"/>
          <w:szCs w:val="24"/>
        </w:rPr>
        <w:t xml:space="preserve">, 62(9), 588–597. </w:t>
      </w:r>
      <w:r w:rsidR="00637D87" w:rsidRPr="00970F20">
        <w:rPr>
          <w:rFonts w:ascii="Garamond" w:hAnsi="Garamond"/>
          <w:color w:val="000000" w:themeColor="text1"/>
          <w:sz w:val="24"/>
          <w:szCs w:val="24"/>
          <w:highlight w:val="yellow"/>
        </w:rPr>
        <w:t>https://doi.org/10.1136/oem.2004.016667</w:t>
      </w:r>
    </w:p>
    <w:p w14:paraId="4CA2661C" w14:textId="6D1A41F6"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Denizci Nazlıgül, M., Arcan, K., &amp; Griffiths, M. D. (2021). Psychometric Properties of the Turkish version of the Bergen Work Addiction Scale. </w:t>
      </w:r>
      <w:r w:rsidRPr="00970F20">
        <w:rPr>
          <w:rFonts w:ascii="Garamond" w:hAnsi="Garamond"/>
          <w:i/>
          <w:color w:val="000000" w:themeColor="text1"/>
          <w:sz w:val="24"/>
          <w:szCs w:val="24"/>
        </w:rPr>
        <w:t>International Journal of Mental Health and Addiction</w:t>
      </w:r>
      <w:r w:rsidRPr="00970F20">
        <w:rPr>
          <w:rFonts w:ascii="Garamond" w:hAnsi="Garamond"/>
          <w:color w:val="000000" w:themeColor="text1"/>
          <w:sz w:val="24"/>
          <w:szCs w:val="24"/>
        </w:rPr>
        <w:t xml:space="preserve">. Advance online publication. </w:t>
      </w:r>
      <w:hyperlink r:id="rId10">
        <w:r w:rsidRPr="00970F20">
          <w:rPr>
            <w:rStyle w:val="Hyperlink"/>
            <w:rFonts w:ascii="Garamond" w:hAnsi="Garamond"/>
            <w:color w:val="000000" w:themeColor="text1"/>
            <w:sz w:val="24"/>
            <w:szCs w:val="24"/>
            <w:highlight w:val="yellow"/>
          </w:rPr>
          <w:t>https://doi.org/10.1007/s11469-021-00572-5</w:t>
        </w:r>
      </w:hyperlink>
      <w:r w:rsidRPr="00970F20">
        <w:rPr>
          <w:rFonts w:ascii="Garamond" w:hAnsi="Garamond"/>
          <w:color w:val="000000" w:themeColor="text1"/>
          <w:sz w:val="24"/>
          <w:szCs w:val="24"/>
          <w:highlight w:val="yellow"/>
        </w:rPr>
        <w:t>.</w:t>
      </w:r>
    </w:p>
    <w:p w14:paraId="242FA73F" w14:textId="21D4E4B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Drønen, S. O. (2012). Driven to work. Retrieved January 17, 2022, from: </w:t>
      </w:r>
      <w:hyperlink r:id="rId11">
        <w:r w:rsidRPr="00970F20">
          <w:rPr>
            <w:rStyle w:val="Hyperlink"/>
            <w:rFonts w:ascii="Garamond" w:hAnsi="Garamond"/>
            <w:color w:val="000000" w:themeColor="text1"/>
            <w:sz w:val="24"/>
            <w:szCs w:val="24"/>
          </w:rPr>
          <w:t>http://www.uib.no/en/news/36450/driven-work</w:t>
        </w:r>
      </w:hyperlink>
    </w:p>
    <w:p w14:paraId="6CC2ADFD" w14:textId="39BF246E"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Ferrando, P., &amp; Lorenzo-Seva, U. (2017). Program FACTOR at 10: Origins, development and future directions. </w:t>
      </w:r>
      <w:r w:rsidRPr="00970F20">
        <w:rPr>
          <w:rFonts w:ascii="Garamond" w:hAnsi="Garamond"/>
          <w:i/>
          <w:color w:val="000000" w:themeColor="text1"/>
          <w:sz w:val="24"/>
          <w:szCs w:val="24"/>
        </w:rPr>
        <w:t>Psicothema, 29</w:t>
      </w:r>
      <w:r w:rsidRPr="00970F20">
        <w:rPr>
          <w:rFonts w:ascii="Garamond" w:hAnsi="Garamond"/>
          <w:color w:val="000000" w:themeColor="text1"/>
          <w:sz w:val="24"/>
          <w:szCs w:val="24"/>
        </w:rPr>
        <w:t>, 236–240. </w:t>
      </w:r>
      <w:r w:rsidR="00637D87" w:rsidRPr="00970F20">
        <w:rPr>
          <w:rFonts w:ascii="Garamond" w:hAnsi="Garamond"/>
          <w:color w:val="000000" w:themeColor="text1"/>
          <w:sz w:val="24"/>
          <w:szCs w:val="24"/>
          <w:highlight w:val="yellow"/>
        </w:rPr>
        <w:t>https://doi.org/10.7334/psicothema2016.304</w:t>
      </w:r>
    </w:p>
    <w:p w14:paraId="43E28537" w14:textId="636FC6AD" w:rsidR="008C4816" w:rsidRPr="00970F20" w:rsidRDefault="008C4816"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highlight w:val="yellow"/>
        </w:rPr>
        <w:t xml:space="preserve">Ferrante, L., &amp; Venuleo, C. (2021). Problematic Internet Use among adolescents and young adults: a systematic review of scholars’ conceptualisations after the publication of DSM5. </w:t>
      </w:r>
      <w:r w:rsidRPr="00970F20">
        <w:rPr>
          <w:rFonts w:ascii="Garamond" w:hAnsi="Garamond"/>
          <w:i/>
          <w:iCs/>
          <w:color w:val="000000" w:themeColor="text1"/>
          <w:sz w:val="24"/>
          <w:szCs w:val="24"/>
          <w:highlight w:val="yellow"/>
        </w:rPr>
        <w:t>Mediterranean Journal of Clinical Psychology</w:t>
      </w:r>
      <w:r w:rsidRPr="00970F20">
        <w:rPr>
          <w:rFonts w:ascii="Garamond" w:hAnsi="Garamond"/>
          <w:color w:val="000000" w:themeColor="text1"/>
          <w:sz w:val="24"/>
          <w:szCs w:val="24"/>
          <w:highlight w:val="yellow"/>
        </w:rPr>
        <w:t xml:space="preserve">, </w:t>
      </w:r>
      <w:r w:rsidRPr="00970F20">
        <w:rPr>
          <w:rFonts w:ascii="Garamond" w:hAnsi="Garamond"/>
          <w:i/>
          <w:iCs/>
          <w:color w:val="000000" w:themeColor="text1"/>
          <w:sz w:val="24"/>
          <w:szCs w:val="24"/>
          <w:highlight w:val="yellow"/>
        </w:rPr>
        <w:t>9</w:t>
      </w:r>
      <w:r w:rsidRPr="00970F20">
        <w:rPr>
          <w:rFonts w:ascii="Garamond" w:hAnsi="Garamond"/>
          <w:color w:val="000000" w:themeColor="text1"/>
          <w:sz w:val="24"/>
          <w:szCs w:val="24"/>
          <w:highlight w:val="yellow"/>
        </w:rPr>
        <w:t>(2)</w:t>
      </w:r>
      <w:r w:rsidR="009A40A3" w:rsidRPr="00970F20">
        <w:rPr>
          <w:rFonts w:ascii="Garamond" w:hAnsi="Garamond"/>
          <w:color w:val="000000" w:themeColor="text1"/>
          <w:sz w:val="24"/>
          <w:szCs w:val="24"/>
          <w:highlight w:val="yellow"/>
        </w:rPr>
        <w:t xml:space="preserve">, </w:t>
      </w:r>
      <w:r w:rsidR="009A40A3" w:rsidRPr="00970F20">
        <w:rPr>
          <w:rFonts w:ascii="Garamond" w:hAnsi="Garamond" w:cs="Times New Roman"/>
          <w:color w:val="000000" w:themeColor="text1"/>
          <w:sz w:val="24"/>
          <w:szCs w:val="24"/>
          <w:highlight w:val="yellow"/>
          <w:shd w:val="clear" w:color="auto" w:fill="FFFFFF"/>
          <w:lang w:val="en-US"/>
        </w:rPr>
        <w:t>1-34.</w:t>
      </w:r>
      <w:r w:rsidR="00E14F0F" w:rsidRPr="00970F20">
        <w:rPr>
          <w:rFonts w:ascii="Garamond" w:hAnsi="Garamond"/>
          <w:color w:val="000000" w:themeColor="text1"/>
          <w:sz w:val="24"/>
          <w:szCs w:val="24"/>
          <w:highlight w:val="yellow"/>
        </w:rPr>
        <w:t xml:space="preserve"> https://doi.org/10.13129/2282-1619/mjcp-3016</w:t>
      </w:r>
    </w:p>
    <w:p w14:paraId="60BEDC62" w14:textId="5225B523" w:rsidR="006D0B76" w:rsidRPr="00970F20" w:rsidRDefault="006D0B76"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highlight w:val="yellow"/>
        </w:rPr>
        <w:t xml:space="preserve">Ferraro, L., Avanzato, C., Maniaci, G., Sartorio, C., Daino, M., Seminerio, F., ... &amp; La Cascia, C. (2020). Prevalence and risk factors for internet gaming disorder (IGD) in a sample of 5,979 Italian online gamers. </w:t>
      </w:r>
      <w:r w:rsidRPr="00970F20">
        <w:rPr>
          <w:rFonts w:ascii="Garamond" w:hAnsi="Garamond"/>
          <w:i/>
          <w:iCs/>
          <w:color w:val="000000" w:themeColor="text1"/>
          <w:sz w:val="24"/>
          <w:szCs w:val="24"/>
          <w:highlight w:val="yellow"/>
        </w:rPr>
        <w:t>Mediterranean Journal of Clinical Psychology</w:t>
      </w:r>
      <w:r w:rsidRPr="00970F20">
        <w:rPr>
          <w:rFonts w:ascii="Garamond" w:hAnsi="Garamond"/>
          <w:color w:val="000000" w:themeColor="text1"/>
          <w:sz w:val="24"/>
          <w:szCs w:val="24"/>
          <w:highlight w:val="yellow"/>
        </w:rPr>
        <w:t xml:space="preserve">, </w:t>
      </w:r>
      <w:r w:rsidRPr="00970F20">
        <w:rPr>
          <w:rFonts w:ascii="Garamond" w:hAnsi="Garamond"/>
          <w:i/>
          <w:iCs/>
          <w:color w:val="000000" w:themeColor="text1"/>
          <w:sz w:val="24"/>
          <w:szCs w:val="24"/>
          <w:highlight w:val="yellow"/>
        </w:rPr>
        <w:t>8</w:t>
      </w:r>
      <w:r w:rsidRPr="00970F20">
        <w:rPr>
          <w:rFonts w:ascii="Garamond" w:hAnsi="Garamond"/>
          <w:color w:val="000000" w:themeColor="text1"/>
          <w:sz w:val="24"/>
          <w:szCs w:val="24"/>
          <w:highlight w:val="yellow"/>
        </w:rPr>
        <w:t>(3)</w:t>
      </w:r>
      <w:r w:rsidR="009A40A3" w:rsidRPr="00970F20">
        <w:rPr>
          <w:rFonts w:ascii="Garamond" w:hAnsi="Garamond"/>
          <w:color w:val="000000" w:themeColor="text1"/>
          <w:sz w:val="24"/>
          <w:szCs w:val="24"/>
          <w:highlight w:val="yellow"/>
        </w:rPr>
        <w:t xml:space="preserve">, </w:t>
      </w:r>
      <w:r w:rsidR="009A40A3" w:rsidRPr="00970F20">
        <w:rPr>
          <w:rFonts w:ascii="Garamond" w:hAnsi="Garamond" w:cs="Times New Roman"/>
          <w:color w:val="000000" w:themeColor="text1"/>
          <w:sz w:val="24"/>
          <w:szCs w:val="24"/>
          <w:highlight w:val="yellow"/>
          <w:shd w:val="clear" w:color="auto" w:fill="FFFFFF"/>
          <w:lang w:val="en-US"/>
        </w:rPr>
        <w:t>1-22.</w:t>
      </w:r>
      <w:r w:rsidR="00E14F0F" w:rsidRPr="00970F20">
        <w:rPr>
          <w:rFonts w:ascii="Garamond" w:hAnsi="Garamond"/>
          <w:color w:val="000000" w:themeColor="text1"/>
          <w:sz w:val="24"/>
          <w:szCs w:val="24"/>
          <w:highlight w:val="yellow"/>
        </w:rPr>
        <w:t xml:space="preserve"> https://doi.org/10.6092/2282-1619/mjcp-2674</w:t>
      </w:r>
    </w:p>
    <w:p w14:paraId="3AAB9AA1" w14:textId="6CE46451"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Fiksenbaum, Lisa &amp; Koyuncu, Mustafa &amp; Burke, Ronald. (2010). Virtues, work experiences and psychological well-being among managerial women in a Turkish bank. </w:t>
      </w:r>
      <w:r w:rsidRPr="00970F20">
        <w:rPr>
          <w:rFonts w:ascii="Garamond" w:hAnsi="Garamond"/>
          <w:i/>
          <w:color w:val="000000" w:themeColor="text1"/>
          <w:sz w:val="24"/>
          <w:szCs w:val="24"/>
        </w:rPr>
        <w:t xml:space="preserve">Equality, Diversity and Inclusion, </w:t>
      </w:r>
      <w:r w:rsidRPr="00970F20">
        <w:rPr>
          <w:rFonts w:ascii="Garamond" w:hAnsi="Garamond"/>
          <w:color w:val="000000" w:themeColor="text1"/>
          <w:sz w:val="24"/>
          <w:szCs w:val="24"/>
        </w:rPr>
        <w:t xml:space="preserve">29, 199-212. </w:t>
      </w:r>
      <w:r w:rsidR="00E14F0F" w:rsidRPr="00970F20">
        <w:rPr>
          <w:rFonts w:ascii="Garamond" w:hAnsi="Garamond"/>
          <w:color w:val="000000" w:themeColor="text1"/>
          <w:sz w:val="24"/>
          <w:szCs w:val="24"/>
          <w:highlight w:val="yellow"/>
        </w:rPr>
        <w:t>https://doi.org/10.1108/02610151011024501</w:t>
      </w:r>
    </w:p>
    <w:p w14:paraId="4330ECCB" w14:textId="77777777" w:rsidR="00B079BA" w:rsidRPr="00970F20" w:rsidRDefault="00B079BA" w:rsidP="00B079BA">
      <w:pPr>
        <w:spacing w:line="360" w:lineRule="auto"/>
        <w:jc w:val="both"/>
        <w:rPr>
          <w:rFonts w:ascii="Garamond" w:hAnsi="Garamond"/>
          <w:color w:val="000000" w:themeColor="text1"/>
          <w:sz w:val="24"/>
          <w:szCs w:val="24"/>
        </w:rPr>
      </w:pPr>
      <w:bookmarkStart w:id="19" w:name="_Hlk120273559"/>
      <w:r w:rsidRPr="00970F20">
        <w:rPr>
          <w:rFonts w:ascii="Garamond" w:hAnsi="Garamond"/>
          <w:color w:val="000000" w:themeColor="text1"/>
          <w:sz w:val="24"/>
          <w:szCs w:val="24"/>
          <w:highlight w:val="yellow"/>
        </w:rPr>
        <w:t xml:space="preserve">Frisone, F. (2021). Clinical psychology: What type of science? </w:t>
      </w:r>
      <w:r w:rsidRPr="00970F20">
        <w:rPr>
          <w:rFonts w:ascii="Garamond" w:hAnsi="Garamond"/>
          <w:i/>
          <w:iCs/>
          <w:color w:val="000000" w:themeColor="text1"/>
          <w:sz w:val="24"/>
          <w:szCs w:val="24"/>
          <w:highlight w:val="yellow"/>
        </w:rPr>
        <w:t>Mediterranean Journal of Clinical Psychology</w:t>
      </w:r>
      <w:r w:rsidRPr="00970F20">
        <w:rPr>
          <w:rFonts w:ascii="Garamond" w:hAnsi="Garamond"/>
          <w:color w:val="000000" w:themeColor="text1"/>
          <w:sz w:val="24"/>
          <w:szCs w:val="24"/>
          <w:highlight w:val="yellow"/>
        </w:rPr>
        <w:t>, 9(3), 1–8. https://doi.org/10.13129/2282-1619/mjcp-3233</w:t>
      </w:r>
    </w:p>
    <w:bookmarkEnd w:id="19"/>
    <w:p w14:paraId="46F91045" w14:textId="77777777" w:rsidR="00B079BA" w:rsidRPr="00970F20" w:rsidRDefault="00B079BA" w:rsidP="00B079BA">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highlight w:val="yellow"/>
          <w:lang w:val="it-IT"/>
        </w:rPr>
        <w:t xml:space="preserve">Frisone, F., Sicari, F., Settineri, S., &amp; Merlo, E. M. (2021). </w:t>
      </w:r>
      <w:r w:rsidRPr="00970F20">
        <w:rPr>
          <w:rFonts w:ascii="Garamond" w:hAnsi="Garamond"/>
          <w:color w:val="000000" w:themeColor="text1"/>
          <w:sz w:val="24"/>
          <w:szCs w:val="24"/>
          <w:highlight w:val="yellow"/>
        </w:rPr>
        <w:t xml:space="preserve">Clinical psychological assessment of stress: a narrative review of the last 5 years. </w:t>
      </w:r>
      <w:r w:rsidRPr="00970F20">
        <w:rPr>
          <w:rFonts w:ascii="Garamond" w:hAnsi="Garamond"/>
          <w:i/>
          <w:iCs/>
          <w:color w:val="000000" w:themeColor="text1"/>
          <w:sz w:val="24"/>
          <w:szCs w:val="24"/>
          <w:highlight w:val="yellow"/>
        </w:rPr>
        <w:t>Clinical Neuropsychiatry</w:t>
      </w:r>
      <w:r w:rsidRPr="00970F20">
        <w:rPr>
          <w:rFonts w:ascii="Garamond" w:hAnsi="Garamond"/>
          <w:color w:val="000000" w:themeColor="text1"/>
          <w:sz w:val="24"/>
          <w:szCs w:val="24"/>
          <w:highlight w:val="yellow"/>
        </w:rPr>
        <w:t xml:space="preserve">, </w:t>
      </w:r>
      <w:r w:rsidRPr="00970F20">
        <w:rPr>
          <w:rFonts w:ascii="Garamond" w:hAnsi="Garamond"/>
          <w:i/>
          <w:iCs/>
          <w:color w:val="000000" w:themeColor="text1"/>
          <w:sz w:val="24"/>
          <w:szCs w:val="24"/>
          <w:highlight w:val="yellow"/>
        </w:rPr>
        <w:t>18</w:t>
      </w:r>
      <w:r w:rsidRPr="00970F20">
        <w:rPr>
          <w:rFonts w:ascii="Garamond" w:hAnsi="Garamond"/>
          <w:color w:val="000000" w:themeColor="text1"/>
          <w:sz w:val="24"/>
          <w:szCs w:val="24"/>
          <w:highlight w:val="yellow"/>
        </w:rPr>
        <w:t>(2), 91. https://doi.org/10.36131/cnfioritieditore20210203</w:t>
      </w:r>
    </w:p>
    <w:p w14:paraId="1D5CB551" w14:textId="3228A380"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Goodman, M. D. A. (1990). Addiction: Definition and implications. </w:t>
      </w:r>
      <w:r w:rsidRPr="00970F20">
        <w:rPr>
          <w:rFonts w:ascii="Garamond" w:hAnsi="Garamond"/>
          <w:i/>
          <w:color w:val="000000" w:themeColor="text1"/>
          <w:sz w:val="24"/>
          <w:szCs w:val="24"/>
        </w:rPr>
        <w:t>British Journal of Addiction</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85,</w:t>
      </w:r>
      <w:r w:rsidRPr="00970F20">
        <w:rPr>
          <w:rFonts w:ascii="Garamond" w:hAnsi="Garamond"/>
          <w:color w:val="000000" w:themeColor="text1"/>
          <w:sz w:val="24"/>
          <w:szCs w:val="24"/>
        </w:rPr>
        <w:t xml:space="preserve"> 1403–1408. </w:t>
      </w:r>
      <w:r w:rsidR="00E14F0F" w:rsidRPr="00970F20">
        <w:rPr>
          <w:rFonts w:ascii="Garamond" w:hAnsi="Garamond"/>
          <w:color w:val="000000" w:themeColor="text1"/>
          <w:sz w:val="24"/>
          <w:szCs w:val="24"/>
          <w:highlight w:val="yellow"/>
        </w:rPr>
        <w:t>https://doi.org/10.1111/j.1360-0443.1990.tb01620.x</w:t>
      </w:r>
    </w:p>
    <w:p w14:paraId="310A808F" w14:textId="1051D44E"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Gosling, S. D., Rentfrow, P. J., &amp; Swann, W. B. (2003). A very brief measure of the Big-Five personality domains. </w:t>
      </w:r>
      <w:r w:rsidRPr="00970F20">
        <w:rPr>
          <w:rFonts w:ascii="Garamond" w:hAnsi="Garamond"/>
          <w:i/>
          <w:color w:val="000000" w:themeColor="text1"/>
          <w:sz w:val="24"/>
          <w:szCs w:val="24"/>
        </w:rPr>
        <w:t>Journal of Research in Personality</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37</w:t>
      </w:r>
      <w:r w:rsidRPr="00970F20">
        <w:rPr>
          <w:rFonts w:ascii="Garamond" w:hAnsi="Garamond"/>
          <w:color w:val="000000" w:themeColor="text1"/>
          <w:sz w:val="24"/>
          <w:szCs w:val="24"/>
        </w:rPr>
        <w:t xml:space="preserve">(6), 504–528. </w:t>
      </w:r>
      <w:r w:rsidR="00E14F0F" w:rsidRPr="00970F20">
        <w:rPr>
          <w:rFonts w:ascii="Garamond" w:hAnsi="Garamond"/>
          <w:color w:val="000000" w:themeColor="text1"/>
          <w:sz w:val="24"/>
          <w:szCs w:val="24"/>
          <w:highlight w:val="yellow"/>
        </w:rPr>
        <w:t>https://psycnet.apa.org/doi/10.1016/S0092-6566(03)00046-1</w:t>
      </w:r>
    </w:p>
    <w:p w14:paraId="4F577D03" w14:textId="7526860D"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Griffiths, M. D. (1996). Behavioural addictions: An issue for everybody? </w:t>
      </w:r>
      <w:r w:rsidRPr="00970F20">
        <w:rPr>
          <w:rFonts w:ascii="Garamond" w:hAnsi="Garamond"/>
          <w:i/>
          <w:color w:val="000000" w:themeColor="text1"/>
          <w:sz w:val="24"/>
          <w:szCs w:val="24"/>
        </w:rPr>
        <w:t>Journal of Workplace Learning</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8</w:t>
      </w:r>
      <w:r w:rsidRPr="00970F20">
        <w:rPr>
          <w:rFonts w:ascii="Garamond" w:hAnsi="Garamond"/>
          <w:color w:val="000000" w:themeColor="text1"/>
          <w:sz w:val="24"/>
          <w:szCs w:val="24"/>
        </w:rPr>
        <w:t>, 19-25.</w:t>
      </w:r>
    </w:p>
    <w:p w14:paraId="0D220A54" w14:textId="7B97F85E"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Griffiths, M. D. (2005). A ‘components’ model of addiction within a biopsychosocial framework. </w:t>
      </w:r>
      <w:r w:rsidRPr="00970F20">
        <w:rPr>
          <w:rFonts w:ascii="Garamond" w:hAnsi="Garamond"/>
          <w:i/>
          <w:color w:val="000000" w:themeColor="text1"/>
          <w:sz w:val="24"/>
          <w:szCs w:val="24"/>
        </w:rPr>
        <w:t>Journal of Substance Use</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10,</w:t>
      </w:r>
      <w:r w:rsidRPr="00970F20">
        <w:rPr>
          <w:rFonts w:ascii="Garamond" w:hAnsi="Garamond"/>
          <w:color w:val="000000" w:themeColor="text1"/>
          <w:sz w:val="24"/>
          <w:szCs w:val="24"/>
        </w:rPr>
        <w:t xml:space="preserve"> 191–197. </w:t>
      </w:r>
      <w:r w:rsidR="00E14F0F" w:rsidRPr="00970F20">
        <w:rPr>
          <w:rFonts w:ascii="Garamond" w:hAnsi="Garamond"/>
          <w:color w:val="000000" w:themeColor="text1"/>
          <w:sz w:val="24"/>
          <w:szCs w:val="24"/>
          <w:highlight w:val="yellow"/>
        </w:rPr>
        <w:t>https://doi.org/10.1080/14659890500114359</w:t>
      </w:r>
    </w:p>
    <w:p w14:paraId="1B03C492" w14:textId="3454E994"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Griffiths, M. D., Demetrovics, Z., &amp; Atroszko, P. A. (2018). Ten myths about work addiction. </w:t>
      </w:r>
      <w:r w:rsidRPr="00970F20">
        <w:rPr>
          <w:rFonts w:ascii="Garamond" w:hAnsi="Garamond"/>
          <w:i/>
          <w:color w:val="000000" w:themeColor="text1"/>
          <w:sz w:val="24"/>
          <w:szCs w:val="24"/>
        </w:rPr>
        <w:t>Journal of Behavioral Addictions</w:t>
      </w:r>
      <w:r w:rsidRPr="00970F20">
        <w:rPr>
          <w:rFonts w:ascii="Garamond" w:hAnsi="Garamond"/>
          <w:color w:val="000000" w:themeColor="text1"/>
          <w:sz w:val="24"/>
          <w:szCs w:val="24"/>
        </w:rPr>
        <w:t>, </w:t>
      </w:r>
      <w:r w:rsidRPr="00970F20">
        <w:rPr>
          <w:rFonts w:ascii="Garamond" w:hAnsi="Garamond"/>
          <w:i/>
          <w:color w:val="000000" w:themeColor="text1"/>
          <w:sz w:val="24"/>
          <w:szCs w:val="24"/>
        </w:rPr>
        <w:t>7</w:t>
      </w:r>
      <w:r w:rsidRPr="00970F20">
        <w:rPr>
          <w:rFonts w:ascii="Garamond" w:hAnsi="Garamond"/>
          <w:color w:val="000000" w:themeColor="text1"/>
          <w:sz w:val="24"/>
          <w:szCs w:val="24"/>
        </w:rPr>
        <w:t xml:space="preserve">(4), 845–857. </w:t>
      </w:r>
      <w:r w:rsidR="00E14F0F" w:rsidRPr="00970F20">
        <w:rPr>
          <w:rFonts w:ascii="Garamond" w:hAnsi="Garamond"/>
          <w:color w:val="000000" w:themeColor="text1"/>
          <w:sz w:val="24"/>
          <w:szCs w:val="24"/>
          <w:highlight w:val="yellow"/>
        </w:rPr>
        <w:t>https://psycnet.apa.org/doi/10.1556/2006.7.2018.05</w:t>
      </w:r>
    </w:p>
    <w:p w14:paraId="7BFE22BF" w14:textId="35CFCDBD" w:rsidR="00E14F0F"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 xml:space="preserve">Griffiths, M. D. &amp; Karanika-Murray, M. (2012). Contextualising over-engagement in work: Towards a more global understanding of workaholism as an addiction. </w:t>
      </w:r>
      <w:r w:rsidRPr="00970F20">
        <w:rPr>
          <w:rFonts w:ascii="Garamond" w:hAnsi="Garamond"/>
          <w:i/>
          <w:color w:val="000000" w:themeColor="text1"/>
          <w:sz w:val="24"/>
          <w:szCs w:val="24"/>
        </w:rPr>
        <w:t>Journal of Behavioral Addictions, 1</w:t>
      </w:r>
      <w:r w:rsidRPr="00970F20">
        <w:rPr>
          <w:rFonts w:ascii="Garamond" w:hAnsi="Garamond"/>
          <w:color w:val="000000" w:themeColor="text1"/>
          <w:sz w:val="24"/>
          <w:szCs w:val="24"/>
        </w:rPr>
        <w:t xml:space="preserve">(3), 87-95. </w:t>
      </w:r>
      <w:hyperlink r:id="rId12" w:history="1">
        <w:r w:rsidR="00B42BCE" w:rsidRPr="00970F20">
          <w:rPr>
            <w:rStyle w:val="Hyperlink"/>
            <w:rFonts w:ascii="Garamond" w:hAnsi="Garamond"/>
            <w:color w:val="000000" w:themeColor="text1"/>
            <w:sz w:val="24"/>
            <w:szCs w:val="24"/>
            <w:highlight w:val="yellow"/>
          </w:rPr>
          <w:t>https://doi.org/10.1556/JBA.1.2012.002</w:t>
        </w:r>
      </w:hyperlink>
    </w:p>
    <w:p w14:paraId="0CA205EC" w14:textId="34E84F71"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Hair Jr., J.F., Black, W.C., Babin, B.J. and Anderson, R.E. (2010) </w:t>
      </w:r>
      <w:r w:rsidRPr="00970F20">
        <w:rPr>
          <w:rFonts w:ascii="Garamond" w:hAnsi="Garamond"/>
          <w:i/>
          <w:color w:val="000000" w:themeColor="text1"/>
          <w:sz w:val="24"/>
          <w:szCs w:val="24"/>
        </w:rPr>
        <w:t>Multivariate data analysis: A global perspective</w:t>
      </w:r>
      <w:r w:rsidRPr="00970F20">
        <w:rPr>
          <w:rFonts w:ascii="Garamond" w:hAnsi="Garamond"/>
          <w:color w:val="000000" w:themeColor="text1"/>
          <w:sz w:val="24"/>
          <w:szCs w:val="24"/>
        </w:rPr>
        <w:t xml:space="preserve"> (7th Edition). Pearson Education, Upper Saddle River.</w:t>
      </w:r>
    </w:p>
    <w:p w14:paraId="645F279D" w14:textId="4950135F"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Henry, J. D., &amp; Crawford, J. R. (2005). The short-form version of the Depression Anxiety Stress Scales (DASS-21): Construct validity and normative data in a large non-clinical sample. </w:t>
      </w:r>
      <w:r w:rsidRPr="00970F20">
        <w:rPr>
          <w:rFonts w:ascii="Garamond" w:hAnsi="Garamond"/>
          <w:i/>
          <w:color w:val="000000" w:themeColor="text1"/>
          <w:sz w:val="24"/>
          <w:szCs w:val="24"/>
        </w:rPr>
        <w:t>British Journal of Clinical Psychology, 44</w:t>
      </w:r>
      <w:r w:rsidRPr="00970F20">
        <w:rPr>
          <w:rFonts w:ascii="Garamond" w:hAnsi="Garamond"/>
          <w:color w:val="000000" w:themeColor="text1"/>
          <w:sz w:val="24"/>
          <w:szCs w:val="24"/>
        </w:rPr>
        <w:t>(2), 227–239. </w:t>
      </w:r>
      <w:r w:rsidR="00E14F0F" w:rsidRPr="00970F20">
        <w:rPr>
          <w:rFonts w:ascii="Garamond" w:hAnsi="Garamond"/>
          <w:color w:val="000000" w:themeColor="text1"/>
          <w:sz w:val="24"/>
          <w:szCs w:val="24"/>
          <w:highlight w:val="yellow"/>
        </w:rPr>
        <w:t>https://doi.org/10.1348/014466505X29657</w:t>
      </w:r>
    </w:p>
    <w:p w14:paraId="0525E20D" w14:textId="74373B7C"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Hughes, D. J. (2018). Psychometric validity. </w:t>
      </w:r>
      <w:r w:rsidRPr="00970F20">
        <w:rPr>
          <w:rFonts w:ascii="Garamond" w:hAnsi="Garamond"/>
          <w:i/>
          <w:color w:val="000000" w:themeColor="text1"/>
          <w:sz w:val="24"/>
          <w:szCs w:val="24"/>
        </w:rPr>
        <w:t>The Wiley handbook of psychometric testing</w:t>
      </w:r>
      <w:r w:rsidRPr="00970F20">
        <w:rPr>
          <w:rFonts w:ascii="Garamond" w:hAnsi="Garamond"/>
          <w:color w:val="000000" w:themeColor="text1"/>
          <w:sz w:val="24"/>
          <w:szCs w:val="24"/>
        </w:rPr>
        <w:t xml:space="preserve"> (pp. 751-779). Chichester, UK: John Wiley &amp; Sons. </w:t>
      </w:r>
      <w:r w:rsidR="00E14F0F" w:rsidRPr="00970F20">
        <w:rPr>
          <w:rFonts w:ascii="Garamond" w:hAnsi="Garamond"/>
          <w:color w:val="000000" w:themeColor="text1"/>
          <w:sz w:val="24"/>
          <w:szCs w:val="24"/>
          <w:highlight w:val="yellow"/>
        </w:rPr>
        <w:t>https://doi.org/10.1002/9781118489772.ch24</w:t>
      </w:r>
    </w:p>
    <w:p w14:paraId="3C91F6FA" w14:textId="0F30F2E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IBM Corp. (2011). </w:t>
      </w:r>
      <w:r w:rsidRPr="00970F20">
        <w:rPr>
          <w:rFonts w:ascii="Garamond" w:hAnsi="Garamond"/>
          <w:i/>
          <w:color w:val="000000" w:themeColor="text1"/>
          <w:sz w:val="24"/>
          <w:szCs w:val="24"/>
        </w:rPr>
        <w:t>IBM SPSS statistics for windows, Version 20.0.</w:t>
      </w:r>
      <w:r w:rsidRPr="00970F20">
        <w:rPr>
          <w:rFonts w:ascii="Garamond" w:hAnsi="Garamond"/>
          <w:color w:val="000000" w:themeColor="text1"/>
          <w:sz w:val="24"/>
          <w:szCs w:val="24"/>
        </w:rPr>
        <w:t xml:space="preserve"> Armonk, NY: IBM Corp.</w:t>
      </w:r>
    </w:p>
    <w:p w14:paraId="4D68F361" w14:textId="5E2EF9A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Istituto Nazionale di Statistica (2011). I tempi di lavoro. Retrieved January 17, 2022, from: http://www3.istat.it/ dati/catalogo/20110802_01/arg_11_40_i_tempi_del_lavoro.pdf.</w:t>
      </w:r>
    </w:p>
    <w:p w14:paraId="1590C6C9" w14:textId="753C8D4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Istituto Nazionale di Statistica (2016). I tempi della vita quotidiana lavoro, conciliazione, parità di genere e benessere soggettivo. Retrieved January 17, 2022, from: https://www.istat.it/it/files/2019/05/ebook-I-tempi-della-vita-quotidiana.pdf.</w:t>
      </w:r>
    </w:p>
    <w:p w14:paraId="5F12A10D" w14:textId="3B2CE1B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JASP Team (2020). JASP (Version 0.13.1) [Computer software]. Retrieved January 17, 2022, from: </w:t>
      </w:r>
      <w:hyperlink r:id="rId13">
        <w:r w:rsidRPr="00970F20">
          <w:rPr>
            <w:rStyle w:val="Hyperlink"/>
            <w:rFonts w:ascii="Garamond" w:hAnsi="Garamond"/>
            <w:color w:val="000000" w:themeColor="text1"/>
            <w:sz w:val="24"/>
            <w:szCs w:val="24"/>
          </w:rPr>
          <w:t>https://jasp-stats.org/</w:t>
        </w:r>
      </w:hyperlink>
      <w:r w:rsidRPr="00970F20">
        <w:rPr>
          <w:rFonts w:ascii="Garamond" w:hAnsi="Garamond"/>
          <w:color w:val="000000" w:themeColor="text1"/>
          <w:sz w:val="24"/>
          <w:szCs w:val="24"/>
        </w:rPr>
        <w:t>.</w:t>
      </w:r>
    </w:p>
    <w:p w14:paraId="27536A78" w14:textId="5FA2CE1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Kadam, P., &amp; Bhalerao, S. (2010). Sample size calculation. </w:t>
      </w:r>
      <w:r w:rsidRPr="00970F20">
        <w:rPr>
          <w:rFonts w:ascii="Garamond" w:hAnsi="Garamond"/>
          <w:i/>
          <w:color w:val="000000" w:themeColor="text1"/>
          <w:sz w:val="24"/>
          <w:szCs w:val="24"/>
        </w:rPr>
        <w:t>International Journal of Ayurveda Research</w:t>
      </w:r>
      <w:r w:rsidRPr="00970F20">
        <w:rPr>
          <w:rFonts w:ascii="Garamond" w:hAnsi="Garamond"/>
          <w:color w:val="000000" w:themeColor="text1"/>
          <w:sz w:val="24"/>
          <w:szCs w:val="24"/>
        </w:rPr>
        <w:t>, </w:t>
      </w:r>
      <w:r w:rsidRPr="00970F20">
        <w:rPr>
          <w:rFonts w:ascii="Garamond" w:hAnsi="Garamond"/>
          <w:i/>
          <w:color w:val="000000" w:themeColor="text1"/>
          <w:sz w:val="24"/>
          <w:szCs w:val="24"/>
        </w:rPr>
        <w:t>1</w:t>
      </w:r>
      <w:r w:rsidRPr="00970F20">
        <w:rPr>
          <w:rFonts w:ascii="Garamond" w:hAnsi="Garamond"/>
          <w:color w:val="000000" w:themeColor="text1"/>
          <w:sz w:val="24"/>
          <w:szCs w:val="24"/>
        </w:rPr>
        <w:t xml:space="preserve">(1), 55–57. </w:t>
      </w:r>
      <w:r w:rsidR="00E14F0F" w:rsidRPr="00970F20">
        <w:rPr>
          <w:rFonts w:ascii="Garamond" w:hAnsi="Garamond"/>
          <w:color w:val="000000" w:themeColor="text1"/>
          <w:sz w:val="24"/>
          <w:szCs w:val="24"/>
          <w:highlight w:val="yellow"/>
        </w:rPr>
        <w:t>https://doi.org/10.4103/0974-7788.59946</w:t>
      </w:r>
    </w:p>
    <w:p w14:paraId="12256C3A" w14:textId="365DF39F"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Kelley, K., &amp; Preacher, K. J. (2012). On effect size. </w:t>
      </w:r>
      <w:r w:rsidRPr="00970F20">
        <w:rPr>
          <w:rFonts w:ascii="Garamond" w:hAnsi="Garamond"/>
          <w:i/>
          <w:color w:val="000000" w:themeColor="text1"/>
          <w:sz w:val="24"/>
          <w:szCs w:val="24"/>
        </w:rPr>
        <w:t>Psychological Methods</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17</w:t>
      </w:r>
      <w:r w:rsidRPr="00970F20">
        <w:rPr>
          <w:rFonts w:ascii="Garamond" w:hAnsi="Garamond"/>
          <w:color w:val="000000" w:themeColor="text1"/>
          <w:sz w:val="24"/>
          <w:szCs w:val="24"/>
        </w:rPr>
        <w:t xml:space="preserve">(2), 137–152. </w:t>
      </w:r>
      <w:r w:rsidR="00E14F0F" w:rsidRPr="00970F20">
        <w:rPr>
          <w:rFonts w:ascii="Garamond" w:hAnsi="Garamond"/>
          <w:color w:val="000000" w:themeColor="text1"/>
          <w:sz w:val="24"/>
          <w:szCs w:val="24"/>
          <w:highlight w:val="yellow"/>
        </w:rPr>
        <w:t>https://psycnet.apa.org/doi/10.1037/a0028086</w:t>
      </w:r>
    </w:p>
    <w:p w14:paraId="1463DAF2" w14:textId="3802891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Kravina, L. (2012). Il Workaholism: Antecedenti e conseguenze nel contesto familiare ed organizzativo. Retrieved January 17, 2022, from: http://paduaresearch.cab.unipd.it/4485/4/Tesi_di_dottorato_Kravina_def.pdf</w:t>
      </w:r>
    </w:p>
    <w:p w14:paraId="231559EA" w14:textId="3592CB51"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Kubota, K., Shimazu, A., Kawakami, N., Takahashi, M., Nakata, A., &amp; Schaufeli, W. B. (2010). Association between workaholism and sleep problems among hospital nurses. </w:t>
      </w:r>
      <w:r w:rsidRPr="00970F20">
        <w:rPr>
          <w:rFonts w:ascii="Garamond" w:hAnsi="Garamond"/>
          <w:i/>
          <w:color w:val="000000" w:themeColor="text1"/>
          <w:sz w:val="24"/>
          <w:szCs w:val="24"/>
        </w:rPr>
        <w:t>Industrial Health</w:t>
      </w:r>
      <w:r w:rsidRPr="00970F20">
        <w:rPr>
          <w:rFonts w:ascii="Garamond" w:hAnsi="Garamond"/>
          <w:color w:val="000000" w:themeColor="text1"/>
          <w:sz w:val="24"/>
          <w:szCs w:val="24"/>
        </w:rPr>
        <w:t>, </w:t>
      </w:r>
      <w:r w:rsidRPr="00970F20">
        <w:rPr>
          <w:rFonts w:ascii="Garamond" w:hAnsi="Garamond"/>
          <w:i/>
          <w:color w:val="000000" w:themeColor="text1"/>
          <w:sz w:val="24"/>
          <w:szCs w:val="24"/>
        </w:rPr>
        <w:t>48</w:t>
      </w:r>
      <w:r w:rsidRPr="00970F20">
        <w:rPr>
          <w:rFonts w:ascii="Garamond" w:hAnsi="Garamond"/>
          <w:color w:val="000000" w:themeColor="text1"/>
          <w:sz w:val="24"/>
          <w:szCs w:val="24"/>
        </w:rPr>
        <w:t xml:space="preserve">(6), 864–871. </w:t>
      </w:r>
      <w:r w:rsidR="000E16F7" w:rsidRPr="00970F20">
        <w:rPr>
          <w:rFonts w:ascii="Garamond" w:hAnsi="Garamond"/>
          <w:color w:val="000000" w:themeColor="text1"/>
          <w:sz w:val="24"/>
          <w:szCs w:val="24"/>
          <w:highlight w:val="yellow"/>
        </w:rPr>
        <w:t>https://doi.org/10.2486/indhealth.ms1139</w:t>
      </w:r>
    </w:p>
    <w:p w14:paraId="48E3F1E4" w14:textId="43E31DE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 xml:space="preserve">Kun, B., Urbán, R., Bőthe, B., Griffiths, M. D., Demetrovics, Z., &amp; Kökönyei, G. (2020a). Maladaptive rumination mediates the relationship between self-esteem, perfectionism, and work addiction: A largescale survey study. </w:t>
      </w:r>
      <w:r w:rsidRPr="00970F20">
        <w:rPr>
          <w:rFonts w:ascii="Garamond" w:hAnsi="Garamond"/>
          <w:i/>
          <w:color w:val="000000" w:themeColor="text1"/>
          <w:sz w:val="24"/>
          <w:szCs w:val="24"/>
        </w:rPr>
        <w:t>International Journal of Environmental Research and Public Health</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17</w:t>
      </w:r>
      <w:r w:rsidRPr="00970F20">
        <w:rPr>
          <w:rFonts w:ascii="Garamond" w:hAnsi="Garamond"/>
          <w:color w:val="000000" w:themeColor="text1"/>
          <w:sz w:val="24"/>
          <w:szCs w:val="24"/>
        </w:rPr>
        <w:t xml:space="preserve">(19), 7332. </w:t>
      </w:r>
      <w:r w:rsidR="00E35FAA" w:rsidRPr="00970F20">
        <w:rPr>
          <w:rFonts w:ascii="Garamond" w:hAnsi="Garamond"/>
          <w:color w:val="000000" w:themeColor="text1"/>
          <w:sz w:val="24"/>
          <w:szCs w:val="24"/>
          <w:highlight w:val="yellow"/>
        </w:rPr>
        <w:t>https://doi.org/10.3390/ijerph17197332</w:t>
      </w:r>
    </w:p>
    <w:p w14:paraId="47B56A6F" w14:textId="5AD24CAE"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Kun, B., Takacs, Z. K., Richman, M. J., Griffiths, M. D., &amp; Demetrovics, Z. (2020b). Work addiction and personality: A meta-analytic study. </w:t>
      </w:r>
      <w:r w:rsidRPr="00970F20">
        <w:rPr>
          <w:rFonts w:ascii="Garamond" w:hAnsi="Garamond"/>
          <w:i/>
          <w:color w:val="000000" w:themeColor="text1"/>
          <w:sz w:val="24"/>
          <w:szCs w:val="24"/>
        </w:rPr>
        <w:t>Journal of Behavioral Addictions</w:t>
      </w:r>
      <w:r w:rsidRPr="00970F20">
        <w:rPr>
          <w:rFonts w:ascii="Garamond" w:hAnsi="Garamond"/>
          <w:color w:val="000000" w:themeColor="text1"/>
          <w:sz w:val="24"/>
          <w:szCs w:val="24"/>
        </w:rPr>
        <w:t>,</w:t>
      </w:r>
      <w:r w:rsidRPr="00970F20">
        <w:rPr>
          <w:rFonts w:ascii="Garamond" w:hAnsi="Garamond"/>
          <w:i/>
          <w:color w:val="000000" w:themeColor="text1"/>
          <w:sz w:val="24"/>
          <w:szCs w:val="24"/>
        </w:rPr>
        <w:t xml:space="preserve"> 9</w:t>
      </w:r>
      <w:r w:rsidRPr="00970F20">
        <w:rPr>
          <w:rFonts w:ascii="Garamond" w:hAnsi="Garamond"/>
          <w:color w:val="000000" w:themeColor="text1"/>
          <w:sz w:val="24"/>
          <w:szCs w:val="24"/>
        </w:rPr>
        <w:t xml:space="preserve">(4), 945–966. </w:t>
      </w:r>
      <w:r w:rsidR="00FA2FF8" w:rsidRPr="00970F20">
        <w:rPr>
          <w:rFonts w:ascii="Garamond" w:hAnsi="Garamond"/>
          <w:color w:val="000000" w:themeColor="text1"/>
          <w:sz w:val="24"/>
          <w:szCs w:val="24"/>
          <w:highlight w:val="yellow"/>
        </w:rPr>
        <w:t>https://doi.org/10.1556/2006.2020.00097</w:t>
      </w:r>
    </w:p>
    <w:p w14:paraId="25E979B1" w14:textId="4BFB4254"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Lichtenstein, M. B., Malkenes, M., Sibbersen, C., &amp; Hinze, C. J. (2019). Work addiction is associated with increased stress and reduced quality of life: Validation of the Bergen Work Addiction Scale in Danish. </w:t>
      </w:r>
      <w:r w:rsidRPr="00970F20">
        <w:rPr>
          <w:rFonts w:ascii="Garamond" w:hAnsi="Garamond"/>
          <w:i/>
          <w:color w:val="000000" w:themeColor="text1"/>
          <w:sz w:val="24"/>
          <w:szCs w:val="24"/>
        </w:rPr>
        <w:t>Scandinavian Journal of Psychology</w:t>
      </w:r>
      <w:r w:rsidRPr="00970F20">
        <w:rPr>
          <w:rFonts w:ascii="Garamond" w:hAnsi="Garamond"/>
          <w:color w:val="000000" w:themeColor="text1"/>
          <w:sz w:val="24"/>
          <w:szCs w:val="24"/>
        </w:rPr>
        <w:t>, </w:t>
      </w:r>
      <w:r w:rsidRPr="00970F20">
        <w:rPr>
          <w:rFonts w:ascii="Garamond" w:hAnsi="Garamond"/>
          <w:i/>
          <w:color w:val="000000" w:themeColor="text1"/>
          <w:sz w:val="24"/>
          <w:szCs w:val="24"/>
        </w:rPr>
        <w:t>60</w:t>
      </w:r>
      <w:r w:rsidRPr="00970F20">
        <w:rPr>
          <w:rFonts w:ascii="Garamond" w:hAnsi="Garamond"/>
          <w:color w:val="000000" w:themeColor="text1"/>
          <w:sz w:val="24"/>
          <w:szCs w:val="24"/>
        </w:rPr>
        <w:t xml:space="preserve">(2), 145–151. </w:t>
      </w:r>
      <w:r w:rsidR="00FA2FF8" w:rsidRPr="00970F20">
        <w:rPr>
          <w:rFonts w:ascii="Garamond" w:hAnsi="Garamond"/>
          <w:color w:val="000000" w:themeColor="text1"/>
          <w:sz w:val="24"/>
          <w:szCs w:val="24"/>
          <w:highlight w:val="yellow"/>
        </w:rPr>
        <w:t>https://doi.org/10.1111/sjop.12506</w:t>
      </w:r>
    </w:p>
    <w:p w14:paraId="39A9DEBC" w14:textId="0196C99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Liu, Y., Tanaka, H., &amp; Fukuoka Heart Study Group (2002). Overtime work, insufficient sleep, and risk of non-fatal acute myocardial infarction in Japanese men. </w:t>
      </w:r>
      <w:r w:rsidRPr="00970F20">
        <w:rPr>
          <w:rFonts w:ascii="Garamond" w:hAnsi="Garamond"/>
          <w:i/>
          <w:color w:val="000000" w:themeColor="text1"/>
          <w:sz w:val="24"/>
          <w:szCs w:val="24"/>
        </w:rPr>
        <w:t>Occupational and Environmental Medicine</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59</w:t>
      </w:r>
      <w:r w:rsidRPr="00970F20">
        <w:rPr>
          <w:rFonts w:ascii="Garamond" w:hAnsi="Garamond"/>
          <w:color w:val="000000" w:themeColor="text1"/>
          <w:sz w:val="24"/>
          <w:szCs w:val="24"/>
        </w:rPr>
        <w:t xml:space="preserve">(7), 447–451. </w:t>
      </w:r>
      <w:hyperlink r:id="rId14" w:history="1">
        <w:r w:rsidR="00CD20B6" w:rsidRPr="00970F20">
          <w:rPr>
            <w:rStyle w:val="Hyperlink"/>
            <w:rFonts w:ascii="Garamond" w:hAnsi="Garamond"/>
            <w:color w:val="000000" w:themeColor="text1"/>
            <w:sz w:val="24"/>
            <w:szCs w:val="24"/>
            <w:highlight w:val="yellow"/>
          </w:rPr>
          <w:t>https://doi.org/10.1136/oem.59.7.447</w:t>
        </w:r>
      </w:hyperlink>
    </w:p>
    <w:p w14:paraId="5E4AFA04" w14:textId="15E6999A" w:rsidR="00CD20B6" w:rsidRPr="00970F20" w:rsidRDefault="00CD20B6" w:rsidP="00C92C0D">
      <w:pPr>
        <w:spacing w:line="360" w:lineRule="auto"/>
        <w:jc w:val="both"/>
        <w:rPr>
          <w:rFonts w:ascii="Garamond" w:hAnsi="Garamond"/>
          <w:color w:val="000000" w:themeColor="text1"/>
          <w:sz w:val="24"/>
          <w:szCs w:val="24"/>
        </w:rPr>
      </w:pPr>
      <w:r w:rsidRPr="00970F20">
        <w:rPr>
          <w:rFonts w:ascii="Garamond" w:hAnsi="Garamond" w:cs="Arial"/>
          <w:color w:val="000000" w:themeColor="text1"/>
          <w:sz w:val="24"/>
          <w:szCs w:val="24"/>
          <w:highlight w:val="yellow"/>
          <w:shd w:val="clear" w:color="auto" w:fill="FFFFFF"/>
        </w:rPr>
        <w:t>McGrath, K., Matthews, L. R., &amp; Heard, R. (2022). Predictors of compassion</w:t>
      </w:r>
      <w:r w:rsidRPr="00970F20">
        <w:rPr>
          <w:rFonts w:ascii="Garamond" w:hAnsi="Garamond" w:cs="Arial"/>
          <w:color w:val="000000" w:themeColor="text1"/>
          <w:sz w:val="24"/>
          <w:szCs w:val="24"/>
          <w:highlight w:val="yellow"/>
        </w:rPr>
        <w:br/>
      </w:r>
      <w:r w:rsidRPr="00970F20">
        <w:rPr>
          <w:rFonts w:ascii="Garamond" w:hAnsi="Garamond" w:cs="Arial"/>
          <w:color w:val="000000" w:themeColor="text1"/>
          <w:sz w:val="24"/>
          <w:szCs w:val="24"/>
          <w:highlight w:val="yellow"/>
          <w:shd w:val="clear" w:color="auto" w:fill="FFFFFF"/>
        </w:rPr>
        <w:t>satisfaction and compassion fatigue in health care workers providing health</w:t>
      </w:r>
      <w:r w:rsidRPr="00970F20">
        <w:rPr>
          <w:rFonts w:ascii="Garamond" w:hAnsi="Garamond" w:cs="Arial"/>
          <w:color w:val="000000" w:themeColor="text1"/>
          <w:sz w:val="24"/>
          <w:szCs w:val="24"/>
          <w:highlight w:val="yellow"/>
        </w:rPr>
        <w:br/>
      </w:r>
      <w:r w:rsidRPr="00970F20">
        <w:rPr>
          <w:rFonts w:ascii="Garamond" w:hAnsi="Garamond" w:cs="Arial"/>
          <w:color w:val="000000" w:themeColor="text1"/>
          <w:sz w:val="24"/>
          <w:szCs w:val="24"/>
          <w:highlight w:val="yellow"/>
          <w:shd w:val="clear" w:color="auto" w:fill="FFFFFF"/>
        </w:rPr>
        <w:t>and rehabilitation services in rural and remote locations: A scoping review.</w:t>
      </w:r>
      <w:r w:rsidRPr="00970F20">
        <w:rPr>
          <w:rFonts w:ascii="Garamond" w:hAnsi="Garamond" w:cs="Arial"/>
          <w:color w:val="000000" w:themeColor="text1"/>
          <w:sz w:val="24"/>
          <w:szCs w:val="24"/>
          <w:highlight w:val="yellow"/>
        </w:rPr>
        <w:br/>
      </w:r>
      <w:r w:rsidRPr="00970F20">
        <w:rPr>
          <w:rFonts w:ascii="Garamond" w:hAnsi="Garamond" w:cs="Arial"/>
          <w:i/>
          <w:iCs/>
          <w:color w:val="000000" w:themeColor="text1"/>
          <w:sz w:val="24"/>
          <w:szCs w:val="24"/>
          <w:highlight w:val="yellow"/>
          <w:shd w:val="clear" w:color="auto" w:fill="FFFFFF"/>
        </w:rPr>
        <w:t>Australian Journal of Rural Health</w:t>
      </w:r>
      <w:r w:rsidRPr="00970F20">
        <w:rPr>
          <w:rFonts w:ascii="Garamond" w:hAnsi="Garamond" w:cs="Arial"/>
          <w:color w:val="000000" w:themeColor="text1"/>
          <w:sz w:val="24"/>
          <w:szCs w:val="24"/>
          <w:highlight w:val="yellow"/>
          <w:shd w:val="clear" w:color="auto" w:fill="FFFFFF"/>
        </w:rPr>
        <w:t xml:space="preserve">, </w:t>
      </w:r>
      <w:r w:rsidRPr="00970F20">
        <w:rPr>
          <w:rFonts w:ascii="Garamond" w:hAnsi="Garamond" w:cs="Arial"/>
          <w:i/>
          <w:iCs/>
          <w:color w:val="000000" w:themeColor="text1"/>
          <w:sz w:val="24"/>
          <w:szCs w:val="24"/>
          <w:highlight w:val="yellow"/>
          <w:shd w:val="clear" w:color="auto" w:fill="FFFFFF"/>
        </w:rPr>
        <w:t>30</w:t>
      </w:r>
      <w:r w:rsidRPr="00970F20">
        <w:rPr>
          <w:rFonts w:ascii="Garamond" w:hAnsi="Garamond" w:cs="Arial"/>
          <w:color w:val="000000" w:themeColor="text1"/>
          <w:sz w:val="24"/>
          <w:szCs w:val="24"/>
          <w:highlight w:val="yellow"/>
          <w:shd w:val="clear" w:color="auto" w:fill="FFFFFF"/>
        </w:rPr>
        <w:t>(2), 264-280. https://doi.org/10.1111/ajr.12857</w:t>
      </w:r>
    </w:p>
    <w:p w14:paraId="5FEC1A5A" w14:textId="741360A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McMillan L. H. W., &amp; O’Driscoll M. P. (2008). The wellsprings of workaholism: A comparative analysis of the explanatory theories. In R.J. Burke, C.L. Cooper (Eds.), </w:t>
      </w:r>
      <w:r w:rsidRPr="00970F20">
        <w:rPr>
          <w:rFonts w:ascii="Garamond" w:hAnsi="Garamond"/>
          <w:i/>
          <w:color w:val="000000" w:themeColor="text1"/>
          <w:sz w:val="24"/>
          <w:szCs w:val="24"/>
        </w:rPr>
        <w:t>The long work hours culture: Causes, consequences and choices</w:t>
      </w:r>
      <w:r w:rsidRPr="00970F20">
        <w:rPr>
          <w:rFonts w:ascii="Garamond" w:hAnsi="Garamond"/>
          <w:color w:val="000000" w:themeColor="text1"/>
          <w:sz w:val="24"/>
          <w:szCs w:val="24"/>
        </w:rPr>
        <w:t xml:space="preserve"> (pp. 85- 111). Bingley, UK: Emerald.</w:t>
      </w:r>
    </w:p>
    <w:p w14:paraId="656D1A62" w14:textId="1917D15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McMillan L. H. W., O’Driscoll M. P., Marsh N. V., Brady E. C. (2001). Understanding workaholism: Data synthesis, theoretical critique, and future design strategies.</w:t>
      </w:r>
      <w:r w:rsidRPr="00970F20">
        <w:rPr>
          <w:rFonts w:ascii="Garamond" w:hAnsi="Garamond"/>
          <w:i/>
          <w:color w:val="000000" w:themeColor="text1"/>
          <w:sz w:val="24"/>
          <w:szCs w:val="24"/>
        </w:rPr>
        <w:t xml:space="preserve"> International Journal of Stress Management, 8</w:t>
      </w:r>
      <w:r w:rsidRPr="00970F20">
        <w:rPr>
          <w:rFonts w:ascii="Garamond" w:hAnsi="Garamond"/>
          <w:color w:val="000000" w:themeColor="text1"/>
          <w:sz w:val="24"/>
          <w:szCs w:val="24"/>
        </w:rPr>
        <w:t>(2) 69-91.</w:t>
      </w:r>
      <w:r w:rsidR="00EE2B40" w:rsidRPr="00970F20">
        <w:rPr>
          <w:rFonts w:ascii="Garamond" w:hAnsi="Garamond"/>
          <w:color w:val="000000" w:themeColor="text1"/>
          <w:sz w:val="24"/>
          <w:szCs w:val="24"/>
        </w:rPr>
        <w:t xml:space="preserve"> </w:t>
      </w:r>
      <w:r w:rsidR="00EE2B40" w:rsidRPr="00970F20">
        <w:rPr>
          <w:rFonts w:ascii="Garamond" w:hAnsi="Garamond"/>
          <w:color w:val="000000" w:themeColor="text1"/>
          <w:sz w:val="24"/>
          <w:szCs w:val="24"/>
          <w:highlight w:val="yellow"/>
        </w:rPr>
        <w:t>https://psycnet.apa.org/doi/10.1023/A:1009573129142</w:t>
      </w:r>
    </w:p>
    <w:p w14:paraId="2274CB83" w14:textId="637CB854"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McMillan, L. H. W., &amp; O’Driscoll, M. P. (2006). Exploring new frontiers to generate an integrated definition of workaholism. In R. J. Burke (Ed.), </w:t>
      </w:r>
      <w:r w:rsidRPr="00970F20">
        <w:rPr>
          <w:rFonts w:ascii="Garamond" w:hAnsi="Garamond"/>
          <w:i/>
          <w:color w:val="000000" w:themeColor="text1"/>
          <w:sz w:val="24"/>
          <w:szCs w:val="24"/>
        </w:rPr>
        <w:t xml:space="preserve">Research companion to working time and work addiction </w:t>
      </w:r>
      <w:r w:rsidRPr="00970F20">
        <w:rPr>
          <w:rFonts w:ascii="Garamond" w:hAnsi="Garamond"/>
          <w:color w:val="000000" w:themeColor="text1"/>
          <w:sz w:val="24"/>
          <w:szCs w:val="24"/>
        </w:rPr>
        <w:t xml:space="preserve">(pp. 89–107). Edward Elgar Publishing. </w:t>
      </w:r>
      <w:hyperlink r:id="rId15" w:history="1">
        <w:r w:rsidR="00CD20B6" w:rsidRPr="00970F20">
          <w:rPr>
            <w:rStyle w:val="Hyperlink"/>
            <w:rFonts w:ascii="Garamond" w:hAnsi="Garamond"/>
            <w:color w:val="000000" w:themeColor="text1"/>
            <w:sz w:val="24"/>
            <w:szCs w:val="24"/>
            <w:highlight w:val="yellow"/>
          </w:rPr>
          <w:t>https://psycnet.apa.org/doi/10.4337/9781847202833.00012</w:t>
        </w:r>
      </w:hyperlink>
    </w:p>
    <w:p w14:paraId="542B0E05" w14:textId="77777777" w:rsidR="00B079BA" w:rsidRPr="00970F20" w:rsidRDefault="00B079BA" w:rsidP="00B079BA">
      <w:pPr>
        <w:spacing w:line="360" w:lineRule="auto"/>
        <w:jc w:val="both"/>
        <w:rPr>
          <w:rFonts w:ascii="Garamond" w:hAnsi="Garamond"/>
          <w:color w:val="000000" w:themeColor="text1"/>
          <w:sz w:val="24"/>
          <w:szCs w:val="24"/>
          <w:highlight w:val="yellow"/>
        </w:rPr>
      </w:pPr>
      <w:r w:rsidRPr="00970F20">
        <w:rPr>
          <w:rFonts w:ascii="Garamond" w:hAnsi="Garamond"/>
          <w:color w:val="000000" w:themeColor="text1"/>
          <w:sz w:val="24"/>
          <w:szCs w:val="24"/>
          <w:highlight w:val="yellow"/>
          <w:lang w:val="it-IT"/>
        </w:rPr>
        <w:t xml:space="preserve">Merlo, E. M., Sicari, F., Frisone, F., Alibrandi, A., &amp; Settineri, S. (2021). </w:t>
      </w:r>
      <w:r w:rsidRPr="00970F20">
        <w:rPr>
          <w:rFonts w:ascii="Garamond" w:hAnsi="Garamond"/>
          <w:color w:val="000000" w:themeColor="text1"/>
          <w:sz w:val="24"/>
          <w:szCs w:val="24"/>
          <w:highlight w:val="yellow"/>
        </w:rPr>
        <w:t xml:space="preserve">Burden and professional quality of life of caregivers: The clinical role of suppression and resilience. </w:t>
      </w:r>
      <w:r w:rsidRPr="00970F20">
        <w:rPr>
          <w:rFonts w:ascii="Garamond" w:hAnsi="Garamond"/>
          <w:i/>
          <w:iCs/>
          <w:color w:val="000000" w:themeColor="text1"/>
          <w:sz w:val="24"/>
          <w:szCs w:val="24"/>
          <w:highlight w:val="yellow"/>
        </w:rPr>
        <w:t>Life Span and Disability</w:t>
      </w:r>
      <w:r w:rsidRPr="00970F20">
        <w:rPr>
          <w:rFonts w:ascii="Garamond" w:hAnsi="Garamond"/>
          <w:color w:val="000000" w:themeColor="text1"/>
          <w:sz w:val="24"/>
          <w:szCs w:val="24"/>
          <w:highlight w:val="yellow"/>
        </w:rPr>
        <w:t>, 24(1), 55-83.</w:t>
      </w:r>
    </w:p>
    <w:p w14:paraId="12C5BBF3" w14:textId="77777777" w:rsidR="00B079BA" w:rsidRPr="00970F20" w:rsidRDefault="00B079BA" w:rsidP="00B079BA">
      <w:pPr>
        <w:spacing w:line="360" w:lineRule="auto"/>
        <w:jc w:val="both"/>
        <w:rPr>
          <w:rFonts w:ascii="Garamond" w:hAnsi="Garamond"/>
          <w:color w:val="000000" w:themeColor="text1"/>
          <w:sz w:val="24"/>
          <w:szCs w:val="24"/>
        </w:rPr>
      </w:pPr>
      <w:bookmarkStart w:id="20" w:name="_Hlk120273831"/>
      <w:r w:rsidRPr="00970F20">
        <w:rPr>
          <w:rFonts w:ascii="Garamond" w:hAnsi="Garamond"/>
          <w:color w:val="000000" w:themeColor="text1"/>
          <w:sz w:val="24"/>
          <w:szCs w:val="24"/>
          <w:highlight w:val="yellow"/>
        </w:rPr>
        <w:lastRenderedPageBreak/>
        <w:t xml:space="preserve">Michie, S. (2002). Causes and management of stress at work. </w:t>
      </w:r>
      <w:r w:rsidRPr="00970F20">
        <w:rPr>
          <w:rFonts w:ascii="Garamond" w:hAnsi="Garamond"/>
          <w:i/>
          <w:iCs/>
          <w:color w:val="000000" w:themeColor="text1"/>
          <w:sz w:val="24"/>
          <w:szCs w:val="24"/>
          <w:highlight w:val="yellow"/>
        </w:rPr>
        <w:t>Occupational and environmental medicine, 59</w:t>
      </w:r>
      <w:r w:rsidRPr="00970F20">
        <w:rPr>
          <w:rFonts w:ascii="Garamond" w:hAnsi="Garamond"/>
          <w:color w:val="000000" w:themeColor="text1"/>
          <w:sz w:val="24"/>
          <w:szCs w:val="24"/>
          <w:highlight w:val="yellow"/>
        </w:rPr>
        <w:t>(1), 67-72. http://dx.doi.org/10.1136/oem.59.1.67</w:t>
      </w:r>
    </w:p>
    <w:bookmarkEnd w:id="20"/>
    <w:p w14:paraId="043A2596" w14:textId="04403775"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Mishra, P., Pandey, C. M., Singh, U., Gupta, A., Sahu, C., &amp; Keshri, A. (2019). Descriptive statistics and normality tests for statistical data. </w:t>
      </w:r>
      <w:r w:rsidRPr="00970F20">
        <w:rPr>
          <w:rFonts w:ascii="Garamond" w:hAnsi="Garamond"/>
          <w:i/>
          <w:color w:val="000000" w:themeColor="text1"/>
          <w:sz w:val="24"/>
          <w:szCs w:val="24"/>
        </w:rPr>
        <w:t>Annals of Cardiac Anaesthesia</w:t>
      </w:r>
      <w:r w:rsidRPr="00970F20">
        <w:rPr>
          <w:rFonts w:ascii="Garamond" w:hAnsi="Garamond"/>
          <w:color w:val="000000" w:themeColor="text1"/>
          <w:sz w:val="24"/>
          <w:szCs w:val="24"/>
        </w:rPr>
        <w:t>, </w:t>
      </w:r>
      <w:r w:rsidRPr="00970F20">
        <w:rPr>
          <w:rFonts w:ascii="Garamond" w:hAnsi="Garamond"/>
          <w:i/>
          <w:color w:val="000000" w:themeColor="text1"/>
          <w:sz w:val="24"/>
          <w:szCs w:val="24"/>
        </w:rPr>
        <w:t>22</w:t>
      </w:r>
      <w:r w:rsidRPr="00970F20">
        <w:rPr>
          <w:rFonts w:ascii="Garamond" w:hAnsi="Garamond"/>
          <w:color w:val="000000" w:themeColor="text1"/>
          <w:sz w:val="24"/>
          <w:szCs w:val="24"/>
        </w:rPr>
        <w:t xml:space="preserve">(1), 67–72. </w:t>
      </w:r>
      <w:r w:rsidR="00EE2B40" w:rsidRPr="00970F20">
        <w:rPr>
          <w:rFonts w:ascii="Garamond" w:hAnsi="Garamond"/>
          <w:color w:val="000000" w:themeColor="text1"/>
          <w:sz w:val="24"/>
          <w:szCs w:val="24"/>
          <w:highlight w:val="yellow"/>
        </w:rPr>
        <w:t>https://doi.org/10.4103/aca.ACA_157_18</w:t>
      </w:r>
    </w:p>
    <w:p w14:paraId="0937E66D" w14:textId="4D3F8C36"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Molino, M., Bakker, A. B., &amp; Ghislieri, C. (2016). The role of workaholism in the job demands-resources model. </w:t>
      </w:r>
      <w:r w:rsidRPr="00970F20">
        <w:rPr>
          <w:rFonts w:ascii="Garamond" w:hAnsi="Garamond"/>
          <w:i/>
          <w:color w:val="000000" w:themeColor="text1"/>
          <w:sz w:val="24"/>
          <w:szCs w:val="24"/>
        </w:rPr>
        <w:t>Anxiety, Stress, and Coping</w:t>
      </w:r>
      <w:r w:rsidRPr="00970F20">
        <w:rPr>
          <w:rFonts w:ascii="Garamond" w:hAnsi="Garamond"/>
          <w:color w:val="000000" w:themeColor="text1"/>
          <w:sz w:val="24"/>
          <w:szCs w:val="24"/>
        </w:rPr>
        <w:t xml:space="preserve">, 29(4), 400–414. </w:t>
      </w:r>
      <w:r w:rsidR="00A71986" w:rsidRPr="00970F20">
        <w:rPr>
          <w:rFonts w:ascii="Garamond" w:hAnsi="Garamond"/>
          <w:color w:val="000000" w:themeColor="text1"/>
          <w:sz w:val="24"/>
          <w:szCs w:val="24"/>
          <w:highlight w:val="yellow"/>
        </w:rPr>
        <w:t>https://doi.org/10.1080/10615806.2015.1070833</w:t>
      </w:r>
    </w:p>
    <w:p w14:paraId="5ECECF25" w14:textId="1A4F00B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Molino, M., Scafuri Kovalchuk, L., Ghislieri, C., &amp; Spagnoli, P. (2022). Work addiction among employees and self-employed workers: An investigation based on the Italian version of the Bergen Work Addiction Scale. </w:t>
      </w:r>
      <w:r w:rsidRPr="00970F20">
        <w:rPr>
          <w:rFonts w:ascii="Garamond" w:hAnsi="Garamond"/>
          <w:i/>
          <w:color w:val="000000" w:themeColor="text1"/>
          <w:sz w:val="24"/>
          <w:szCs w:val="24"/>
        </w:rPr>
        <w:t>Europe's Journal of Psychology</w:t>
      </w:r>
      <w:r w:rsidRPr="00970F20">
        <w:rPr>
          <w:rFonts w:ascii="Garamond" w:hAnsi="Garamond"/>
          <w:color w:val="000000" w:themeColor="text1"/>
          <w:sz w:val="24"/>
          <w:szCs w:val="24"/>
        </w:rPr>
        <w:t xml:space="preserve">. Advance online publication. </w:t>
      </w:r>
      <w:hyperlink r:id="rId16" w:history="1">
        <w:r w:rsidRPr="00970F20">
          <w:rPr>
            <w:rStyle w:val="Hyperlink"/>
            <w:rFonts w:ascii="Garamond" w:hAnsi="Garamond"/>
            <w:color w:val="000000" w:themeColor="text1"/>
            <w:sz w:val="24"/>
            <w:szCs w:val="24"/>
            <w:highlight w:val="yellow"/>
          </w:rPr>
          <w:t>http://doi.org/10.23668/psycharchives.5101</w:t>
        </w:r>
      </w:hyperlink>
    </w:p>
    <w:p w14:paraId="3B9BD7F8" w14:textId="40DCA5D6"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Mundfrom, D. J., Shaw, D. G., &amp; Ke, T. L. (2005). Minimum sample size recommendations for conducting factor analyses. </w:t>
      </w:r>
      <w:r w:rsidRPr="00970F20">
        <w:rPr>
          <w:rFonts w:ascii="Garamond" w:hAnsi="Garamond"/>
          <w:i/>
          <w:color w:val="000000" w:themeColor="text1"/>
          <w:sz w:val="24"/>
          <w:szCs w:val="24"/>
        </w:rPr>
        <w:t>International Journal of Testing</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5</w:t>
      </w:r>
      <w:r w:rsidRPr="00970F20">
        <w:rPr>
          <w:rFonts w:ascii="Garamond" w:hAnsi="Garamond"/>
          <w:color w:val="000000" w:themeColor="text1"/>
          <w:sz w:val="24"/>
          <w:szCs w:val="24"/>
        </w:rPr>
        <w:t xml:space="preserve">(2), 159–168. </w:t>
      </w:r>
      <w:r w:rsidR="00A71986" w:rsidRPr="00970F20">
        <w:rPr>
          <w:rFonts w:ascii="Garamond" w:hAnsi="Garamond"/>
          <w:color w:val="000000" w:themeColor="text1"/>
          <w:sz w:val="24"/>
          <w:szCs w:val="24"/>
          <w:highlight w:val="yellow"/>
        </w:rPr>
        <w:t>https://psycnet.apa.org/doi/10.1207/s15327574ijt0502_4</w:t>
      </w:r>
    </w:p>
    <w:p w14:paraId="29976E85" w14:textId="2AB0AAA3"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Muthén, B., &amp; Kaplan, D. (1985). A comparison of some methodologies for the factor analysis of non-normal Likert variables. </w:t>
      </w:r>
      <w:r w:rsidRPr="00970F20">
        <w:rPr>
          <w:rFonts w:ascii="Garamond" w:hAnsi="Garamond"/>
          <w:i/>
          <w:color w:val="000000" w:themeColor="text1"/>
          <w:sz w:val="24"/>
          <w:szCs w:val="24"/>
        </w:rPr>
        <w:t>British Journal of Mathematical and Statistical Psychology, 38</w:t>
      </w:r>
      <w:r w:rsidRPr="00970F20">
        <w:rPr>
          <w:rFonts w:ascii="Garamond" w:hAnsi="Garamond"/>
          <w:color w:val="000000" w:themeColor="text1"/>
          <w:sz w:val="24"/>
          <w:szCs w:val="24"/>
        </w:rPr>
        <w:t>(2), 171–189. </w:t>
      </w:r>
      <w:r w:rsidR="00A71986" w:rsidRPr="00970F20">
        <w:rPr>
          <w:rFonts w:ascii="Garamond" w:hAnsi="Garamond"/>
          <w:color w:val="000000" w:themeColor="text1"/>
          <w:sz w:val="24"/>
          <w:szCs w:val="24"/>
          <w:highlight w:val="yellow"/>
        </w:rPr>
        <w:t>https://psycnet.apa.org/doi/10.1111/j.2044-8317.1985.tb00832.x</w:t>
      </w:r>
    </w:p>
    <w:p w14:paraId="574E72A7" w14:textId="6CE992C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Ng, T. W., Sorensen, K. L., &amp; Feldman, D. C. (2007). Dimensions, antecedents, and consequences of workaholism: A conceptual integration and extension. </w:t>
      </w:r>
      <w:r w:rsidRPr="00970F20">
        <w:rPr>
          <w:rFonts w:ascii="Garamond" w:hAnsi="Garamond"/>
          <w:i/>
          <w:color w:val="000000" w:themeColor="text1"/>
          <w:sz w:val="24"/>
          <w:szCs w:val="24"/>
        </w:rPr>
        <w:t>Journal of Organizational Behavior</w:t>
      </w:r>
      <w:r w:rsidRPr="00970F20">
        <w:rPr>
          <w:rFonts w:ascii="Garamond" w:hAnsi="Garamond"/>
          <w:color w:val="000000" w:themeColor="text1"/>
          <w:sz w:val="24"/>
          <w:szCs w:val="24"/>
        </w:rPr>
        <w:t>, </w:t>
      </w:r>
      <w:r w:rsidRPr="00970F20">
        <w:rPr>
          <w:rFonts w:ascii="Garamond" w:hAnsi="Garamond"/>
          <w:i/>
          <w:color w:val="000000" w:themeColor="text1"/>
          <w:sz w:val="24"/>
          <w:szCs w:val="24"/>
        </w:rPr>
        <w:t>28</w:t>
      </w:r>
      <w:r w:rsidRPr="00970F20">
        <w:rPr>
          <w:rFonts w:ascii="Garamond" w:hAnsi="Garamond"/>
          <w:color w:val="000000" w:themeColor="text1"/>
          <w:sz w:val="24"/>
          <w:szCs w:val="24"/>
        </w:rPr>
        <w:t>(1), 111-136.</w:t>
      </w:r>
      <w:r w:rsidR="00A71986" w:rsidRPr="00970F20">
        <w:rPr>
          <w:rFonts w:ascii="Garamond" w:hAnsi="Garamond"/>
          <w:color w:val="000000" w:themeColor="text1"/>
          <w:sz w:val="24"/>
          <w:szCs w:val="24"/>
        </w:rPr>
        <w:t xml:space="preserve"> </w:t>
      </w:r>
      <w:r w:rsidR="00A71986" w:rsidRPr="00970F20">
        <w:rPr>
          <w:rFonts w:ascii="Garamond" w:hAnsi="Garamond"/>
          <w:color w:val="000000" w:themeColor="text1"/>
          <w:sz w:val="24"/>
          <w:szCs w:val="24"/>
          <w:highlight w:val="yellow"/>
        </w:rPr>
        <w:t>https://doi.org/10.1002/job.424</w:t>
      </w:r>
    </w:p>
    <w:p w14:paraId="1F7645C6" w14:textId="7B3CFBD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Nonnis, M. &amp; Cuccu, S. &amp; Cortese, C.G. &amp; Massidda, D. (2017). The Italian version of the Dutch Workaholism Scale (DUWAS): A study on a group of nurses. </w:t>
      </w:r>
      <w:r w:rsidRPr="00970F20">
        <w:rPr>
          <w:rFonts w:ascii="Garamond" w:hAnsi="Garamond"/>
          <w:i/>
          <w:color w:val="000000" w:themeColor="text1"/>
          <w:sz w:val="24"/>
          <w:szCs w:val="24"/>
        </w:rPr>
        <w:t>BPA Applied Psychology Bulletin</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65,</w:t>
      </w:r>
      <w:r w:rsidRPr="00970F20">
        <w:rPr>
          <w:rFonts w:ascii="Garamond" w:hAnsi="Garamond"/>
          <w:color w:val="000000" w:themeColor="text1"/>
          <w:sz w:val="24"/>
          <w:szCs w:val="24"/>
        </w:rPr>
        <w:t xml:space="preserve"> 47-57.</w:t>
      </w:r>
    </w:p>
    <w:p w14:paraId="482AE09E" w14:textId="1D7DA7D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Nunnally, J.C. (1978) </w:t>
      </w:r>
      <w:r w:rsidRPr="00970F20">
        <w:rPr>
          <w:rFonts w:ascii="Garamond" w:hAnsi="Garamond"/>
          <w:i/>
          <w:color w:val="000000" w:themeColor="text1"/>
          <w:sz w:val="24"/>
          <w:szCs w:val="24"/>
        </w:rPr>
        <w:t>Psychometric theory</w:t>
      </w:r>
      <w:r w:rsidRPr="00970F20">
        <w:rPr>
          <w:rFonts w:ascii="Garamond" w:hAnsi="Garamond"/>
          <w:color w:val="000000" w:themeColor="text1"/>
          <w:sz w:val="24"/>
          <w:szCs w:val="24"/>
        </w:rPr>
        <w:t xml:space="preserve"> (2nd Edition). McGraw-Hill, New York.</w:t>
      </w:r>
    </w:p>
    <w:p w14:paraId="56F8839A" w14:textId="7E6D79AC"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Oates W. (1971). </w:t>
      </w:r>
      <w:r w:rsidRPr="00970F20">
        <w:rPr>
          <w:rFonts w:ascii="Garamond" w:hAnsi="Garamond"/>
          <w:i/>
          <w:color w:val="000000" w:themeColor="text1"/>
          <w:sz w:val="24"/>
          <w:szCs w:val="24"/>
        </w:rPr>
        <w:t>Confessions of a workaholic: The facts about work addiction.</w:t>
      </w:r>
      <w:r w:rsidRPr="00970F20">
        <w:rPr>
          <w:rFonts w:ascii="Garamond" w:hAnsi="Garamond"/>
          <w:color w:val="000000" w:themeColor="text1"/>
          <w:sz w:val="24"/>
          <w:szCs w:val="24"/>
        </w:rPr>
        <w:t xml:space="preserve"> New York: World;</w:t>
      </w:r>
      <w:bookmarkStart w:id="21" w:name="_heading=h.26in1rg" w:colFirst="0" w:colLast="0"/>
      <w:bookmarkEnd w:id="21"/>
    </w:p>
    <w:p w14:paraId="4F52359E" w14:textId="01C1B24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Organization for Economic Co-operation and Development (2011). Family database. Retrieved January 17, 2022, from: </w:t>
      </w:r>
      <w:hyperlink r:id="rId17">
        <w:r w:rsidRPr="00970F20">
          <w:rPr>
            <w:rStyle w:val="Hyperlink"/>
            <w:rFonts w:ascii="Garamond" w:hAnsi="Garamond"/>
            <w:color w:val="000000" w:themeColor="text1"/>
            <w:sz w:val="24"/>
            <w:szCs w:val="24"/>
          </w:rPr>
          <w:t>http://www.oecd.org</w:t>
        </w:r>
      </w:hyperlink>
    </w:p>
    <w:p w14:paraId="666AE555" w14:textId="19E1A562"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lastRenderedPageBreak/>
        <w:t xml:space="preserve">Pace, F., Lo Cascio, V., Civilleri, A., Guzzo, G., Foddai, E., &amp; Van Veldhoven, M. (2013). The need for recovery scale: Adaptation to the Italian context. </w:t>
      </w:r>
      <w:r w:rsidRPr="00970F20">
        <w:rPr>
          <w:rFonts w:ascii="Garamond" w:hAnsi="Garamond"/>
          <w:i/>
          <w:color w:val="000000" w:themeColor="text1"/>
          <w:sz w:val="24"/>
          <w:szCs w:val="24"/>
        </w:rPr>
        <w:t>European Review of Applied Psychology,</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63</w:t>
      </w:r>
      <w:r w:rsidRPr="00970F20">
        <w:rPr>
          <w:rFonts w:ascii="Garamond" w:hAnsi="Garamond"/>
          <w:color w:val="000000" w:themeColor="text1"/>
          <w:sz w:val="24"/>
          <w:szCs w:val="24"/>
        </w:rPr>
        <w:t xml:space="preserve">(4), 243-249. </w:t>
      </w:r>
      <w:r w:rsidR="00A71986" w:rsidRPr="00970F20">
        <w:rPr>
          <w:rFonts w:ascii="Garamond" w:hAnsi="Garamond"/>
          <w:color w:val="000000" w:themeColor="text1"/>
          <w:sz w:val="24"/>
          <w:szCs w:val="24"/>
          <w:highlight w:val="yellow"/>
        </w:rPr>
        <w:t>https://psycnet.apa.org/doi/10.1016/j.erap.2013.05.001</w:t>
      </w:r>
    </w:p>
    <w:p w14:paraId="70F8A107" w14:textId="3774B065"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Park, J., Kim, Y., Cho, Y., Woo, K. H., Chung, H. K., Iwasaki, K., Oka, T., Sasaki, T., &amp; Hisanaga, N. (2001). Regular overtime and cardiovascular functions. </w:t>
      </w:r>
      <w:r w:rsidRPr="00970F20">
        <w:rPr>
          <w:rFonts w:ascii="Garamond" w:hAnsi="Garamond"/>
          <w:i/>
          <w:color w:val="000000" w:themeColor="text1"/>
          <w:sz w:val="24"/>
          <w:szCs w:val="24"/>
        </w:rPr>
        <w:t>Industrial Health</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39</w:t>
      </w:r>
      <w:r w:rsidRPr="00970F20">
        <w:rPr>
          <w:rFonts w:ascii="Garamond" w:hAnsi="Garamond"/>
          <w:color w:val="000000" w:themeColor="text1"/>
          <w:sz w:val="24"/>
          <w:szCs w:val="24"/>
        </w:rPr>
        <w:t xml:space="preserve">(3), 244–249. </w:t>
      </w:r>
      <w:r w:rsidR="00A71986" w:rsidRPr="00970F20">
        <w:rPr>
          <w:rFonts w:ascii="Garamond" w:hAnsi="Garamond"/>
          <w:color w:val="000000" w:themeColor="text1"/>
          <w:sz w:val="24"/>
          <w:szCs w:val="24"/>
          <w:highlight w:val="yellow"/>
        </w:rPr>
        <w:t>https://doi.org/10.2486/indhealth.39.244</w:t>
      </w:r>
    </w:p>
    <w:p w14:paraId="65DFF8FA" w14:textId="338EDB69"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Porter, G. (1996). Organizational impact of workaholism: Suggestions for researching the negative outcomes of excessive work. </w:t>
      </w:r>
      <w:r w:rsidRPr="00970F20">
        <w:rPr>
          <w:rFonts w:ascii="Garamond" w:hAnsi="Garamond"/>
          <w:i/>
          <w:color w:val="000000" w:themeColor="text1"/>
          <w:sz w:val="24"/>
          <w:szCs w:val="24"/>
        </w:rPr>
        <w:t>Journal of Occupational Health Psychology, 1</w:t>
      </w:r>
      <w:r w:rsidRPr="00970F20">
        <w:rPr>
          <w:rFonts w:ascii="Garamond" w:hAnsi="Garamond"/>
          <w:color w:val="000000" w:themeColor="text1"/>
          <w:sz w:val="24"/>
          <w:szCs w:val="24"/>
        </w:rPr>
        <w:t>(1), 70–84. </w:t>
      </w:r>
      <w:r w:rsidR="00A71986" w:rsidRPr="00970F20">
        <w:rPr>
          <w:rFonts w:ascii="Garamond" w:hAnsi="Garamond"/>
          <w:color w:val="000000" w:themeColor="text1"/>
          <w:sz w:val="24"/>
          <w:szCs w:val="24"/>
          <w:highlight w:val="yellow"/>
        </w:rPr>
        <w:t>https://psycnet.apa.org/doi/10.1037/1076-8998.1.1.70</w:t>
      </w:r>
    </w:p>
    <w:p w14:paraId="564FA9C2" w14:textId="1277436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Prezza, M., Trombaccia, F. R., &amp; Armento, L. (1997). La scala dell’autostima di Rosenberg. Traduzione e validazione Italiana [Rosenberg Self-Esteem Scale. Italian translation and validation]. </w:t>
      </w:r>
      <w:r w:rsidRPr="00970F20">
        <w:rPr>
          <w:rFonts w:ascii="Garamond" w:hAnsi="Garamond"/>
          <w:i/>
          <w:color w:val="000000" w:themeColor="text1"/>
          <w:sz w:val="24"/>
          <w:szCs w:val="24"/>
        </w:rPr>
        <w:t>Bollettino di Psicologia Applicata, 223</w:t>
      </w:r>
      <w:r w:rsidRPr="00970F20">
        <w:rPr>
          <w:rFonts w:ascii="Garamond" w:hAnsi="Garamond"/>
          <w:color w:val="000000" w:themeColor="text1"/>
          <w:sz w:val="24"/>
          <w:szCs w:val="24"/>
        </w:rPr>
        <w:t>, 35–44.</w:t>
      </w:r>
      <w:r w:rsidR="00AA7A74" w:rsidRPr="00970F20">
        <w:rPr>
          <w:rFonts w:ascii="Garamond" w:hAnsi="Garamond"/>
          <w:color w:val="000000" w:themeColor="text1"/>
          <w:sz w:val="24"/>
          <w:szCs w:val="24"/>
        </w:rPr>
        <w:t xml:space="preserve"> </w:t>
      </w:r>
    </w:p>
    <w:p w14:paraId="617AD641" w14:textId="59FC6518"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Quinones, C., &amp; Griffiths, M. D. (2015). Addiction to work: A critical review of the workaholism construct and recommendations for assessment. </w:t>
      </w:r>
      <w:r w:rsidRPr="00970F20">
        <w:rPr>
          <w:rFonts w:ascii="Garamond" w:hAnsi="Garamond"/>
          <w:i/>
          <w:color w:val="000000" w:themeColor="text1"/>
          <w:sz w:val="24"/>
          <w:szCs w:val="24"/>
        </w:rPr>
        <w:t>Journal of Psychosocial Nursing and Mental Health Services</w:t>
      </w:r>
      <w:r w:rsidRPr="00970F20">
        <w:rPr>
          <w:rFonts w:ascii="Garamond" w:hAnsi="Garamond"/>
          <w:color w:val="000000" w:themeColor="text1"/>
          <w:sz w:val="24"/>
          <w:szCs w:val="24"/>
        </w:rPr>
        <w:t>, </w:t>
      </w:r>
      <w:r w:rsidRPr="00970F20">
        <w:rPr>
          <w:rFonts w:ascii="Garamond" w:hAnsi="Garamond"/>
          <w:i/>
          <w:color w:val="000000" w:themeColor="text1"/>
          <w:sz w:val="24"/>
          <w:szCs w:val="24"/>
        </w:rPr>
        <w:t>53</w:t>
      </w:r>
      <w:r w:rsidRPr="00970F20">
        <w:rPr>
          <w:rFonts w:ascii="Garamond" w:hAnsi="Garamond"/>
          <w:color w:val="000000" w:themeColor="text1"/>
          <w:sz w:val="24"/>
          <w:szCs w:val="24"/>
        </w:rPr>
        <w:t>(10), 48-59.</w:t>
      </w:r>
      <w:r w:rsidR="00AA7A74" w:rsidRPr="00970F20">
        <w:rPr>
          <w:rFonts w:ascii="Garamond" w:hAnsi="Garamond"/>
          <w:color w:val="000000" w:themeColor="text1"/>
          <w:sz w:val="24"/>
          <w:szCs w:val="24"/>
        </w:rPr>
        <w:t xml:space="preserve"> </w:t>
      </w:r>
      <w:r w:rsidR="00AA7A74" w:rsidRPr="00970F20">
        <w:rPr>
          <w:rFonts w:ascii="Garamond" w:hAnsi="Garamond"/>
          <w:color w:val="000000" w:themeColor="text1"/>
          <w:sz w:val="24"/>
          <w:szCs w:val="24"/>
          <w:highlight w:val="yellow"/>
        </w:rPr>
        <w:t>https://doi.org/10.3928/02793695-20150923-04</w:t>
      </w:r>
    </w:p>
    <w:p w14:paraId="33774EEC" w14:textId="2B8CA541"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Rantanen, J., Feldt, T., Hakanen, J. J., Kokko, K., Huhtala, M., Pulkkinen, L., &amp; Schaufeli, W. (2015). Cross-national and longitudinal investigation of a short measure of workaholism. </w:t>
      </w:r>
      <w:r w:rsidRPr="00970F20">
        <w:rPr>
          <w:rFonts w:ascii="Garamond" w:hAnsi="Garamond"/>
          <w:i/>
          <w:color w:val="000000" w:themeColor="text1"/>
          <w:sz w:val="24"/>
          <w:szCs w:val="24"/>
        </w:rPr>
        <w:t>Industrial Health</w:t>
      </w:r>
      <w:r w:rsidRPr="00970F20">
        <w:rPr>
          <w:rFonts w:ascii="Garamond" w:hAnsi="Garamond"/>
          <w:color w:val="000000" w:themeColor="text1"/>
          <w:sz w:val="24"/>
          <w:szCs w:val="24"/>
        </w:rPr>
        <w:t>, </w:t>
      </w:r>
      <w:r w:rsidRPr="00970F20">
        <w:rPr>
          <w:rFonts w:ascii="Garamond" w:hAnsi="Garamond"/>
          <w:i/>
          <w:color w:val="000000" w:themeColor="text1"/>
          <w:sz w:val="24"/>
          <w:szCs w:val="24"/>
        </w:rPr>
        <w:t>53</w:t>
      </w:r>
      <w:r w:rsidRPr="00970F20">
        <w:rPr>
          <w:rFonts w:ascii="Garamond" w:hAnsi="Garamond"/>
          <w:color w:val="000000" w:themeColor="text1"/>
          <w:sz w:val="24"/>
          <w:szCs w:val="24"/>
        </w:rPr>
        <w:t>(2), 113–123.</w:t>
      </w:r>
      <w:r w:rsidRPr="00970F20" w:rsidDel="00AF033E">
        <w:rPr>
          <w:rFonts w:ascii="Garamond" w:hAnsi="Garamond"/>
          <w:color w:val="000000" w:themeColor="text1"/>
          <w:sz w:val="24"/>
          <w:szCs w:val="24"/>
        </w:rPr>
        <w:t xml:space="preserve"> </w:t>
      </w:r>
      <w:r w:rsidR="00AA7A74" w:rsidRPr="00970F20">
        <w:rPr>
          <w:rFonts w:ascii="Garamond" w:hAnsi="Garamond"/>
          <w:color w:val="000000" w:themeColor="text1"/>
          <w:sz w:val="24"/>
          <w:szCs w:val="24"/>
          <w:highlight w:val="yellow"/>
        </w:rPr>
        <w:t>https://doi.org/10.2486/indhealth.2014-0129</w:t>
      </w:r>
    </w:p>
    <w:p w14:paraId="50475247" w14:textId="3DF42463"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Robinson, B. E. (1998). </w:t>
      </w:r>
      <w:r w:rsidRPr="00970F20">
        <w:rPr>
          <w:rFonts w:ascii="Garamond" w:hAnsi="Garamond"/>
          <w:i/>
          <w:color w:val="000000" w:themeColor="text1"/>
          <w:sz w:val="24"/>
          <w:szCs w:val="24"/>
        </w:rPr>
        <w:t>Chained to the desk: A guidebook for workaholics, their parents and children, and the clinicians who treat them.</w:t>
      </w:r>
      <w:r w:rsidRPr="00970F20">
        <w:rPr>
          <w:rFonts w:ascii="Garamond" w:hAnsi="Garamond"/>
          <w:color w:val="000000" w:themeColor="text1"/>
          <w:sz w:val="24"/>
          <w:szCs w:val="24"/>
        </w:rPr>
        <w:t xml:space="preserve"> New York: New York University Press. </w:t>
      </w:r>
    </w:p>
    <w:p w14:paraId="4B40EBFC" w14:textId="6091C085"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Roscoe, J. T. (1975). Fundamental research statistics for the behavioral science, </w:t>
      </w:r>
      <w:r w:rsidRPr="00970F20">
        <w:rPr>
          <w:rFonts w:ascii="Garamond" w:hAnsi="Garamond"/>
          <w:i/>
          <w:color w:val="000000" w:themeColor="text1"/>
          <w:sz w:val="24"/>
          <w:szCs w:val="24"/>
        </w:rPr>
        <w:t xml:space="preserve">International </w:t>
      </w:r>
      <w:r w:rsidRPr="00970F20">
        <w:rPr>
          <w:rFonts w:ascii="Garamond" w:hAnsi="Garamond"/>
          <w:color w:val="000000" w:themeColor="text1"/>
          <w:sz w:val="24"/>
          <w:szCs w:val="24"/>
        </w:rPr>
        <w:t>(2nd Edition). New York: Holt, Rinehart and Winston, Inc.</w:t>
      </w:r>
    </w:p>
    <w:p w14:paraId="59B9E2D3" w14:textId="45C51D0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Rosenberg, M. (1965). </w:t>
      </w:r>
      <w:r w:rsidRPr="00970F20">
        <w:rPr>
          <w:rFonts w:ascii="Garamond" w:hAnsi="Garamond"/>
          <w:i/>
          <w:color w:val="000000" w:themeColor="text1"/>
          <w:sz w:val="24"/>
          <w:szCs w:val="24"/>
        </w:rPr>
        <w:t>Society and the adolescent self-image</w:t>
      </w:r>
      <w:r w:rsidRPr="00970F20">
        <w:rPr>
          <w:rFonts w:ascii="Garamond" w:hAnsi="Garamond"/>
          <w:color w:val="000000" w:themeColor="text1"/>
          <w:sz w:val="24"/>
          <w:szCs w:val="24"/>
        </w:rPr>
        <w:t xml:space="preserve">. Princeton, NJ: Princeton University Press. </w:t>
      </w:r>
    </w:p>
    <w:p w14:paraId="35F7D4FC" w14:textId="25ABF3F9" w:rsidR="008C4816" w:rsidRPr="00970F20" w:rsidRDefault="008C4816" w:rsidP="008C4816">
      <w:pPr>
        <w:spacing w:line="360" w:lineRule="auto"/>
        <w:jc w:val="both"/>
        <w:rPr>
          <w:rFonts w:ascii="Garamond" w:hAnsi="Garamond"/>
          <w:color w:val="000000" w:themeColor="text1"/>
          <w:sz w:val="24"/>
          <w:szCs w:val="24"/>
        </w:rPr>
      </w:pPr>
      <w:bookmarkStart w:id="22" w:name="_Hlk120124687"/>
      <w:r w:rsidRPr="00970F20">
        <w:rPr>
          <w:rFonts w:ascii="Garamond" w:hAnsi="Garamond"/>
          <w:color w:val="000000" w:themeColor="text1"/>
          <w:sz w:val="24"/>
          <w:szCs w:val="24"/>
        </w:rPr>
        <w:t xml:space="preserve">Scala, L., Muscatello, M. R. A., Pangallo, N., Bruno, A., &amp; Zoccali, R. A. (2017). Neurobiological and psychopathological mechanisms underlyng addiction-like behaviors: an overview and thematic synthesis. </w:t>
      </w:r>
      <w:r w:rsidRPr="00970F20">
        <w:rPr>
          <w:rFonts w:ascii="Garamond" w:hAnsi="Garamond"/>
          <w:i/>
          <w:iCs/>
          <w:color w:val="000000" w:themeColor="text1"/>
          <w:sz w:val="24"/>
          <w:szCs w:val="24"/>
        </w:rPr>
        <w:t>Mediterranean Journal of Clinical Psychology</w:t>
      </w:r>
      <w:r w:rsidRPr="00970F20">
        <w:rPr>
          <w:rFonts w:ascii="Garamond" w:hAnsi="Garamond"/>
          <w:color w:val="000000" w:themeColor="text1"/>
          <w:sz w:val="24"/>
          <w:szCs w:val="24"/>
        </w:rPr>
        <w:t xml:space="preserve">, </w:t>
      </w:r>
      <w:r w:rsidRPr="00970F20">
        <w:rPr>
          <w:rFonts w:ascii="Garamond" w:hAnsi="Garamond"/>
          <w:i/>
          <w:iCs/>
          <w:color w:val="000000" w:themeColor="text1"/>
          <w:sz w:val="24"/>
          <w:szCs w:val="24"/>
        </w:rPr>
        <w:t>5</w:t>
      </w:r>
      <w:r w:rsidRPr="00970F20">
        <w:rPr>
          <w:rFonts w:ascii="Garamond" w:hAnsi="Garamond"/>
          <w:color w:val="000000" w:themeColor="text1"/>
          <w:sz w:val="24"/>
          <w:szCs w:val="24"/>
        </w:rPr>
        <w:t>(2)</w:t>
      </w:r>
      <w:r w:rsidR="00E1766A" w:rsidRPr="00970F20">
        <w:rPr>
          <w:rFonts w:ascii="Garamond" w:hAnsi="Garamond"/>
          <w:color w:val="000000" w:themeColor="text1"/>
          <w:sz w:val="24"/>
          <w:szCs w:val="24"/>
        </w:rPr>
        <w:t xml:space="preserve">, </w:t>
      </w:r>
      <w:r w:rsidR="00E1766A" w:rsidRPr="00970F20">
        <w:rPr>
          <w:rFonts w:ascii="Garamond" w:hAnsi="Garamond" w:cs="Times New Roman"/>
          <w:color w:val="000000" w:themeColor="text1"/>
          <w:sz w:val="24"/>
          <w:szCs w:val="24"/>
          <w:shd w:val="clear" w:color="auto" w:fill="FFFFFF"/>
          <w:lang w:val="en-US"/>
        </w:rPr>
        <w:t>1-31</w:t>
      </w:r>
      <w:r w:rsidR="00E1766A" w:rsidRPr="00970F20">
        <w:rPr>
          <w:rFonts w:ascii="Garamond" w:hAnsi="Garamond" w:cs="Times New Roman"/>
          <w:color w:val="000000" w:themeColor="text1"/>
          <w:sz w:val="24"/>
          <w:szCs w:val="24"/>
          <w:shd w:val="clear" w:color="auto" w:fill="FFFFFF"/>
          <w:lang w:val="en-US"/>
        </w:rPr>
        <w:t>.</w:t>
      </w:r>
      <w:r w:rsidR="00AA7A74" w:rsidRPr="00970F20">
        <w:rPr>
          <w:rFonts w:ascii="Garamond" w:hAnsi="Garamond"/>
          <w:color w:val="000000" w:themeColor="text1"/>
          <w:sz w:val="24"/>
          <w:szCs w:val="24"/>
        </w:rPr>
        <w:t xml:space="preserve"> </w:t>
      </w:r>
      <w:r w:rsidR="00AA7A74" w:rsidRPr="00970F20">
        <w:rPr>
          <w:rFonts w:ascii="Garamond" w:hAnsi="Garamond"/>
          <w:color w:val="000000" w:themeColor="text1"/>
          <w:sz w:val="24"/>
          <w:szCs w:val="24"/>
          <w:highlight w:val="yellow"/>
        </w:rPr>
        <w:t>https://doi.org/10.6092/2282-1619/2017.5.1626</w:t>
      </w:r>
    </w:p>
    <w:bookmarkEnd w:id="22"/>
    <w:p w14:paraId="61063BE4" w14:textId="1C3FC8C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Schaufeli, W. B., Shimazu, A., &amp; Taris, T. W. (2009). Being driven to work excessively hard: The evaluation of a two-factor </w:t>
      </w:r>
      <w:proofErr w:type="gramStart"/>
      <w:r w:rsidRPr="00970F20">
        <w:rPr>
          <w:rFonts w:ascii="Garamond" w:hAnsi="Garamond"/>
          <w:color w:val="000000" w:themeColor="text1"/>
          <w:sz w:val="24"/>
          <w:szCs w:val="24"/>
        </w:rPr>
        <w:t>measure</w:t>
      </w:r>
      <w:proofErr w:type="gramEnd"/>
      <w:r w:rsidRPr="00970F20">
        <w:rPr>
          <w:rFonts w:ascii="Garamond" w:hAnsi="Garamond"/>
          <w:color w:val="000000" w:themeColor="text1"/>
          <w:sz w:val="24"/>
          <w:szCs w:val="24"/>
        </w:rPr>
        <w:t xml:space="preserve"> of workaholism in the Netherlands and Japan. </w:t>
      </w:r>
      <w:r w:rsidRPr="00970F20">
        <w:rPr>
          <w:rFonts w:ascii="Garamond" w:hAnsi="Garamond"/>
          <w:i/>
          <w:color w:val="000000" w:themeColor="text1"/>
          <w:sz w:val="24"/>
          <w:szCs w:val="24"/>
        </w:rPr>
        <w:t xml:space="preserve">Cross-Cultural Research: </w:t>
      </w:r>
      <w:r w:rsidRPr="00970F20">
        <w:rPr>
          <w:rFonts w:ascii="Garamond" w:hAnsi="Garamond"/>
          <w:i/>
          <w:color w:val="000000" w:themeColor="text1"/>
          <w:sz w:val="24"/>
          <w:szCs w:val="24"/>
        </w:rPr>
        <w:lastRenderedPageBreak/>
        <w:t>Journal of Comparative Social Science, 43</w:t>
      </w:r>
      <w:r w:rsidRPr="00970F20">
        <w:rPr>
          <w:rFonts w:ascii="Garamond" w:hAnsi="Garamond"/>
          <w:color w:val="000000" w:themeColor="text1"/>
          <w:sz w:val="24"/>
          <w:szCs w:val="24"/>
        </w:rPr>
        <w:t xml:space="preserve">(4), 320–348. </w:t>
      </w:r>
      <w:r w:rsidR="001202BC" w:rsidRPr="00970F20">
        <w:rPr>
          <w:rFonts w:ascii="Garamond" w:hAnsi="Garamond"/>
          <w:color w:val="000000" w:themeColor="text1"/>
          <w:sz w:val="24"/>
          <w:szCs w:val="24"/>
          <w:highlight w:val="yellow"/>
        </w:rPr>
        <w:t>https://psycnet.apa.org/doi/10.1177/1069397109337239</w:t>
      </w:r>
    </w:p>
    <w:p w14:paraId="464B4A7F" w14:textId="520A91A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Schultz W. (2015). Neuronal reward and decision signals: From theories to data. </w:t>
      </w:r>
      <w:r w:rsidRPr="00970F20">
        <w:rPr>
          <w:rFonts w:ascii="Garamond" w:hAnsi="Garamond"/>
          <w:i/>
          <w:color w:val="000000" w:themeColor="text1"/>
          <w:sz w:val="24"/>
          <w:szCs w:val="24"/>
        </w:rPr>
        <w:t>Physiological Reviews</w:t>
      </w:r>
      <w:r w:rsidRPr="00970F20">
        <w:rPr>
          <w:rFonts w:ascii="Garamond" w:hAnsi="Garamond"/>
          <w:color w:val="000000" w:themeColor="text1"/>
          <w:sz w:val="24"/>
          <w:szCs w:val="24"/>
        </w:rPr>
        <w:t xml:space="preserve">, 95(3), 853–951. </w:t>
      </w:r>
      <w:r w:rsidR="001202BC" w:rsidRPr="00970F20">
        <w:rPr>
          <w:rFonts w:ascii="Garamond" w:hAnsi="Garamond"/>
          <w:color w:val="000000" w:themeColor="text1"/>
          <w:sz w:val="24"/>
          <w:szCs w:val="24"/>
          <w:highlight w:val="yellow"/>
        </w:rPr>
        <w:t>https://doi.org/10.1152/physrev.00023.2014</w:t>
      </w:r>
    </w:p>
    <w:p w14:paraId="2B3A3E88" w14:textId="7585D044"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Scott, K., Moore, K., &amp; Miceli, M. (1997). An exploration of the meaning and consequences of workaholism. </w:t>
      </w:r>
      <w:r w:rsidRPr="00970F20">
        <w:rPr>
          <w:rFonts w:ascii="Garamond" w:hAnsi="Garamond"/>
          <w:i/>
          <w:color w:val="000000" w:themeColor="text1"/>
          <w:sz w:val="24"/>
          <w:szCs w:val="24"/>
        </w:rPr>
        <w:t>Human Relations</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50</w:t>
      </w:r>
      <w:r w:rsidRPr="00970F20">
        <w:rPr>
          <w:rFonts w:ascii="Garamond" w:hAnsi="Garamond"/>
          <w:color w:val="000000" w:themeColor="text1"/>
          <w:sz w:val="24"/>
          <w:szCs w:val="24"/>
        </w:rPr>
        <w:t xml:space="preserve">(3), 287–314. </w:t>
      </w:r>
      <w:r w:rsidR="001202BC" w:rsidRPr="00970F20">
        <w:rPr>
          <w:rFonts w:ascii="Garamond" w:hAnsi="Garamond"/>
          <w:color w:val="000000" w:themeColor="text1"/>
          <w:sz w:val="24"/>
          <w:szCs w:val="24"/>
          <w:highlight w:val="yellow"/>
        </w:rPr>
        <w:t>https://doi.org/10.1177/001872679705000304</w:t>
      </w:r>
    </w:p>
    <w:p w14:paraId="16182ED2" w14:textId="7486E00E"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Serrano-Fernández, M.-J., Boada-Grau, J., Boada-Cuerva, M., &amp; Vigil-Colet, A. (2021). Work addiction as a predictor of anxiety and depression. </w:t>
      </w:r>
      <w:r w:rsidRPr="00970F20">
        <w:rPr>
          <w:rFonts w:ascii="Garamond" w:hAnsi="Garamond"/>
          <w:i/>
          <w:color w:val="000000" w:themeColor="text1"/>
          <w:sz w:val="24"/>
          <w:szCs w:val="24"/>
        </w:rPr>
        <w:t>Work</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68</w:t>
      </w:r>
      <w:r w:rsidRPr="00970F20">
        <w:rPr>
          <w:rFonts w:ascii="Garamond" w:hAnsi="Garamond"/>
          <w:color w:val="000000" w:themeColor="text1"/>
          <w:sz w:val="24"/>
          <w:szCs w:val="24"/>
        </w:rPr>
        <w:t xml:space="preserve">(3), 779–788. </w:t>
      </w:r>
      <w:r w:rsidR="00E7468E" w:rsidRPr="00970F20">
        <w:rPr>
          <w:rFonts w:ascii="Garamond" w:hAnsi="Garamond"/>
          <w:color w:val="000000" w:themeColor="text1"/>
          <w:sz w:val="24"/>
          <w:szCs w:val="24"/>
          <w:highlight w:val="yellow"/>
        </w:rPr>
        <w:t>https://doi.org/10.3233/WOR-203411</w:t>
      </w:r>
    </w:p>
    <w:p w14:paraId="115B41E8" w14:textId="6B80B79A"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Shimoni, L., Dayan, M., Cohen, K., &amp; Weinstein, A. (2018). The contribution of personality factors and gender to ratings of sex addiction among men and women who use the internet for sex purpose. </w:t>
      </w:r>
      <w:r w:rsidRPr="00970F20">
        <w:rPr>
          <w:rFonts w:ascii="Garamond" w:hAnsi="Garamond"/>
          <w:i/>
          <w:color w:val="000000" w:themeColor="text1"/>
          <w:sz w:val="24"/>
          <w:szCs w:val="24"/>
        </w:rPr>
        <w:t>Journal of Behavioral Addictions</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7</w:t>
      </w:r>
      <w:r w:rsidRPr="00970F20">
        <w:rPr>
          <w:rFonts w:ascii="Garamond" w:hAnsi="Garamond"/>
          <w:color w:val="000000" w:themeColor="text1"/>
          <w:sz w:val="24"/>
          <w:szCs w:val="24"/>
        </w:rPr>
        <w:t xml:space="preserve">(4), 1015–1021. </w:t>
      </w:r>
      <w:r w:rsidR="00E7468E" w:rsidRPr="00970F20">
        <w:rPr>
          <w:rFonts w:ascii="Garamond" w:hAnsi="Garamond"/>
          <w:color w:val="000000" w:themeColor="text1"/>
          <w:sz w:val="24"/>
          <w:szCs w:val="24"/>
          <w:highlight w:val="yellow"/>
        </w:rPr>
        <w:t>https://doi.org/10.1556/2006.7.2018.101</w:t>
      </w:r>
    </w:p>
    <w:p w14:paraId="0861495F" w14:textId="7534E321"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Skinner, B. F. (1974). </w:t>
      </w:r>
      <w:r w:rsidRPr="00970F20">
        <w:rPr>
          <w:rFonts w:ascii="Garamond" w:hAnsi="Garamond"/>
          <w:i/>
          <w:color w:val="000000" w:themeColor="text1"/>
          <w:sz w:val="24"/>
          <w:szCs w:val="24"/>
        </w:rPr>
        <w:t>About behaviorism</w:t>
      </w:r>
      <w:r w:rsidRPr="00970F20">
        <w:rPr>
          <w:rFonts w:ascii="Garamond" w:hAnsi="Garamond"/>
          <w:color w:val="000000" w:themeColor="text1"/>
          <w:sz w:val="24"/>
          <w:szCs w:val="24"/>
        </w:rPr>
        <w:t>. London: Penguin Books.</w:t>
      </w:r>
    </w:p>
    <w:p w14:paraId="08FA64B3" w14:textId="0596A4F2" w:rsidR="00B55774" w:rsidRPr="00970F20" w:rsidRDefault="00B55774" w:rsidP="00C92C0D">
      <w:pPr>
        <w:spacing w:line="360" w:lineRule="auto"/>
        <w:jc w:val="both"/>
        <w:rPr>
          <w:rFonts w:ascii="Garamond" w:hAnsi="Garamond"/>
          <w:color w:val="000000" w:themeColor="text1"/>
          <w:sz w:val="24"/>
          <w:szCs w:val="24"/>
        </w:rPr>
      </w:pPr>
      <w:bookmarkStart w:id="23" w:name="_Hlk120273987"/>
      <w:r w:rsidRPr="00970F20">
        <w:rPr>
          <w:rFonts w:ascii="Garamond" w:hAnsi="Garamond"/>
          <w:color w:val="000000" w:themeColor="text1"/>
          <w:sz w:val="24"/>
          <w:szCs w:val="24"/>
        </w:rPr>
        <w:t xml:space="preserve">Stranks, J. (2005). </w:t>
      </w:r>
      <w:r w:rsidRPr="00970F20">
        <w:rPr>
          <w:rFonts w:ascii="Garamond" w:hAnsi="Garamond"/>
          <w:i/>
          <w:iCs/>
          <w:color w:val="000000" w:themeColor="text1"/>
          <w:sz w:val="24"/>
          <w:szCs w:val="24"/>
        </w:rPr>
        <w:t>Stress at work.</w:t>
      </w:r>
      <w:r w:rsidRPr="00970F20">
        <w:rPr>
          <w:rFonts w:ascii="Garamond" w:hAnsi="Garamond"/>
          <w:color w:val="000000" w:themeColor="text1"/>
          <w:sz w:val="24"/>
          <w:szCs w:val="24"/>
        </w:rPr>
        <w:t xml:space="preserve"> Oxford. Routledge.</w:t>
      </w:r>
      <w:bookmarkEnd w:id="23"/>
    </w:p>
    <w:p w14:paraId="5429C3A6" w14:textId="6EA954B6"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 xml:space="preserve">Veldhoven, M., &amp; Sluiter, J. (2009). Work-related recovery opportunities: Testing scale properties and validity in relation to health. </w:t>
      </w:r>
      <w:r w:rsidRPr="00970F20">
        <w:rPr>
          <w:rFonts w:ascii="Garamond" w:hAnsi="Garamond"/>
          <w:i/>
          <w:color w:val="000000" w:themeColor="text1"/>
          <w:sz w:val="24"/>
          <w:szCs w:val="24"/>
        </w:rPr>
        <w:t>International Archives of Occupational and Environmental Health</w:t>
      </w:r>
      <w:r w:rsidRPr="00970F20">
        <w:rPr>
          <w:rFonts w:ascii="Garamond" w:hAnsi="Garamond"/>
          <w:color w:val="000000" w:themeColor="text1"/>
          <w:sz w:val="24"/>
          <w:szCs w:val="24"/>
        </w:rPr>
        <w:t xml:space="preserve">, </w:t>
      </w:r>
      <w:r w:rsidRPr="00970F20">
        <w:rPr>
          <w:rFonts w:ascii="Garamond" w:hAnsi="Garamond"/>
          <w:i/>
          <w:color w:val="000000" w:themeColor="text1"/>
          <w:sz w:val="24"/>
          <w:szCs w:val="24"/>
        </w:rPr>
        <w:t>82,</w:t>
      </w:r>
      <w:r w:rsidRPr="00970F20">
        <w:rPr>
          <w:rFonts w:ascii="Garamond" w:hAnsi="Garamond"/>
          <w:color w:val="000000" w:themeColor="text1"/>
          <w:sz w:val="24"/>
          <w:szCs w:val="24"/>
        </w:rPr>
        <w:t xml:space="preserve"> 1065-75. </w:t>
      </w:r>
      <w:r w:rsidR="00E7468E" w:rsidRPr="00970F20">
        <w:rPr>
          <w:rFonts w:ascii="Garamond" w:hAnsi="Garamond"/>
          <w:color w:val="000000" w:themeColor="text1"/>
          <w:sz w:val="24"/>
          <w:szCs w:val="24"/>
          <w:highlight w:val="yellow"/>
        </w:rPr>
        <w:t>https://doi.org/10.1007/s00420-009-0411-z</w:t>
      </w:r>
    </w:p>
    <w:p w14:paraId="614388E6" w14:textId="77777777" w:rsidR="00EF656A" w:rsidRPr="00970F20" w:rsidRDefault="00EF656A" w:rsidP="00C92C0D">
      <w:pPr>
        <w:spacing w:line="360" w:lineRule="auto"/>
        <w:jc w:val="both"/>
        <w:rPr>
          <w:rFonts w:ascii="Garamond" w:hAnsi="Garamond"/>
          <w:color w:val="000000" w:themeColor="text1"/>
          <w:sz w:val="24"/>
          <w:szCs w:val="24"/>
        </w:rPr>
      </w:pPr>
      <w:r w:rsidRPr="00970F20">
        <w:rPr>
          <w:rFonts w:ascii="Garamond" w:hAnsi="Garamond"/>
          <w:color w:val="000000" w:themeColor="text1"/>
          <w:sz w:val="24"/>
          <w:szCs w:val="24"/>
        </w:rPr>
        <w:t>World Health Organization (2019). </w:t>
      </w:r>
      <w:r w:rsidRPr="00970F20">
        <w:rPr>
          <w:rFonts w:ascii="Garamond" w:hAnsi="Garamond"/>
          <w:i/>
          <w:color w:val="000000" w:themeColor="text1"/>
          <w:sz w:val="24"/>
          <w:szCs w:val="24"/>
        </w:rPr>
        <w:t>International classification of diseases and related health problems</w:t>
      </w:r>
      <w:r w:rsidRPr="00970F20">
        <w:rPr>
          <w:rFonts w:ascii="Garamond" w:hAnsi="Garamond"/>
          <w:color w:val="000000" w:themeColor="text1"/>
          <w:sz w:val="24"/>
          <w:szCs w:val="24"/>
        </w:rPr>
        <w:t> (11th ed.). https://icd.who.int/</w:t>
      </w:r>
    </w:p>
    <w:p w14:paraId="0A9E9FDE" w14:textId="77777777" w:rsidR="00EF656A" w:rsidRPr="00970F20" w:rsidRDefault="00EF656A" w:rsidP="00721207">
      <w:pPr>
        <w:spacing w:line="360" w:lineRule="auto"/>
        <w:rPr>
          <w:rFonts w:ascii="Garamond" w:hAnsi="Garamond"/>
          <w:color w:val="000000" w:themeColor="text1"/>
          <w:sz w:val="24"/>
          <w:szCs w:val="24"/>
        </w:rPr>
      </w:pPr>
    </w:p>
    <w:p w14:paraId="4C39ECF2" w14:textId="6543ED28" w:rsidR="007560FC" w:rsidRPr="00970F20" w:rsidRDefault="007560FC" w:rsidP="00721207">
      <w:pPr>
        <w:spacing w:line="360" w:lineRule="auto"/>
        <w:rPr>
          <w:rFonts w:ascii="Garamond" w:hAnsi="Garamond"/>
          <w:color w:val="000000" w:themeColor="text1"/>
          <w:sz w:val="24"/>
          <w:szCs w:val="24"/>
        </w:rPr>
      </w:pPr>
    </w:p>
    <w:p w14:paraId="79EE1149" w14:textId="626F0D2B" w:rsidR="007560FC" w:rsidRPr="00970F20" w:rsidRDefault="007560FC" w:rsidP="00721207">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t>Appendix:</w:t>
      </w:r>
      <w:r w:rsidRPr="00970F20">
        <w:rPr>
          <w:rFonts w:ascii="Garamond" w:hAnsi="Garamond"/>
          <w:color w:val="000000" w:themeColor="text1"/>
          <w:sz w:val="24"/>
          <w:szCs w:val="24"/>
        </w:rPr>
        <w:t xml:space="preserve"> (if any)</w:t>
      </w:r>
      <w:r w:rsidR="00C92C0D" w:rsidRPr="00970F20">
        <w:rPr>
          <w:rFonts w:ascii="Garamond" w:hAnsi="Garamond"/>
          <w:color w:val="000000" w:themeColor="text1"/>
          <w:sz w:val="24"/>
          <w:szCs w:val="24"/>
        </w:rPr>
        <w:t xml:space="preserve"> No</w:t>
      </w:r>
    </w:p>
    <w:p w14:paraId="6B57A4B1" w14:textId="1C561A48" w:rsidR="0099295B" w:rsidRPr="00970F20" w:rsidRDefault="0099295B" w:rsidP="00721207">
      <w:pPr>
        <w:spacing w:line="360" w:lineRule="auto"/>
        <w:rPr>
          <w:rFonts w:ascii="Garamond" w:hAnsi="Garamond"/>
          <w:color w:val="000000" w:themeColor="text1"/>
          <w:sz w:val="24"/>
          <w:szCs w:val="24"/>
        </w:rPr>
      </w:pPr>
    </w:p>
    <w:p w14:paraId="2E3AF8ED" w14:textId="3D78AD15" w:rsidR="0099295B" w:rsidRPr="00970F20" w:rsidRDefault="0099295B" w:rsidP="00721207">
      <w:pPr>
        <w:spacing w:line="360" w:lineRule="auto"/>
        <w:rPr>
          <w:rFonts w:ascii="Garamond" w:hAnsi="Garamond"/>
          <w:color w:val="000000" w:themeColor="text1"/>
          <w:sz w:val="24"/>
          <w:szCs w:val="24"/>
        </w:rPr>
      </w:pPr>
      <w:r w:rsidRPr="00970F20">
        <w:rPr>
          <w:rFonts w:ascii="Garamond" w:hAnsi="Garamond"/>
          <w:b/>
          <w:bCs/>
          <w:color w:val="000000" w:themeColor="text1"/>
          <w:sz w:val="24"/>
          <w:szCs w:val="24"/>
        </w:rPr>
        <w:t xml:space="preserve">Supplementary Materials: </w:t>
      </w:r>
      <w:r w:rsidRPr="00970F20">
        <w:rPr>
          <w:rFonts w:ascii="Garamond" w:hAnsi="Garamond"/>
          <w:color w:val="000000" w:themeColor="text1"/>
          <w:sz w:val="24"/>
          <w:szCs w:val="24"/>
        </w:rPr>
        <w:t>(if any)</w:t>
      </w:r>
      <w:r w:rsidR="00C92C0D" w:rsidRPr="00970F20">
        <w:rPr>
          <w:rFonts w:ascii="Garamond" w:hAnsi="Garamond"/>
          <w:color w:val="000000" w:themeColor="text1"/>
          <w:sz w:val="24"/>
          <w:szCs w:val="24"/>
        </w:rPr>
        <w:t xml:space="preserve"> No</w:t>
      </w:r>
    </w:p>
    <w:p w14:paraId="545A075D" w14:textId="69EEC511" w:rsidR="00C05570" w:rsidRPr="00970F20" w:rsidRDefault="00C05570" w:rsidP="00721207">
      <w:pPr>
        <w:spacing w:line="360" w:lineRule="auto"/>
        <w:rPr>
          <w:rFonts w:ascii="Garamond" w:hAnsi="Garamond"/>
          <w:color w:val="000000" w:themeColor="text1"/>
          <w:sz w:val="24"/>
          <w:szCs w:val="24"/>
        </w:rPr>
      </w:pPr>
    </w:p>
    <w:p w14:paraId="0A93037D" w14:textId="77777777" w:rsidR="00C05570" w:rsidRPr="00970F20" w:rsidRDefault="00C05570" w:rsidP="00721207">
      <w:pPr>
        <w:spacing w:line="360" w:lineRule="auto"/>
        <w:rPr>
          <w:rFonts w:ascii="Garamond" w:hAnsi="Garamond"/>
          <w:b/>
          <w:bCs/>
          <w:color w:val="000000" w:themeColor="text1"/>
          <w:sz w:val="24"/>
          <w:szCs w:val="24"/>
        </w:rPr>
      </w:pPr>
      <w:r w:rsidRPr="00970F20">
        <w:rPr>
          <w:rFonts w:ascii="Garamond" w:hAnsi="Garamond"/>
          <w:b/>
          <w:bCs/>
          <w:color w:val="000000" w:themeColor="text1"/>
          <w:sz w:val="24"/>
          <w:szCs w:val="24"/>
        </w:rPr>
        <w:t xml:space="preserve">Supplementary information for the authors: </w:t>
      </w:r>
    </w:p>
    <w:p w14:paraId="080B119E" w14:textId="30087CB1" w:rsidR="00C05570" w:rsidRPr="00970F20" w:rsidRDefault="00C05570" w:rsidP="00721207">
      <w:pPr>
        <w:spacing w:line="360" w:lineRule="auto"/>
        <w:rPr>
          <w:rFonts w:ascii="Garamond" w:hAnsi="Garamond"/>
          <w:color w:val="000000" w:themeColor="text1"/>
          <w:sz w:val="24"/>
          <w:szCs w:val="24"/>
        </w:rPr>
      </w:pPr>
      <w:r w:rsidRPr="00970F20">
        <w:rPr>
          <w:rFonts w:ascii="Garamond" w:hAnsi="Garamond"/>
          <w:color w:val="000000" w:themeColor="text1"/>
          <w:sz w:val="24"/>
          <w:szCs w:val="24"/>
        </w:rPr>
        <w:t xml:space="preserve">Footnotes are not </w:t>
      </w:r>
      <w:r w:rsidR="003E0589" w:rsidRPr="00970F20">
        <w:rPr>
          <w:rFonts w:ascii="Garamond" w:hAnsi="Garamond"/>
          <w:color w:val="000000" w:themeColor="text1"/>
          <w:sz w:val="24"/>
          <w:szCs w:val="24"/>
        </w:rPr>
        <w:t>allowed</w:t>
      </w:r>
      <w:r w:rsidRPr="00970F20">
        <w:rPr>
          <w:rFonts w:ascii="Garamond" w:hAnsi="Garamond"/>
          <w:color w:val="000000" w:themeColor="text1"/>
          <w:sz w:val="24"/>
          <w:szCs w:val="24"/>
        </w:rPr>
        <w:t xml:space="preserve">. </w:t>
      </w:r>
    </w:p>
    <w:p w14:paraId="60505AAA" w14:textId="21073C1B" w:rsidR="00C05570" w:rsidRPr="00970F20" w:rsidRDefault="00C05570" w:rsidP="00721207">
      <w:pPr>
        <w:spacing w:line="360" w:lineRule="auto"/>
        <w:rPr>
          <w:rFonts w:ascii="Garamond" w:hAnsi="Garamond"/>
          <w:b/>
          <w:bCs/>
          <w:color w:val="000000" w:themeColor="text1"/>
          <w:sz w:val="24"/>
          <w:szCs w:val="24"/>
        </w:rPr>
      </w:pPr>
      <w:r w:rsidRPr="00970F20">
        <w:rPr>
          <w:rFonts w:ascii="Garamond" w:hAnsi="Garamond"/>
          <w:color w:val="000000" w:themeColor="text1"/>
          <w:sz w:val="24"/>
          <w:szCs w:val="24"/>
        </w:rPr>
        <w:lastRenderedPageBreak/>
        <w:t xml:space="preserve">Do not report authors’ list within this file (review form, </w:t>
      </w:r>
      <w:r w:rsidR="00207593" w:rsidRPr="00970F20">
        <w:rPr>
          <w:rFonts w:ascii="Garamond" w:hAnsi="Garamond"/>
          <w:color w:val="000000" w:themeColor="text1"/>
          <w:sz w:val="24"/>
          <w:szCs w:val="24"/>
        </w:rPr>
        <w:t>anonymized file</w:t>
      </w:r>
      <w:r w:rsidRPr="00970F20">
        <w:rPr>
          <w:rFonts w:ascii="Garamond" w:hAnsi="Garamond"/>
          <w:color w:val="000000" w:themeColor="text1"/>
          <w:sz w:val="24"/>
          <w:szCs w:val="24"/>
        </w:rPr>
        <w:t xml:space="preserve">). </w:t>
      </w:r>
    </w:p>
    <w:p w14:paraId="5D620B0B" w14:textId="0A045BFD" w:rsidR="005B18AB" w:rsidRPr="00970F20" w:rsidRDefault="002C6388" w:rsidP="00721207">
      <w:pPr>
        <w:spacing w:line="360" w:lineRule="auto"/>
        <w:rPr>
          <w:rFonts w:ascii="Garamond" w:hAnsi="Garamond"/>
          <w:color w:val="000000" w:themeColor="text1"/>
          <w:sz w:val="24"/>
          <w:szCs w:val="24"/>
        </w:rPr>
      </w:pPr>
      <w:r w:rsidRPr="00970F20">
        <w:rPr>
          <w:rFonts w:ascii="Garamond" w:hAnsi="Garamond"/>
          <w:color w:val="000000" w:themeColor="text1"/>
          <w:sz w:val="24"/>
          <w:szCs w:val="24"/>
        </w:rPr>
        <w:t xml:space="preserve">Do not use any other style/font/line space, but not the one envisaged above. </w:t>
      </w:r>
    </w:p>
    <w:p w14:paraId="02F6DBFC" w14:textId="0220A4B8" w:rsidR="00721207" w:rsidRPr="00970F20" w:rsidRDefault="003C70ED" w:rsidP="00721207">
      <w:pPr>
        <w:spacing w:line="360" w:lineRule="auto"/>
        <w:rPr>
          <w:rFonts w:ascii="Garamond" w:hAnsi="Garamond"/>
          <w:color w:val="000000" w:themeColor="text1"/>
          <w:sz w:val="24"/>
          <w:szCs w:val="24"/>
        </w:rPr>
      </w:pPr>
      <w:r w:rsidRPr="00970F20">
        <w:rPr>
          <w:rFonts w:ascii="Garamond" w:hAnsi="Garamond"/>
          <w:color w:val="000000" w:themeColor="text1"/>
          <w:sz w:val="24"/>
          <w:szCs w:val="24"/>
        </w:rPr>
        <w:t>Submissions made by involved figures:</w:t>
      </w:r>
      <w:r w:rsidRPr="00970F20">
        <w:rPr>
          <w:rFonts w:ascii="Garamond" w:hAnsi="Garamond"/>
          <w:b/>
          <w:bCs/>
          <w:color w:val="000000" w:themeColor="text1"/>
          <w:sz w:val="24"/>
          <w:szCs w:val="24"/>
        </w:rPr>
        <w:t xml:space="preserve"> </w:t>
      </w:r>
      <w:r w:rsidRPr="00970F20">
        <w:rPr>
          <w:rFonts w:ascii="Garamond" w:hAnsi="Garamond"/>
          <w:color w:val="000000" w:themeColor="text1"/>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Pr="00970F20" w:rsidRDefault="00142407" w:rsidP="00721207">
      <w:pPr>
        <w:spacing w:line="360" w:lineRule="auto"/>
        <w:rPr>
          <w:rFonts w:ascii="Garamond" w:hAnsi="Garamond"/>
          <w:color w:val="000000" w:themeColor="text1"/>
          <w:sz w:val="24"/>
          <w:szCs w:val="24"/>
        </w:rPr>
      </w:pPr>
      <w:r w:rsidRPr="00970F20">
        <w:rPr>
          <w:rFonts w:ascii="Garamond" w:hAnsi="Garamond"/>
          <w:color w:val="000000" w:themeColor="text1"/>
          <w:sz w:val="24"/>
          <w:szCs w:val="24"/>
        </w:rPr>
        <w:t xml:space="preserve">The event of an infringement of the provisions adopted entails the rejection of the submission. </w:t>
      </w:r>
    </w:p>
    <w:sectPr w:rsidR="00142407" w:rsidRPr="00970F20" w:rsidSect="00C05570">
      <w:headerReference w:type="default" r:id="rId18"/>
      <w:footerReference w:type="default" r:id="rId19"/>
      <w:headerReference w:type="first" r:id="rId20"/>
      <w:footerReference w:type="first" r:id="rId21"/>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0745" w14:textId="77777777" w:rsidR="00FC7FA3" w:rsidRDefault="00FC7FA3" w:rsidP="00721207">
      <w:pPr>
        <w:spacing w:after="0" w:line="240" w:lineRule="auto"/>
      </w:pPr>
      <w:r>
        <w:separator/>
      </w:r>
    </w:p>
  </w:endnote>
  <w:endnote w:type="continuationSeparator" w:id="0">
    <w:p w14:paraId="45B20ADA" w14:textId="77777777" w:rsidR="00FC7FA3" w:rsidRDefault="00FC7FA3"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dobe Arabic">
    <w:altName w:val="Times New Roman"/>
    <w:panose1 w:val="020B0604020202020204"/>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Content>
      <w:p w14:paraId="4AA2B6C3" w14:textId="3BBEBA72" w:rsidR="005B18AB" w:rsidRDefault="005B18AB">
        <w:pPr>
          <w:pStyle w:val="Footer"/>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Footer"/>
      <w:rPr>
        <w:rFonts w:ascii="Garamond" w:hAnsi="Garamond"/>
      </w:rPr>
    </w:pPr>
    <w:r w:rsidRPr="005B18AB">
      <w:rPr>
        <w:rFonts w:ascii="Garamond" w:hAnsi="Garamond"/>
      </w:rPr>
      <w:t>* Mandatory fields</w:t>
    </w:r>
  </w:p>
  <w:p w14:paraId="74EED6A7" w14:textId="77777777" w:rsidR="001F2093" w:rsidRDefault="001F2093" w:rsidP="005745D9">
    <w:pPr>
      <w:pStyle w:val="Footer"/>
      <w:rPr>
        <w:rFonts w:ascii="Garamond" w:hAnsi="Garamond"/>
      </w:rPr>
    </w:pPr>
  </w:p>
  <w:p w14:paraId="7369A862" w14:textId="54C65FBC" w:rsidR="00272904" w:rsidRPr="00577EDC" w:rsidRDefault="001F2093" w:rsidP="005745D9">
    <w:pPr>
      <w:pStyle w:val="Footer"/>
      <w:rPr>
        <w:rFonts w:ascii="Garamond" w:hAnsi="Garamond"/>
      </w:rPr>
    </w:pPr>
    <w:r w:rsidRPr="001F2093">
      <w:rPr>
        <w:rFonts w:ascii="Garamond" w:hAnsi="Garamond"/>
      </w:rPr>
      <w:t xml:space="preserve">For further information: </w:t>
    </w:r>
  </w:p>
  <w:p w14:paraId="072E8A8E" w14:textId="0E069E8C" w:rsidR="001F2093" w:rsidRPr="005B18AB" w:rsidRDefault="00000000" w:rsidP="005745D9">
    <w:pPr>
      <w:pStyle w:val="Footer"/>
      <w:rPr>
        <w:rFonts w:ascii="Garamond" w:hAnsi="Garamond"/>
      </w:rPr>
    </w:pPr>
    <w:hyperlink r:id="rId1" w:history="1">
      <w:r w:rsidR="00272904" w:rsidRPr="00CC45BE">
        <w:rPr>
          <w:rStyle w:val="Hyperlink"/>
          <w:rFonts w:ascii="Garamond" w:hAnsi="Garamond"/>
        </w:rPr>
        <w:t>emerlo@unime.it</w:t>
      </w:r>
    </w:hyperlink>
    <w:r w:rsidR="001F2093" w:rsidRPr="001F2093">
      <w:rPr>
        <w:rFonts w:ascii="Garamond" w:hAnsi="Garamond"/>
      </w:rPr>
      <w:t xml:space="preserve"> Journal Manager</w:t>
    </w:r>
    <w:r w:rsidR="00CD252C">
      <w:rPr>
        <w:rFonts w:ascii="Garamond" w:hAnsi="Garamond"/>
      </w:rPr>
      <w:t>,</w:t>
    </w:r>
    <w:r w:rsidR="001F2093" w:rsidRPr="001F2093">
      <w:rPr>
        <w:rFonts w:ascii="Garamond" w:hAnsi="Garamond"/>
      </w:rPr>
      <w:t xml:space="preserve"> Emanuele Maria Merlo</w:t>
    </w:r>
  </w:p>
  <w:p w14:paraId="09A8A412" w14:textId="77777777" w:rsidR="005B18AB" w:rsidRDefault="005B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Content>
      <w:p w14:paraId="0C1522EF" w14:textId="23E542F1" w:rsidR="005B18AB" w:rsidRDefault="005B18AB">
        <w:pPr>
          <w:pStyle w:val="Footer"/>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Footer"/>
      <w:rPr>
        <w:rFonts w:ascii="Garamond" w:hAnsi="Garamond"/>
      </w:rPr>
    </w:pPr>
    <w:bookmarkStart w:id="24" w:name="_Hlk80871144"/>
    <w:bookmarkStart w:id="25" w:name="_Hlk80871145"/>
    <w:r w:rsidRPr="005B18AB">
      <w:rPr>
        <w:rFonts w:ascii="Garamond" w:hAnsi="Garamond"/>
      </w:rPr>
      <w:t>* Mandatory fields</w:t>
    </w:r>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1889" w14:textId="77777777" w:rsidR="00FC7FA3" w:rsidRDefault="00FC7FA3" w:rsidP="00721207">
      <w:pPr>
        <w:spacing w:after="0" w:line="240" w:lineRule="auto"/>
      </w:pPr>
      <w:r>
        <w:separator/>
      </w:r>
    </w:p>
  </w:footnote>
  <w:footnote w:type="continuationSeparator" w:id="0">
    <w:p w14:paraId="56F9C915" w14:textId="77777777" w:rsidR="00FC7FA3" w:rsidRDefault="00FC7FA3"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Header"/>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BE3"/>
    <w:multiLevelType w:val="multilevel"/>
    <w:tmpl w:val="005E8F54"/>
    <w:lvl w:ilvl="0">
      <w:start w:val="1"/>
      <w:numFmt w:val="decimal"/>
      <w:lvlText w:val="%1."/>
      <w:lvlJc w:val="left"/>
      <w:pPr>
        <w:ind w:left="644" w:hanging="35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E24E31"/>
    <w:multiLevelType w:val="hybridMultilevel"/>
    <w:tmpl w:val="EECE0D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502061"/>
    <w:multiLevelType w:val="multilevel"/>
    <w:tmpl w:val="B960164E"/>
    <w:lvl w:ilvl="0">
      <w:start w:val="7"/>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545903">
    <w:abstractNumId w:val="3"/>
  </w:num>
  <w:num w:numId="2" w16cid:durableId="1274096381">
    <w:abstractNumId w:val="2"/>
  </w:num>
  <w:num w:numId="3" w16cid:durableId="1416710423">
    <w:abstractNumId w:val="0"/>
  </w:num>
  <w:num w:numId="4" w16cid:durableId="106433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45D15"/>
    <w:rsid w:val="00056655"/>
    <w:rsid w:val="0006118A"/>
    <w:rsid w:val="00081D60"/>
    <w:rsid w:val="000E16F7"/>
    <w:rsid w:val="000E5171"/>
    <w:rsid w:val="0011354F"/>
    <w:rsid w:val="001202BC"/>
    <w:rsid w:val="001227CD"/>
    <w:rsid w:val="00142407"/>
    <w:rsid w:val="0017687A"/>
    <w:rsid w:val="00181A1B"/>
    <w:rsid w:val="001D44C4"/>
    <w:rsid w:val="001F2093"/>
    <w:rsid w:val="001F3165"/>
    <w:rsid w:val="00207593"/>
    <w:rsid w:val="00225859"/>
    <w:rsid w:val="002649F0"/>
    <w:rsid w:val="00272904"/>
    <w:rsid w:val="00284AAB"/>
    <w:rsid w:val="002B3969"/>
    <w:rsid w:val="002B6D86"/>
    <w:rsid w:val="002C2100"/>
    <w:rsid w:val="002C6388"/>
    <w:rsid w:val="002E0B08"/>
    <w:rsid w:val="00310E6D"/>
    <w:rsid w:val="00370538"/>
    <w:rsid w:val="00386F6E"/>
    <w:rsid w:val="003A2FBC"/>
    <w:rsid w:val="003C70ED"/>
    <w:rsid w:val="003E0589"/>
    <w:rsid w:val="003F0081"/>
    <w:rsid w:val="003F1F54"/>
    <w:rsid w:val="003F4153"/>
    <w:rsid w:val="00443EAA"/>
    <w:rsid w:val="004969B5"/>
    <w:rsid w:val="004E4ACA"/>
    <w:rsid w:val="004F3FB6"/>
    <w:rsid w:val="004F611F"/>
    <w:rsid w:val="005040C2"/>
    <w:rsid w:val="005075CE"/>
    <w:rsid w:val="00533DDF"/>
    <w:rsid w:val="00534942"/>
    <w:rsid w:val="005410CF"/>
    <w:rsid w:val="0055196D"/>
    <w:rsid w:val="00570003"/>
    <w:rsid w:val="00571C49"/>
    <w:rsid w:val="005745D9"/>
    <w:rsid w:val="00577EDC"/>
    <w:rsid w:val="005903A3"/>
    <w:rsid w:val="00597109"/>
    <w:rsid w:val="005A5A09"/>
    <w:rsid w:val="005B18AB"/>
    <w:rsid w:val="006311E0"/>
    <w:rsid w:val="00632F31"/>
    <w:rsid w:val="00637D87"/>
    <w:rsid w:val="00671527"/>
    <w:rsid w:val="00673C32"/>
    <w:rsid w:val="00695616"/>
    <w:rsid w:val="00695A61"/>
    <w:rsid w:val="006A0AE7"/>
    <w:rsid w:val="006D0B76"/>
    <w:rsid w:val="006E7BD9"/>
    <w:rsid w:val="00712F1A"/>
    <w:rsid w:val="00721207"/>
    <w:rsid w:val="007514C6"/>
    <w:rsid w:val="007560FC"/>
    <w:rsid w:val="00790494"/>
    <w:rsid w:val="007B4B80"/>
    <w:rsid w:val="007E72BF"/>
    <w:rsid w:val="00821843"/>
    <w:rsid w:val="00842CFB"/>
    <w:rsid w:val="0084635B"/>
    <w:rsid w:val="0088198C"/>
    <w:rsid w:val="008C4816"/>
    <w:rsid w:val="009041ED"/>
    <w:rsid w:val="0091182E"/>
    <w:rsid w:val="009432D9"/>
    <w:rsid w:val="00964EE9"/>
    <w:rsid w:val="00970F20"/>
    <w:rsid w:val="0099295B"/>
    <w:rsid w:val="009A40A3"/>
    <w:rsid w:val="009C108C"/>
    <w:rsid w:val="00A12A3F"/>
    <w:rsid w:val="00A145EB"/>
    <w:rsid w:val="00A463C7"/>
    <w:rsid w:val="00A6311A"/>
    <w:rsid w:val="00A66879"/>
    <w:rsid w:val="00A71986"/>
    <w:rsid w:val="00AA7A74"/>
    <w:rsid w:val="00AD29E0"/>
    <w:rsid w:val="00B079BA"/>
    <w:rsid w:val="00B22030"/>
    <w:rsid w:val="00B33E83"/>
    <w:rsid w:val="00B42BCE"/>
    <w:rsid w:val="00B524D9"/>
    <w:rsid w:val="00B55774"/>
    <w:rsid w:val="00B56483"/>
    <w:rsid w:val="00B8557C"/>
    <w:rsid w:val="00C05570"/>
    <w:rsid w:val="00C15C3E"/>
    <w:rsid w:val="00C25270"/>
    <w:rsid w:val="00C92C0D"/>
    <w:rsid w:val="00C92C88"/>
    <w:rsid w:val="00CC0B32"/>
    <w:rsid w:val="00CD20B6"/>
    <w:rsid w:val="00CD252C"/>
    <w:rsid w:val="00D011D8"/>
    <w:rsid w:val="00D50564"/>
    <w:rsid w:val="00D73EAD"/>
    <w:rsid w:val="00DA5DC6"/>
    <w:rsid w:val="00DB2434"/>
    <w:rsid w:val="00DC06C2"/>
    <w:rsid w:val="00DC69E9"/>
    <w:rsid w:val="00DE6AC4"/>
    <w:rsid w:val="00E14724"/>
    <w:rsid w:val="00E14F0F"/>
    <w:rsid w:val="00E1766A"/>
    <w:rsid w:val="00E268D2"/>
    <w:rsid w:val="00E35FAA"/>
    <w:rsid w:val="00E41F90"/>
    <w:rsid w:val="00E514F5"/>
    <w:rsid w:val="00E56CA2"/>
    <w:rsid w:val="00E7468E"/>
    <w:rsid w:val="00E87463"/>
    <w:rsid w:val="00EB4980"/>
    <w:rsid w:val="00ED6B75"/>
    <w:rsid w:val="00EE2B40"/>
    <w:rsid w:val="00EF26B6"/>
    <w:rsid w:val="00EF3A53"/>
    <w:rsid w:val="00EF52DF"/>
    <w:rsid w:val="00EF656A"/>
    <w:rsid w:val="00F17A43"/>
    <w:rsid w:val="00F21607"/>
    <w:rsid w:val="00F27C27"/>
    <w:rsid w:val="00F3591C"/>
    <w:rsid w:val="00F41ECC"/>
    <w:rsid w:val="00F759BE"/>
    <w:rsid w:val="00F90E4C"/>
    <w:rsid w:val="00FA2FF8"/>
    <w:rsid w:val="00FB3001"/>
    <w:rsid w:val="00FC7FA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82E"/>
    <w:pPr>
      <w:keepNext/>
      <w:keepLines/>
      <w:spacing w:before="240" w:after="0" w:line="240" w:lineRule="auto"/>
      <w:outlineLvl w:val="0"/>
    </w:pPr>
    <w:rPr>
      <w:rFonts w:ascii="Times New Roman" w:eastAsia="Times New Roman" w:hAnsi="Times New Roman" w:cs="Times New Roman"/>
      <w:color w:val="2E75B5"/>
      <w:sz w:val="32"/>
      <w:szCs w:val="32"/>
      <w:lang w:eastAsia="en-GB"/>
    </w:rPr>
  </w:style>
  <w:style w:type="paragraph" w:styleId="Heading2">
    <w:name w:val="heading 2"/>
    <w:basedOn w:val="Normal"/>
    <w:next w:val="Normal"/>
    <w:link w:val="Heading2Char"/>
    <w:uiPriority w:val="9"/>
    <w:semiHidden/>
    <w:unhideWhenUsed/>
    <w:qFormat/>
    <w:rsid w:val="0091182E"/>
    <w:pPr>
      <w:keepNext/>
      <w:keepLines/>
      <w:spacing w:before="40" w:after="0" w:line="240" w:lineRule="auto"/>
      <w:outlineLvl w:val="1"/>
    </w:pPr>
    <w:rPr>
      <w:rFonts w:ascii="Times New Roman" w:eastAsia="Times New Roman" w:hAnsi="Times New Roman" w:cs="Times New Roman"/>
      <w:color w:val="2E75B5"/>
      <w:sz w:val="26"/>
      <w:szCs w:val="26"/>
      <w:lang w:eastAsia="en-GB"/>
    </w:rPr>
  </w:style>
  <w:style w:type="paragraph" w:styleId="Heading3">
    <w:name w:val="heading 3"/>
    <w:basedOn w:val="Normal"/>
    <w:next w:val="Normal"/>
    <w:link w:val="Heading3Char"/>
    <w:uiPriority w:val="9"/>
    <w:semiHidden/>
    <w:unhideWhenUsed/>
    <w:qFormat/>
    <w:rsid w:val="0091182E"/>
    <w:pPr>
      <w:spacing w:after="0" w:line="240" w:lineRule="auto"/>
      <w:outlineLvl w:val="2"/>
    </w:pPr>
    <w:rPr>
      <w:rFonts w:ascii="Times New Roman" w:eastAsia="Times New Roman" w:hAnsi="Times New Roman" w:cs="Times New Roman"/>
      <w:b/>
      <w:sz w:val="27"/>
      <w:szCs w:val="27"/>
      <w:lang w:eastAsia="en-GB"/>
    </w:rPr>
  </w:style>
  <w:style w:type="paragraph" w:styleId="Heading4">
    <w:name w:val="heading 4"/>
    <w:basedOn w:val="Normal"/>
    <w:next w:val="Normal"/>
    <w:link w:val="Heading4Char"/>
    <w:uiPriority w:val="9"/>
    <w:semiHidden/>
    <w:unhideWhenUsed/>
    <w:qFormat/>
    <w:rsid w:val="0091182E"/>
    <w:pPr>
      <w:keepNext/>
      <w:keepLines/>
      <w:spacing w:before="240" w:after="40" w:line="240" w:lineRule="auto"/>
      <w:outlineLvl w:val="3"/>
    </w:pPr>
    <w:rPr>
      <w:rFonts w:ascii="Times New Roman" w:eastAsia="Times New Roman" w:hAnsi="Times New Roman" w:cs="Times New Roman"/>
      <w:b/>
      <w:sz w:val="24"/>
      <w:szCs w:val="24"/>
      <w:lang w:eastAsia="en-GB"/>
    </w:rPr>
  </w:style>
  <w:style w:type="paragraph" w:styleId="Heading5">
    <w:name w:val="heading 5"/>
    <w:basedOn w:val="Normal"/>
    <w:next w:val="Normal"/>
    <w:link w:val="Heading5Char"/>
    <w:uiPriority w:val="9"/>
    <w:semiHidden/>
    <w:unhideWhenUsed/>
    <w:qFormat/>
    <w:rsid w:val="0091182E"/>
    <w:pPr>
      <w:keepNext/>
      <w:keepLines/>
      <w:spacing w:before="220" w:after="40" w:line="240" w:lineRule="auto"/>
      <w:outlineLvl w:val="4"/>
    </w:pPr>
    <w:rPr>
      <w:rFonts w:ascii="Times New Roman" w:eastAsia="Times New Roman" w:hAnsi="Times New Roman" w:cs="Times New Roman"/>
      <w:b/>
      <w:sz w:val="24"/>
      <w:szCs w:val="24"/>
      <w:lang w:eastAsia="en-GB"/>
    </w:rPr>
  </w:style>
  <w:style w:type="paragraph" w:styleId="Heading6">
    <w:name w:val="heading 6"/>
    <w:basedOn w:val="Normal"/>
    <w:next w:val="Normal"/>
    <w:link w:val="Heading6Char"/>
    <w:uiPriority w:val="9"/>
    <w:semiHidden/>
    <w:unhideWhenUsed/>
    <w:qFormat/>
    <w:rsid w:val="0091182E"/>
    <w:pPr>
      <w:keepNext/>
      <w:keepLines/>
      <w:spacing w:before="200" w:after="40" w:line="240" w:lineRule="auto"/>
      <w:outlineLvl w:val="5"/>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2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21207"/>
  </w:style>
  <w:style w:type="paragraph" w:styleId="Footer">
    <w:name w:val="footer"/>
    <w:basedOn w:val="Normal"/>
    <w:link w:val="FooterChar"/>
    <w:uiPriority w:val="99"/>
    <w:unhideWhenUsed/>
    <w:rsid w:val="007212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1207"/>
  </w:style>
  <w:style w:type="table" w:styleId="TableGrid">
    <w:name w:val="Table Grid"/>
    <w:basedOn w:val="Table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C05570"/>
  </w:style>
  <w:style w:type="character" w:styleId="Hyperlink">
    <w:name w:val="Hyperlink"/>
    <w:basedOn w:val="DefaultParagraphFont"/>
    <w:uiPriority w:val="99"/>
    <w:unhideWhenUsed/>
    <w:qFormat/>
    <w:rsid w:val="002C6388"/>
    <w:rPr>
      <w:color w:val="0563C1" w:themeColor="hyperlink"/>
      <w:u w:val="single"/>
    </w:rPr>
  </w:style>
  <w:style w:type="character" w:styleId="UnresolvedMention">
    <w:name w:val="Unresolved Mention"/>
    <w:basedOn w:val="DefaultParagraphFont"/>
    <w:unhideWhenUsed/>
    <w:qFormat/>
    <w:rsid w:val="002C6388"/>
    <w:rPr>
      <w:color w:val="605E5C"/>
      <w:shd w:val="clear" w:color="auto" w:fill="E1DFDD"/>
    </w:rPr>
  </w:style>
  <w:style w:type="character" w:customStyle="1" w:styleId="Heading1Char">
    <w:name w:val="Heading 1 Char"/>
    <w:basedOn w:val="DefaultParagraphFont"/>
    <w:link w:val="Heading1"/>
    <w:uiPriority w:val="9"/>
    <w:rsid w:val="0091182E"/>
    <w:rPr>
      <w:rFonts w:ascii="Times New Roman" w:eastAsia="Times New Roman" w:hAnsi="Times New Roman" w:cs="Times New Roman"/>
      <w:color w:val="2E75B5"/>
      <w:sz w:val="32"/>
      <w:szCs w:val="32"/>
      <w:lang w:eastAsia="en-GB"/>
    </w:rPr>
  </w:style>
  <w:style w:type="character" w:customStyle="1" w:styleId="Heading2Char">
    <w:name w:val="Heading 2 Char"/>
    <w:basedOn w:val="DefaultParagraphFont"/>
    <w:link w:val="Heading2"/>
    <w:uiPriority w:val="9"/>
    <w:semiHidden/>
    <w:rsid w:val="0091182E"/>
    <w:rPr>
      <w:rFonts w:ascii="Times New Roman" w:eastAsia="Times New Roman" w:hAnsi="Times New Roman" w:cs="Times New Roman"/>
      <w:color w:val="2E75B5"/>
      <w:sz w:val="26"/>
      <w:szCs w:val="26"/>
      <w:lang w:eastAsia="en-GB"/>
    </w:rPr>
  </w:style>
  <w:style w:type="character" w:customStyle="1" w:styleId="Heading3Char">
    <w:name w:val="Heading 3 Char"/>
    <w:basedOn w:val="DefaultParagraphFont"/>
    <w:link w:val="Heading3"/>
    <w:uiPriority w:val="9"/>
    <w:semiHidden/>
    <w:rsid w:val="0091182E"/>
    <w:rPr>
      <w:rFonts w:ascii="Times New Roman" w:eastAsia="Times New Roman" w:hAnsi="Times New Roman" w:cs="Times New Roman"/>
      <w:b/>
      <w:sz w:val="27"/>
      <w:szCs w:val="27"/>
      <w:lang w:eastAsia="en-GB"/>
    </w:rPr>
  </w:style>
  <w:style w:type="character" w:customStyle="1" w:styleId="Heading4Char">
    <w:name w:val="Heading 4 Char"/>
    <w:basedOn w:val="DefaultParagraphFont"/>
    <w:link w:val="Heading4"/>
    <w:uiPriority w:val="9"/>
    <w:semiHidden/>
    <w:rsid w:val="0091182E"/>
    <w:rPr>
      <w:rFonts w:ascii="Times New Roman" w:eastAsia="Times New Roman" w:hAnsi="Times New Roman" w:cs="Times New Roman"/>
      <w:b/>
      <w:sz w:val="24"/>
      <w:szCs w:val="24"/>
      <w:lang w:eastAsia="en-GB"/>
    </w:rPr>
  </w:style>
  <w:style w:type="character" w:customStyle="1" w:styleId="Heading5Char">
    <w:name w:val="Heading 5 Char"/>
    <w:basedOn w:val="DefaultParagraphFont"/>
    <w:link w:val="Heading5"/>
    <w:uiPriority w:val="9"/>
    <w:semiHidden/>
    <w:rsid w:val="0091182E"/>
    <w:rPr>
      <w:rFonts w:ascii="Times New Roman" w:eastAsia="Times New Roman" w:hAnsi="Times New Roman" w:cs="Times New Roman"/>
      <w:b/>
      <w:sz w:val="24"/>
      <w:szCs w:val="24"/>
      <w:lang w:eastAsia="en-GB"/>
    </w:rPr>
  </w:style>
  <w:style w:type="character" w:customStyle="1" w:styleId="Heading6Char">
    <w:name w:val="Heading 6 Char"/>
    <w:basedOn w:val="DefaultParagraphFont"/>
    <w:link w:val="Heading6"/>
    <w:uiPriority w:val="9"/>
    <w:semiHidden/>
    <w:rsid w:val="0091182E"/>
    <w:rPr>
      <w:rFonts w:ascii="Times New Roman" w:eastAsia="Times New Roman" w:hAnsi="Times New Roman" w:cs="Times New Roman"/>
      <w:b/>
      <w:sz w:val="20"/>
      <w:szCs w:val="20"/>
      <w:lang w:eastAsia="en-GB"/>
    </w:rPr>
  </w:style>
  <w:style w:type="table" w:customStyle="1" w:styleId="TableNormal6">
    <w:name w:val="Table Normal6"/>
    <w:rsid w:val="0091182E"/>
    <w:pPr>
      <w:ind w:hanging="1"/>
    </w:pPr>
    <w:rPr>
      <w:rFonts w:ascii="Calibri" w:eastAsia="Calibri" w:hAnsi="Calibri" w:cs="Calibri"/>
      <w:lang w:val="en-US" w:eastAsia="it-IT"/>
    </w:rPr>
    <w:tblPr>
      <w:tblCellMar>
        <w:top w:w="0" w:type="dxa"/>
        <w:left w:w="0" w:type="dxa"/>
        <w:bottom w:w="0" w:type="dxa"/>
        <w:right w:w="0" w:type="dxa"/>
      </w:tblCellMar>
    </w:tblPr>
  </w:style>
  <w:style w:type="paragraph" w:styleId="Title">
    <w:name w:val="Title"/>
    <w:basedOn w:val="Normal"/>
    <w:next w:val="Normal"/>
    <w:link w:val="TitleChar"/>
    <w:uiPriority w:val="10"/>
    <w:qFormat/>
    <w:rsid w:val="0091182E"/>
    <w:pPr>
      <w:keepNext/>
      <w:spacing w:before="240" w:after="120" w:line="240" w:lineRule="auto"/>
    </w:pPr>
    <w:rPr>
      <w:rFonts w:ascii="Liberation Sans" w:eastAsia="Liberation Sans" w:hAnsi="Liberation Sans" w:cs="Liberation Sans"/>
      <w:sz w:val="28"/>
      <w:szCs w:val="28"/>
      <w:lang w:eastAsia="en-GB"/>
    </w:rPr>
  </w:style>
  <w:style w:type="character" w:customStyle="1" w:styleId="TitleChar">
    <w:name w:val="Title Char"/>
    <w:basedOn w:val="DefaultParagraphFont"/>
    <w:link w:val="Title"/>
    <w:uiPriority w:val="10"/>
    <w:rsid w:val="0091182E"/>
    <w:rPr>
      <w:rFonts w:ascii="Liberation Sans" w:eastAsia="Liberation Sans" w:hAnsi="Liberation Sans" w:cs="Liberation Sans"/>
      <w:sz w:val="28"/>
      <w:szCs w:val="28"/>
      <w:lang w:eastAsia="en-GB"/>
    </w:rPr>
  </w:style>
  <w:style w:type="table" w:customStyle="1" w:styleId="TableNormal5">
    <w:name w:val="Table Normal5"/>
    <w:rsid w:val="0091182E"/>
    <w:pPr>
      <w:ind w:hanging="1"/>
    </w:pPr>
    <w:rPr>
      <w:rFonts w:ascii="Calibri" w:eastAsia="Calibri" w:hAnsi="Calibri" w:cs="Calibri"/>
      <w:lang w:val="en-US" w:eastAsia="it-IT"/>
    </w:rPr>
    <w:tblPr>
      <w:tblCellMar>
        <w:top w:w="0" w:type="dxa"/>
        <w:left w:w="0" w:type="dxa"/>
        <w:bottom w:w="0" w:type="dxa"/>
        <w:right w:w="0" w:type="dxa"/>
      </w:tblCellMar>
    </w:tblPr>
  </w:style>
  <w:style w:type="table" w:customStyle="1" w:styleId="TableNormal4">
    <w:name w:val="Table Normal4"/>
    <w:rsid w:val="0091182E"/>
    <w:pPr>
      <w:ind w:hanging="1"/>
    </w:pPr>
    <w:rPr>
      <w:rFonts w:ascii="Calibri" w:eastAsia="Calibri" w:hAnsi="Calibri" w:cs="Calibri"/>
      <w:lang w:val="en-US" w:eastAsia="it-IT"/>
    </w:rPr>
    <w:tblPr>
      <w:tblCellMar>
        <w:top w:w="0" w:type="dxa"/>
        <w:left w:w="0" w:type="dxa"/>
        <w:bottom w:w="0" w:type="dxa"/>
        <w:right w:w="0" w:type="dxa"/>
      </w:tblCellMar>
    </w:tblPr>
  </w:style>
  <w:style w:type="table" w:customStyle="1" w:styleId="TableNormal3">
    <w:name w:val="Table Normal3"/>
    <w:rsid w:val="0091182E"/>
    <w:pPr>
      <w:ind w:hanging="1"/>
    </w:pPr>
    <w:rPr>
      <w:rFonts w:ascii="Calibri" w:eastAsia="Calibri" w:hAnsi="Calibri" w:cs="Calibri"/>
      <w:lang w:val="en-US" w:eastAsia="it-IT"/>
    </w:rPr>
    <w:tblPr>
      <w:tblCellMar>
        <w:top w:w="0" w:type="dxa"/>
        <w:left w:w="0" w:type="dxa"/>
        <w:bottom w:w="0" w:type="dxa"/>
        <w:right w:w="0" w:type="dxa"/>
      </w:tblCellMar>
    </w:tblPr>
  </w:style>
  <w:style w:type="table" w:customStyle="1" w:styleId="TableNormal2">
    <w:name w:val="Table Normal2"/>
    <w:next w:val="TableNormal3"/>
    <w:rsid w:val="0091182E"/>
    <w:pPr>
      <w:suppressAutoHyphens/>
      <w:ind w:leftChars="-1" w:left="-1" w:hangingChars="1" w:hanging="1"/>
      <w:textDirection w:val="btLr"/>
      <w:textAlignment w:val="top"/>
      <w:outlineLvl w:val="0"/>
    </w:pPr>
    <w:rPr>
      <w:rFonts w:ascii="Calibri" w:eastAsia="Calibri" w:hAnsi="Calibri" w:cs="Calibri"/>
      <w:position w:val="-1"/>
      <w:lang w:val="en-US" w:eastAsia="it-IT"/>
    </w:rPr>
    <w:tblPr>
      <w:tblCellMar>
        <w:top w:w="0" w:type="dxa"/>
        <w:left w:w="0" w:type="dxa"/>
        <w:bottom w:w="0" w:type="dxa"/>
        <w:right w:w="0" w:type="dxa"/>
      </w:tblCellMar>
    </w:tblPr>
  </w:style>
  <w:style w:type="table" w:customStyle="1" w:styleId="TableNormal1">
    <w:name w:val="Table Normal1"/>
    <w:rsid w:val="0091182E"/>
    <w:pPr>
      <w:suppressAutoHyphens/>
      <w:ind w:leftChars="-1" w:left="-1" w:hangingChars="1" w:hanging="1"/>
      <w:textDirection w:val="btLr"/>
      <w:textAlignment w:val="top"/>
      <w:outlineLvl w:val="0"/>
    </w:pPr>
    <w:rPr>
      <w:rFonts w:ascii="Calibri" w:eastAsia="Calibri" w:hAnsi="Calibri" w:cs="Calibri"/>
      <w:position w:val="-1"/>
      <w:lang w:val="en-US" w:eastAsia="it-IT"/>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91182E"/>
    <w:pPr>
      <w:keepNext/>
      <w:keepLines/>
      <w:spacing w:before="360" w:after="80" w:line="240"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91182E"/>
    <w:rPr>
      <w:rFonts w:ascii="Georgia" w:eastAsia="Georgia" w:hAnsi="Georgia" w:cs="Georgia"/>
      <w:i/>
      <w:color w:val="666666"/>
      <w:sz w:val="48"/>
      <w:szCs w:val="48"/>
      <w:lang w:eastAsia="en-GB"/>
    </w:rPr>
  </w:style>
  <w:style w:type="paragraph" w:styleId="Revision">
    <w:name w:val="Revision"/>
    <w:rsid w:val="0091182E"/>
    <w:pPr>
      <w:suppressAutoHyphens/>
      <w:spacing w:line="1" w:lineRule="atLeast"/>
      <w:ind w:leftChars="-1" w:left="-1" w:hangingChars="1" w:hanging="1"/>
      <w:textDirection w:val="btLr"/>
      <w:textAlignment w:val="top"/>
      <w:outlineLvl w:val="0"/>
    </w:pPr>
    <w:rPr>
      <w:rFonts w:ascii="Calibri" w:eastAsia="Calibri" w:hAnsi="Calibri" w:cs="Calibri"/>
      <w:position w:val="-1"/>
      <w:lang w:val="en-US" w:eastAsia="it-IT"/>
    </w:rPr>
  </w:style>
  <w:style w:type="character" w:customStyle="1" w:styleId="None">
    <w:name w:val="None"/>
    <w:rsid w:val="0091182E"/>
    <w:rPr>
      <w:w w:val="100"/>
      <w:position w:val="-1"/>
      <w:effect w:val="none"/>
      <w:vertAlign w:val="baseline"/>
      <w:cs w:val="0"/>
      <w:em w:val="none"/>
    </w:rPr>
  </w:style>
  <w:style w:type="paragraph" w:styleId="NormalWeb">
    <w:name w:val="Normal (Web)"/>
    <w:basedOn w:val="Normal"/>
    <w:uiPriority w:val="99"/>
    <w:qFormat/>
    <w:rsid w:val="009118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qFormat/>
    <w:rsid w:val="0091182E"/>
    <w:rPr>
      <w:w w:val="100"/>
      <w:position w:val="-1"/>
      <w:sz w:val="16"/>
      <w:szCs w:val="16"/>
      <w:effect w:val="none"/>
      <w:vertAlign w:val="baseline"/>
      <w:cs w:val="0"/>
      <w:em w:val="none"/>
    </w:rPr>
  </w:style>
  <w:style w:type="paragraph" w:styleId="CommentText">
    <w:name w:val="annotation text"/>
    <w:basedOn w:val="Normal"/>
    <w:link w:val="CommentTextChar"/>
    <w:qFormat/>
    <w:rsid w:val="0091182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91182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qFormat/>
    <w:rsid w:val="0091182E"/>
    <w:rPr>
      <w:b/>
      <w:bCs/>
    </w:rPr>
  </w:style>
  <w:style w:type="character" w:customStyle="1" w:styleId="CommentSubjectChar">
    <w:name w:val="Comment Subject Char"/>
    <w:basedOn w:val="CommentTextChar"/>
    <w:link w:val="CommentSubject"/>
    <w:rsid w:val="0091182E"/>
    <w:rPr>
      <w:rFonts w:ascii="Times New Roman" w:eastAsia="Times New Roman" w:hAnsi="Times New Roman" w:cs="Times New Roman"/>
      <w:b/>
      <w:bCs/>
      <w:sz w:val="20"/>
      <w:szCs w:val="20"/>
      <w:lang w:eastAsia="en-GB"/>
    </w:rPr>
  </w:style>
  <w:style w:type="character" w:styleId="FollowedHyperlink">
    <w:name w:val="FollowedHyperlink"/>
    <w:qFormat/>
    <w:rsid w:val="0091182E"/>
    <w:rPr>
      <w:color w:val="800080"/>
      <w:w w:val="100"/>
      <w:position w:val="-1"/>
      <w:u w:val="single"/>
      <w:effect w:val="none"/>
      <w:vertAlign w:val="baseline"/>
      <w:cs w:val="0"/>
      <w:em w:val="none"/>
    </w:rPr>
  </w:style>
  <w:style w:type="character" w:customStyle="1" w:styleId="text-node">
    <w:name w:val="text-node"/>
    <w:rsid w:val="0091182E"/>
    <w:rPr>
      <w:w w:val="100"/>
      <w:position w:val="-1"/>
      <w:effect w:val="none"/>
      <w:vertAlign w:val="baseline"/>
      <w:cs w:val="0"/>
      <w:em w:val="none"/>
    </w:rPr>
  </w:style>
  <w:style w:type="character" w:styleId="Emphasis">
    <w:name w:val="Emphasis"/>
    <w:rsid w:val="0091182E"/>
    <w:rPr>
      <w:i/>
      <w:iCs/>
      <w:w w:val="100"/>
      <w:position w:val="-1"/>
      <w:effect w:val="none"/>
      <w:vertAlign w:val="baseline"/>
      <w:cs w:val="0"/>
      <w:em w:val="none"/>
    </w:rPr>
  </w:style>
  <w:style w:type="paragraph" w:styleId="ListParagraph">
    <w:name w:val="List Paragraph"/>
    <w:basedOn w:val="Normal"/>
    <w:uiPriority w:val="34"/>
    <w:qFormat/>
    <w:rsid w:val="0091182E"/>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1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sole24ore.com/art/lavoro-piu-stakanovisti-europa-record-italia-e-grecia-ABOtdWnB" TargetMode="External"/><Relationship Id="rId13" Type="http://schemas.openxmlformats.org/officeDocument/2006/relationships/hyperlink" Target="https://jasp-stats.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77/0004867419828496" TargetMode="External"/><Relationship Id="rId12" Type="http://schemas.openxmlformats.org/officeDocument/2006/relationships/hyperlink" Target="https://doi.org/10.1556/JBA.1.2012.002" TargetMode="External"/><Relationship Id="rId17" Type="http://schemas.openxmlformats.org/officeDocument/2006/relationships/hyperlink" Target="http://www.oecd.org/" TargetMode="External"/><Relationship Id="rId2" Type="http://schemas.openxmlformats.org/officeDocument/2006/relationships/styles" Target="styles.xml"/><Relationship Id="rId16" Type="http://schemas.openxmlformats.org/officeDocument/2006/relationships/hyperlink" Target="http://doi.org/10.23668/psycharchives.510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ib.no/en/news/36450/driven-work" TargetMode="External"/><Relationship Id="rId5" Type="http://schemas.openxmlformats.org/officeDocument/2006/relationships/footnotes" Target="footnotes.xml"/><Relationship Id="rId15" Type="http://schemas.openxmlformats.org/officeDocument/2006/relationships/hyperlink" Target="https://psycnet.apa.org/doi/10.4337/9781847202833.00012" TargetMode="External"/><Relationship Id="rId23" Type="http://schemas.openxmlformats.org/officeDocument/2006/relationships/theme" Target="theme/theme1.xml"/><Relationship Id="rId10" Type="http://schemas.openxmlformats.org/officeDocument/2006/relationships/hyperlink" Target="https://doi.org/10.1007/s11469-021-00572-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rofessioni.istat.it/sistemainformativoprofessioni/cp2011/" TargetMode="External"/><Relationship Id="rId14" Type="http://schemas.openxmlformats.org/officeDocument/2006/relationships/hyperlink" Target="https://doi.org/10.1136/oem.59.7.44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10887</Words>
  <Characters>62059</Characters>
  <Application>Microsoft Office Word</Application>
  <DocSecurity>0</DocSecurity>
  <Lines>517</Lines>
  <Paragraphs>145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Mark Griffiths</cp:lastModifiedBy>
  <cp:revision>3</cp:revision>
  <dcterms:created xsi:type="dcterms:W3CDTF">2022-11-25T18:07:00Z</dcterms:created>
  <dcterms:modified xsi:type="dcterms:W3CDTF">2022-11-25T18:08:00Z</dcterms:modified>
</cp:coreProperties>
</file>