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A6" w:rsidRPr="006373A6" w:rsidRDefault="006373A6" w:rsidP="006373A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7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Predictors of psychological health in couples diagnosed with Male infertility: A dyadic approach</w:t>
      </w:r>
    </w:p>
    <w:p w:rsidR="00E4678E" w:rsidRPr="00E4678E" w:rsidRDefault="00E4678E" w:rsidP="00E4678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E4678E" w:rsidRPr="00C62525" w:rsidRDefault="00E4678E" w:rsidP="00E4678E">
      <w:pPr>
        <w:widowControl w:val="0"/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C62525">
        <w:rPr>
          <w:rFonts w:ascii="Times New Roman" w:hAnsi="Times New Roman" w:cs="Times New Roman"/>
          <w:b/>
          <w:bCs/>
          <w:sz w:val="24"/>
          <w:szCs w:val="24"/>
          <w:lang w:val="it-IT"/>
        </w:rPr>
        <w:t>Authors</w:t>
      </w:r>
      <w:proofErr w:type="spellEnd"/>
    </w:p>
    <w:p w:rsidR="006373A6" w:rsidRPr="006373A6" w:rsidRDefault="006373A6" w:rsidP="006373A6">
      <w:pPr>
        <w:widowControl w:val="0"/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373A6">
        <w:rPr>
          <w:rFonts w:ascii="Times New Roman" w:hAnsi="Times New Roman" w:cs="Times New Roman"/>
          <w:sz w:val="24"/>
          <w:szCs w:val="24"/>
          <w:lang w:val="it-IT"/>
        </w:rPr>
        <w:t>Maria Francesca Cattaneo Della Volta*</w:t>
      </w:r>
      <w:r w:rsidRPr="006373A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1,</w:t>
      </w:r>
      <w:r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6373A6">
        <w:rPr>
          <w:rFonts w:ascii="Times New Roman" w:hAnsi="Times New Roman" w:cs="Times New Roman"/>
          <w:sz w:val="24"/>
          <w:szCs w:val="24"/>
          <w:lang w:val="it-IT"/>
        </w:rPr>
        <w:t>, Federica Vallone</w:t>
      </w:r>
      <w:r w:rsidRPr="006373A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1,2</w:t>
      </w:r>
      <w:r w:rsidRPr="006373A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6373A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 xml:space="preserve"> </w:t>
      </w:r>
      <w:r w:rsidRPr="006373A6">
        <w:rPr>
          <w:rFonts w:ascii="Times New Roman" w:hAnsi="Times New Roman" w:cs="Times New Roman"/>
          <w:sz w:val="24"/>
          <w:szCs w:val="24"/>
          <w:lang w:val="it-IT"/>
        </w:rPr>
        <w:t xml:space="preserve">Maria </w:t>
      </w:r>
      <w:proofErr w:type="spellStart"/>
      <w:r w:rsidRPr="006373A6">
        <w:rPr>
          <w:rFonts w:ascii="Times New Roman" w:hAnsi="Times New Roman" w:cs="Times New Roman"/>
          <w:sz w:val="24"/>
          <w:szCs w:val="24"/>
          <w:lang w:val="it-IT"/>
        </w:rPr>
        <w:t>Clelia</w:t>
      </w:r>
      <w:proofErr w:type="spellEnd"/>
      <w:r w:rsidRPr="006373A6">
        <w:rPr>
          <w:rFonts w:ascii="Times New Roman" w:hAnsi="Times New Roman" w:cs="Times New Roman"/>
          <w:sz w:val="24"/>
          <w:szCs w:val="24"/>
          <w:lang w:val="it-IT"/>
        </w:rPr>
        <w:t xml:space="preserve"> Zurlo</w:t>
      </w:r>
      <w:r w:rsidRPr="006373A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2</w:t>
      </w:r>
    </w:p>
    <w:p w:rsidR="00E4678E" w:rsidRPr="00C62525" w:rsidRDefault="00E4678E" w:rsidP="00E4678E">
      <w:pPr>
        <w:widowControl w:val="0"/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E4678E" w:rsidRPr="00C62525" w:rsidRDefault="00E4678E" w:rsidP="00E4678E">
      <w:pPr>
        <w:widowControl w:val="0"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2525">
        <w:rPr>
          <w:rFonts w:ascii="Times New Roman" w:hAnsi="Times New Roman" w:cs="Times New Roman"/>
          <w:b/>
          <w:bCs/>
          <w:sz w:val="24"/>
          <w:szCs w:val="24"/>
        </w:rPr>
        <w:t>Author's affiliations and addresses</w:t>
      </w:r>
    </w:p>
    <w:p w:rsidR="008B57CC" w:rsidRDefault="005718F8" w:rsidP="00E4678E">
      <w:pPr>
        <w:widowControl w:val="0"/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373A6" w:rsidRPr="006373A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73A6" w:rsidRPr="005718F8">
        <w:rPr>
          <w:rFonts w:ascii="Times New Roman" w:hAnsi="Times New Roman" w:cs="Times New Roman"/>
          <w:sz w:val="24"/>
          <w:szCs w:val="24"/>
          <w:lang w:val="es-ES"/>
        </w:rPr>
        <w:t>Department of Humanities,</w:t>
      </w:r>
      <w:r w:rsidR="00090E4F">
        <w:rPr>
          <w:rFonts w:ascii="Times New Roman" w:hAnsi="Times New Roman" w:cs="Times New Roman"/>
          <w:sz w:val="24"/>
          <w:szCs w:val="24"/>
          <w:lang w:val="es-ES"/>
        </w:rPr>
        <w:t xml:space="preserve"> Dynamic Psychology Laboratory,</w:t>
      </w:r>
      <w:r w:rsidR="006373A6" w:rsidRPr="005718F8">
        <w:rPr>
          <w:rFonts w:ascii="Times New Roman" w:hAnsi="Times New Roman" w:cs="Times New Roman"/>
          <w:sz w:val="24"/>
          <w:szCs w:val="24"/>
          <w:lang w:val="es-ES"/>
        </w:rPr>
        <w:t xml:space="preserve"> University of Naples Federico II, </w:t>
      </w:r>
      <w:r w:rsidR="006373A6" w:rsidRPr="00C62525">
        <w:rPr>
          <w:rFonts w:ascii="Times New Roman" w:hAnsi="Times New Roman" w:cs="Times New Roman"/>
          <w:sz w:val="24"/>
          <w:szCs w:val="24"/>
          <w:lang w:val="es-ES"/>
        </w:rPr>
        <w:t>Naples, Italy</w:t>
      </w:r>
      <w:r w:rsidR="008B57CC">
        <w:rPr>
          <w:rFonts w:ascii="Times New Roman" w:hAnsi="Times New Roman" w:cs="Times New Roman"/>
          <w:sz w:val="24"/>
          <w:szCs w:val="24"/>
          <w:lang w:val="es-ES"/>
        </w:rPr>
        <w:t>.</w:t>
      </w:r>
      <w:proofErr w:type="gramEnd"/>
    </w:p>
    <w:p w:rsidR="00E4678E" w:rsidRPr="00E835F4" w:rsidRDefault="005718F8" w:rsidP="00E4678E">
      <w:pPr>
        <w:widowControl w:val="0"/>
        <w:autoSpaceDE w:val="0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val="es-E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="006373A6" w:rsidRPr="00C62525">
        <w:rPr>
          <w:rFonts w:ascii="Times New Roman" w:hAnsi="Times New Roman" w:cs="Times New Roman"/>
          <w:sz w:val="24"/>
          <w:szCs w:val="24"/>
        </w:rPr>
        <w:t xml:space="preserve">Department of Political Sciences, </w:t>
      </w:r>
      <w:r w:rsidR="00090E4F">
        <w:rPr>
          <w:rFonts w:ascii="Times New Roman" w:hAnsi="Times New Roman" w:cs="Times New Roman"/>
          <w:sz w:val="24"/>
          <w:szCs w:val="24"/>
          <w:lang w:val="es-ES"/>
        </w:rPr>
        <w:t>Dynamic Psychology Laboratory,</w:t>
      </w:r>
      <w:r w:rsidR="00090E4F" w:rsidRPr="005718F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73A6" w:rsidRPr="00C62525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6373A6" w:rsidRPr="00C62525">
        <w:rPr>
          <w:rFonts w:ascii="Times New Roman" w:hAnsi="Times New Roman" w:cs="Times New Roman"/>
          <w:sz w:val="24"/>
          <w:szCs w:val="24"/>
          <w:lang w:val="es-ES"/>
        </w:rPr>
        <w:t>Naples Federico II, Naples, Italy</w:t>
      </w:r>
      <w:r w:rsidR="006373A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373A6" w:rsidRPr="00090E4F" w:rsidRDefault="00611883" w:rsidP="006373A6">
      <w:pPr>
        <w:widowControl w:val="0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Corresponding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="00E4678E" w:rsidRPr="00090E4F">
        <w:rPr>
          <w:rFonts w:ascii="Times New Roman" w:hAnsi="Times New Roman" w:cs="Times New Roman"/>
          <w:b/>
          <w:sz w:val="24"/>
          <w:szCs w:val="24"/>
          <w:lang w:val="it-IT"/>
        </w:rPr>
        <w:t>Author</w:t>
      </w:r>
      <w:proofErr w:type="spellEnd"/>
      <w:r w:rsidR="00E4678E" w:rsidRPr="00090E4F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6373A6" w:rsidRPr="006373A6" w:rsidRDefault="006373A6" w:rsidP="006373A6">
      <w:pPr>
        <w:widowControl w:val="0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63D5">
        <w:rPr>
          <w:rFonts w:ascii="Times New Roman" w:hAnsi="Times New Roman" w:cs="Times New Roman"/>
          <w:sz w:val="24"/>
          <w:szCs w:val="24"/>
          <w:lang w:val="es-ES"/>
        </w:rPr>
        <w:t xml:space="preserve">Maria Francesca Cattaneo Della Volta, University of </w:t>
      </w:r>
      <w:r w:rsidRPr="00BA2D3E">
        <w:rPr>
          <w:rFonts w:ascii="Times New Roman" w:hAnsi="Times New Roman" w:cs="Times New Roman"/>
          <w:sz w:val="24"/>
          <w:szCs w:val="24"/>
          <w:lang w:val="es-ES"/>
        </w:rPr>
        <w:t xml:space="preserve">Naples Federico II, </w:t>
      </w:r>
      <w:r w:rsidRPr="00417BE8">
        <w:rPr>
          <w:rFonts w:ascii="Times New Roman" w:hAnsi="Times New Roman" w:cs="Times New Roman"/>
          <w:sz w:val="24"/>
          <w:szCs w:val="24"/>
          <w:lang w:val="es-ES"/>
        </w:rPr>
        <w:t>Via Porta di Massa 1, 80133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BA2D3E">
        <w:rPr>
          <w:rFonts w:ascii="Times New Roman" w:hAnsi="Times New Roman" w:cs="Times New Roman"/>
          <w:sz w:val="24"/>
          <w:szCs w:val="24"/>
          <w:lang w:val="es-ES"/>
        </w:rPr>
        <w:t xml:space="preserve">Naples, Italy, </w:t>
      </w:r>
      <w:r w:rsidR="004E5499">
        <w:rPr>
          <w:rFonts w:ascii="Times New Roman" w:hAnsi="Times New Roman" w:cs="Times New Roman"/>
          <w:sz w:val="24"/>
          <w:szCs w:val="24"/>
          <w:lang w:val="es-ES"/>
        </w:rPr>
        <w:t xml:space="preserve">phone:+39 0817642233 </w:t>
      </w:r>
      <w:r w:rsidRPr="00BA2D3E">
        <w:rPr>
          <w:rFonts w:ascii="Times New Roman" w:hAnsi="Times New Roman" w:cs="Times New Roman"/>
          <w:sz w:val="24"/>
          <w:szCs w:val="24"/>
          <w:lang w:val="es-ES"/>
        </w:rPr>
        <w:t xml:space="preserve">e-mail: </w:t>
      </w:r>
      <w:r w:rsidRPr="008B63D5">
        <w:rPr>
          <w:rFonts w:ascii="Times New Roman" w:hAnsi="Times New Roman" w:cs="Times New Roman"/>
          <w:sz w:val="24"/>
          <w:szCs w:val="24"/>
          <w:lang w:val="es-ES"/>
        </w:rPr>
        <w:t xml:space="preserve"> mariafrancesca.cattaneodellavolta@unina.it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8B6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4678E" w:rsidRPr="00E835F4" w:rsidRDefault="006373A6" w:rsidP="00E835F4">
      <w:pPr>
        <w:widowControl w:val="0"/>
        <w:autoSpaceDE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63D5">
        <w:rPr>
          <w:rFonts w:ascii="Times New Roman" w:hAnsi="Times New Roman" w:cs="Times New Roman"/>
          <w:sz w:val="24"/>
          <w:szCs w:val="24"/>
          <w:lang w:val="it-IT"/>
        </w:rPr>
        <w:t>Maria Francesca Cattaneo Della Volta</w:t>
      </w:r>
      <w:r>
        <w:rPr>
          <w:rFonts w:ascii="Times New Roman" w:hAnsi="Times New Roman" w:cs="Times New Roman"/>
          <w:b/>
          <w:noProof/>
          <w:sz w:val="24"/>
          <w:szCs w:val="24"/>
          <w:lang w:val="it-IT" w:eastAsia="it-IT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it-IT" w:eastAsia="it-IT"/>
        </w:rPr>
        <w:drawing>
          <wp:inline distT="0" distB="0" distL="0" distR="0">
            <wp:extent cx="194310" cy="19431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3D5">
        <w:rPr>
          <w:rFonts w:ascii="Times New Roman" w:hAnsi="Times New Roman" w:cs="Times New Roman"/>
          <w:sz w:val="24"/>
          <w:szCs w:val="24"/>
          <w:lang w:val="it-IT"/>
        </w:rPr>
        <w:t>https://orcid.org/0000-0002-5961-3894</w:t>
      </w:r>
    </w:p>
    <w:p w:rsidR="004E5499" w:rsidRDefault="005718F8" w:rsidP="004E5499">
      <w:pPr>
        <w:spacing w:line="480" w:lineRule="auto"/>
        <w:ind w:left="-284" w:right="-33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35F4">
        <w:rPr>
          <w:rFonts w:ascii="Times New Roman" w:eastAsia="Times New Roman" w:hAnsi="Times New Roman" w:cs="Times New Roman"/>
          <w:b/>
          <w:iCs/>
          <w:sz w:val="24"/>
          <w:szCs w:val="24"/>
          <w:lang w:val="it-IT"/>
        </w:rPr>
        <w:t xml:space="preserve">    </w:t>
      </w:r>
      <w:r w:rsidRPr="00B04BFE">
        <w:rPr>
          <w:rFonts w:ascii="Times New Roman" w:eastAsia="Times New Roman" w:hAnsi="Times New Roman" w:cs="Times New Roman"/>
          <w:b/>
          <w:iCs/>
          <w:sz w:val="24"/>
          <w:szCs w:val="24"/>
        </w:rPr>
        <w:t>Running head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5164A5" w:rsidRPr="005164A5">
        <w:rPr>
          <w:rFonts w:ascii="Times New Roman" w:eastAsia="Times New Roman" w:hAnsi="Times New Roman" w:cs="Times New Roman"/>
          <w:iCs/>
          <w:sz w:val="24"/>
          <w:szCs w:val="24"/>
        </w:rPr>
        <w:t>Male Infertility: A Dyadic Approach</w:t>
      </w:r>
    </w:p>
    <w:p w:rsidR="004C56CE" w:rsidRDefault="00E835F4" w:rsidP="004E5499">
      <w:pPr>
        <w:spacing w:line="480" w:lineRule="auto"/>
        <w:ind w:left="-284" w:right="-33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</w:t>
      </w:r>
      <w:r w:rsidR="004E549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4C56CE" w:rsidRDefault="004C56CE" w:rsidP="004E5499">
      <w:pPr>
        <w:spacing w:line="480" w:lineRule="auto"/>
        <w:ind w:left="-284" w:right="-33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C56CE" w:rsidRDefault="004C56CE" w:rsidP="004E5499">
      <w:pPr>
        <w:spacing w:line="480" w:lineRule="auto"/>
        <w:ind w:left="-284" w:right="-33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C56CE" w:rsidRDefault="004C56CE" w:rsidP="004E5499">
      <w:pPr>
        <w:spacing w:line="480" w:lineRule="auto"/>
        <w:ind w:left="-284" w:right="-33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C56CE" w:rsidRDefault="004C56CE" w:rsidP="004E5499">
      <w:pPr>
        <w:spacing w:line="480" w:lineRule="auto"/>
        <w:ind w:left="-284" w:right="-33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C56CE" w:rsidRDefault="004C56CE" w:rsidP="004E5499">
      <w:pPr>
        <w:spacing w:line="480" w:lineRule="auto"/>
        <w:ind w:left="-284" w:right="-33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C56CE" w:rsidRDefault="004C56CE" w:rsidP="004E5499">
      <w:pPr>
        <w:spacing w:line="480" w:lineRule="auto"/>
        <w:ind w:left="-284" w:right="-33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C56CE" w:rsidRDefault="004C56CE" w:rsidP="004E5499">
      <w:pPr>
        <w:spacing w:line="480" w:lineRule="auto"/>
        <w:ind w:left="-284" w:right="-33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C56CE" w:rsidRDefault="004C56CE" w:rsidP="004C56CE">
      <w:pPr>
        <w:spacing w:line="480" w:lineRule="auto"/>
        <w:ind w:right="-33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C56CE" w:rsidRDefault="004C56CE" w:rsidP="004C56CE">
      <w:pPr>
        <w:spacing w:line="480" w:lineRule="auto"/>
        <w:ind w:right="-33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Declarations: </w:t>
      </w:r>
    </w:p>
    <w:p w:rsidR="004E5499" w:rsidRDefault="004C56CE" w:rsidP="004E5499">
      <w:pPr>
        <w:spacing w:line="480" w:lineRule="auto"/>
        <w:ind w:left="-284" w:right="-33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E5499" w:rsidRPr="004A4920">
        <w:rPr>
          <w:rFonts w:ascii="Times New Roman" w:hAnsi="Times New Roman" w:cs="Times New Roman"/>
          <w:b/>
          <w:sz w:val="24"/>
          <w:szCs w:val="24"/>
        </w:rPr>
        <w:t>Funding</w:t>
      </w:r>
      <w:r w:rsidR="004E549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Not applicable</w:t>
      </w:r>
      <w:r w:rsidR="004E5499">
        <w:rPr>
          <w:rFonts w:ascii="Times New Roman" w:hAnsi="Times New Roman" w:cs="Times New Roman"/>
          <w:sz w:val="24"/>
          <w:szCs w:val="24"/>
        </w:rPr>
        <w:t>.</w:t>
      </w:r>
    </w:p>
    <w:p w:rsidR="004E5499" w:rsidRDefault="004E5499" w:rsidP="004E5499">
      <w:pPr>
        <w:spacing w:line="480" w:lineRule="auto"/>
        <w:ind w:left="-284"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A4920">
        <w:rPr>
          <w:rFonts w:ascii="Times New Roman" w:hAnsi="Times New Roman" w:cs="Times New Roman"/>
          <w:b/>
          <w:sz w:val="24"/>
          <w:szCs w:val="24"/>
        </w:rPr>
        <w:t>Conflict of Interest</w:t>
      </w:r>
      <w:r>
        <w:rPr>
          <w:rFonts w:ascii="Times New Roman" w:hAnsi="Times New Roman" w:cs="Times New Roman"/>
          <w:b/>
          <w:sz w:val="24"/>
          <w:szCs w:val="24"/>
        </w:rPr>
        <w:t>/competing interest</w:t>
      </w:r>
      <w:r w:rsidRPr="004A492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45C">
        <w:rPr>
          <w:rFonts w:ascii="Times New Roman" w:hAnsi="Times New Roman" w:cs="Times New Roman"/>
          <w:sz w:val="24"/>
          <w:szCs w:val="24"/>
        </w:rPr>
        <w:t>The authors declare that they have no conflict of interest.</w:t>
      </w:r>
    </w:p>
    <w:p w:rsidR="00A725D3" w:rsidRDefault="004C56CE" w:rsidP="002755DB">
      <w:pPr>
        <w:ind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Ethical</w:t>
      </w:r>
      <w:r w:rsidR="00A725D3">
        <w:rPr>
          <w:rFonts w:ascii="Times New Roman" w:hAnsi="Times New Roman" w:cs="Times New Roman"/>
          <w:b/>
          <w:sz w:val="24"/>
          <w:szCs w:val="24"/>
        </w:rPr>
        <w:t xml:space="preserve"> Approval:</w:t>
      </w:r>
      <w:r w:rsidR="00A725D3" w:rsidRPr="00A725D3">
        <w:rPr>
          <w:rFonts w:eastAsiaTheme="minorEastAsia"/>
          <w:lang w:eastAsia="it-IT"/>
        </w:rPr>
        <w:t xml:space="preserve"> </w:t>
      </w:r>
      <w:r w:rsidR="00A725D3" w:rsidRPr="00A725D3">
        <w:rPr>
          <w:rFonts w:ascii="Times New Roman" w:hAnsi="Times New Roman" w:cs="Times New Roman"/>
          <w:sz w:val="24"/>
          <w:szCs w:val="24"/>
        </w:rPr>
        <w:t>The s</w:t>
      </w:r>
      <w:r w:rsidR="00D279EB">
        <w:rPr>
          <w:rFonts w:ascii="Times New Roman" w:hAnsi="Times New Roman" w:cs="Times New Roman"/>
          <w:sz w:val="24"/>
          <w:szCs w:val="24"/>
        </w:rPr>
        <w:t>tudy was approved by the Ethics</w:t>
      </w:r>
      <w:r w:rsidR="00A725D3" w:rsidRPr="00A725D3">
        <w:rPr>
          <w:rFonts w:ascii="Times New Roman" w:hAnsi="Times New Roman" w:cs="Times New Roman"/>
          <w:sz w:val="24"/>
          <w:szCs w:val="24"/>
        </w:rPr>
        <w:t xml:space="preserve"> Committee of Psychological Research       </w:t>
      </w:r>
      <w:r w:rsidR="00A725D3">
        <w:rPr>
          <w:rFonts w:ascii="Times New Roman" w:hAnsi="Times New Roman" w:cs="Times New Roman"/>
          <w:sz w:val="24"/>
          <w:szCs w:val="24"/>
        </w:rPr>
        <w:t xml:space="preserve">   </w:t>
      </w:r>
      <w:r w:rsidR="00D279EB">
        <w:rPr>
          <w:rFonts w:ascii="Times New Roman" w:hAnsi="Times New Roman" w:cs="Times New Roman"/>
          <w:sz w:val="24"/>
          <w:szCs w:val="24"/>
        </w:rPr>
        <w:t>of</w:t>
      </w:r>
      <w:r w:rsidR="00A725D3" w:rsidRPr="00A725D3">
        <w:rPr>
          <w:rFonts w:ascii="Times New Roman" w:hAnsi="Times New Roman" w:cs="Times New Roman"/>
          <w:sz w:val="24"/>
          <w:szCs w:val="24"/>
        </w:rPr>
        <w:t xml:space="preserve"> University </w:t>
      </w:r>
      <w:r w:rsidR="00D279EB">
        <w:rPr>
          <w:rFonts w:ascii="Times New Roman" w:hAnsi="Times New Roman" w:cs="Times New Roman"/>
          <w:sz w:val="24"/>
          <w:szCs w:val="24"/>
        </w:rPr>
        <w:t xml:space="preserve">of Naples Federico II </w:t>
      </w:r>
      <w:r w:rsidR="00A725D3" w:rsidRPr="00A725D3">
        <w:rPr>
          <w:rFonts w:ascii="Times New Roman" w:hAnsi="Times New Roman" w:cs="Times New Roman"/>
          <w:sz w:val="24"/>
          <w:szCs w:val="24"/>
        </w:rPr>
        <w:t>(IRB</w:t>
      </w:r>
      <w:proofErr w:type="gramStart"/>
      <w:r w:rsidR="00A725D3" w:rsidRPr="00A725D3">
        <w:rPr>
          <w:rFonts w:ascii="Times New Roman" w:hAnsi="Times New Roman" w:cs="Times New Roman"/>
          <w:sz w:val="24"/>
          <w:szCs w:val="24"/>
        </w:rPr>
        <w:t>:34</w:t>
      </w:r>
      <w:proofErr w:type="gramEnd"/>
      <w:r w:rsidR="00A725D3" w:rsidRPr="00A725D3">
        <w:rPr>
          <w:rFonts w:ascii="Times New Roman" w:hAnsi="Times New Roman" w:cs="Times New Roman"/>
          <w:sz w:val="24"/>
          <w:szCs w:val="24"/>
        </w:rPr>
        <w:t>/2019).</w:t>
      </w:r>
    </w:p>
    <w:p w:rsidR="002755DB" w:rsidRPr="002755DB" w:rsidRDefault="002755DB" w:rsidP="002755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755DB">
        <w:rPr>
          <w:rFonts w:ascii="Times New Roman" w:hAnsi="Times New Roman" w:cs="Times New Roman"/>
          <w:b/>
          <w:sz w:val="24"/>
          <w:szCs w:val="24"/>
        </w:rPr>
        <w:t xml:space="preserve">Consent to participate: </w:t>
      </w:r>
      <w:r w:rsidRPr="002755DB">
        <w:rPr>
          <w:rFonts w:ascii="Times New Roman" w:hAnsi="Times New Roman" w:cs="Times New Roman"/>
          <w:sz w:val="24"/>
          <w:szCs w:val="24"/>
        </w:rPr>
        <w:t>Verbal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755DB">
        <w:rPr>
          <w:rFonts w:ascii="Times New Roman" w:hAnsi="Times New Roman" w:cs="Times New Roman"/>
          <w:sz w:val="24"/>
          <w:szCs w:val="24"/>
        </w:rPr>
        <w:t>nformed consent was obtained from each</w:t>
      </w:r>
    </w:p>
    <w:p w:rsidR="002755DB" w:rsidRPr="002755DB" w:rsidRDefault="002755DB" w:rsidP="002755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755DB">
        <w:rPr>
          <w:rFonts w:ascii="Times New Roman" w:hAnsi="Times New Roman" w:cs="Times New Roman"/>
          <w:sz w:val="24"/>
          <w:szCs w:val="24"/>
        </w:rPr>
        <w:t>patient</w:t>
      </w:r>
      <w:proofErr w:type="gramEnd"/>
      <w:r w:rsidRPr="002755DB">
        <w:rPr>
          <w:rFonts w:ascii="Times New Roman" w:hAnsi="Times New Roman" w:cs="Times New Roman"/>
          <w:sz w:val="24"/>
          <w:szCs w:val="24"/>
        </w:rPr>
        <w:t xml:space="preserve"> prior to participating in the study. All infertile patients were fully informed about the</w:t>
      </w:r>
    </w:p>
    <w:p w:rsidR="002755DB" w:rsidRPr="002755DB" w:rsidRDefault="002755DB" w:rsidP="002755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755DB">
        <w:rPr>
          <w:rFonts w:ascii="Times New Roman" w:hAnsi="Times New Roman" w:cs="Times New Roman"/>
          <w:sz w:val="24"/>
          <w:szCs w:val="24"/>
        </w:rPr>
        <w:t>aims</w:t>
      </w:r>
      <w:proofErr w:type="gramEnd"/>
      <w:r w:rsidRPr="002755DB">
        <w:rPr>
          <w:rFonts w:ascii="Times New Roman" w:hAnsi="Times New Roman" w:cs="Times New Roman"/>
          <w:sz w:val="24"/>
          <w:szCs w:val="24"/>
        </w:rPr>
        <w:t xml:space="preserve"> of the study and about the confidentiality of the data. </w:t>
      </w:r>
    </w:p>
    <w:p w:rsidR="002755DB" w:rsidRPr="002755DB" w:rsidRDefault="002755DB" w:rsidP="002755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755DB">
        <w:rPr>
          <w:rFonts w:ascii="Times New Roman" w:hAnsi="Times New Roman" w:cs="Times New Roman"/>
          <w:sz w:val="24"/>
          <w:szCs w:val="24"/>
        </w:rPr>
        <w:t>Every precaution was taken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5DB">
        <w:rPr>
          <w:rFonts w:ascii="Times New Roman" w:hAnsi="Times New Roman" w:cs="Times New Roman"/>
          <w:sz w:val="24"/>
          <w:szCs w:val="24"/>
        </w:rPr>
        <w:t>to protect the privacy of research subjects and the confidentiality of their 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5DB">
        <w:rPr>
          <w:rFonts w:ascii="Times New Roman" w:hAnsi="Times New Roman" w:cs="Times New Roman"/>
          <w:sz w:val="24"/>
          <w:szCs w:val="24"/>
        </w:rPr>
        <w:t>information, and the questionnaires were anonymously completed. Health, dignity, integrity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5DB">
        <w:rPr>
          <w:rFonts w:ascii="Times New Roman" w:hAnsi="Times New Roman" w:cs="Times New Roman"/>
          <w:sz w:val="24"/>
          <w:szCs w:val="24"/>
        </w:rPr>
        <w:t>and rights of participants were preserved, and data were collected with no any physical and</w:t>
      </w:r>
    </w:p>
    <w:p w:rsidR="002755DB" w:rsidRDefault="002755DB" w:rsidP="002755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755DB">
        <w:rPr>
          <w:rFonts w:ascii="Times New Roman" w:hAnsi="Times New Roman" w:cs="Times New Roman"/>
          <w:sz w:val="24"/>
          <w:szCs w:val="24"/>
        </w:rPr>
        <w:t>psychological</w:t>
      </w:r>
      <w:proofErr w:type="gramEnd"/>
      <w:r w:rsidRPr="002755DB">
        <w:rPr>
          <w:rFonts w:ascii="Times New Roman" w:hAnsi="Times New Roman" w:cs="Times New Roman"/>
          <w:sz w:val="24"/>
          <w:szCs w:val="24"/>
        </w:rPr>
        <w:t xml:space="preserve"> hazard for research subjects.</w:t>
      </w:r>
    </w:p>
    <w:p w:rsidR="002755DB" w:rsidRDefault="002755DB" w:rsidP="002755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18F8" w:rsidRDefault="002755DB" w:rsidP="004C56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755DB">
        <w:rPr>
          <w:rFonts w:ascii="Times New Roman" w:hAnsi="Times New Roman" w:cs="Times New Roman"/>
          <w:b/>
          <w:sz w:val="24"/>
          <w:szCs w:val="24"/>
        </w:rPr>
        <w:t>Consent for publication:</w:t>
      </w:r>
      <w:r>
        <w:rPr>
          <w:rFonts w:ascii="Times New Roman" w:hAnsi="Times New Roman" w:cs="Times New Roman"/>
          <w:sz w:val="24"/>
          <w:szCs w:val="24"/>
        </w:rPr>
        <w:t xml:space="preserve"> Not applicable</w:t>
      </w:r>
    </w:p>
    <w:p w:rsidR="004C56CE" w:rsidRPr="004C56CE" w:rsidRDefault="004C56CE" w:rsidP="004C56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C56CE" w:rsidRDefault="004C56CE" w:rsidP="004C56CE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6CE">
        <w:rPr>
          <w:rFonts w:ascii="Times New Roman" w:hAnsi="Times New Roman" w:cs="Times New Roman"/>
          <w:b/>
          <w:sz w:val="24"/>
          <w:szCs w:val="24"/>
        </w:rPr>
        <w:t>Av</w:t>
      </w:r>
      <w:r>
        <w:rPr>
          <w:rFonts w:ascii="Times New Roman" w:hAnsi="Times New Roman" w:cs="Times New Roman"/>
          <w:b/>
          <w:sz w:val="24"/>
          <w:szCs w:val="24"/>
        </w:rPr>
        <w:t>ailability of data and material</w:t>
      </w:r>
      <w:r w:rsidRPr="004C56C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6CE">
        <w:rPr>
          <w:rFonts w:ascii="Times New Roman" w:hAnsi="Times New Roman" w:cs="Times New Roman"/>
          <w:sz w:val="24"/>
          <w:szCs w:val="24"/>
        </w:rPr>
        <w:t>The datasets generated and analyzed during the current study are not publicly available for participants’ confidentiality but are available from the corresponding author on reasonable request.</w:t>
      </w:r>
    </w:p>
    <w:p w:rsidR="004C56CE" w:rsidRDefault="004C56CE" w:rsidP="004C56C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56CE" w:rsidRDefault="004C56CE" w:rsidP="004C56CE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6CE">
        <w:rPr>
          <w:rFonts w:ascii="Times New Roman" w:hAnsi="Times New Roman" w:cs="Times New Roman"/>
          <w:b/>
          <w:sz w:val="24"/>
          <w:szCs w:val="24"/>
        </w:rPr>
        <w:t>Code availability:</w:t>
      </w:r>
      <w:r>
        <w:rPr>
          <w:rFonts w:ascii="Times New Roman" w:hAnsi="Times New Roman" w:cs="Times New Roman"/>
          <w:sz w:val="24"/>
          <w:szCs w:val="24"/>
        </w:rPr>
        <w:t xml:space="preserve"> Not applicable</w:t>
      </w:r>
    </w:p>
    <w:p w:rsidR="004C56CE" w:rsidRDefault="004C56CE" w:rsidP="004C56CE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78E" w:rsidRPr="002F08CE" w:rsidRDefault="004C56CE" w:rsidP="004C56CE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F08CE">
        <w:rPr>
          <w:rFonts w:ascii="Times New Roman" w:hAnsi="Times New Roman" w:cs="Times New Roman"/>
          <w:b/>
          <w:sz w:val="24"/>
          <w:szCs w:val="24"/>
          <w:lang w:val="it-IT"/>
        </w:rPr>
        <w:t>Author</w:t>
      </w:r>
      <w:proofErr w:type="spellEnd"/>
      <w:r w:rsidRPr="002F08C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2F08CE">
        <w:rPr>
          <w:rFonts w:ascii="Times New Roman" w:hAnsi="Times New Roman" w:cs="Times New Roman"/>
          <w:b/>
          <w:sz w:val="24"/>
          <w:szCs w:val="24"/>
          <w:lang w:val="it-IT"/>
        </w:rPr>
        <w:t>Contributions</w:t>
      </w:r>
      <w:proofErr w:type="spellEnd"/>
      <w:r w:rsidRPr="002F08CE">
        <w:rPr>
          <w:rFonts w:ascii="Times New Roman" w:hAnsi="Times New Roman" w:cs="Times New Roman"/>
          <w:b/>
          <w:sz w:val="24"/>
          <w:szCs w:val="24"/>
          <w:lang w:val="it-IT"/>
        </w:rPr>
        <w:t xml:space="preserve">: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Conceptualization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: Maria Francesca Cattaneo Della Volta, Federica Vallone, Maria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Clelia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Zurlo;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Methodology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: Maria Francesca Cattaneo Della Volta, Federica Vallone, Maria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Clelia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Zurlo;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Formal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analysis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and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investigation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2F08CE" w:rsidRPr="006373A6">
        <w:rPr>
          <w:rFonts w:ascii="Times New Roman" w:hAnsi="Times New Roman" w:cs="Times New Roman"/>
          <w:sz w:val="24"/>
          <w:szCs w:val="24"/>
          <w:lang w:val="it-IT"/>
        </w:rPr>
        <w:t>Maria Francesca Cattaneo Della Volta</w:t>
      </w:r>
      <w:r w:rsidR="002F08C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Federica Vallone;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Writing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original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draft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preparation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2F08CE" w:rsidRPr="006373A6">
        <w:rPr>
          <w:rFonts w:ascii="Times New Roman" w:hAnsi="Times New Roman" w:cs="Times New Roman"/>
          <w:sz w:val="24"/>
          <w:szCs w:val="24"/>
          <w:lang w:val="it-IT"/>
        </w:rPr>
        <w:t>Maria Francesca Cattaneo Della Volta</w:t>
      </w:r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Writing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review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and editing: </w:t>
      </w:r>
      <w:r w:rsidR="002F08CE" w:rsidRPr="006373A6">
        <w:rPr>
          <w:rFonts w:ascii="Times New Roman" w:hAnsi="Times New Roman" w:cs="Times New Roman"/>
          <w:sz w:val="24"/>
          <w:szCs w:val="24"/>
          <w:lang w:val="it-IT"/>
        </w:rPr>
        <w:t>Maria Francesca Cattaneo Della Volta</w:t>
      </w:r>
      <w:r w:rsidR="002F08C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Federica Vallone,</w:t>
      </w:r>
      <w:proofErr w:type="gram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9145F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proofErr w:type="gram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Maria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Clelia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Zurlo; Supervision: Maria </w:t>
      </w:r>
      <w:proofErr w:type="spellStart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>Clelia</w:t>
      </w:r>
      <w:proofErr w:type="spellEnd"/>
      <w:r w:rsidR="002F08CE" w:rsidRPr="002F08CE">
        <w:rPr>
          <w:rFonts w:ascii="Times New Roman" w:hAnsi="Times New Roman" w:cs="Times New Roman"/>
          <w:sz w:val="24"/>
          <w:szCs w:val="24"/>
          <w:lang w:val="it-IT"/>
        </w:rPr>
        <w:t xml:space="preserve"> Zurlo.</w:t>
      </w:r>
    </w:p>
    <w:p w:rsidR="00E4678E" w:rsidRPr="002F08CE" w:rsidRDefault="00E4678E" w:rsidP="00E4678E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E4678E" w:rsidRPr="002F08CE" w:rsidRDefault="00E4678E" w:rsidP="00E4678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:rsidR="00E4678E" w:rsidRPr="002F08CE" w:rsidRDefault="00E4678E" w:rsidP="00E4678E">
      <w:pPr>
        <w:rPr>
          <w:lang w:val="it-IT"/>
        </w:rPr>
      </w:pPr>
    </w:p>
    <w:p w:rsidR="00E4678E" w:rsidRPr="002F08CE" w:rsidRDefault="00E4678E" w:rsidP="00E4678E">
      <w:pPr>
        <w:rPr>
          <w:lang w:val="it-IT"/>
        </w:rPr>
      </w:pPr>
    </w:p>
    <w:p w:rsidR="006B179B" w:rsidRPr="002F08CE" w:rsidRDefault="006B179B">
      <w:pPr>
        <w:rPr>
          <w:lang w:val="it-IT"/>
        </w:rPr>
      </w:pPr>
    </w:p>
    <w:sectPr w:rsidR="006B179B" w:rsidRPr="002F08CE" w:rsidSect="006B179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BD" w:rsidRDefault="000A47BD" w:rsidP="005848AE">
      <w:pPr>
        <w:spacing w:after="0" w:line="240" w:lineRule="auto"/>
      </w:pPr>
      <w:r>
        <w:separator/>
      </w:r>
    </w:p>
  </w:endnote>
  <w:endnote w:type="continuationSeparator" w:id="0">
    <w:p w:rsidR="000A47BD" w:rsidRDefault="000A47BD" w:rsidP="0058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BD" w:rsidRDefault="000A47BD" w:rsidP="005848AE">
      <w:pPr>
        <w:spacing w:after="0" w:line="240" w:lineRule="auto"/>
      </w:pPr>
      <w:r>
        <w:separator/>
      </w:r>
    </w:p>
  </w:footnote>
  <w:footnote w:type="continuationSeparator" w:id="0">
    <w:p w:rsidR="000A47BD" w:rsidRDefault="000A47BD" w:rsidP="00584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65" w:rsidRDefault="000A47BD" w:rsidP="00402115">
    <w:pPr>
      <w:pStyle w:val="Intestazione"/>
    </w:pPr>
  </w:p>
  <w:p w:rsidR="00D41965" w:rsidRDefault="000A47B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78E"/>
    <w:rsid w:val="00090E4F"/>
    <w:rsid w:val="000A47BD"/>
    <w:rsid w:val="00117EE4"/>
    <w:rsid w:val="00126A0A"/>
    <w:rsid w:val="00154444"/>
    <w:rsid w:val="00203781"/>
    <w:rsid w:val="00232262"/>
    <w:rsid w:val="002755DB"/>
    <w:rsid w:val="002F08CE"/>
    <w:rsid w:val="004C56CE"/>
    <w:rsid w:val="004E5499"/>
    <w:rsid w:val="005164A5"/>
    <w:rsid w:val="005718F8"/>
    <w:rsid w:val="005848AE"/>
    <w:rsid w:val="005D7C2B"/>
    <w:rsid w:val="00611883"/>
    <w:rsid w:val="006138A6"/>
    <w:rsid w:val="006373A6"/>
    <w:rsid w:val="006B179B"/>
    <w:rsid w:val="00741D49"/>
    <w:rsid w:val="007C19B2"/>
    <w:rsid w:val="008B57CC"/>
    <w:rsid w:val="008E3DD7"/>
    <w:rsid w:val="008F0E98"/>
    <w:rsid w:val="009D7E85"/>
    <w:rsid w:val="00A725D3"/>
    <w:rsid w:val="00D279EB"/>
    <w:rsid w:val="00DB2359"/>
    <w:rsid w:val="00E43D5F"/>
    <w:rsid w:val="00E4678E"/>
    <w:rsid w:val="00E835F4"/>
    <w:rsid w:val="00E86037"/>
    <w:rsid w:val="00E9145F"/>
    <w:rsid w:val="00F4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678E"/>
    <w:rPr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E4678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46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78E"/>
    <w:rPr>
      <w:lang w:val="en-GB"/>
    </w:rPr>
  </w:style>
  <w:style w:type="paragraph" w:customStyle="1" w:styleId="Articletitle">
    <w:name w:val="Article title"/>
    <w:basedOn w:val="Normale"/>
    <w:next w:val="Normale"/>
    <w:qFormat/>
    <w:rsid w:val="00E4678E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US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3A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2019-03-14T08:34:00Z</dcterms:created>
  <dcterms:modified xsi:type="dcterms:W3CDTF">2021-07-12T14:44:00Z</dcterms:modified>
</cp:coreProperties>
</file>