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5A24D" w14:textId="77777777" w:rsidR="004E039D" w:rsidRPr="00103937" w:rsidRDefault="00CB4490" w:rsidP="00A157D1">
      <w:pPr>
        <w:autoSpaceDE w:val="0"/>
        <w:autoSpaceDN w:val="0"/>
        <w:adjustRightInd w:val="0"/>
        <w:spacing w:after="0" w:line="240" w:lineRule="auto"/>
        <w:jc w:val="both"/>
        <w:rPr>
          <w:rFonts w:ascii="Garamond" w:hAnsi="Garamond" w:cs="Times New Roman"/>
          <w:b/>
          <w:sz w:val="24"/>
          <w:szCs w:val="24"/>
          <w:lang w:val="en-US"/>
        </w:rPr>
      </w:pPr>
      <w:bookmarkStart w:id="0" w:name="_GoBack"/>
      <w:bookmarkEnd w:id="0"/>
      <w:r w:rsidRPr="00103937">
        <w:rPr>
          <w:rFonts w:ascii="Garamond" w:hAnsi="Garamond" w:cs="Times New Roman"/>
          <w:b/>
          <w:sz w:val="24"/>
          <w:szCs w:val="24"/>
          <w:lang w:val="en-US"/>
        </w:rPr>
        <w:t>The Relationship between Gender</w:t>
      </w:r>
      <w:r w:rsidR="00D35C3D" w:rsidRPr="00103937">
        <w:rPr>
          <w:rFonts w:ascii="Garamond" w:hAnsi="Garamond" w:cs="Times New Roman"/>
          <w:b/>
          <w:sz w:val="24"/>
          <w:szCs w:val="24"/>
          <w:lang w:val="en-US"/>
        </w:rPr>
        <w:t xml:space="preserve"> Role</w:t>
      </w:r>
      <w:r w:rsidRPr="00103937">
        <w:rPr>
          <w:rFonts w:ascii="Garamond" w:hAnsi="Garamond" w:cs="Times New Roman"/>
          <w:b/>
          <w:sz w:val="24"/>
          <w:szCs w:val="24"/>
          <w:lang w:val="en-US"/>
        </w:rPr>
        <w:t>, Job Role, and Risk and Protective Factors for Posttraumatic Stress Symptomatology among Healthcare Workers during the First Wave of COVID-19</w:t>
      </w:r>
    </w:p>
    <w:p w14:paraId="7AD046A6" w14:textId="77777777" w:rsidR="00FD74A0" w:rsidRPr="00103937" w:rsidRDefault="00FD74A0" w:rsidP="00A157D1">
      <w:pPr>
        <w:autoSpaceDE w:val="0"/>
        <w:autoSpaceDN w:val="0"/>
        <w:adjustRightInd w:val="0"/>
        <w:spacing w:after="0" w:line="240" w:lineRule="auto"/>
        <w:jc w:val="both"/>
        <w:rPr>
          <w:rFonts w:ascii="Garamond" w:hAnsi="Garamond" w:cs="Times New Roman"/>
          <w:b/>
          <w:sz w:val="24"/>
          <w:szCs w:val="24"/>
          <w:lang w:val="en-US"/>
        </w:rPr>
      </w:pPr>
    </w:p>
    <w:p w14:paraId="44CD2775" w14:textId="77777777" w:rsidR="00FE31F6" w:rsidRPr="00247CEC" w:rsidRDefault="00FE31F6" w:rsidP="00A157D1">
      <w:pPr>
        <w:autoSpaceDE w:val="0"/>
        <w:autoSpaceDN w:val="0"/>
        <w:adjustRightInd w:val="0"/>
        <w:spacing w:after="0" w:line="240" w:lineRule="auto"/>
        <w:jc w:val="both"/>
        <w:rPr>
          <w:rFonts w:ascii="Garamond" w:hAnsi="Garamond" w:cs="Times New Roman"/>
          <w:b/>
          <w:bCs/>
          <w:color w:val="000000"/>
          <w:sz w:val="24"/>
          <w:szCs w:val="24"/>
          <w:lang w:val="en-US"/>
        </w:rPr>
      </w:pPr>
    </w:p>
    <w:p w14:paraId="0D6F7D76" w14:textId="77777777" w:rsidR="00A157D1" w:rsidRPr="00103937" w:rsidRDefault="00A157D1" w:rsidP="00A157D1">
      <w:pPr>
        <w:autoSpaceDE w:val="0"/>
        <w:autoSpaceDN w:val="0"/>
        <w:adjustRightInd w:val="0"/>
        <w:spacing w:after="0" w:line="240" w:lineRule="auto"/>
        <w:jc w:val="both"/>
        <w:rPr>
          <w:rFonts w:ascii="Garamond" w:hAnsi="Garamond" w:cs="Times New Roman"/>
          <w:b/>
          <w:bCs/>
          <w:color w:val="000000"/>
          <w:sz w:val="24"/>
          <w:szCs w:val="24"/>
          <w:lang w:val="en-US"/>
        </w:rPr>
      </w:pPr>
      <w:r w:rsidRPr="00103937">
        <w:rPr>
          <w:rFonts w:ascii="Garamond" w:hAnsi="Garamond" w:cs="Times New Roman"/>
          <w:b/>
          <w:bCs/>
          <w:color w:val="000000"/>
          <w:sz w:val="24"/>
          <w:szCs w:val="24"/>
          <w:lang w:val="en-US"/>
        </w:rPr>
        <w:t xml:space="preserve">Abstract </w:t>
      </w:r>
    </w:p>
    <w:p w14:paraId="092CD610" w14:textId="77777777" w:rsidR="00A157D1" w:rsidRPr="00103937" w:rsidRDefault="00A157D1" w:rsidP="00A157D1">
      <w:pPr>
        <w:autoSpaceDE w:val="0"/>
        <w:autoSpaceDN w:val="0"/>
        <w:adjustRightInd w:val="0"/>
        <w:spacing w:after="0" w:line="240" w:lineRule="auto"/>
        <w:jc w:val="both"/>
        <w:rPr>
          <w:rFonts w:ascii="Garamond" w:hAnsi="Garamond" w:cs="Times New Roman"/>
          <w:b/>
          <w:bCs/>
          <w:color w:val="000000"/>
          <w:sz w:val="24"/>
          <w:szCs w:val="24"/>
          <w:lang w:val="en-US"/>
        </w:rPr>
      </w:pPr>
    </w:p>
    <w:p w14:paraId="181CCE26" w14:textId="06503801" w:rsidR="00C24CAC" w:rsidRPr="00103937" w:rsidRDefault="00A157D1" w:rsidP="00103937">
      <w:pPr>
        <w:pStyle w:val="NormaleWeb"/>
        <w:shd w:val="clear" w:color="auto" w:fill="FFFFFF"/>
        <w:spacing w:before="0" w:beforeAutospacing="0" w:after="0" w:afterAutospacing="0" w:line="360" w:lineRule="auto"/>
        <w:jc w:val="both"/>
        <w:rPr>
          <w:rFonts w:ascii="Garamond" w:hAnsi="Garamond"/>
          <w:lang w:val="en-US"/>
        </w:rPr>
      </w:pPr>
      <w:r w:rsidRPr="00103937">
        <w:rPr>
          <w:rFonts w:ascii="Garamond" w:hAnsi="Garamond"/>
          <w:b/>
          <w:i/>
          <w:iCs/>
          <w:color w:val="000000"/>
          <w:lang w:val="en-US"/>
        </w:rPr>
        <w:t>Background</w:t>
      </w:r>
      <w:r w:rsidRPr="00103937">
        <w:rPr>
          <w:rFonts w:ascii="Garamond" w:hAnsi="Garamond"/>
          <w:i/>
          <w:iCs/>
          <w:color w:val="000000"/>
          <w:lang w:val="en-US"/>
        </w:rPr>
        <w:t xml:space="preserve">: </w:t>
      </w:r>
      <w:r w:rsidR="00BA215B" w:rsidRPr="00103937">
        <w:rPr>
          <w:rFonts w:ascii="Garamond" w:hAnsi="Garamond"/>
          <w:lang w:val="en-US"/>
        </w:rPr>
        <w:t xml:space="preserve">The </w:t>
      </w:r>
      <w:r w:rsidR="00D32E26" w:rsidRPr="00103937">
        <w:rPr>
          <w:rFonts w:ascii="Garamond" w:hAnsi="Garamond"/>
          <w:lang w:val="en-US"/>
        </w:rPr>
        <w:t>emotional experiences of health</w:t>
      </w:r>
      <w:r w:rsidR="00BA215B" w:rsidRPr="00103937">
        <w:rPr>
          <w:rFonts w:ascii="Garamond" w:hAnsi="Garamond"/>
          <w:lang w:val="en-US"/>
        </w:rPr>
        <w:t xml:space="preserve">care workers during the </w:t>
      </w:r>
      <w:r w:rsidR="00D32E26" w:rsidRPr="00103937">
        <w:rPr>
          <w:rFonts w:ascii="Garamond" w:hAnsi="Garamond"/>
          <w:lang w:val="en-US"/>
        </w:rPr>
        <w:t>fir</w:t>
      </w:r>
      <w:r w:rsidR="00EB7E81" w:rsidRPr="00103937">
        <w:rPr>
          <w:rFonts w:ascii="Garamond" w:hAnsi="Garamond"/>
          <w:lang w:val="en-US"/>
        </w:rPr>
        <w:t>s</w:t>
      </w:r>
      <w:r w:rsidR="00D32E26" w:rsidRPr="00103937">
        <w:rPr>
          <w:rFonts w:ascii="Garamond" w:hAnsi="Garamond"/>
          <w:lang w:val="en-US"/>
        </w:rPr>
        <w:t xml:space="preserve">t wave of COVID-19 </w:t>
      </w:r>
      <w:r w:rsidR="00BA215B" w:rsidRPr="00103937">
        <w:rPr>
          <w:rFonts w:ascii="Garamond" w:hAnsi="Garamond"/>
          <w:lang w:val="en-US"/>
        </w:rPr>
        <w:t xml:space="preserve">warrant further investigation especially </w:t>
      </w:r>
      <w:r w:rsidR="00A27D62" w:rsidRPr="00103937">
        <w:rPr>
          <w:rFonts w:ascii="Garamond" w:hAnsi="Garamond"/>
          <w:lang w:val="en-US"/>
        </w:rPr>
        <w:t>regarding</w:t>
      </w:r>
      <w:r w:rsidR="00BA215B" w:rsidRPr="00103937">
        <w:rPr>
          <w:rFonts w:ascii="Garamond" w:hAnsi="Garamond"/>
          <w:lang w:val="en-US"/>
        </w:rPr>
        <w:t xml:space="preserve"> gender differences. The purpose of this study was </w:t>
      </w:r>
      <w:r w:rsidR="00CB4490" w:rsidRPr="00103937">
        <w:rPr>
          <w:rFonts w:ascii="Garamond" w:hAnsi="Garamond"/>
          <w:lang w:val="en-US"/>
        </w:rPr>
        <w:t>to determine the relationship between gender</w:t>
      </w:r>
      <w:r w:rsidR="00D35C3D" w:rsidRPr="00103937">
        <w:rPr>
          <w:rFonts w:ascii="Garamond" w:hAnsi="Garamond"/>
          <w:lang w:val="en-US"/>
        </w:rPr>
        <w:t xml:space="preserve"> role</w:t>
      </w:r>
      <w:r w:rsidR="00CB4490" w:rsidRPr="00103937">
        <w:rPr>
          <w:rFonts w:ascii="Garamond" w:hAnsi="Garamond"/>
          <w:lang w:val="en-US"/>
        </w:rPr>
        <w:t xml:space="preserve">, </w:t>
      </w:r>
      <w:r w:rsidR="00BA215B" w:rsidRPr="00103937">
        <w:rPr>
          <w:rFonts w:ascii="Garamond" w:hAnsi="Garamond"/>
          <w:lang w:val="en-US"/>
        </w:rPr>
        <w:t xml:space="preserve">job role </w:t>
      </w:r>
      <w:r w:rsidR="00CB4490" w:rsidRPr="00103937">
        <w:rPr>
          <w:rFonts w:ascii="Garamond" w:hAnsi="Garamond"/>
          <w:lang w:val="en-US"/>
        </w:rPr>
        <w:t xml:space="preserve">and risk </w:t>
      </w:r>
      <w:r w:rsidR="00BA215B" w:rsidRPr="00103937">
        <w:rPr>
          <w:rFonts w:ascii="Garamond" w:hAnsi="Garamond"/>
          <w:lang w:val="en-US"/>
        </w:rPr>
        <w:t xml:space="preserve">and protective factors for the development </w:t>
      </w:r>
      <w:r w:rsidR="00D5413A" w:rsidRPr="00103937">
        <w:rPr>
          <w:rFonts w:ascii="Garamond" w:hAnsi="Garamond"/>
          <w:lang w:val="en-US"/>
        </w:rPr>
        <w:t>of Post</w:t>
      </w:r>
      <w:r w:rsidR="00103937" w:rsidRPr="00103937">
        <w:rPr>
          <w:rFonts w:ascii="Garamond" w:hAnsi="Garamond"/>
          <w:lang w:val="en-US"/>
        </w:rPr>
        <w:t xml:space="preserve"> </w:t>
      </w:r>
      <w:r w:rsidR="00D5413A" w:rsidRPr="00103937">
        <w:rPr>
          <w:rFonts w:ascii="Garamond" w:hAnsi="Garamond"/>
          <w:lang w:val="en-US"/>
        </w:rPr>
        <w:t>Traumatic Stress D</w:t>
      </w:r>
      <w:r w:rsidR="00CB4490" w:rsidRPr="00103937">
        <w:rPr>
          <w:rFonts w:ascii="Garamond" w:hAnsi="Garamond"/>
          <w:lang w:val="en-US"/>
        </w:rPr>
        <w:t>isorder</w:t>
      </w:r>
      <w:r w:rsidR="00D5413A" w:rsidRPr="00103937">
        <w:rPr>
          <w:rFonts w:ascii="Garamond" w:hAnsi="Garamond"/>
          <w:lang w:val="en-US"/>
        </w:rPr>
        <w:t xml:space="preserve"> (PTSD)</w:t>
      </w:r>
      <w:r w:rsidR="00BA215B" w:rsidRPr="00103937">
        <w:rPr>
          <w:rFonts w:ascii="Garamond" w:hAnsi="Garamond"/>
          <w:lang w:val="en-US"/>
        </w:rPr>
        <w:t xml:space="preserve">. </w:t>
      </w:r>
    </w:p>
    <w:p w14:paraId="241D5356" w14:textId="67A65FF1" w:rsidR="00C24CAC" w:rsidRPr="00103937" w:rsidRDefault="00BA215B" w:rsidP="00103937">
      <w:pPr>
        <w:pStyle w:val="NormaleWeb"/>
        <w:shd w:val="clear" w:color="auto" w:fill="FFFFFF"/>
        <w:spacing w:before="0" w:beforeAutospacing="0" w:after="0" w:afterAutospacing="0" w:line="360" w:lineRule="auto"/>
        <w:jc w:val="both"/>
        <w:rPr>
          <w:rFonts w:ascii="Garamond" w:hAnsi="Garamond"/>
          <w:lang w:val="en-US"/>
        </w:rPr>
      </w:pPr>
      <w:r w:rsidRPr="00103937">
        <w:rPr>
          <w:rFonts w:ascii="Garamond" w:hAnsi="Garamond"/>
          <w:b/>
          <w:i/>
          <w:lang w:val="en-US"/>
        </w:rPr>
        <w:t>Method</w:t>
      </w:r>
      <w:r w:rsidR="00CB4490" w:rsidRPr="00103937">
        <w:rPr>
          <w:rFonts w:ascii="Garamond" w:hAnsi="Garamond"/>
          <w:b/>
          <w:lang w:val="en-US"/>
        </w:rPr>
        <w:t>s</w:t>
      </w:r>
      <w:r w:rsidR="00CB4490" w:rsidRPr="00103937">
        <w:rPr>
          <w:rFonts w:ascii="Garamond" w:hAnsi="Garamond"/>
          <w:lang w:val="en-US"/>
        </w:rPr>
        <w:t>: A total of 521 health</w:t>
      </w:r>
      <w:r w:rsidRPr="00103937">
        <w:rPr>
          <w:rFonts w:ascii="Garamond" w:hAnsi="Garamond"/>
          <w:lang w:val="en-US"/>
        </w:rPr>
        <w:t xml:space="preserve">care workers completed the survey during the first pandemic wave. </w:t>
      </w:r>
      <w:r w:rsidR="0031265B" w:rsidRPr="00103937">
        <w:rPr>
          <w:rFonts w:ascii="Garamond" w:hAnsi="Garamond"/>
          <w:lang w:val="en-US"/>
        </w:rPr>
        <w:t xml:space="preserve">Psychosocial Index (PSI) was used to assess stress, well-being, distress, illness behaviour, and quality of life; the distress caused by </w:t>
      </w:r>
      <w:r w:rsidR="000E6599" w:rsidRPr="00103937">
        <w:rPr>
          <w:rFonts w:ascii="Garamond" w:hAnsi="Garamond"/>
          <w:lang w:val="en-US"/>
        </w:rPr>
        <w:t>stressful</w:t>
      </w:r>
      <w:r w:rsidR="0031265B" w:rsidRPr="00103937">
        <w:rPr>
          <w:rFonts w:ascii="Garamond" w:hAnsi="Garamond"/>
          <w:lang w:val="en-US"/>
        </w:rPr>
        <w:t xml:space="preserve"> events was evaluated with the Impact of Event Scale – Revised (IES-R) and resilience was measured with the Connor-Davidson resilience scale (CD RISC)</w:t>
      </w:r>
      <w:r w:rsidR="0040022F" w:rsidRPr="00103937">
        <w:rPr>
          <w:rFonts w:ascii="Garamond" w:hAnsi="Garamond"/>
          <w:lang w:val="en-US"/>
        </w:rPr>
        <w:t xml:space="preserve">. </w:t>
      </w:r>
    </w:p>
    <w:p w14:paraId="1412C151" w14:textId="7EC66CFD" w:rsidR="00C24CAC" w:rsidRPr="00103937" w:rsidRDefault="00BA215B" w:rsidP="00103937">
      <w:pPr>
        <w:pStyle w:val="NormaleWeb"/>
        <w:shd w:val="clear" w:color="auto" w:fill="FFFFFF"/>
        <w:spacing w:before="0" w:beforeAutospacing="0" w:after="0" w:afterAutospacing="0" w:line="360" w:lineRule="auto"/>
        <w:jc w:val="both"/>
        <w:rPr>
          <w:rFonts w:ascii="Garamond" w:hAnsi="Garamond"/>
          <w:lang w:val="en-US"/>
        </w:rPr>
      </w:pPr>
      <w:r w:rsidRPr="00103937">
        <w:rPr>
          <w:rFonts w:ascii="Garamond" w:hAnsi="Garamond"/>
          <w:b/>
          <w:i/>
          <w:lang w:val="en-US"/>
        </w:rPr>
        <w:t>Results</w:t>
      </w:r>
      <w:r w:rsidRPr="00103937">
        <w:rPr>
          <w:rFonts w:ascii="Garamond" w:hAnsi="Garamond"/>
          <w:lang w:val="en-US"/>
        </w:rPr>
        <w:t xml:space="preserve">: </w:t>
      </w:r>
      <w:r w:rsidR="00660868" w:rsidRPr="00103937">
        <w:rPr>
          <w:rFonts w:ascii="Garamond" w:hAnsi="Garamond"/>
          <w:lang w:val="en-US"/>
        </w:rPr>
        <w:t xml:space="preserve">Associations were found between female gender and distress with and without sleep disturbance (p&lt;0.0001). Assessment of PTSD symptoms showed significance on symptoms of avoidance (p=0.0006), intrusiveness of thought (p=0.0016), and hyperarousal (p=0.003) to the disadvantage of female compared to male. Nurses emerged as the most vulnerable professional role </w:t>
      </w:r>
      <w:r w:rsidR="00A27D62" w:rsidRPr="00103937">
        <w:rPr>
          <w:rFonts w:ascii="Garamond" w:hAnsi="Garamond"/>
          <w:lang w:val="en-US"/>
        </w:rPr>
        <w:t>about</w:t>
      </w:r>
      <w:r w:rsidR="00660868" w:rsidRPr="00103937">
        <w:rPr>
          <w:rFonts w:ascii="Garamond" w:hAnsi="Garamond"/>
          <w:lang w:val="en-US"/>
        </w:rPr>
        <w:t xml:space="preserve"> distress (p&lt;0.0001), sleep disturbance (p&lt;0.0001), and abnormal illness behaviors (p&lt;0.0001). Finally, the study of post-traumatic symptomatology showed significance for avoidance (p=0.0072), intrusive thinking (p=0.0071), and hyperarousal (p=0.0019) to the disadvantage of the medical and nursing role in the female gender compared to the medical and nursing role in the male gender and other professional role in the female gender.</w:t>
      </w:r>
    </w:p>
    <w:p w14:paraId="2E8F074F" w14:textId="77777777" w:rsidR="00BA215B" w:rsidRPr="00103937" w:rsidRDefault="00BA215B" w:rsidP="00103937">
      <w:pPr>
        <w:pStyle w:val="NormaleWeb"/>
        <w:shd w:val="clear" w:color="auto" w:fill="FFFFFF"/>
        <w:spacing w:before="0" w:beforeAutospacing="0" w:after="0" w:afterAutospacing="0" w:line="360" w:lineRule="auto"/>
        <w:jc w:val="both"/>
        <w:rPr>
          <w:rFonts w:ascii="Garamond" w:hAnsi="Garamond"/>
          <w:lang w:val="en-US"/>
        </w:rPr>
      </w:pPr>
      <w:r w:rsidRPr="00103937">
        <w:rPr>
          <w:rFonts w:ascii="Garamond" w:hAnsi="Garamond"/>
          <w:b/>
          <w:i/>
          <w:lang w:val="en-US"/>
        </w:rPr>
        <w:t>Conclusion</w:t>
      </w:r>
      <w:r w:rsidRPr="00103937">
        <w:rPr>
          <w:rFonts w:ascii="Garamond" w:hAnsi="Garamond"/>
          <w:b/>
          <w:lang w:val="en-US"/>
        </w:rPr>
        <w:t>s</w:t>
      </w:r>
      <w:r w:rsidRPr="00103937">
        <w:rPr>
          <w:rFonts w:ascii="Garamond" w:hAnsi="Garamond"/>
          <w:lang w:val="en-US"/>
        </w:rPr>
        <w:t xml:space="preserve">: </w:t>
      </w:r>
      <w:r w:rsidR="00660868" w:rsidRPr="00103937">
        <w:rPr>
          <w:rFonts w:ascii="Garamond" w:hAnsi="Garamond"/>
          <w:lang w:val="en-US"/>
        </w:rPr>
        <w:t>Such findings suggest, there are</w:t>
      </w:r>
      <w:r w:rsidRPr="00103937">
        <w:rPr>
          <w:rFonts w:ascii="Garamond" w:hAnsi="Garamond"/>
          <w:lang w:val="en-US"/>
        </w:rPr>
        <w:t xml:space="preserve"> differences in gender, rather than professional role and resilience factor, in emotional management in a particularly stressful condition, such as that of the first pandemic wave. </w:t>
      </w:r>
    </w:p>
    <w:p w14:paraId="40183518" w14:textId="531E873C" w:rsidR="007C7139" w:rsidRPr="00103937" w:rsidRDefault="007C7139" w:rsidP="00BA215B">
      <w:pPr>
        <w:pStyle w:val="NormaleWeb"/>
        <w:shd w:val="clear" w:color="auto" w:fill="FFFFFF"/>
        <w:spacing w:after="0"/>
        <w:jc w:val="both"/>
        <w:rPr>
          <w:rFonts w:ascii="Garamond" w:hAnsi="Garamond"/>
          <w:lang w:val="en-US"/>
        </w:rPr>
      </w:pPr>
      <w:r w:rsidRPr="00103937">
        <w:rPr>
          <w:rFonts w:ascii="Garamond" w:hAnsi="Garamond"/>
          <w:b/>
          <w:bCs/>
          <w:color w:val="000000"/>
          <w:lang w:val="en-US"/>
        </w:rPr>
        <w:t xml:space="preserve">Keywords: </w:t>
      </w:r>
      <w:r w:rsidRPr="00103937">
        <w:rPr>
          <w:rFonts w:ascii="Garamond" w:hAnsi="Garamond"/>
          <w:lang w:val="en-US"/>
        </w:rPr>
        <w:t>COV</w:t>
      </w:r>
      <w:r w:rsidR="00A84565" w:rsidRPr="00103937">
        <w:rPr>
          <w:rFonts w:ascii="Garamond" w:hAnsi="Garamond"/>
          <w:lang w:val="en-US"/>
        </w:rPr>
        <w:t>ID-19</w:t>
      </w:r>
      <w:r w:rsidR="00FD74A0" w:rsidRPr="00103937">
        <w:rPr>
          <w:rFonts w:ascii="Garamond" w:hAnsi="Garamond"/>
          <w:lang w:val="en-US"/>
        </w:rPr>
        <w:t>; h</w:t>
      </w:r>
      <w:r w:rsidRPr="00103937">
        <w:rPr>
          <w:rFonts w:ascii="Garamond" w:hAnsi="Garamond"/>
          <w:lang w:val="en-US"/>
        </w:rPr>
        <w:t>ealthcare workers</w:t>
      </w:r>
      <w:r w:rsidR="00265C97" w:rsidRPr="00103937">
        <w:rPr>
          <w:rFonts w:ascii="Garamond" w:hAnsi="Garamond"/>
          <w:lang w:val="en-US"/>
        </w:rPr>
        <w:t>;</w:t>
      </w:r>
      <w:r w:rsidRPr="00103937">
        <w:rPr>
          <w:rFonts w:ascii="Garamond" w:hAnsi="Garamond"/>
          <w:lang w:val="en-US"/>
        </w:rPr>
        <w:t xml:space="preserve"> </w:t>
      </w:r>
      <w:r w:rsidR="00FD74A0" w:rsidRPr="00103937">
        <w:rPr>
          <w:rFonts w:ascii="Garamond" w:hAnsi="Garamond"/>
          <w:lang w:val="en-US"/>
        </w:rPr>
        <w:t>p</w:t>
      </w:r>
      <w:r w:rsidRPr="00103937">
        <w:rPr>
          <w:rFonts w:ascii="Garamond" w:hAnsi="Garamond"/>
          <w:lang w:val="en-US"/>
        </w:rPr>
        <w:t xml:space="preserve">osttraumatic </w:t>
      </w:r>
      <w:r w:rsidR="00FD74A0" w:rsidRPr="00103937">
        <w:rPr>
          <w:rFonts w:ascii="Garamond" w:hAnsi="Garamond"/>
          <w:lang w:val="en-US"/>
        </w:rPr>
        <w:t>s</w:t>
      </w:r>
      <w:r w:rsidRPr="00103937">
        <w:rPr>
          <w:rFonts w:ascii="Garamond" w:hAnsi="Garamond"/>
          <w:lang w:val="en-US"/>
        </w:rPr>
        <w:t xml:space="preserve">tress </w:t>
      </w:r>
      <w:r w:rsidR="00FD74A0" w:rsidRPr="00103937">
        <w:rPr>
          <w:rFonts w:ascii="Garamond" w:hAnsi="Garamond"/>
          <w:lang w:val="en-US"/>
        </w:rPr>
        <w:t>s</w:t>
      </w:r>
      <w:r w:rsidR="00A84565" w:rsidRPr="00103937">
        <w:rPr>
          <w:rFonts w:ascii="Garamond" w:hAnsi="Garamond"/>
          <w:lang w:val="en-US"/>
        </w:rPr>
        <w:t>ymptomatology</w:t>
      </w:r>
      <w:r w:rsidRPr="00103937">
        <w:rPr>
          <w:rFonts w:ascii="Garamond" w:hAnsi="Garamond"/>
          <w:color w:val="000000"/>
          <w:lang w:val="en-US"/>
        </w:rPr>
        <w:t xml:space="preserve">; </w:t>
      </w:r>
      <w:r w:rsidR="00FD74A0" w:rsidRPr="00103937">
        <w:rPr>
          <w:rFonts w:ascii="Garamond" w:hAnsi="Garamond"/>
          <w:color w:val="000000"/>
          <w:lang w:val="en-US"/>
        </w:rPr>
        <w:t>r</w:t>
      </w:r>
      <w:r w:rsidR="00265C97" w:rsidRPr="00103937">
        <w:rPr>
          <w:rFonts w:ascii="Garamond" w:hAnsi="Garamond"/>
          <w:color w:val="000000"/>
          <w:lang w:val="en-US"/>
        </w:rPr>
        <w:t xml:space="preserve">esilience; </w:t>
      </w:r>
      <w:r w:rsidR="003202F7" w:rsidRPr="00103937">
        <w:rPr>
          <w:rFonts w:ascii="Garamond" w:hAnsi="Garamond"/>
          <w:lang w:val="en-US"/>
        </w:rPr>
        <w:t>gende</w:t>
      </w:r>
      <w:r w:rsidR="0040022F" w:rsidRPr="00103937">
        <w:rPr>
          <w:rFonts w:ascii="Garamond" w:hAnsi="Garamond"/>
          <w:lang w:val="en-US"/>
        </w:rPr>
        <w:t>r</w:t>
      </w:r>
    </w:p>
    <w:p w14:paraId="7BB9B9EC" w14:textId="51965848" w:rsidR="007C7139" w:rsidRDefault="007C7139" w:rsidP="007C7139">
      <w:pPr>
        <w:autoSpaceDE w:val="0"/>
        <w:autoSpaceDN w:val="0"/>
        <w:adjustRightInd w:val="0"/>
        <w:spacing w:after="0" w:line="240" w:lineRule="auto"/>
        <w:rPr>
          <w:rFonts w:ascii="Garamond" w:hAnsi="Garamond"/>
          <w:sz w:val="24"/>
          <w:szCs w:val="24"/>
          <w:lang w:val="en-US"/>
        </w:rPr>
      </w:pPr>
    </w:p>
    <w:p w14:paraId="0FC5AF2E" w14:textId="2DDE3634" w:rsidR="00103937" w:rsidRDefault="00103937" w:rsidP="007C7139">
      <w:pPr>
        <w:autoSpaceDE w:val="0"/>
        <w:autoSpaceDN w:val="0"/>
        <w:adjustRightInd w:val="0"/>
        <w:spacing w:after="0" w:line="240" w:lineRule="auto"/>
        <w:rPr>
          <w:rFonts w:ascii="Garamond" w:hAnsi="Garamond"/>
          <w:sz w:val="24"/>
          <w:szCs w:val="24"/>
          <w:lang w:val="en-US"/>
        </w:rPr>
      </w:pPr>
    </w:p>
    <w:p w14:paraId="40D22F19" w14:textId="5A65B37D" w:rsidR="00103937" w:rsidRDefault="00103937" w:rsidP="007C7139">
      <w:pPr>
        <w:autoSpaceDE w:val="0"/>
        <w:autoSpaceDN w:val="0"/>
        <w:adjustRightInd w:val="0"/>
        <w:spacing w:after="0" w:line="240" w:lineRule="auto"/>
        <w:rPr>
          <w:rFonts w:ascii="Garamond" w:hAnsi="Garamond"/>
          <w:sz w:val="24"/>
          <w:szCs w:val="24"/>
          <w:lang w:val="en-US"/>
        </w:rPr>
      </w:pPr>
    </w:p>
    <w:p w14:paraId="0AA3A159" w14:textId="42718C21" w:rsidR="00103937" w:rsidRDefault="00103937" w:rsidP="007C7139">
      <w:pPr>
        <w:autoSpaceDE w:val="0"/>
        <w:autoSpaceDN w:val="0"/>
        <w:adjustRightInd w:val="0"/>
        <w:spacing w:after="0" w:line="240" w:lineRule="auto"/>
        <w:rPr>
          <w:rFonts w:ascii="Garamond" w:hAnsi="Garamond"/>
          <w:sz w:val="24"/>
          <w:szCs w:val="24"/>
          <w:lang w:val="en-US"/>
        </w:rPr>
      </w:pPr>
    </w:p>
    <w:p w14:paraId="19199BB1" w14:textId="77777777" w:rsidR="00103937" w:rsidRPr="00103937" w:rsidRDefault="00103937" w:rsidP="007C7139">
      <w:pPr>
        <w:autoSpaceDE w:val="0"/>
        <w:autoSpaceDN w:val="0"/>
        <w:adjustRightInd w:val="0"/>
        <w:spacing w:after="0" w:line="240" w:lineRule="auto"/>
        <w:rPr>
          <w:rFonts w:ascii="Garamond" w:hAnsi="Garamond"/>
          <w:sz w:val="24"/>
          <w:szCs w:val="24"/>
          <w:lang w:val="en-US"/>
        </w:rPr>
      </w:pPr>
    </w:p>
    <w:p w14:paraId="1F1E9BA1" w14:textId="77777777" w:rsidR="00634DAF" w:rsidRPr="00103937" w:rsidRDefault="00634DAF" w:rsidP="00632716">
      <w:pPr>
        <w:pStyle w:val="Paragrafoelenco"/>
        <w:numPr>
          <w:ilvl w:val="0"/>
          <w:numId w:val="1"/>
        </w:numPr>
        <w:rPr>
          <w:rFonts w:ascii="Garamond" w:hAnsi="Garamond" w:cs="Times New Roman"/>
          <w:b/>
          <w:sz w:val="24"/>
          <w:szCs w:val="24"/>
        </w:rPr>
      </w:pPr>
      <w:r w:rsidRPr="00103937">
        <w:rPr>
          <w:rFonts w:ascii="Garamond" w:hAnsi="Garamond" w:cs="Times New Roman"/>
          <w:b/>
          <w:sz w:val="24"/>
          <w:szCs w:val="24"/>
        </w:rPr>
        <w:t>Introduction</w:t>
      </w:r>
    </w:p>
    <w:p w14:paraId="744543EE" w14:textId="77777777" w:rsidR="00265C97" w:rsidRPr="00103937" w:rsidRDefault="00265C97"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The COVID-19 pandemic provides an unprecedented example of a long-term stressful condition, especially for healthcare workers (Wang et al., 2020). It provides an opportunity to test new and effective emotional management strategies in positively coping with complex stress.</w:t>
      </w:r>
    </w:p>
    <w:p w14:paraId="204BF680" w14:textId="77777777" w:rsidR="00265C97" w:rsidRPr="00103937" w:rsidRDefault="00265C97"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lastRenderedPageBreak/>
        <w:t>A substantial portion of the scientific literature considers COVID-19 emergency a marked source of distress, inevitably causing anxiety and tension among healthcare workers (Li et al., 2020; Magnavita et al., 2020). However, the authors hypothesize that adopting resilience processes for the purpose of alleviating and/or preventing job burnout promotes adaptive coping styles among healthcare workers (Hart et al., 2012).</w:t>
      </w:r>
    </w:p>
    <w:p w14:paraId="1D3C5BDA" w14:textId="77777777" w:rsidR="00265C97" w:rsidRPr="00103937" w:rsidRDefault="00265C97"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Previous research on the different emotional experiences between genders following pandemic events revealed that men had a lower prevalence of anxiety and depression than women (Tolin et al., 2006; Olff et al., 2007). Recent meta-analyses show that a lower prevalence of anxiety and depression is found among men, nurses, and second-line responders than among women, physicians, and first-line health care workers (Pappa et al., 2020; Du et al., 2020; Linag et al., 2020; Lai et al., 2020; Chew et al., 2020; Batra et al., 2020; Luo et al., 2020).</w:t>
      </w:r>
    </w:p>
    <w:p w14:paraId="2F9C7B62" w14:textId="77777777" w:rsidR="00A63500" w:rsidRPr="00103937" w:rsidRDefault="004E039D"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Olff and colle</w:t>
      </w:r>
      <w:r w:rsidR="00E241D0" w:rsidRPr="00103937">
        <w:rPr>
          <w:rFonts w:ascii="Garamond" w:hAnsi="Garamond" w:cs="Times New Roman"/>
          <w:sz w:val="24"/>
          <w:szCs w:val="24"/>
          <w:lang w:val="en-US"/>
        </w:rPr>
        <w:t>a</w:t>
      </w:r>
      <w:r w:rsidRPr="00103937">
        <w:rPr>
          <w:rFonts w:ascii="Garamond" w:hAnsi="Garamond" w:cs="Times New Roman"/>
          <w:sz w:val="24"/>
          <w:szCs w:val="24"/>
          <w:lang w:val="en-US"/>
        </w:rPr>
        <w:t>gues</w:t>
      </w:r>
      <w:r w:rsidR="00A63500" w:rsidRPr="00103937">
        <w:rPr>
          <w:rFonts w:ascii="Garamond" w:hAnsi="Garamond" w:cs="Times New Roman"/>
          <w:sz w:val="24"/>
          <w:szCs w:val="24"/>
          <w:lang w:val="en-US"/>
        </w:rPr>
        <w:t>, (2007) suggested that male healthcare workers may feel less at risk for developing</w:t>
      </w:r>
      <w:r w:rsidR="00D35C3D" w:rsidRPr="00103937">
        <w:rPr>
          <w:rFonts w:ascii="Garamond" w:hAnsi="Garamond" w:cs="Times New Roman"/>
          <w:sz w:val="24"/>
          <w:szCs w:val="24"/>
          <w:lang w:val="en-US"/>
        </w:rPr>
        <w:t xml:space="preserve"> PTSD</w:t>
      </w:r>
      <w:r w:rsidR="00A63500" w:rsidRPr="00103937">
        <w:rPr>
          <w:rFonts w:ascii="Garamond" w:hAnsi="Garamond" w:cs="Times New Roman"/>
          <w:sz w:val="24"/>
          <w:szCs w:val="24"/>
          <w:lang w:val="en-US"/>
        </w:rPr>
        <w:t xml:space="preserve"> than women in the post-COVID-19 condition. Tolin &amp; Foa (2006) in their meta-analysis reported that women met the diagnostic criteria for </w:t>
      </w:r>
      <w:r w:rsidR="00D35C3D" w:rsidRPr="00103937">
        <w:rPr>
          <w:rFonts w:ascii="Garamond" w:hAnsi="Garamond" w:cs="Times New Roman"/>
          <w:sz w:val="24"/>
          <w:szCs w:val="24"/>
          <w:lang w:val="en-US"/>
        </w:rPr>
        <w:t>PTSD</w:t>
      </w:r>
      <w:r w:rsidR="00A63500" w:rsidRPr="00103937">
        <w:rPr>
          <w:rFonts w:ascii="Garamond" w:hAnsi="Garamond" w:cs="Times New Roman"/>
          <w:sz w:val="24"/>
          <w:szCs w:val="24"/>
          <w:lang w:val="en-US"/>
        </w:rPr>
        <w:t xml:space="preserve"> more frequently </w:t>
      </w:r>
      <w:r w:rsidR="00E241D0" w:rsidRPr="00103937">
        <w:rPr>
          <w:rFonts w:ascii="Garamond" w:hAnsi="Garamond" w:cs="Times New Roman"/>
          <w:sz w:val="24"/>
          <w:szCs w:val="24"/>
          <w:lang w:val="en-US"/>
        </w:rPr>
        <w:t>than men. Therefore, Olff and colleagues</w:t>
      </w:r>
      <w:r w:rsidR="00A63500" w:rsidRPr="00103937">
        <w:rPr>
          <w:rFonts w:ascii="Garamond" w:hAnsi="Garamond" w:cs="Times New Roman"/>
          <w:sz w:val="24"/>
          <w:szCs w:val="24"/>
          <w:lang w:val="en-US"/>
        </w:rPr>
        <w:t xml:space="preserve"> (2007) concluded that women assess and perceive threats differently than men. However, in Italy, preliminary data from the outbreak showed that men were more likely to be infected than women and, once infected, men were more likely to need hospitalization and suffer serious consequences than women (Trumello et al., 2020; Conti et al., 2020). Previous studies of pandemics have revealed that the psychological effects of infectious disease outbreaks can last long after the event, negatively affecting psychological well-being and causing </w:t>
      </w:r>
      <w:r w:rsidR="00D35C3D" w:rsidRPr="00103937">
        <w:rPr>
          <w:rFonts w:ascii="Garamond" w:hAnsi="Garamond" w:cs="Times New Roman"/>
          <w:sz w:val="24"/>
          <w:szCs w:val="24"/>
          <w:lang w:val="en-US"/>
        </w:rPr>
        <w:t>PTSD</w:t>
      </w:r>
      <w:r w:rsidR="00A63500" w:rsidRPr="00103937">
        <w:rPr>
          <w:rFonts w:ascii="Garamond" w:hAnsi="Garamond" w:cs="Times New Roman"/>
          <w:sz w:val="24"/>
          <w:szCs w:val="24"/>
          <w:lang w:val="en-US"/>
        </w:rPr>
        <w:t xml:space="preserve"> and depression among healthcare workers (Mauder, 2004; Bisson et al., 2010). In the context of the pandemic crisis, healthcare workers in addition to facing traumatic experiences related to patient care may have also faced unexpected losses of friends, family, and colleagues. As a result, healthcare workers are affected by psychological distress, including depression, anxiety, and stress </w:t>
      </w:r>
      <w:r w:rsidR="00E241D0" w:rsidRPr="00103937">
        <w:rPr>
          <w:rFonts w:ascii="Garamond" w:hAnsi="Garamond" w:cs="Times New Roman"/>
          <w:sz w:val="24"/>
          <w:szCs w:val="24"/>
          <w:lang w:val="en-US"/>
        </w:rPr>
        <w:t>(Li et al., 2020). De Kock and colleagues</w:t>
      </w:r>
      <w:r w:rsidR="00A63500" w:rsidRPr="00103937">
        <w:rPr>
          <w:rFonts w:ascii="Garamond" w:hAnsi="Garamond" w:cs="Times New Roman"/>
          <w:sz w:val="24"/>
          <w:szCs w:val="24"/>
          <w:lang w:val="en-US"/>
        </w:rPr>
        <w:t xml:space="preserve"> (2021) conducted a meta-analysis to provide new evidence on the impact of COVID-19 on the psychological well-being of healthcare workers. Major factors identified as causal in psychological distress include anxiety, depression, post-traumatic stress syndrome, insomnia, psychological distress, and burnout.</w:t>
      </w:r>
    </w:p>
    <w:p w14:paraId="2136397E" w14:textId="77777777" w:rsidR="00A63500" w:rsidRPr="00103937" w:rsidRDefault="00A63500"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 xml:space="preserve">The growing body of gender-specific studies highlights the relative underutilization of health services and symptom reporting by men (Pérez-López et al., 2020). Male gender, concern for one's health, application of social distancing, and use of personal protective equipment do not appear to be factors related to the development of anxiety-depressive states (Lai et al., 2020). The risk of anxiety and severe distress appears to be of concern not only for health and social workers working in institutionalized settings, but also for those working in freelance settings (Ahmed et al., 2020). Anxiety-depressive states among health workers suggest that the presence of psychological distress and risk factors are distributed among health workers rather than associated with particular professional categories (Lai et </w:t>
      </w:r>
      <w:r w:rsidRPr="00103937">
        <w:rPr>
          <w:rFonts w:ascii="Garamond" w:hAnsi="Garamond" w:cs="Times New Roman"/>
          <w:sz w:val="24"/>
          <w:szCs w:val="24"/>
          <w:lang w:val="en-US"/>
        </w:rPr>
        <w:lastRenderedPageBreak/>
        <w:t>al, 2020). In Italian society, male healthcare workers appear to suffer less from the pressures of working in the COVID-19 emergency (Conti et al, 2020). In general, men place less importance on their own internal experiences and the emotional states of others than women do (Boniol et al, 2019; Paramita et al, 2021; Maclean, 2020). In contrast, research by Alnazly and colleagues (2021) identifies being male, older, and having more clinical experience as factors that increase the risk of stress during pandemics. Factors determined to be associated with psychological distress were being male, married, 40 years of age or older, and having more clinical experience.</w:t>
      </w:r>
    </w:p>
    <w:p w14:paraId="384856EA" w14:textId="77777777" w:rsidR="00634DAF" w:rsidRPr="00103937" w:rsidRDefault="00634DAF"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 xml:space="preserve">Gender phenomena are multifactorial, consisting of biological sex, instrumental and expressive psychological traits that are often known as psychological gender, as well as gender role attitudes. Instrumental masculine traits are associated with men consistent with socially approved desirable traits for men (Fleming &amp; Agnew-Brune, 2015). More egalitarian socio-occupational roles between men and women in society influence attitudes and behaviors. The distinction between historically gendered personality traits appears to be increasingly blurred. From a longitudinal perspective, gender differences in male and female traits have diminished since the second women's movement. Gender attitudes represent individuals' beliefs about what roles are appropriate for men and women, ranging from egalitarian to traditional (Hyde, 2016; Crane &amp; Markus, 1982). More traditional gender attitudes believe that different and mutually exclusive roles are appropriate and socially acceptable for men and women. For example, within a traditional gender role, women are expected to breastfeed and care for children, while boys are expected to have jobs outside the home. The changes are accompanied by changing beliefs that men should not dominate women in the relationship, should value positive emotions, affective, relational, emotional, and interdependent qualities, as well as redefine the role concept of traditional gender roles. Men who adopt a more egalitarian gender role, who believe that gender roles are the same for both men and women, are more likely to engage in healthy behaviors because they are more involved in family caregiving activities than men who adopt more traditional gender roles (Hart et al., 2019; Eliot, 2016; Courtenay, 2000). Because health-promoting behaviors are generally perceived as positive behaviors, men with an egalitarian gender role perspective are more likely to enact healthy </w:t>
      </w:r>
      <w:r w:rsidR="000A5D57" w:rsidRPr="00103937">
        <w:rPr>
          <w:rFonts w:ascii="Garamond" w:hAnsi="Garamond" w:cs="Times New Roman"/>
          <w:sz w:val="24"/>
          <w:szCs w:val="24"/>
          <w:lang w:val="en-US"/>
        </w:rPr>
        <w:t>behaviors (Hart et al., 2019)</w:t>
      </w:r>
      <w:r w:rsidRPr="00103937">
        <w:rPr>
          <w:rFonts w:ascii="Garamond" w:hAnsi="Garamond" w:cs="Times New Roman"/>
          <w:sz w:val="24"/>
          <w:szCs w:val="24"/>
          <w:lang w:val="en-US"/>
        </w:rPr>
        <w:t>.</w:t>
      </w:r>
    </w:p>
    <w:p w14:paraId="4A3B1511" w14:textId="570C5E9B" w:rsidR="006C6803" w:rsidRPr="00103937" w:rsidRDefault="00A63500"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Howeve</w:t>
      </w:r>
      <w:r w:rsidR="00D35C3D" w:rsidRPr="00103937">
        <w:rPr>
          <w:rFonts w:ascii="Garamond" w:hAnsi="Garamond" w:cs="Times New Roman"/>
          <w:sz w:val="24"/>
          <w:szCs w:val="24"/>
          <w:lang w:val="en-US"/>
        </w:rPr>
        <w:t>r, it is unclear whether health</w:t>
      </w:r>
      <w:r w:rsidRPr="00103937">
        <w:rPr>
          <w:rFonts w:ascii="Garamond" w:hAnsi="Garamond" w:cs="Times New Roman"/>
          <w:sz w:val="24"/>
          <w:szCs w:val="24"/>
          <w:lang w:val="en-US"/>
        </w:rPr>
        <w:t xml:space="preserve">care workers are a subpopulation at risk of developing emotional distress to the point of </w:t>
      </w:r>
      <w:r w:rsidR="00D35C3D" w:rsidRPr="00103937">
        <w:rPr>
          <w:rFonts w:ascii="Garamond" w:hAnsi="Garamond" w:cs="Times New Roman"/>
          <w:sz w:val="24"/>
          <w:szCs w:val="24"/>
          <w:lang w:val="en-US"/>
        </w:rPr>
        <w:t xml:space="preserve">PTSD </w:t>
      </w:r>
      <w:r w:rsidRPr="00103937">
        <w:rPr>
          <w:rFonts w:ascii="Garamond" w:hAnsi="Garamond" w:cs="Times New Roman"/>
          <w:sz w:val="24"/>
          <w:szCs w:val="24"/>
          <w:lang w:val="en-US"/>
        </w:rPr>
        <w:t>when subjected to a chronic stressful condition such as pandemic conditions, particularly during the first wave when the negative implications and preventive measures, such as the vaccine, were not known. In addition, it is unclear whether gender and job role are risk factors or protective factors, such as</w:t>
      </w:r>
      <w:r w:rsidR="00467777" w:rsidRPr="00103937">
        <w:rPr>
          <w:rFonts w:ascii="Garamond" w:hAnsi="Garamond" w:cs="Times New Roman"/>
          <w:sz w:val="24"/>
          <w:szCs w:val="24"/>
          <w:lang w:val="en-US"/>
        </w:rPr>
        <w:t xml:space="preserve"> </w:t>
      </w:r>
      <w:r w:rsidR="00F65C02" w:rsidRPr="00103937">
        <w:rPr>
          <w:rFonts w:ascii="Garamond" w:hAnsi="Garamond" w:cs="Times New Roman"/>
          <w:sz w:val="24"/>
          <w:szCs w:val="24"/>
          <w:lang w:val="en-US"/>
        </w:rPr>
        <w:t>r</w:t>
      </w:r>
      <w:r w:rsidRPr="00103937">
        <w:rPr>
          <w:rFonts w:ascii="Garamond" w:hAnsi="Garamond" w:cs="Times New Roman"/>
          <w:sz w:val="24"/>
          <w:szCs w:val="24"/>
          <w:lang w:val="en-US"/>
        </w:rPr>
        <w:t xml:space="preserve">esilience, psychological well-being, and perceived good quality of life. </w:t>
      </w:r>
    </w:p>
    <w:p w14:paraId="57A400A5" w14:textId="77777777" w:rsidR="00634DAF" w:rsidRPr="00103937" w:rsidRDefault="00634DAF"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lastRenderedPageBreak/>
        <w:t xml:space="preserve">The purpose of this study was to determine the relationship between gender role and occupational role with risk factors (distress, sleep disturbance, abnormal illness behavior) and protective factors (resilience, psychological well-being, and perceived good quality of life) for the development </w:t>
      </w:r>
      <w:r w:rsidR="00D35C3D" w:rsidRPr="00103937">
        <w:rPr>
          <w:rFonts w:ascii="Garamond" w:hAnsi="Garamond" w:cs="Times New Roman"/>
          <w:sz w:val="24"/>
          <w:szCs w:val="24"/>
          <w:lang w:val="en-US"/>
        </w:rPr>
        <w:t>of PTSD</w:t>
      </w:r>
      <w:r w:rsidRPr="00103937">
        <w:rPr>
          <w:rFonts w:ascii="Garamond" w:hAnsi="Garamond" w:cs="Times New Roman"/>
          <w:sz w:val="24"/>
          <w:szCs w:val="24"/>
          <w:lang w:val="en-US"/>
        </w:rPr>
        <w:t>.</w:t>
      </w:r>
    </w:p>
    <w:p w14:paraId="49B9A11E" w14:textId="4E8120FB" w:rsidR="00634DAF" w:rsidRDefault="00634DAF"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Investigating emotional-behavioral gender differences among health care workers during the pandemic, highlighting risk and protective factors, could be useful in order to structure psycholo</w:t>
      </w:r>
      <w:r w:rsidR="007044D6" w:rsidRPr="00103937">
        <w:rPr>
          <w:rFonts w:ascii="Garamond" w:hAnsi="Garamond" w:cs="Times New Roman"/>
          <w:sz w:val="24"/>
          <w:szCs w:val="24"/>
          <w:lang w:val="en-US"/>
        </w:rPr>
        <w:t>gical interventions to treeat</w:t>
      </w:r>
      <w:r w:rsidRPr="00103937">
        <w:rPr>
          <w:rFonts w:ascii="Garamond" w:hAnsi="Garamond" w:cs="Times New Roman"/>
          <w:sz w:val="24"/>
          <w:szCs w:val="24"/>
          <w:lang w:val="en-US"/>
        </w:rPr>
        <w:t xml:space="preserve"> or preve</w:t>
      </w:r>
      <w:r w:rsidR="00D35C3D" w:rsidRPr="00103937">
        <w:rPr>
          <w:rFonts w:ascii="Garamond" w:hAnsi="Garamond" w:cs="Times New Roman"/>
          <w:sz w:val="24"/>
          <w:szCs w:val="24"/>
          <w:lang w:val="en-US"/>
        </w:rPr>
        <w:t>nt PTSD</w:t>
      </w:r>
      <w:r w:rsidRPr="00103937">
        <w:rPr>
          <w:rFonts w:ascii="Garamond" w:hAnsi="Garamond" w:cs="Times New Roman"/>
          <w:sz w:val="24"/>
          <w:szCs w:val="24"/>
          <w:lang w:val="en-US"/>
        </w:rPr>
        <w:t>. It would be appropriate to develop psychoeducational interventions based on awareness acquisition and</w:t>
      </w:r>
      <w:r w:rsidR="00D35C3D" w:rsidRPr="00103937">
        <w:rPr>
          <w:rFonts w:ascii="Garamond" w:hAnsi="Garamond" w:cs="Times New Roman"/>
          <w:sz w:val="24"/>
          <w:szCs w:val="24"/>
          <w:lang w:val="en-US"/>
        </w:rPr>
        <w:t xml:space="preserve"> emotional management in health</w:t>
      </w:r>
      <w:r w:rsidRPr="00103937">
        <w:rPr>
          <w:rFonts w:ascii="Garamond" w:hAnsi="Garamond" w:cs="Times New Roman"/>
          <w:sz w:val="24"/>
          <w:szCs w:val="24"/>
          <w:lang w:val="en-US"/>
        </w:rPr>
        <w:t>care settings.</w:t>
      </w:r>
    </w:p>
    <w:p w14:paraId="4ADB13E0" w14:textId="77777777" w:rsidR="00103937" w:rsidRPr="00103937" w:rsidRDefault="00103937" w:rsidP="00103937">
      <w:pPr>
        <w:spacing w:after="0" w:line="360" w:lineRule="auto"/>
        <w:jc w:val="both"/>
        <w:rPr>
          <w:rFonts w:ascii="Garamond" w:hAnsi="Garamond" w:cs="Times New Roman"/>
          <w:sz w:val="24"/>
          <w:szCs w:val="24"/>
          <w:lang w:val="en-US"/>
        </w:rPr>
      </w:pPr>
    </w:p>
    <w:p w14:paraId="7166DA4E" w14:textId="77777777" w:rsidR="00632716" w:rsidRPr="00103937" w:rsidRDefault="001B33DB" w:rsidP="00103937">
      <w:pPr>
        <w:spacing w:line="360" w:lineRule="auto"/>
        <w:jc w:val="both"/>
        <w:rPr>
          <w:rFonts w:ascii="Garamond" w:hAnsi="Garamond" w:cs="Times New Roman"/>
          <w:b/>
          <w:sz w:val="24"/>
          <w:szCs w:val="24"/>
          <w:lang w:val="en-US"/>
        </w:rPr>
      </w:pPr>
      <w:r w:rsidRPr="00103937">
        <w:rPr>
          <w:rFonts w:ascii="Garamond" w:hAnsi="Garamond" w:cs="Times New Roman"/>
          <w:b/>
          <w:sz w:val="24"/>
          <w:szCs w:val="24"/>
          <w:lang w:val="en-US"/>
        </w:rPr>
        <w:t>2. Materiels and M</w:t>
      </w:r>
      <w:r w:rsidR="00632716" w:rsidRPr="00103937">
        <w:rPr>
          <w:rFonts w:ascii="Garamond" w:hAnsi="Garamond" w:cs="Times New Roman"/>
          <w:b/>
          <w:sz w:val="24"/>
          <w:szCs w:val="24"/>
          <w:lang w:val="en-US"/>
        </w:rPr>
        <w:t>ethod</w:t>
      </w:r>
      <w:r w:rsidRPr="00103937">
        <w:rPr>
          <w:rFonts w:ascii="Garamond" w:hAnsi="Garamond" w:cs="Times New Roman"/>
          <w:b/>
          <w:sz w:val="24"/>
          <w:szCs w:val="24"/>
          <w:lang w:val="en-US"/>
        </w:rPr>
        <w:t>s</w:t>
      </w:r>
    </w:p>
    <w:p w14:paraId="11D1DD72" w14:textId="77777777" w:rsidR="00632716" w:rsidRPr="00103937" w:rsidRDefault="00632716" w:rsidP="00103937">
      <w:pPr>
        <w:spacing w:after="0" w:line="360" w:lineRule="auto"/>
        <w:jc w:val="both"/>
        <w:rPr>
          <w:rFonts w:ascii="Garamond" w:hAnsi="Garamond" w:cs="Times New Roman"/>
          <w:i/>
          <w:sz w:val="24"/>
          <w:szCs w:val="24"/>
          <w:lang w:val="en-US"/>
        </w:rPr>
      </w:pPr>
      <w:r w:rsidRPr="00103937">
        <w:rPr>
          <w:rFonts w:ascii="Garamond" w:hAnsi="Garamond" w:cs="Times New Roman"/>
          <w:i/>
          <w:sz w:val="24"/>
          <w:szCs w:val="24"/>
          <w:lang w:val="en-US"/>
        </w:rPr>
        <w:t>2.1 Subjects</w:t>
      </w:r>
    </w:p>
    <w:p w14:paraId="3B2922AD" w14:textId="77777777" w:rsidR="004B2996" w:rsidRPr="00103937" w:rsidRDefault="004B2996" w:rsidP="00103937">
      <w:pPr>
        <w:autoSpaceDE w:val="0"/>
        <w:autoSpaceDN w:val="0"/>
        <w:adjustRightInd w:val="0"/>
        <w:spacing w:after="0" w:line="360" w:lineRule="auto"/>
        <w:jc w:val="both"/>
        <w:rPr>
          <w:rFonts w:ascii="Garamond" w:hAnsi="Garamond" w:cs="MinionPro-Regular"/>
          <w:sz w:val="24"/>
          <w:szCs w:val="24"/>
          <w:lang w:val="en-US"/>
        </w:rPr>
      </w:pPr>
      <w:r w:rsidRPr="00103937">
        <w:rPr>
          <w:rFonts w:ascii="Garamond" w:hAnsi="Garamond" w:cs="Times New Roman"/>
          <w:sz w:val="24"/>
          <w:szCs w:val="24"/>
          <w:lang w:val="en-US"/>
        </w:rPr>
        <w:t>Between April 2020 and May 2020, we used an online link (</w:t>
      </w:r>
      <w:r w:rsidR="00463761" w:rsidRPr="00103937">
        <w:rPr>
          <w:rFonts w:ascii="Garamond" w:hAnsi="Garamond" w:cs="Times New Roman"/>
          <w:color w:val="002060"/>
          <w:sz w:val="24"/>
          <w:szCs w:val="24"/>
          <w:u w:val="single"/>
          <w:lang w:val="en-US"/>
        </w:rPr>
        <w:t>https://docs.google.com/forms/d/e/1FAIpQLSeLuihsZT1PEirVSmxzeOm_dZfcWRuZ42eRqDa4yuJI9iJvvQ/viewform?usp=sf_link</w:t>
      </w:r>
      <w:r w:rsidRPr="00103937">
        <w:rPr>
          <w:rFonts w:ascii="Garamond" w:hAnsi="Garamond" w:cs="Times New Roman"/>
          <w:sz w:val="24"/>
          <w:szCs w:val="24"/>
          <w:lang w:val="en-US"/>
        </w:rPr>
        <w:t>) to invite healthcare workers to take part in a survey on the effects of COVID-19.</w:t>
      </w:r>
      <w:r w:rsidRPr="00103937">
        <w:rPr>
          <w:rFonts w:ascii="Garamond" w:hAnsi="Garamond" w:cs="MinionPro-Regular"/>
          <w:sz w:val="24"/>
          <w:szCs w:val="24"/>
          <w:lang w:val="en-US"/>
        </w:rPr>
        <w:t xml:space="preserve"> </w:t>
      </w:r>
    </w:p>
    <w:p w14:paraId="34240C88" w14:textId="136477AA" w:rsidR="001B33DB" w:rsidRPr="00103937" w:rsidRDefault="00C47F03" w:rsidP="00103937">
      <w:pPr>
        <w:autoSpaceDE w:val="0"/>
        <w:autoSpaceDN w:val="0"/>
        <w:adjustRightInd w:val="0"/>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518 healthcare workers (</w:t>
      </w:r>
      <w:r w:rsidR="00E241D0" w:rsidRPr="00103937">
        <w:rPr>
          <w:rFonts w:ascii="Garamond" w:hAnsi="Garamond" w:cs="Times New Roman"/>
          <w:sz w:val="24"/>
          <w:szCs w:val="24"/>
          <w:lang w:val="en-US"/>
        </w:rPr>
        <w:t>n=349 females, n=</w:t>
      </w:r>
      <w:r w:rsidRPr="00103937">
        <w:rPr>
          <w:rFonts w:ascii="Garamond" w:hAnsi="Garamond" w:cs="Times New Roman"/>
          <w:sz w:val="24"/>
          <w:szCs w:val="24"/>
          <w:lang w:val="en-US"/>
        </w:rPr>
        <w:t>169</w:t>
      </w:r>
      <w:r w:rsidR="001B33DB" w:rsidRPr="00103937">
        <w:rPr>
          <w:rFonts w:ascii="Garamond" w:hAnsi="Garamond" w:cs="Times New Roman"/>
          <w:sz w:val="24"/>
          <w:szCs w:val="24"/>
          <w:lang w:val="en-US"/>
        </w:rPr>
        <w:t xml:space="preserve"> males), aged 22-67 years, participated in the online survey during the first COVID-19 pandemic </w:t>
      </w:r>
      <w:r w:rsidR="004B2996" w:rsidRPr="00103937">
        <w:rPr>
          <w:rFonts w:ascii="Garamond" w:hAnsi="Garamond" w:cs="Times New Roman"/>
          <w:sz w:val="24"/>
          <w:szCs w:val="24"/>
          <w:lang w:val="en-US"/>
        </w:rPr>
        <w:t>wave</w:t>
      </w:r>
      <w:r w:rsidR="001B33DB" w:rsidRPr="00103937">
        <w:rPr>
          <w:rFonts w:ascii="Garamond" w:hAnsi="Garamond" w:cs="Times New Roman"/>
          <w:sz w:val="24"/>
          <w:szCs w:val="24"/>
          <w:lang w:val="en-US"/>
        </w:rPr>
        <w:t xml:space="preserve">. </w:t>
      </w:r>
      <w:r w:rsidR="001B33DB" w:rsidRPr="00103937">
        <w:rPr>
          <w:rFonts w:ascii="Garamond" w:hAnsi="Garamond" w:cs="Times New Roman"/>
          <w:sz w:val="24"/>
          <w:szCs w:val="24"/>
        </w:rPr>
        <w:t>The sample was recruited from Policlinico Riuniti di Foggia and IR</w:t>
      </w:r>
      <w:r w:rsidR="001C28A5" w:rsidRPr="00103937">
        <w:rPr>
          <w:rFonts w:ascii="Garamond" w:hAnsi="Garamond" w:cs="Times New Roman"/>
          <w:sz w:val="24"/>
          <w:szCs w:val="24"/>
        </w:rPr>
        <w:t>C</w:t>
      </w:r>
      <w:r w:rsidR="001B33DB" w:rsidRPr="00103937">
        <w:rPr>
          <w:rFonts w:ascii="Garamond" w:hAnsi="Garamond" w:cs="Times New Roman"/>
          <w:sz w:val="24"/>
          <w:szCs w:val="24"/>
        </w:rPr>
        <w:t>CS Casa Sollievo della Sofferen</w:t>
      </w:r>
      <w:r w:rsidR="00E241D0" w:rsidRPr="00103937">
        <w:rPr>
          <w:rFonts w:ascii="Garamond" w:hAnsi="Garamond" w:cs="Times New Roman"/>
          <w:sz w:val="24"/>
          <w:szCs w:val="24"/>
        </w:rPr>
        <w:t>za San Giovanni Rotondo (n=</w:t>
      </w:r>
      <w:r w:rsidRPr="00103937">
        <w:rPr>
          <w:rFonts w:ascii="Garamond" w:hAnsi="Garamond" w:cs="Times New Roman"/>
          <w:sz w:val="24"/>
          <w:szCs w:val="24"/>
        </w:rPr>
        <w:t>373 FG, n=145</w:t>
      </w:r>
      <w:r w:rsidR="001B33DB" w:rsidRPr="00103937">
        <w:rPr>
          <w:rFonts w:ascii="Garamond" w:hAnsi="Garamond" w:cs="Times New Roman"/>
          <w:sz w:val="24"/>
          <w:szCs w:val="24"/>
        </w:rPr>
        <w:t xml:space="preserve"> CS). </w:t>
      </w:r>
      <w:r w:rsidR="001B33DB" w:rsidRPr="00103937">
        <w:rPr>
          <w:rFonts w:ascii="Garamond" w:hAnsi="Garamond" w:cs="Times New Roman"/>
          <w:sz w:val="24"/>
          <w:szCs w:val="24"/>
          <w:lang w:val="en-US"/>
        </w:rPr>
        <w:t>The professiona</w:t>
      </w:r>
      <w:r w:rsidR="00D230C2" w:rsidRPr="00103937">
        <w:rPr>
          <w:rFonts w:ascii="Garamond" w:hAnsi="Garamond" w:cs="Times New Roman"/>
          <w:sz w:val="24"/>
          <w:szCs w:val="24"/>
          <w:lang w:val="en-US"/>
        </w:rPr>
        <w:t>l profiles involved included 137 physicians, 178 nurses, and 58</w:t>
      </w:r>
      <w:r w:rsidR="00E47BA8" w:rsidRPr="00103937">
        <w:rPr>
          <w:rFonts w:ascii="Garamond" w:hAnsi="Garamond" w:cs="Times New Roman"/>
          <w:sz w:val="24"/>
          <w:szCs w:val="24"/>
          <w:lang w:val="en-US"/>
        </w:rPr>
        <w:t xml:space="preserve"> other healthcare workers</w:t>
      </w:r>
      <w:r w:rsidR="001B33DB" w:rsidRPr="00103937">
        <w:rPr>
          <w:rFonts w:ascii="Garamond" w:hAnsi="Garamond" w:cs="Times New Roman"/>
          <w:sz w:val="24"/>
          <w:szCs w:val="24"/>
          <w:lang w:val="en-US"/>
        </w:rPr>
        <w:t xml:space="preserve"> </w:t>
      </w:r>
      <w:r w:rsidR="00D230C2" w:rsidRPr="00103937">
        <w:rPr>
          <w:rFonts w:ascii="Garamond" w:hAnsi="Garamond" w:cs="Times New Roman"/>
          <w:sz w:val="24"/>
          <w:szCs w:val="24"/>
          <w:lang w:val="en-US"/>
        </w:rPr>
        <w:t>from Policlinico Riuniti, and 49 physicians, 54 nurses, and 42</w:t>
      </w:r>
      <w:r w:rsidR="00BA00FB" w:rsidRPr="00103937">
        <w:rPr>
          <w:rFonts w:ascii="Garamond" w:hAnsi="Garamond" w:cs="Times New Roman"/>
          <w:sz w:val="24"/>
          <w:szCs w:val="24"/>
          <w:lang w:val="en-US"/>
        </w:rPr>
        <w:t xml:space="preserve"> other health</w:t>
      </w:r>
      <w:r w:rsidR="001B33DB" w:rsidRPr="00103937">
        <w:rPr>
          <w:rFonts w:ascii="Garamond" w:hAnsi="Garamond" w:cs="Times New Roman"/>
          <w:sz w:val="24"/>
          <w:szCs w:val="24"/>
          <w:lang w:val="en-US"/>
        </w:rPr>
        <w:t xml:space="preserve">care </w:t>
      </w:r>
      <w:r w:rsidR="00BA00FB" w:rsidRPr="00103937">
        <w:rPr>
          <w:rFonts w:ascii="Garamond" w:hAnsi="Garamond" w:cs="Times New Roman"/>
          <w:sz w:val="24"/>
          <w:szCs w:val="24"/>
          <w:lang w:val="en-US"/>
        </w:rPr>
        <w:t>workers f</w:t>
      </w:r>
      <w:r w:rsidR="001B33DB" w:rsidRPr="00103937">
        <w:rPr>
          <w:rFonts w:ascii="Garamond" w:hAnsi="Garamond" w:cs="Times New Roman"/>
          <w:sz w:val="24"/>
          <w:szCs w:val="24"/>
          <w:lang w:val="en-US"/>
        </w:rPr>
        <w:t>rom IR</w:t>
      </w:r>
      <w:r w:rsidR="001C28A5" w:rsidRPr="00103937">
        <w:rPr>
          <w:rFonts w:ascii="Garamond" w:hAnsi="Garamond" w:cs="Times New Roman"/>
          <w:sz w:val="24"/>
          <w:szCs w:val="24"/>
          <w:lang w:val="en-US"/>
        </w:rPr>
        <w:t>C</w:t>
      </w:r>
      <w:r w:rsidR="001B33DB" w:rsidRPr="00103937">
        <w:rPr>
          <w:rFonts w:ascii="Garamond" w:hAnsi="Garamond" w:cs="Times New Roman"/>
          <w:sz w:val="24"/>
          <w:szCs w:val="24"/>
          <w:lang w:val="en-US"/>
        </w:rPr>
        <w:t xml:space="preserve">CS Casa Sollievo. </w:t>
      </w:r>
    </w:p>
    <w:p w14:paraId="66019465" w14:textId="7EA393FB" w:rsidR="001D1708" w:rsidRPr="00103937" w:rsidRDefault="001D1708"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The sample was studied not only in light of professional role but also with respect to gender. Therefore, we considered 108 female physicians and 82 male physicians, 170 female nurses and 64 male</w:t>
      </w:r>
      <w:r w:rsidR="00E47BA8" w:rsidRPr="00103937">
        <w:rPr>
          <w:rFonts w:ascii="Garamond" w:hAnsi="Garamond" w:cs="Times New Roman"/>
          <w:sz w:val="24"/>
          <w:szCs w:val="24"/>
          <w:lang w:val="en-US"/>
        </w:rPr>
        <w:t xml:space="preserve"> nurses, 72 other female health</w:t>
      </w:r>
      <w:r w:rsidRPr="00103937">
        <w:rPr>
          <w:rFonts w:ascii="Garamond" w:hAnsi="Garamond" w:cs="Times New Roman"/>
          <w:sz w:val="24"/>
          <w:szCs w:val="24"/>
          <w:lang w:val="en-US"/>
        </w:rPr>
        <w:t xml:space="preserve">care </w:t>
      </w:r>
      <w:r w:rsidR="00E47BA8" w:rsidRPr="00103937">
        <w:rPr>
          <w:rFonts w:ascii="Garamond" w:hAnsi="Garamond" w:cs="Times New Roman"/>
          <w:sz w:val="24"/>
          <w:szCs w:val="24"/>
          <w:lang w:val="en-US"/>
        </w:rPr>
        <w:t>workers</w:t>
      </w:r>
      <w:r w:rsidR="00BA00FB" w:rsidRPr="00103937">
        <w:rPr>
          <w:rFonts w:ascii="Garamond" w:hAnsi="Garamond" w:cs="Times New Roman"/>
          <w:sz w:val="24"/>
          <w:szCs w:val="24"/>
          <w:lang w:val="en-US"/>
        </w:rPr>
        <w:t>l and 30 other male health</w:t>
      </w:r>
      <w:r w:rsidRPr="00103937">
        <w:rPr>
          <w:rFonts w:ascii="Garamond" w:hAnsi="Garamond" w:cs="Times New Roman"/>
          <w:sz w:val="24"/>
          <w:szCs w:val="24"/>
          <w:lang w:val="en-US"/>
        </w:rPr>
        <w:t xml:space="preserve">care </w:t>
      </w:r>
      <w:r w:rsidR="00BA00FB" w:rsidRPr="00103937">
        <w:rPr>
          <w:rFonts w:ascii="Garamond" w:hAnsi="Garamond" w:cs="Times New Roman"/>
          <w:sz w:val="24"/>
          <w:szCs w:val="24"/>
          <w:lang w:val="en-US"/>
        </w:rPr>
        <w:t>workers</w:t>
      </w:r>
      <w:r w:rsidRPr="00103937">
        <w:rPr>
          <w:rFonts w:ascii="Garamond" w:hAnsi="Garamond" w:cs="Times New Roman"/>
          <w:sz w:val="24"/>
          <w:szCs w:val="24"/>
          <w:lang w:val="en-US"/>
        </w:rPr>
        <w:t>. We considered the female gender as highlighted in the literature as more vulnerable to postthumatic stress symptoms in a pandemic condition, so we made possible correlations between resilience values and dimensions related to the current psychopathological state of the subjects involved and dimensions indicative of postthumatic stres</w:t>
      </w:r>
      <w:r w:rsidR="00D35C3D" w:rsidRPr="00103937">
        <w:rPr>
          <w:rFonts w:ascii="Garamond" w:hAnsi="Garamond" w:cs="Times New Roman"/>
          <w:sz w:val="24"/>
          <w:szCs w:val="24"/>
          <w:lang w:val="en-US"/>
        </w:rPr>
        <w:t>s disorder symptoms. All health</w:t>
      </w:r>
      <w:r w:rsidRPr="00103937">
        <w:rPr>
          <w:rFonts w:ascii="Garamond" w:hAnsi="Garamond" w:cs="Times New Roman"/>
          <w:sz w:val="24"/>
          <w:szCs w:val="24"/>
          <w:lang w:val="en-US"/>
        </w:rPr>
        <w:t>care workers involved were on duty during the COVID 19 pandemic from its onset, although with varying levels of involvement and contact with</w:t>
      </w:r>
      <w:r w:rsidR="008B5A1A" w:rsidRPr="00103937">
        <w:rPr>
          <w:rFonts w:ascii="Garamond" w:hAnsi="Garamond" w:cs="Times New Roman"/>
          <w:sz w:val="24"/>
          <w:szCs w:val="24"/>
          <w:lang w:val="en-US"/>
        </w:rPr>
        <w:t xml:space="preserve"> </w:t>
      </w:r>
      <w:r w:rsidR="009621EC" w:rsidRPr="00103937">
        <w:rPr>
          <w:rFonts w:ascii="Garamond" w:hAnsi="Garamond" w:cs="Times New Roman"/>
          <w:sz w:val="24"/>
          <w:szCs w:val="24"/>
          <w:lang w:val="en-US"/>
        </w:rPr>
        <w:t>patients</w:t>
      </w:r>
      <w:r w:rsidR="008B5A1A" w:rsidRPr="00103937">
        <w:rPr>
          <w:rFonts w:ascii="Garamond" w:hAnsi="Garamond" w:cs="Times New Roman"/>
          <w:sz w:val="24"/>
          <w:szCs w:val="24"/>
          <w:lang w:val="en-US"/>
        </w:rPr>
        <w:t xml:space="preserve"> infected by the pandemic</w:t>
      </w:r>
      <w:r w:rsidR="0040022F" w:rsidRPr="00103937">
        <w:rPr>
          <w:rFonts w:ascii="Garamond" w:hAnsi="Garamond" w:cs="Times New Roman"/>
          <w:sz w:val="24"/>
          <w:szCs w:val="24"/>
          <w:lang w:val="en-US"/>
        </w:rPr>
        <w:t>.</w:t>
      </w:r>
      <w:r w:rsidR="00156AAD" w:rsidRPr="00103937">
        <w:rPr>
          <w:rFonts w:ascii="Garamond" w:hAnsi="Garamond" w:cs="Times New Roman"/>
          <w:sz w:val="24"/>
          <w:szCs w:val="24"/>
          <w:lang w:val="en-US"/>
        </w:rPr>
        <w:t xml:space="preserve"> </w:t>
      </w:r>
    </w:p>
    <w:p w14:paraId="65A6E279" w14:textId="13B72488" w:rsidR="001D1708" w:rsidRPr="00103937" w:rsidRDefault="00CD410E" w:rsidP="00103937">
      <w:pPr>
        <w:autoSpaceDE w:val="0"/>
        <w:autoSpaceDN w:val="0"/>
        <w:adjustRightInd w:val="0"/>
        <w:spacing w:after="0" w:line="360" w:lineRule="auto"/>
        <w:jc w:val="both"/>
        <w:rPr>
          <w:rFonts w:ascii="Garamond" w:hAnsi="Garamond" w:cs="Times New Roman"/>
          <w:color w:val="000000"/>
          <w:sz w:val="24"/>
          <w:szCs w:val="24"/>
          <w:lang w:val="en-US"/>
        </w:rPr>
      </w:pPr>
      <w:r w:rsidRPr="00103937">
        <w:rPr>
          <w:rFonts w:ascii="Garamond" w:hAnsi="Garamond" w:cs="Times New Roman"/>
          <w:sz w:val="24"/>
          <w:szCs w:val="24"/>
          <w:lang w:val="en-US"/>
        </w:rPr>
        <w:t xml:space="preserve">Participants completed the survey only after indicating their consent on a form that described the study aims, participant rights, and data treatment procedure. </w:t>
      </w:r>
      <w:r w:rsidR="001D1708" w:rsidRPr="00103937">
        <w:rPr>
          <w:rFonts w:ascii="Garamond" w:hAnsi="Garamond" w:cs="Times New Roman"/>
          <w:color w:val="000000"/>
          <w:sz w:val="24"/>
          <w:szCs w:val="24"/>
          <w:lang w:val="en-US"/>
        </w:rPr>
        <w:t>All data were managed to ensure confidentiality.</w:t>
      </w:r>
      <w:r w:rsidRPr="00103937">
        <w:rPr>
          <w:rFonts w:ascii="Garamond" w:hAnsi="Garamond" w:cs="Times New Roman"/>
          <w:color w:val="000000"/>
          <w:sz w:val="24"/>
          <w:szCs w:val="24"/>
          <w:lang w:val="en-US"/>
        </w:rPr>
        <w:t xml:space="preserve"> </w:t>
      </w:r>
      <w:r w:rsidRPr="00103937">
        <w:rPr>
          <w:rFonts w:ascii="Garamond" w:hAnsi="Garamond" w:cs="Times New Roman"/>
          <w:sz w:val="24"/>
          <w:szCs w:val="24"/>
          <w:lang w:val="en-US"/>
        </w:rPr>
        <w:t xml:space="preserve">The survey took approximatively 15 min to complete, and participation was voluntary, anonymous, and free. At the beginning of the survey, the participants were informed that they would be asked to respond to a series of questions, specifying that all data would be treated </w:t>
      </w:r>
      <w:r w:rsidR="000E6599" w:rsidRPr="00103937">
        <w:rPr>
          <w:rFonts w:ascii="Garamond" w:hAnsi="Garamond" w:cs="Times New Roman"/>
          <w:sz w:val="24"/>
          <w:szCs w:val="24"/>
          <w:lang w:val="en-US"/>
        </w:rPr>
        <w:t>anonymously,</w:t>
      </w:r>
      <w:r w:rsidRPr="00103937">
        <w:rPr>
          <w:rFonts w:ascii="Garamond" w:hAnsi="Garamond" w:cs="Times New Roman"/>
          <w:sz w:val="24"/>
          <w:szCs w:val="24"/>
          <w:lang w:val="en-US"/>
        </w:rPr>
        <w:t xml:space="preserve"> and they were </w:t>
      </w:r>
      <w:r w:rsidRPr="00103937">
        <w:rPr>
          <w:rFonts w:ascii="Garamond" w:hAnsi="Garamond" w:cs="Times New Roman"/>
          <w:sz w:val="24"/>
          <w:szCs w:val="24"/>
          <w:lang w:val="en-US"/>
        </w:rPr>
        <w:lastRenderedPageBreak/>
        <w:t>asked to agree with the informed content by clicking a button, otherwise they were redirected outside of the survey.</w:t>
      </w:r>
    </w:p>
    <w:p w14:paraId="4E4B187E" w14:textId="77777777" w:rsidR="001D1708" w:rsidRPr="00103937" w:rsidRDefault="001D1708" w:rsidP="00103937">
      <w:pPr>
        <w:autoSpaceDE w:val="0"/>
        <w:autoSpaceDN w:val="0"/>
        <w:adjustRightInd w:val="0"/>
        <w:spacing w:after="0" w:line="360" w:lineRule="auto"/>
        <w:jc w:val="both"/>
        <w:rPr>
          <w:rFonts w:ascii="Garamond" w:hAnsi="Garamond" w:cs="Times New Roman"/>
          <w:color w:val="000000"/>
          <w:sz w:val="24"/>
          <w:szCs w:val="24"/>
          <w:lang w:val="en-US"/>
        </w:rPr>
      </w:pPr>
      <w:r w:rsidRPr="00103937">
        <w:rPr>
          <w:rFonts w:ascii="Garamond" w:hAnsi="Garamond" w:cs="Times New Roman"/>
          <w:color w:val="000000"/>
          <w:sz w:val="24"/>
          <w:szCs w:val="24"/>
          <w:lang w:val="en-US"/>
        </w:rPr>
        <w:t>In addition, subjects did not receive any compensation either directly or indirectly from their participation in the research. The present study has been conducted in accordance with the Helsinki</w:t>
      </w:r>
    </w:p>
    <w:p w14:paraId="31F78020" w14:textId="77777777" w:rsidR="001D1708" w:rsidRPr="00103937" w:rsidRDefault="00F17E9F" w:rsidP="00103937">
      <w:pPr>
        <w:autoSpaceDE w:val="0"/>
        <w:autoSpaceDN w:val="0"/>
        <w:adjustRightInd w:val="0"/>
        <w:spacing w:after="0" w:line="360" w:lineRule="auto"/>
        <w:jc w:val="both"/>
        <w:rPr>
          <w:rFonts w:ascii="Garamond" w:hAnsi="Garamond" w:cs="Times New Roman"/>
          <w:color w:val="000000"/>
          <w:sz w:val="24"/>
          <w:szCs w:val="24"/>
          <w:lang w:val="en-US"/>
        </w:rPr>
      </w:pPr>
      <w:r w:rsidRPr="00103937">
        <w:rPr>
          <w:rFonts w:ascii="Garamond" w:hAnsi="Garamond" w:cs="Times New Roman"/>
          <w:color w:val="000000"/>
          <w:sz w:val="24"/>
          <w:szCs w:val="24"/>
          <w:lang w:val="en-US"/>
        </w:rPr>
        <w:t>D</w:t>
      </w:r>
      <w:r w:rsidR="001D1708" w:rsidRPr="00103937">
        <w:rPr>
          <w:rFonts w:ascii="Garamond" w:hAnsi="Garamond" w:cs="Times New Roman"/>
          <w:color w:val="000000"/>
          <w:sz w:val="24"/>
          <w:szCs w:val="24"/>
          <w:lang w:val="en-US"/>
        </w:rPr>
        <w:t>ecl</w:t>
      </w:r>
      <w:r w:rsidRPr="00103937">
        <w:rPr>
          <w:rFonts w:ascii="Garamond" w:hAnsi="Garamond" w:cs="Times New Roman"/>
          <w:color w:val="000000"/>
          <w:sz w:val="24"/>
          <w:szCs w:val="24"/>
          <w:lang w:val="en-US"/>
        </w:rPr>
        <w:t xml:space="preserve">aration </w:t>
      </w:r>
      <w:r w:rsidRPr="00103937">
        <w:rPr>
          <w:rFonts w:ascii="Garamond" w:hAnsi="Garamond" w:cs="MinionPro-Regular"/>
          <w:color w:val="000000"/>
          <w:sz w:val="24"/>
          <w:szCs w:val="24"/>
          <w:lang w:val="en-US"/>
        </w:rPr>
        <w:t>(</w:t>
      </w:r>
      <w:r w:rsidRPr="00103937">
        <w:rPr>
          <w:rFonts w:ascii="Garamond" w:hAnsi="Garamond" w:cs="Times New Roman"/>
          <w:sz w:val="24"/>
          <w:szCs w:val="24"/>
          <w:lang w:val="en-US"/>
        </w:rPr>
        <w:t>World Medical Association, 2013</w:t>
      </w:r>
      <w:r w:rsidR="00626616" w:rsidRPr="00103937">
        <w:rPr>
          <w:rFonts w:ascii="Garamond" w:hAnsi="Garamond" w:cs="MinionPro-Regular"/>
          <w:color w:val="000000"/>
          <w:sz w:val="24"/>
          <w:szCs w:val="24"/>
          <w:lang w:val="en-US"/>
        </w:rPr>
        <w:t>)</w:t>
      </w:r>
      <w:r w:rsidR="001D1708" w:rsidRPr="00103937">
        <w:rPr>
          <w:rFonts w:ascii="Garamond" w:hAnsi="Garamond" w:cs="Times New Roman"/>
          <w:color w:val="000000"/>
          <w:sz w:val="24"/>
          <w:szCs w:val="24"/>
          <w:lang w:val="en-US"/>
        </w:rPr>
        <w:t>.</w:t>
      </w:r>
    </w:p>
    <w:p w14:paraId="7EFB2A1B" w14:textId="77777777" w:rsidR="001D1708" w:rsidRPr="00103937" w:rsidRDefault="001D1708" w:rsidP="00103937">
      <w:pPr>
        <w:spacing w:after="0" w:line="360" w:lineRule="auto"/>
        <w:jc w:val="both"/>
        <w:rPr>
          <w:rFonts w:ascii="Garamond" w:hAnsi="Garamond" w:cs="Times New Roman"/>
          <w:color w:val="000000"/>
          <w:sz w:val="24"/>
          <w:szCs w:val="24"/>
          <w:lang w:val="en-US"/>
        </w:rPr>
      </w:pPr>
      <w:r w:rsidRPr="00103937">
        <w:rPr>
          <w:rFonts w:ascii="Garamond" w:hAnsi="Garamond" w:cs="Times New Roman"/>
          <w:color w:val="000000"/>
          <w:sz w:val="24"/>
          <w:szCs w:val="24"/>
          <w:lang w:val="en-US"/>
        </w:rPr>
        <w:t xml:space="preserve">The division of the sample involved in the study is presented in Table </w:t>
      </w:r>
      <w:r w:rsidRPr="00103937">
        <w:rPr>
          <w:rFonts w:ascii="Garamond" w:hAnsi="Garamond" w:cs="Times New Roman"/>
          <w:sz w:val="24"/>
          <w:szCs w:val="24"/>
          <w:lang w:val="en-US"/>
        </w:rPr>
        <w:t>1.</w:t>
      </w:r>
    </w:p>
    <w:p w14:paraId="048B4FE3" w14:textId="77777777" w:rsidR="001D1708" w:rsidRPr="00103937" w:rsidRDefault="001D1708" w:rsidP="00103937">
      <w:pPr>
        <w:spacing w:line="360" w:lineRule="auto"/>
        <w:jc w:val="both"/>
        <w:rPr>
          <w:rFonts w:ascii="Garamond" w:hAnsi="Garamond" w:cs="Times New Roman"/>
          <w:sz w:val="24"/>
          <w:szCs w:val="24"/>
          <w:lang w:val="en-US"/>
        </w:rPr>
      </w:pPr>
    </w:p>
    <w:p w14:paraId="6F847787" w14:textId="77777777" w:rsidR="00632716" w:rsidRPr="00103937" w:rsidRDefault="00632716" w:rsidP="00103937">
      <w:pPr>
        <w:spacing w:after="0" w:line="360" w:lineRule="auto"/>
        <w:jc w:val="both"/>
        <w:rPr>
          <w:rFonts w:ascii="Garamond" w:hAnsi="Garamond" w:cs="Times New Roman"/>
          <w:i/>
          <w:sz w:val="24"/>
          <w:szCs w:val="24"/>
          <w:lang w:val="en-US"/>
        </w:rPr>
      </w:pPr>
      <w:r w:rsidRPr="00103937">
        <w:rPr>
          <w:rFonts w:ascii="Garamond" w:hAnsi="Garamond" w:cs="Times New Roman"/>
          <w:i/>
          <w:sz w:val="24"/>
          <w:szCs w:val="24"/>
          <w:lang w:val="en-US"/>
        </w:rPr>
        <w:t>2.2 Psychometric Evaluation</w:t>
      </w:r>
    </w:p>
    <w:p w14:paraId="47EA5B7F" w14:textId="77777777" w:rsidR="00626616" w:rsidRPr="00103937" w:rsidRDefault="00626616" w:rsidP="00103937">
      <w:pPr>
        <w:spacing w:after="0" w:line="360" w:lineRule="auto"/>
        <w:jc w:val="both"/>
        <w:rPr>
          <w:rFonts w:ascii="Garamond" w:hAnsi="Garamond" w:cs="Times New Roman"/>
          <w:color w:val="000000"/>
          <w:sz w:val="24"/>
          <w:szCs w:val="24"/>
          <w:lang w:val="en-US"/>
        </w:rPr>
      </w:pPr>
      <w:r w:rsidRPr="00103937">
        <w:rPr>
          <w:rFonts w:ascii="Garamond" w:hAnsi="Garamond" w:cs="Times New Roman"/>
          <w:color w:val="000000"/>
          <w:sz w:val="24"/>
          <w:szCs w:val="24"/>
          <w:lang w:val="en-US"/>
        </w:rPr>
        <w:t xml:space="preserve">The psychological impact of pandemic COVID-19 was measured using the Impact of Event Scale-Revised (IES-R) Italian version (Pietrantonio et al., 2003), a widely used measure of distressing psychological symptoms due to a specific stressful event (Weiss &amp; Marmar, 1997). The 22-item scale produces three subscale scores for assessment, namely intrusive thoughts (IES-IT), hyperarousal (IES-H), and avoidance symptoms (IES-A) over the previous 7 days concerning the event. Items are rated on a 5-point scale ranging from 0 ("not at all") to 4 ("extremely"). The IES-R produces a total score ranging from 0 to 88, with scores of 33 or higher reflecting probable PTSD (Pietrantonio et al., 2003). </w:t>
      </w:r>
    </w:p>
    <w:p w14:paraId="04C4EEE2" w14:textId="77777777" w:rsidR="00626616" w:rsidRPr="00103937" w:rsidRDefault="00626616" w:rsidP="00103937">
      <w:pPr>
        <w:pStyle w:val="NormaleWeb"/>
        <w:shd w:val="clear" w:color="auto" w:fill="FFFFFF"/>
        <w:spacing w:before="0" w:beforeAutospacing="0" w:after="0" w:afterAutospacing="0" w:line="360" w:lineRule="auto"/>
        <w:jc w:val="both"/>
        <w:textAlignment w:val="baseline"/>
        <w:rPr>
          <w:rFonts w:ascii="Garamond" w:hAnsi="Garamond"/>
          <w:color w:val="000000"/>
          <w:shd w:val="clear" w:color="auto" w:fill="FFFFFF"/>
          <w:lang w:val="en-US"/>
        </w:rPr>
      </w:pPr>
      <w:r w:rsidRPr="00103937">
        <w:rPr>
          <w:rFonts w:ascii="Garamond" w:hAnsi="Garamond"/>
          <w:color w:val="000000"/>
          <w:shd w:val="clear" w:color="auto" w:fill="FFFFFF"/>
          <w:lang w:val="en-US"/>
        </w:rPr>
        <w:t xml:space="preserve">The PSI Psychosocial Index is a self-assessment questionnaire that includes 55 items. </w:t>
      </w:r>
    </w:p>
    <w:p w14:paraId="120CFC1E" w14:textId="77777777" w:rsidR="00626616" w:rsidRPr="00103937" w:rsidRDefault="00626616" w:rsidP="00103937">
      <w:pPr>
        <w:pStyle w:val="NormaleWeb"/>
        <w:shd w:val="clear" w:color="auto" w:fill="FFFFFF"/>
        <w:spacing w:before="0" w:beforeAutospacing="0" w:after="0" w:afterAutospacing="0" w:line="360" w:lineRule="auto"/>
        <w:jc w:val="both"/>
        <w:textAlignment w:val="baseline"/>
        <w:rPr>
          <w:rFonts w:ascii="Garamond" w:hAnsi="Garamond"/>
          <w:color w:val="000000"/>
          <w:shd w:val="clear" w:color="auto" w:fill="FFFFFF"/>
          <w:lang w:val="en-US"/>
        </w:rPr>
      </w:pPr>
      <w:r w:rsidRPr="00103937">
        <w:rPr>
          <w:rFonts w:ascii="Garamond" w:hAnsi="Garamond"/>
          <w:color w:val="000000"/>
          <w:shd w:val="clear" w:color="auto" w:fill="FFFFFF"/>
          <w:lang w:val="en-US"/>
        </w:rPr>
        <w:t>The following domains are covered:</w:t>
      </w:r>
    </w:p>
    <w:p w14:paraId="1730BE3A" w14:textId="77777777" w:rsidR="00B22538" w:rsidRPr="00103937" w:rsidRDefault="00626616" w:rsidP="00103937">
      <w:pPr>
        <w:pStyle w:val="NormaleWeb"/>
        <w:shd w:val="clear" w:color="auto" w:fill="FFFFFF"/>
        <w:spacing w:before="0" w:beforeAutospacing="0" w:after="0" w:afterAutospacing="0" w:line="360" w:lineRule="auto"/>
        <w:jc w:val="both"/>
        <w:textAlignment w:val="baseline"/>
        <w:rPr>
          <w:rFonts w:ascii="Garamond" w:hAnsi="Garamond"/>
          <w:color w:val="000000"/>
          <w:shd w:val="clear" w:color="auto" w:fill="FFFFFF"/>
          <w:lang w:val="en-US"/>
        </w:rPr>
      </w:pPr>
      <w:r w:rsidRPr="00103937">
        <w:rPr>
          <w:rFonts w:ascii="Garamond" w:hAnsi="Garamond"/>
          <w:color w:val="000000"/>
          <w:shd w:val="clear" w:color="auto" w:fill="FFFFFF"/>
          <w:lang w:val="en-US"/>
        </w:rPr>
        <w:t>(a) Sociodemographic and clinical data.</w:t>
      </w:r>
    </w:p>
    <w:p w14:paraId="43FE7ACE" w14:textId="77777777" w:rsidR="00626616" w:rsidRPr="00103937" w:rsidRDefault="00626616" w:rsidP="00103937">
      <w:pPr>
        <w:pStyle w:val="NormaleWeb"/>
        <w:shd w:val="clear" w:color="auto" w:fill="FFFFFF"/>
        <w:spacing w:before="0" w:beforeAutospacing="0" w:after="0" w:afterAutospacing="0" w:line="360" w:lineRule="auto"/>
        <w:jc w:val="both"/>
        <w:textAlignment w:val="baseline"/>
        <w:rPr>
          <w:rFonts w:ascii="Garamond" w:hAnsi="Garamond"/>
          <w:color w:val="000000"/>
          <w:shd w:val="clear" w:color="auto" w:fill="FFFFFF"/>
          <w:lang w:val="en-US"/>
        </w:rPr>
      </w:pPr>
      <w:r w:rsidRPr="00103937">
        <w:rPr>
          <w:rFonts w:ascii="Garamond" w:hAnsi="Garamond"/>
          <w:color w:val="000000"/>
          <w:shd w:val="clear" w:color="auto" w:fill="FFFFFF"/>
          <w:lang w:val="en-US"/>
        </w:rPr>
        <w:t>(b) Stress: 17 questions with a total score ranging from 0 to 17. These questions contain essential information for identifying cases of allostatic overload (Wheatley, 1990).</w:t>
      </w:r>
    </w:p>
    <w:p w14:paraId="14BA1278" w14:textId="77777777" w:rsidR="00626616" w:rsidRPr="00103937" w:rsidRDefault="00626616" w:rsidP="00103937">
      <w:pPr>
        <w:pStyle w:val="NormaleWeb"/>
        <w:shd w:val="clear" w:color="auto" w:fill="FFFFFF"/>
        <w:spacing w:before="0" w:beforeAutospacing="0" w:after="0" w:afterAutospacing="0" w:line="360" w:lineRule="auto"/>
        <w:jc w:val="both"/>
        <w:textAlignment w:val="baseline"/>
        <w:rPr>
          <w:rFonts w:ascii="Garamond" w:hAnsi="Garamond"/>
          <w:color w:val="000000"/>
          <w:shd w:val="clear" w:color="auto" w:fill="FFFFFF"/>
          <w:lang w:val="en-US"/>
        </w:rPr>
      </w:pPr>
      <w:r w:rsidRPr="00103937">
        <w:rPr>
          <w:rFonts w:ascii="Garamond" w:hAnsi="Garamond"/>
          <w:color w:val="000000"/>
          <w:shd w:val="clear" w:color="auto" w:fill="FFFFFF"/>
          <w:lang w:val="en-US"/>
        </w:rPr>
        <w:t>(c) Well-being: this section (items 31-36) covers several areas of well-being, i.e., positive relationships with others (items 31, 32), environmental mastery (items 33, 34), and autonomy (items 35, 36), with a score ranging from 0 to 6 (Ryff &amp; Singer, 1996).</w:t>
      </w:r>
    </w:p>
    <w:p w14:paraId="41635312" w14:textId="77777777" w:rsidR="00626616" w:rsidRPr="00103937" w:rsidRDefault="00626616" w:rsidP="00103937">
      <w:pPr>
        <w:pStyle w:val="NormaleWeb"/>
        <w:shd w:val="clear" w:color="auto" w:fill="FFFFFF"/>
        <w:spacing w:before="0" w:beforeAutospacing="0" w:after="0" w:afterAutospacing="0" w:line="360" w:lineRule="auto"/>
        <w:jc w:val="both"/>
        <w:textAlignment w:val="baseline"/>
        <w:rPr>
          <w:rFonts w:ascii="Garamond" w:hAnsi="Garamond"/>
          <w:color w:val="000000"/>
          <w:shd w:val="clear" w:color="auto" w:fill="FFFFFF"/>
          <w:lang w:val="en-US"/>
        </w:rPr>
      </w:pPr>
      <w:r w:rsidRPr="00103937">
        <w:rPr>
          <w:rFonts w:ascii="Garamond" w:hAnsi="Garamond"/>
          <w:color w:val="000000"/>
          <w:shd w:val="clear" w:color="auto" w:fill="FFFFFF"/>
          <w:lang w:val="en-US"/>
        </w:rPr>
        <w:t>(d) Psychological distress: total score can range from 0 to 45. Questions 37-40 relate to sleep disturbances (range 0-12) and may also be scored separately from the other questions.</w:t>
      </w:r>
    </w:p>
    <w:p w14:paraId="1A76AC56" w14:textId="77777777" w:rsidR="00626616" w:rsidRPr="00103937" w:rsidRDefault="00626616" w:rsidP="00103937">
      <w:pPr>
        <w:pStyle w:val="NormaleWeb"/>
        <w:shd w:val="clear" w:color="auto" w:fill="FFFFFF"/>
        <w:spacing w:before="0" w:beforeAutospacing="0" w:after="0" w:afterAutospacing="0" w:line="360" w:lineRule="auto"/>
        <w:jc w:val="both"/>
        <w:textAlignment w:val="baseline"/>
        <w:rPr>
          <w:rFonts w:ascii="Garamond" w:hAnsi="Garamond"/>
          <w:color w:val="000000"/>
          <w:shd w:val="clear" w:color="auto" w:fill="FFFFFF"/>
          <w:lang w:val="en-US"/>
        </w:rPr>
      </w:pPr>
      <w:r w:rsidRPr="00103937">
        <w:rPr>
          <w:rFonts w:ascii="Garamond" w:hAnsi="Garamond"/>
          <w:color w:val="000000"/>
          <w:shd w:val="clear" w:color="auto" w:fill="FFFFFF"/>
          <w:lang w:val="en-US"/>
        </w:rPr>
        <w:t>(e) Abnormal Illness Behavior: allows assessment of hypochondriacal beliefs and body concerns (items 52-54). The total score can range from 0 to 9.</w:t>
      </w:r>
    </w:p>
    <w:p w14:paraId="55BE2E11" w14:textId="77777777" w:rsidR="00626616" w:rsidRPr="00103937" w:rsidRDefault="00626616" w:rsidP="00103937">
      <w:pPr>
        <w:pStyle w:val="NormaleWeb"/>
        <w:shd w:val="clear" w:color="auto" w:fill="FFFFFF"/>
        <w:spacing w:before="0" w:beforeAutospacing="0" w:after="0" w:afterAutospacing="0" w:line="360" w:lineRule="auto"/>
        <w:jc w:val="both"/>
        <w:textAlignment w:val="baseline"/>
        <w:rPr>
          <w:rFonts w:ascii="Garamond" w:hAnsi="Garamond"/>
          <w:shd w:val="clear" w:color="auto" w:fill="FFFFFF"/>
          <w:lang w:val="en-US"/>
        </w:rPr>
      </w:pPr>
      <w:r w:rsidRPr="00103937">
        <w:rPr>
          <w:rFonts w:ascii="Garamond" w:hAnsi="Garamond"/>
          <w:color w:val="000000"/>
          <w:shd w:val="clear" w:color="auto" w:fill="FFFFFF"/>
          <w:lang w:val="en-US"/>
        </w:rPr>
        <w:t>(f) Quality of life (item 55): a simple direct question about quality of life is included, following the re</w:t>
      </w:r>
      <w:r w:rsidRPr="00103937">
        <w:rPr>
          <w:rFonts w:ascii="Garamond" w:hAnsi="Garamond"/>
          <w:shd w:val="clear" w:color="auto" w:fill="FFFFFF"/>
          <w:lang w:val="en-US"/>
        </w:rPr>
        <w:t xml:space="preserve">commendation of Gill &amp; Feinstein (1994). The score ranges from 0 to 4. </w:t>
      </w:r>
    </w:p>
    <w:p w14:paraId="7BFA1F4F" w14:textId="3BE2CE20" w:rsidR="00626616" w:rsidRPr="00103937" w:rsidRDefault="00626616" w:rsidP="00103937">
      <w:pPr>
        <w:pStyle w:val="NormaleWeb"/>
        <w:shd w:val="clear" w:color="auto" w:fill="FFFFFF"/>
        <w:spacing w:before="0" w:beforeAutospacing="0" w:after="0" w:afterAutospacing="0" w:line="360" w:lineRule="auto"/>
        <w:jc w:val="both"/>
        <w:textAlignment w:val="baseline"/>
        <w:rPr>
          <w:rFonts w:ascii="Garamond" w:hAnsi="Garamond"/>
          <w:shd w:val="clear" w:color="auto" w:fill="FFFFFF"/>
          <w:lang w:val="en-US"/>
        </w:rPr>
      </w:pPr>
      <w:r w:rsidRPr="00103937">
        <w:rPr>
          <w:rFonts w:ascii="Garamond" w:hAnsi="Garamond"/>
          <w:shd w:val="clear" w:color="auto" w:fill="FFFFFF"/>
          <w:lang w:val="en-US"/>
        </w:rPr>
        <w:t>The self-assessment questionnaire provides a dimensional assessment of psychosocial characteristics. Some questions involve specific answers, most require a yes/no response, while others are rated on a Likert scale (0-3, from 'not at all' to 'very much'); 1 item, quality of life, has 5 possible choices, from excellent to terrible</w:t>
      </w:r>
      <w:r w:rsidR="0062413D" w:rsidRPr="00103937">
        <w:rPr>
          <w:rFonts w:ascii="Garamond" w:hAnsi="Garamond"/>
          <w:shd w:val="clear" w:color="auto" w:fill="FFFFFF"/>
          <w:lang w:val="en-US"/>
        </w:rPr>
        <w:t xml:space="preserve"> (0-4)</w:t>
      </w:r>
      <w:r w:rsidRPr="00103937">
        <w:rPr>
          <w:rFonts w:ascii="Garamond" w:hAnsi="Garamond"/>
          <w:shd w:val="clear" w:color="auto" w:fill="FFFFFF"/>
          <w:lang w:val="en-US"/>
        </w:rPr>
        <w:t>.</w:t>
      </w:r>
    </w:p>
    <w:p w14:paraId="4590116F" w14:textId="5C944EF3" w:rsidR="00B22538" w:rsidRPr="00103937" w:rsidRDefault="00B22538" w:rsidP="00103937">
      <w:pPr>
        <w:spacing w:after="0" w:line="360" w:lineRule="auto"/>
        <w:jc w:val="both"/>
        <w:rPr>
          <w:rFonts w:ascii="Garamond" w:eastAsia="Times New Roman" w:hAnsi="Garamond" w:cs="Times New Roman"/>
          <w:color w:val="000000" w:themeColor="text1"/>
          <w:sz w:val="24"/>
          <w:szCs w:val="24"/>
          <w:lang w:val="en-US" w:eastAsia="it-IT"/>
        </w:rPr>
      </w:pPr>
      <w:r w:rsidRPr="00103937">
        <w:rPr>
          <w:rFonts w:ascii="Garamond" w:eastAsia="Times New Roman" w:hAnsi="Garamond" w:cs="Times New Roman"/>
          <w:color w:val="000000" w:themeColor="text1"/>
          <w:sz w:val="24"/>
          <w:szCs w:val="24"/>
          <w:lang w:val="en-US" w:eastAsia="it-IT"/>
        </w:rPr>
        <w:lastRenderedPageBreak/>
        <w:t>One of the most widely used scales to study resilience is certainly the Connor-Davidson Resilience Scale (CD-RISC; Connor</w:t>
      </w:r>
      <w:r w:rsidR="0040022F" w:rsidRPr="00103937">
        <w:rPr>
          <w:rStyle w:val="Rimandocommento"/>
          <w:rFonts w:ascii="Garamond" w:hAnsi="Garamond"/>
          <w:sz w:val="24"/>
          <w:szCs w:val="24"/>
          <w:lang w:val="en-US"/>
        </w:rPr>
        <w:t xml:space="preserve"> &amp;</w:t>
      </w:r>
      <w:r w:rsidRPr="00103937">
        <w:rPr>
          <w:rFonts w:ascii="Garamond" w:eastAsia="Times New Roman" w:hAnsi="Garamond" w:cs="Times New Roman"/>
          <w:color w:val="000000" w:themeColor="text1"/>
          <w:sz w:val="24"/>
          <w:szCs w:val="24"/>
          <w:lang w:val="en-US" w:eastAsia="it-IT"/>
        </w:rPr>
        <w:t xml:space="preserve"> Davidson, 2003). The authors of this scale define resilience as a measure of ability to cope with stress. The scale, in the version proposed by the authors </w:t>
      </w:r>
      <w:r w:rsidR="0062413D" w:rsidRPr="00103937">
        <w:rPr>
          <w:rFonts w:ascii="Garamond" w:eastAsia="Times New Roman" w:hAnsi="Garamond" w:cs="Times New Roman"/>
          <w:sz w:val="24"/>
          <w:szCs w:val="24"/>
          <w:lang w:val="en-US" w:eastAsia="it-IT"/>
        </w:rPr>
        <w:t>consisting</w:t>
      </w:r>
      <w:r w:rsidR="0040022F" w:rsidRPr="00103937">
        <w:rPr>
          <w:rStyle w:val="Rimandocommento"/>
          <w:rFonts w:ascii="Garamond" w:hAnsi="Garamond"/>
          <w:sz w:val="24"/>
          <w:szCs w:val="24"/>
          <w:lang w:val="en-US"/>
        </w:rPr>
        <w:t xml:space="preserve"> of</w:t>
      </w:r>
      <w:r w:rsidRPr="00103937">
        <w:rPr>
          <w:rFonts w:ascii="Garamond" w:eastAsia="Times New Roman" w:hAnsi="Garamond" w:cs="Times New Roman"/>
          <w:color w:val="000000" w:themeColor="text1"/>
          <w:sz w:val="24"/>
          <w:szCs w:val="24"/>
          <w:lang w:val="en-US" w:eastAsia="it-IT"/>
        </w:rPr>
        <w:t xml:space="preserve"> 25 items, it is designed to be administered individually. </w:t>
      </w:r>
    </w:p>
    <w:p w14:paraId="42F9B35B" w14:textId="77777777" w:rsidR="00B22538" w:rsidRPr="00103937" w:rsidRDefault="00B22538" w:rsidP="00103937">
      <w:pPr>
        <w:spacing w:after="0" w:line="360" w:lineRule="auto"/>
        <w:jc w:val="both"/>
        <w:rPr>
          <w:rFonts w:ascii="Garamond" w:eastAsia="Times New Roman" w:hAnsi="Garamond" w:cs="Times New Roman"/>
          <w:color w:val="000000" w:themeColor="text1"/>
          <w:sz w:val="24"/>
          <w:szCs w:val="24"/>
          <w:lang w:val="en-US" w:eastAsia="it-IT"/>
        </w:rPr>
      </w:pPr>
      <w:r w:rsidRPr="00103937">
        <w:rPr>
          <w:rFonts w:ascii="Garamond" w:eastAsia="Times New Roman" w:hAnsi="Garamond" w:cs="Times New Roman"/>
          <w:color w:val="000000" w:themeColor="text1"/>
          <w:sz w:val="24"/>
          <w:szCs w:val="24"/>
          <w:lang w:val="en-US" w:eastAsia="it-IT"/>
        </w:rPr>
        <w:t>The CD-RISC consists of five factors:</w:t>
      </w:r>
    </w:p>
    <w:p w14:paraId="00627058" w14:textId="77777777" w:rsidR="00B22538" w:rsidRPr="00103937" w:rsidRDefault="00B22538" w:rsidP="00103937">
      <w:pPr>
        <w:spacing w:after="0" w:line="360" w:lineRule="auto"/>
        <w:jc w:val="both"/>
        <w:rPr>
          <w:rFonts w:ascii="Garamond" w:eastAsia="Times New Roman" w:hAnsi="Garamond" w:cs="Times New Roman"/>
          <w:color w:val="000000" w:themeColor="text1"/>
          <w:sz w:val="24"/>
          <w:szCs w:val="24"/>
          <w:lang w:val="en-US" w:eastAsia="it-IT"/>
        </w:rPr>
      </w:pPr>
      <w:r w:rsidRPr="00103937">
        <w:rPr>
          <w:rFonts w:ascii="Garamond" w:eastAsia="Times New Roman" w:hAnsi="Garamond" w:cs="Times New Roman"/>
          <w:color w:val="000000" w:themeColor="text1"/>
          <w:sz w:val="24"/>
          <w:szCs w:val="24"/>
          <w:lang w:val="en-US" w:eastAsia="it-IT"/>
        </w:rPr>
        <w:t>1. personal competence and tenacity (8 items);</w:t>
      </w:r>
    </w:p>
    <w:p w14:paraId="5B7CA1FB" w14:textId="77777777" w:rsidR="00B22538" w:rsidRPr="00103937" w:rsidRDefault="00B22538" w:rsidP="00103937">
      <w:pPr>
        <w:spacing w:after="0" w:line="360" w:lineRule="auto"/>
        <w:jc w:val="both"/>
        <w:rPr>
          <w:rFonts w:ascii="Garamond" w:eastAsia="Times New Roman" w:hAnsi="Garamond" w:cs="Times New Roman"/>
          <w:color w:val="000000" w:themeColor="text1"/>
          <w:sz w:val="24"/>
          <w:szCs w:val="24"/>
          <w:lang w:val="en-US" w:eastAsia="it-IT"/>
        </w:rPr>
      </w:pPr>
      <w:r w:rsidRPr="00103937">
        <w:rPr>
          <w:rFonts w:ascii="Garamond" w:eastAsia="Times New Roman" w:hAnsi="Garamond" w:cs="Times New Roman"/>
          <w:color w:val="000000" w:themeColor="text1"/>
          <w:sz w:val="24"/>
          <w:szCs w:val="24"/>
          <w:lang w:val="en-US" w:eastAsia="it-IT"/>
        </w:rPr>
        <w:t>2. self-confidence and management of negative emotions (7 items);</w:t>
      </w:r>
    </w:p>
    <w:p w14:paraId="575EF4FF" w14:textId="77777777" w:rsidR="00B22538" w:rsidRPr="00103937" w:rsidRDefault="00B22538" w:rsidP="00103937">
      <w:pPr>
        <w:spacing w:after="0" w:line="360" w:lineRule="auto"/>
        <w:jc w:val="both"/>
        <w:rPr>
          <w:rFonts w:ascii="Garamond" w:eastAsia="Times New Roman" w:hAnsi="Garamond" w:cs="Times New Roman"/>
          <w:color w:val="000000" w:themeColor="text1"/>
          <w:sz w:val="24"/>
          <w:szCs w:val="24"/>
          <w:lang w:val="en-US" w:eastAsia="it-IT"/>
        </w:rPr>
      </w:pPr>
      <w:r w:rsidRPr="00103937">
        <w:rPr>
          <w:rFonts w:ascii="Garamond" w:eastAsia="Times New Roman" w:hAnsi="Garamond" w:cs="Times New Roman"/>
          <w:color w:val="000000" w:themeColor="text1"/>
          <w:sz w:val="24"/>
          <w:szCs w:val="24"/>
          <w:lang w:val="en-US" w:eastAsia="it-IT"/>
        </w:rPr>
        <w:t>3. positive acceptance of change and secure relationships (5 items);</w:t>
      </w:r>
    </w:p>
    <w:p w14:paraId="70E9C88E" w14:textId="77777777" w:rsidR="00B22538" w:rsidRPr="00103937" w:rsidRDefault="00B22538" w:rsidP="00103937">
      <w:pPr>
        <w:spacing w:after="0" w:line="360" w:lineRule="auto"/>
        <w:jc w:val="both"/>
        <w:rPr>
          <w:rFonts w:ascii="Garamond" w:eastAsia="Times New Roman" w:hAnsi="Garamond" w:cs="Times New Roman"/>
          <w:color w:val="000000" w:themeColor="text1"/>
          <w:sz w:val="24"/>
          <w:szCs w:val="24"/>
          <w:lang w:val="en-US" w:eastAsia="it-IT"/>
        </w:rPr>
      </w:pPr>
      <w:r w:rsidRPr="00103937">
        <w:rPr>
          <w:rFonts w:ascii="Garamond" w:eastAsia="Times New Roman" w:hAnsi="Garamond" w:cs="Times New Roman"/>
          <w:color w:val="000000" w:themeColor="text1"/>
          <w:sz w:val="24"/>
          <w:szCs w:val="24"/>
          <w:lang w:val="en-US" w:eastAsia="it-IT"/>
        </w:rPr>
        <w:t>4. control (3 items);</w:t>
      </w:r>
    </w:p>
    <w:p w14:paraId="53BFDB55" w14:textId="77777777" w:rsidR="00B22538" w:rsidRPr="00103937" w:rsidRDefault="00B22538" w:rsidP="00103937">
      <w:pPr>
        <w:spacing w:after="0" w:line="360" w:lineRule="auto"/>
        <w:jc w:val="both"/>
        <w:rPr>
          <w:rFonts w:ascii="Garamond" w:eastAsia="Times New Roman" w:hAnsi="Garamond" w:cs="Times New Roman"/>
          <w:color w:val="000000" w:themeColor="text1"/>
          <w:sz w:val="24"/>
          <w:szCs w:val="24"/>
          <w:lang w:val="en-US" w:eastAsia="it-IT"/>
        </w:rPr>
      </w:pPr>
      <w:r w:rsidRPr="00103937">
        <w:rPr>
          <w:rFonts w:ascii="Garamond" w:eastAsia="Times New Roman" w:hAnsi="Garamond" w:cs="Times New Roman"/>
          <w:color w:val="000000" w:themeColor="text1"/>
          <w:sz w:val="24"/>
          <w:szCs w:val="24"/>
          <w:lang w:val="en-US" w:eastAsia="it-IT"/>
        </w:rPr>
        <w:t>5. spiritual influences (2 items).</w:t>
      </w:r>
    </w:p>
    <w:p w14:paraId="024E2D84" w14:textId="5BDEBCF8" w:rsidR="00B22538" w:rsidRPr="00103937" w:rsidRDefault="00B22538" w:rsidP="00103937">
      <w:pPr>
        <w:spacing w:after="0" w:line="360" w:lineRule="auto"/>
        <w:jc w:val="both"/>
        <w:rPr>
          <w:rFonts w:ascii="Garamond" w:eastAsia="Times New Roman" w:hAnsi="Garamond" w:cs="Times New Roman"/>
          <w:sz w:val="24"/>
          <w:szCs w:val="24"/>
          <w:lang w:val="en-US" w:eastAsia="it-IT"/>
        </w:rPr>
      </w:pPr>
      <w:r w:rsidRPr="00103937">
        <w:rPr>
          <w:rFonts w:ascii="Garamond" w:eastAsia="Times New Roman" w:hAnsi="Garamond" w:cs="Times New Roman"/>
          <w:color w:val="000000" w:themeColor="text1"/>
          <w:sz w:val="24"/>
          <w:szCs w:val="24"/>
          <w:lang w:val="en-US" w:eastAsia="it-IT"/>
        </w:rPr>
        <w:t xml:space="preserve">The Connor Davidson - Resilience Scale is based on a 5-point Likert scale, ranging from 1 "totally false" to 5 "totally true”. The five levels of presence of the characteristic correspond to (0) almost never true, (1) rarely true, (2) true sometimes, (3) often true, and (4) true in almost all </w:t>
      </w:r>
      <w:r w:rsidRPr="00103937">
        <w:rPr>
          <w:rFonts w:ascii="Garamond" w:eastAsia="Times New Roman" w:hAnsi="Garamond" w:cs="Times New Roman"/>
          <w:sz w:val="24"/>
          <w:szCs w:val="24"/>
          <w:lang w:val="en-US" w:eastAsia="it-IT"/>
        </w:rPr>
        <w:t xml:space="preserve">cases, the </w:t>
      </w:r>
      <w:r w:rsidR="0062413D" w:rsidRPr="00103937">
        <w:rPr>
          <w:rFonts w:ascii="Garamond" w:eastAsia="Times New Roman" w:hAnsi="Garamond" w:cs="Times New Roman"/>
          <w:sz w:val="24"/>
          <w:szCs w:val="24"/>
          <w:lang w:val="en-US" w:eastAsia="it-IT"/>
        </w:rPr>
        <w:t xml:space="preserve">total </w:t>
      </w:r>
      <w:r w:rsidRPr="00103937">
        <w:rPr>
          <w:rFonts w:ascii="Garamond" w:eastAsia="Times New Roman" w:hAnsi="Garamond" w:cs="Times New Roman"/>
          <w:sz w:val="24"/>
          <w:szCs w:val="24"/>
          <w:lang w:val="en-US" w:eastAsia="it-IT"/>
        </w:rPr>
        <w:t>score</w:t>
      </w:r>
      <w:r w:rsidR="0040022F" w:rsidRPr="00103937">
        <w:rPr>
          <w:rStyle w:val="Rimandocommento"/>
          <w:rFonts w:ascii="Garamond" w:hAnsi="Garamond"/>
          <w:sz w:val="24"/>
          <w:szCs w:val="24"/>
          <w:lang w:val="en-US"/>
        </w:rPr>
        <w:t xml:space="preserve"> c</w:t>
      </w:r>
      <w:r w:rsidRPr="00103937">
        <w:rPr>
          <w:rFonts w:ascii="Garamond" w:eastAsia="Times New Roman" w:hAnsi="Garamond" w:cs="Times New Roman"/>
          <w:sz w:val="24"/>
          <w:szCs w:val="24"/>
          <w:lang w:val="en-US" w:eastAsia="it-IT"/>
        </w:rPr>
        <w:t xml:space="preserve">an then range between 0 and 100. The higher the score, the greater the level of resilience achieved by the person. </w:t>
      </w:r>
    </w:p>
    <w:p w14:paraId="0C34C812" w14:textId="77777777" w:rsidR="00B22538" w:rsidRPr="00103937" w:rsidRDefault="00B22538" w:rsidP="00103937">
      <w:pPr>
        <w:spacing w:after="0" w:line="360" w:lineRule="auto"/>
        <w:jc w:val="both"/>
        <w:rPr>
          <w:rFonts w:ascii="Garamond" w:hAnsi="Garamond" w:cs="Times New Roman"/>
          <w:sz w:val="24"/>
          <w:szCs w:val="24"/>
          <w:lang w:val="en-US"/>
        </w:rPr>
      </w:pPr>
    </w:p>
    <w:p w14:paraId="5FEC06F9" w14:textId="77777777" w:rsidR="00632716" w:rsidRPr="00103937" w:rsidRDefault="00F17E9F" w:rsidP="00103937">
      <w:pPr>
        <w:autoSpaceDE w:val="0"/>
        <w:autoSpaceDN w:val="0"/>
        <w:adjustRightInd w:val="0"/>
        <w:spacing w:after="0" w:line="360" w:lineRule="auto"/>
        <w:jc w:val="both"/>
        <w:rPr>
          <w:rFonts w:ascii="Garamond" w:hAnsi="Garamond" w:cs="Times New Roman"/>
          <w:i/>
          <w:sz w:val="24"/>
          <w:szCs w:val="24"/>
          <w:lang w:val="en-US"/>
        </w:rPr>
      </w:pPr>
      <w:r w:rsidRPr="00103937">
        <w:rPr>
          <w:rFonts w:ascii="Garamond" w:hAnsi="Garamond" w:cs="Times New Roman"/>
          <w:i/>
          <w:sz w:val="24"/>
          <w:szCs w:val="24"/>
          <w:lang w:val="en-US"/>
        </w:rPr>
        <w:t xml:space="preserve">2.3 </w:t>
      </w:r>
      <w:r w:rsidR="00632716" w:rsidRPr="00103937">
        <w:rPr>
          <w:rFonts w:ascii="Garamond" w:hAnsi="Garamond" w:cs="Times New Roman"/>
          <w:i/>
          <w:sz w:val="24"/>
          <w:szCs w:val="24"/>
          <w:lang w:val="en-US"/>
        </w:rPr>
        <w:t>Statistical Analysis</w:t>
      </w:r>
    </w:p>
    <w:p w14:paraId="58AA4A03" w14:textId="0B046B83" w:rsidR="00632716" w:rsidRPr="00103937" w:rsidRDefault="007F6EC4" w:rsidP="00103937">
      <w:pPr>
        <w:autoSpaceDE w:val="0"/>
        <w:autoSpaceDN w:val="0"/>
        <w:adjustRightInd w:val="0"/>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Statistical analysis was performed</w:t>
      </w:r>
      <w:r w:rsidR="0040022F" w:rsidRPr="00103937">
        <w:rPr>
          <w:rStyle w:val="Rimandocommento"/>
          <w:rFonts w:ascii="Garamond" w:hAnsi="Garamond"/>
          <w:sz w:val="24"/>
          <w:szCs w:val="24"/>
          <w:lang w:val="en-US"/>
        </w:rPr>
        <w:t xml:space="preserve"> </w:t>
      </w:r>
      <w:r w:rsidR="00632716" w:rsidRPr="00103937">
        <w:rPr>
          <w:rFonts w:ascii="Garamond" w:hAnsi="Garamond" w:cs="Times New Roman"/>
          <w:sz w:val="24"/>
          <w:szCs w:val="24"/>
          <w:lang w:val="en-US"/>
        </w:rPr>
        <w:t>using the statistical software Grand Prism 5 (San Diego, CA, USA).</w:t>
      </w:r>
      <w:r w:rsidRPr="00103937">
        <w:rPr>
          <w:rFonts w:ascii="Garamond" w:hAnsi="Garamond" w:cs="Times New Roman"/>
          <w:sz w:val="24"/>
          <w:szCs w:val="24"/>
          <w:lang w:val="en-US"/>
        </w:rPr>
        <w:t xml:space="preserve"> </w:t>
      </w:r>
      <w:r w:rsidR="00632716" w:rsidRPr="00103937">
        <w:rPr>
          <w:rFonts w:ascii="Garamond" w:hAnsi="Garamond" w:cs="Times New Roman"/>
          <w:sz w:val="24"/>
          <w:szCs w:val="24"/>
          <w:lang w:val="en-US"/>
        </w:rPr>
        <w:t xml:space="preserve">Means and standard deviation (SD) have been calculated for each studied parameter, and an alpha level of 0.05 was selected throughout the study. The differences in psychometric dimensions </w:t>
      </w:r>
      <w:r w:rsidR="00066BCD" w:rsidRPr="00103937">
        <w:rPr>
          <w:rFonts w:ascii="Garamond" w:hAnsi="Garamond" w:cs="Times New Roman"/>
          <w:sz w:val="24"/>
          <w:szCs w:val="24"/>
          <w:lang w:val="en-US"/>
        </w:rPr>
        <w:t>between</w:t>
      </w:r>
      <w:r w:rsidR="00632716" w:rsidRPr="00103937">
        <w:rPr>
          <w:rFonts w:ascii="Garamond" w:hAnsi="Garamond" w:cs="Times New Roman"/>
          <w:sz w:val="24"/>
          <w:szCs w:val="24"/>
          <w:lang w:val="en-US"/>
        </w:rPr>
        <w:t xml:space="preserve"> the groups were compared using nonparametric Kruskal–Wallis test with Dunn’s multiple comparison post-hoc testing. The assessments of the relationship between dimensions of </w:t>
      </w:r>
      <w:r w:rsidR="00632716" w:rsidRPr="00103937">
        <w:rPr>
          <w:rFonts w:ascii="Garamond" w:hAnsi="Garamond" w:cs="Times New Roman"/>
          <w:color w:val="000000" w:themeColor="text1"/>
          <w:sz w:val="24"/>
          <w:szCs w:val="24"/>
          <w:lang w:val="en-US"/>
        </w:rPr>
        <w:t xml:space="preserve">Resilience Scale (CD-RISC) </w:t>
      </w:r>
      <w:r w:rsidR="00632716" w:rsidRPr="00103937">
        <w:rPr>
          <w:rFonts w:ascii="Garamond" w:hAnsi="Garamond" w:cs="Times New Roman"/>
          <w:sz w:val="24"/>
          <w:szCs w:val="24"/>
          <w:lang w:val="en-US"/>
        </w:rPr>
        <w:t xml:space="preserve">and </w:t>
      </w:r>
      <w:r w:rsidR="00632716" w:rsidRPr="00103937">
        <w:rPr>
          <w:rFonts w:ascii="Garamond" w:hAnsi="Garamond" w:cs="Times New Roman"/>
          <w:color w:val="000000"/>
          <w:sz w:val="24"/>
          <w:szCs w:val="24"/>
          <w:lang w:val="en-US"/>
        </w:rPr>
        <w:t>psychological distressing symptoms</w:t>
      </w:r>
      <w:r w:rsidR="00632716" w:rsidRPr="00103937">
        <w:rPr>
          <w:rFonts w:ascii="Garamond" w:hAnsi="Garamond" w:cs="Times New Roman"/>
          <w:sz w:val="24"/>
          <w:szCs w:val="24"/>
          <w:lang w:val="en-US"/>
        </w:rPr>
        <w:t xml:space="preserve"> (IES-R and PSI) were performed using Pearson’s correlation. </w:t>
      </w:r>
    </w:p>
    <w:p w14:paraId="439D25E7" w14:textId="77777777" w:rsidR="0040022F" w:rsidRPr="00103937" w:rsidRDefault="0040022F" w:rsidP="00103937">
      <w:pPr>
        <w:autoSpaceDE w:val="0"/>
        <w:autoSpaceDN w:val="0"/>
        <w:adjustRightInd w:val="0"/>
        <w:spacing w:after="0" w:line="360" w:lineRule="auto"/>
        <w:jc w:val="both"/>
        <w:rPr>
          <w:rFonts w:ascii="Garamond" w:hAnsi="Garamond" w:cs="Times New Roman"/>
          <w:sz w:val="24"/>
          <w:szCs w:val="24"/>
          <w:lang w:val="en-US"/>
        </w:rPr>
      </w:pPr>
    </w:p>
    <w:p w14:paraId="17E6439D" w14:textId="77777777" w:rsidR="00632716" w:rsidRPr="00103937" w:rsidRDefault="00632716" w:rsidP="00103937">
      <w:pPr>
        <w:pStyle w:val="Paragrafoelenco"/>
        <w:numPr>
          <w:ilvl w:val="0"/>
          <w:numId w:val="5"/>
        </w:numPr>
        <w:spacing w:line="360" w:lineRule="auto"/>
        <w:jc w:val="both"/>
        <w:rPr>
          <w:rFonts w:ascii="Garamond" w:hAnsi="Garamond" w:cs="Times New Roman"/>
          <w:b/>
          <w:sz w:val="24"/>
          <w:szCs w:val="24"/>
        </w:rPr>
      </w:pPr>
      <w:r w:rsidRPr="00103937">
        <w:rPr>
          <w:rFonts w:ascii="Garamond" w:hAnsi="Garamond" w:cs="Times New Roman"/>
          <w:b/>
          <w:sz w:val="24"/>
          <w:szCs w:val="24"/>
        </w:rPr>
        <w:t>Results</w:t>
      </w:r>
    </w:p>
    <w:p w14:paraId="17B14591" w14:textId="03845501" w:rsidR="00C43D42" w:rsidRPr="00103937" w:rsidRDefault="00632716" w:rsidP="00103937">
      <w:pPr>
        <w:spacing w:line="360" w:lineRule="auto"/>
        <w:jc w:val="both"/>
        <w:rPr>
          <w:rFonts w:ascii="Garamond" w:hAnsi="Garamond" w:cs="Times New Roman"/>
          <w:sz w:val="24"/>
          <w:szCs w:val="24"/>
          <w:lang w:val="en-US"/>
        </w:rPr>
      </w:pPr>
      <w:r w:rsidRPr="00103937">
        <w:rPr>
          <w:rFonts w:ascii="Garamond" w:hAnsi="Garamond" w:cs="Times New Roman"/>
          <w:sz w:val="24"/>
          <w:szCs w:val="24"/>
          <w:lang w:val="en-US"/>
        </w:rPr>
        <w:t>Participants had no history of neurologic, psychiatric disorders or alcohol and other drug depe</w:t>
      </w:r>
      <w:r w:rsidR="00FD4C29" w:rsidRPr="00103937">
        <w:rPr>
          <w:rFonts w:ascii="Garamond" w:hAnsi="Garamond" w:cs="Times New Roman"/>
          <w:sz w:val="24"/>
          <w:szCs w:val="24"/>
          <w:lang w:val="en-US"/>
        </w:rPr>
        <w:t>ndence disorders. A total of 518</w:t>
      </w:r>
      <w:r w:rsidRPr="00103937">
        <w:rPr>
          <w:rFonts w:ascii="Garamond" w:hAnsi="Garamond" w:cs="Times New Roman"/>
          <w:sz w:val="24"/>
          <w:szCs w:val="24"/>
          <w:lang w:val="en-US"/>
        </w:rPr>
        <w:t xml:space="preserve"> health care profes</w:t>
      </w:r>
      <w:r w:rsidR="00E241D0" w:rsidRPr="00103937">
        <w:rPr>
          <w:rFonts w:ascii="Garamond" w:hAnsi="Garamond" w:cs="Times New Roman"/>
          <w:sz w:val="24"/>
          <w:szCs w:val="24"/>
          <w:lang w:val="en-US"/>
        </w:rPr>
        <w:t>sionals (n=349 females, n=</w:t>
      </w:r>
      <w:r w:rsidR="00FD4C29" w:rsidRPr="00103937">
        <w:rPr>
          <w:rFonts w:ascii="Garamond" w:hAnsi="Garamond" w:cs="Times New Roman"/>
          <w:sz w:val="24"/>
          <w:szCs w:val="24"/>
          <w:lang w:val="en-US"/>
        </w:rPr>
        <w:t>169</w:t>
      </w:r>
      <w:r w:rsidRPr="00103937">
        <w:rPr>
          <w:rFonts w:ascii="Garamond" w:hAnsi="Garamond" w:cs="Times New Roman"/>
          <w:sz w:val="24"/>
          <w:szCs w:val="24"/>
          <w:lang w:val="en-US"/>
        </w:rPr>
        <w:t xml:space="preserve"> males), aged 22 to 67 years, were recruited to participate in this study. </w:t>
      </w:r>
      <w:r w:rsidRPr="00103937">
        <w:rPr>
          <w:rFonts w:ascii="Garamond" w:hAnsi="Garamond" w:cs="Times New Roman"/>
          <w:sz w:val="24"/>
          <w:szCs w:val="24"/>
        </w:rPr>
        <w:t>The sample was recruited from Policlinico Riuniti di Foggia and IR</w:t>
      </w:r>
      <w:r w:rsidR="0088291B" w:rsidRPr="00103937">
        <w:rPr>
          <w:rFonts w:ascii="Garamond" w:hAnsi="Garamond" w:cs="Times New Roman"/>
          <w:sz w:val="24"/>
          <w:szCs w:val="24"/>
        </w:rPr>
        <w:t>C</w:t>
      </w:r>
      <w:r w:rsidRPr="00103937">
        <w:rPr>
          <w:rFonts w:ascii="Garamond" w:hAnsi="Garamond" w:cs="Times New Roman"/>
          <w:sz w:val="24"/>
          <w:szCs w:val="24"/>
        </w:rPr>
        <w:t>CS Casa Sollievo della Sofferen</w:t>
      </w:r>
      <w:r w:rsidR="00E241D0" w:rsidRPr="00103937">
        <w:rPr>
          <w:rFonts w:ascii="Garamond" w:hAnsi="Garamond" w:cs="Times New Roman"/>
          <w:sz w:val="24"/>
          <w:szCs w:val="24"/>
        </w:rPr>
        <w:t>za San Giovanni Rotondo (n=</w:t>
      </w:r>
      <w:r w:rsidR="00FD4C29" w:rsidRPr="00103937">
        <w:rPr>
          <w:rFonts w:ascii="Garamond" w:hAnsi="Garamond" w:cs="Times New Roman"/>
          <w:sz w:val="24"/>
          <w:szCs w:val="24"/>
        </w:rPr>
        <w:t>373 FG, n=145</w:t>
      </w:r>
      <w:r w:rsidRPr="00103937">
        <w:rPr>
          <w:rFonts w:ascii="Garamond" w:hAnsi="Garamond" w:cs="Times New Roman"/>
          <w:sz w:val="24"/>
          <w:szCs w:val="24"/>
        </w:rPr>
        <w:t xml:space="preserve"> CS). </w:t>
      </w:r>
      <w:r w:rsidR="00C133D6" w:rsidRPr="00103937">
        <w:rPr>
          <w:rFonts w:ascii="Garamond" w:hAnsi="Garamond" w:cs="Times New Roman"/>
          <w:sz w:val="24"/>
          <w:szCs w:val="24"/>
          <w:lang w:val="en-US"/>
        </w:rPr>
        <w:t>The mean age of the physicians surveyed was 42.57 ± 13.34, that of the nurses surveyed was 37.32 ± 11.6</w:t>
      </w:r>
      <w:r w:rsidR="00BA00FB" w:rsidRPr="00103937">
        <w:rPr>
          <w:rFonts w:ascii="Garamond" w:hAnsi="Garamond" w:cs="Times New Roman"/>
          <w:sz w:val="24"/>
          <w:szCs w:val="24"/>
          <w:lang w:val="en-US"/>
        </w:rPr>
        <w:t>1, and that of the other healthcare workers</w:t>
      </w:r>
      <w:r w:rsidR="00C133D6" w:rsidRPr="00103937">
        <w:rPr>
          <w:rFonts w:ascii="Garamond" w:hAnsi="Garamond" w:cs="Times New Roman"/>
          <w:sz w:val="24"/>
          <w:szCs w:val="24"/>
          <w:lang w:val="en-US"/>
        </w:rPr>
        <w:t xml:space="preserve"> surveyed was 42.28 ± 9.89 as shown in Table 1. </w:t>
      </w:r>
      <w:r w:rsidRPr="00103937">
        <w:rPr>
          <w:rFonts w:ascii="Garamond" w:hAnsi="Garamond" w:cs="Times New Roman"/>
          <w:sz w:val="24"/>
          <w:szCs w:val="24"/>
          <w:lang w:val="en-US"/>
        </w:rPr>
        <w:t xml:space="preserve">Thus, there was a statistically significant difference between the age averages of the three subsamples. The average age of </w:t>
      </w:r>
      <w:r w:rsidRPr="00103937">
        <w:rPr>
          <w:rFonts w:ascii="Garamond" w:hAnsi="Garamond" w:cs="Times New Roman"/>
          <w:sz w:val="24"/>
          <w:szCs w:val="24"/>
          <w:lang w:val="en-US"/>
        </w:rPr>
        <w:lastRenderedPageBreak/>
        <w:t>the sample of nurses was found to be statistically significantly lower than that of both physicia</w:t>
      </w:r>
      <w:r w:rsidR="00BA00FB" w:rsidRPr="00103937">
        <w:rPr>
          <w:rFonts w:ascii="Garamond" w:hAnsi="Garamond" w:cs="Times New Roman"/>
          <w:sz w:val="24"/>
          <w:szCs w:val="24"/>
          <w:lang w:val="en-US"/>
        </w:rPr>
        <w:t>ns and other healthcare workers</w:t>
      </w:r>
      <w:r w:rsidRPr="00103937">
        <w:rPr>
          <w:rFonts w:ascii="Garamond" w:hAnsi="Garamond" w:cs="Times New Roman"/>
          <w:sz w:val="24"/>
          <w:szCs w:val="24"/>
          <w:lang w:val="en-US"/>
        </w:rPr>
        <w:t xml:space="preserve"> (p=0.0002). </w:t>
      </w:r>
    </w:p>
    <w:p w14:paraId="06C68E4A" w14:textId="77777777" w:rsidR="00C43D42" w:rsidRPr="00103937" w:rsidRDefault="00C43D42" w:rsidP="00103937">
      <w:pPr>
        <w:spacing w:line="360" w:lineRule="auto"/>
        <w:jc w:val="both"/>
        <w:rPr>
          <w:rFonts w:ascii="Garamond" w:hAnsi="Garamond" w:cs="Times New Roman"/>
          <w:sz w:val="24"/>
          <w:szCs w:val="24"/>
          <w:lang w:val="en-US"/>
        </w:rPr>
      </w:pPr>
    </w:p>
    <w:p w14:paraId="0A4D72B8" w14:textId="77777777" w:rsidR="00632716" w:rsidRPr="00103937" w:rsidRDefault="00632716" w:rsidP="00103937">
      <w:pPr>
        <w:spacing w:line="360" w:lineRule="auto"/>
        <w:jc w:val="both"/>
        <w:rPr>
          <w:rFonts w:ascii="Garamond" w:hAnsi="Garamond" w:cs="Times New Roman"/>
          <w:sz w:val="24"/>
          <w:szCs w:val="24"/>
          <w:lang w:val="en-US"/>
        </w:rPr>
      </w:pPr>
      <w:r w:rsidRPr="00103937">
        <w:rPr>
          <w:rFonts w:ascii="Garamond" w:hAnsi="Garamond" w:cs="Times New Roman"/>
          <w:b/>
          <w:sz w:val="24"/>
          <w:szCs w:val="24"/>
          <w:lang w:val="en-US"/>
        </w:rPr>
        <w:t>Table 1</w:t>
      </w:r>
      <w:r w:rsidR="00C3488E" w:rsidRPr="00103937">
        <w:rPr>
          <w:rFonts w:ascii="Garamond" w:hAnsi="Garamond" w:cs="Times New Roman"/>
          <w:sz w:val="24"/>
          <w:szCs w:val="24"/>
          <w:lang w:val="en-US"/>
        </w:rPr>
        <w:t>.</w:t>
      </w:r>
      <w:r w:rsidRPr="00103937">
        <w:rPr>
          <w:rFonts w:ascii="Garamond" w:hAnsi="Garamond" w:cs="Times New Roman"/>
          <w:sz w:val="24"/>
          <w:szCs w:val="24"/>
          <w:lang w:val="en-US"/>
        </w:rPr>
        <w:t xml:space="preserve"> Measurements were based on demographic characteristics.</w:t>
      </w:r>
    </w:p>
    <w:tbl>
      <w:tblPr>
        <w:tblStyle w:val="Grigliatabel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661"/>
        <w:gridCol w:w="2445"/>
        <w:gridCol w:w="2445"/>
      </w:tblGrid>
      <w:tr w:rsidR="00632716" w:rsidRPr="00103937" w14:paraId="5E27C241" w14:textId="77777777" w:rsidTr="00760E7D">
        <w:tc>
          <w:tcPr>
            <w:tcW w:w="3227" w:type="dxa"/>
            <w:tcBorders>
              <w:top w:val="single" w:sz="4" w:space="0" w:color="auto"/>
              <w:bottom w:val="single" w:sz="4" w:space="0" w:color="auto"/>
            </w:tcBorders>
          </w:tcPr>
          <w:p w14:paraId="5836BB68" w14:textId="77777777" w:rsidR="00632716" w:rsidRPr="00103937" w:rsidRDefault="00632716" w:rsidP="00103937">
            <w:pPr>
              <w:spacing w:line="360" w:lineRule="auto"/>
              <w:jc w:val="both"/>
              <w:rPr>
                <w:rFonts w:ascii="Garamond" w:hAnsi="Garamond" w:cs="Times New Roman"/>
                <w:sz w:val="24"/>
                <w:szCs w:val="24"/>
                <w:lang w:val="en-US"/>
              </w:rPr>
            </w:pPr>
          </w:p>
        </w:tc>
        <w:tc>
          <w:tcPr>
            <w:tcW w:w="1661" w:type="dxa"/>
            <w:tcBorders>
              <w:top w:val="single" w:sz="4" w:space="0" w:color="auto"/>
              <w:bottom w:val="single" w:sz="4" w:space="0" w:color="auto"/>
            </w:tcBorders>
          </w:tcPr>
          <w:p w14:paraId="46C07852" w14:textId="77777777" w:rsidR="00632716" w:rsidRPr="00103937" w:rsidRDefault="00632716" w:rsidP="00103937">
            <w:pPr>
              <w:spacing w:line="360" w:lineRule="auto"/>
              <w:jc w:val="both"/>
              <w:rPr>
                <w:rFonts w:ascii="Garamond" w:hAnsi="Garamond" w:cs="Times New Roman"/>
                <w:sz w:val="24"/>
                <w:szCs w:val="24"/>
              </w:rPr>
            </w:pPr>
            <w:r w:rsidRPr="00103937">
              <w:rPr>
                <w:rFonts w:ascii="Garamond" w:hAnsi="Garamond" w:cs="Times New Roman"/>
                <w:b/>
                <w:bCs/>
                <w:sz w:val="24"/>
                <w:szCs w:val="24"/>
              </w:rPr>
              <w:t xml:space="preserve">Female (n) </w:t>
            </w:r>
          </w:p>
        </w:tc>
        <w:tc>
          <w:tcPr>
            <w:tcW w:w="2445" w:type="dxa"/>
            <w:tcBorders>
              <w:top w:val="single" w:sz="4" w:space="0" w:color="auto"/>
              <w:bottom w:val="single" w:sz="4" w:space="0" w:color="auto"/>
            </w:tcBorders>
          </w:tcPr>
          <w:p w14:paraId="60D4BF13" w14:textId="77777777" w:rsidR="00632716" w:rsidRPr="00103937" w:rsidRDefault="00632716" w:rsidP="00103937">
            <w:pPr>
              <w:spacing w:line="360" w:lineRule="auto"/>
              <w:jc w:val="both"/>
              <w:rPr>
                <w:rFonts w:ascii="Garamond" w:hAnsi="Garamond" w:cs="Times New Roman"/>
                <w:sz w:val="24"/>
                <w:szCs w:val="24"/>
              </w:rPr>
            </w:pPr>
            <w:r w:rsidRPr="00103937">
              <w:rPr>
                <w:rFonts w:ascii="Garamond" w:hAnsi="Garamond" w:cs="Times New Roman"/>
                <w:b/>
                <w:bCs/>
                <w:sz w:val="24"/>
                <w:szCs w:val="24"/>
              </w:rPr>
              <w:t xml:space="preserve">Male (n) </w:t>
            </w:r>
          </w:p>
        </w:tc>
        <w:tc>
          <w:tcPr>
            <w:tcW w:w="2445" w:type="dxa"/>
            <w:tcBorders>
              <w:top w:val="single" w:sz="4" w:space="0" w:color="auto"/>
              <w:bottom w:val="single" w:sz="4" w:space="0" w:color="auto"/>
            </w:tcBorders>
          </w:tcPr>
          <w:p w14:paraId="5CB31B36" w14:textId="77777777" w:rsidR="00632716" w:rsidRPr="00103937" w:rsidRDefault="00632716" w:rsidP="00103937">
            <w:pPr>
              <w:spacing w:line="360" w:lineRule="auto"/>
              <w:jc w:val="both"/>
              <w:rPr>
                <w:rFonts w:ascii="Garamond" w:hAnsi="Garamond" w:cs="Times New Roman"/>
                <w:sz w:val="24"/>
                <w:szCs w:val="24"/>
              </w:rPr>
            </w:pPr>
            <w:r w:rsidRPr="00103937">
              <w:rPr>
                <w:rFonts w:ascii="Garamond" w:hAnsi="Garamond" w:cs="Times New Roman"/>
                <w:b/>
                <w:bCs/>
                <w:sz w:val="24"/>
                <w:szCs w:val="24"/>
              </w:rPr>
              <w:t>Age (Years)</w:t>
            </w:r>
          </w:p>
        </w:tc>
      </w:tr>
      <w:tr w:rsidR="00632716" w:rsidRPr="00103937" w14:paraId="079B5314" w14:textId="77777777" w:rsidTr="00760E7D">
        <w:tc>
          <w:tcPr>
            <w:tcW w:w="3227" w:type="dxa"/>
            <w:tcBorders>
              <w:top w:val="single" w:sz="4" w:space="0" w:color="auto"/>
            </w:tcBorders>
          </w:tcPr>
          <w:p w14:paraId="36541713" w14:textId="77777777" w:rsidR="00632716" w:rsidRPr="00103937" w:rsidRDefault="00632716" w:rsidP="00103937">
            <w:pPr>
              <w:spacing w:line="360" w:lineRule="auto"/>
              <w:jc w:val="both"/>
              <w:rPr>
                <w:rFonts w:ascii="Garamond" w:hAnsi="Garamond" w:cs="Times New Roman"/>
                <w:sz w:val="24"/>
                <w:szCs w:val="24"/>
              </w:rPr>
            </w:pPr>
            <w:r w:rsidRPr="00103937">
              <w:rPr>
                <w:rFonts w:ascii="Garamond" w:hAnsi="Garamond" w:cs="Times New Roman"/>
                <w:sz w:val="24"/>
                <w:szCs w:val="24"/>
              </w:rPr>
              <w:t>Physicians (190)</w:t>
            </w:r>
          </w:p>
        </w:tc>
        <w:tc>
          <w:tcPr>
            <w:tcW w:w="1661" w:type="dxa"/>
            <w:tcBorders>
              <w:top w:val="single" w:sz="4" w:space="0" w:color="auto"/>
            </w:tcBorders>
          </w:tcPr>
          <w:p w14:paraId="5305F71D" w14:textId="77777777" w:rsidR="00632716" w:rsidRPr="00103937" w:rsidRDefault="00632716" w:rsidP="00103937">
            <w:pPr>
              <w:spacing w:line="360" w:lineRule="auto"/>
              <w:jc w:val="both"/>
              <w:rPr>
                <w:rFonts w:ascii="Garamond" w:hAnsi="Garamond" w:cs="Times New Roman"/>
                <w:sz w:val="24"/>
                <w:szCs w:val="24"/>
              </w:rPr>
            </w:pPr>
            <w:r w:rsidRPr="00103937">
              <w:rPr>
                <w:rFonts w:ascii="Garamond" w:hAnsi="Garamond" w:cs="Times New Roman"/>
                <w:sz w:val="24"/>
                <w:szCs w:val="24"/>
              </w:rPr>
              <w:t>108</w:t>
            </w:r>
          </w:p>
        </w:tc>
        <w:tc>
          <w:tcPr>
            <w:tcW w:w="2445" w:type="dxa"/>
            <w:tcBorders>
              <w:top w:val="single" w:sz="4" w:space="0" w:color="auto"/>
            </w:tcBorders>
          </w:tcPr>
          <w:p w14:paraId="26E5EAC1" w14:textId="77777777" w:rsidR="00632716" w:rsidRPr="00103937" w:rsidRDefault="00632716" w:rsidP="00103937">
            <w:pPr>
              <w:spacing w:line="360" w:lineRule="auto"/>
              <w:jc w:val="both"/>
              <w:rPr>
                <w:rFonts w:ascii="Garamond" w:hAnsi="Garamond" w:cs="Times New Roman"/>
                <w:sz w:val="24"/>
                <w:szCs w:val="24"/>
              </w:rPr>
            </w:pPr>
            <w:r w:rsidRPr="00103937">
              <w:rPr>
                <w:rFonts w:ascii="Garamond" w:hAnsi="Garamond" w:cs="Times New Roman"/>
                <w:sz w:val="24"/>
                <w:szCs w:val="24"/>
              </w:rPr>
              <w:t>82</w:t>
            </w:r>
          </w:p>
        </w:tc>
        <w:tc>
          <w:tcPr>
            <w:tcW w:w="2445" w:type="dxa"/>
            <w:tcBorders>
              <w:top w:val="single" w:sz="4" w:space="0" w:color="auto"/>
            </w:tcBorders>
          </w:tcPr>
          <w:p w14:paraId="5D6BB212" w14:textId="77777777" w:rsidR="00632716" w:rsidRPr="00103937" w:rsidRDefault="00632716" w:rsidP="00103937">
            <w:pPr>
              <w:spacing w:line="360" w:lineRule="auto"/>
              <w:jc w:val="both"/>
              <w:rPr>
                <w:rFonts w:ascii="Garamond" w:hAnsi="Garamond" w:cs="Times New Roman"/>
                <w:sz w:val="24"/>
                <w:szCs w:val="24"/>
              </w:rPr>
            </w:pPr>
            <w:r w:rsidRPr="00103937">
              <w:rPr>
                <w:rFonts w:ascii="Garamond" w:hAnsi="Garamond" w:cs="Times New Roman"/>
                <w:sz w:val="24"/>
                <w:szCs w:val="24"/>
              </w:rPr>
              <w:t>42.57 ± 13.34</w:t>
            </w:r>
          </w:p>
        </w:tc>
      </w:tr>
      <w:tr w:rsidR="00632716" w:rsidRPr="00103937" w14:paraId="4BE8A1F9" w14:textId="77777777" w:rsidTr="00760E7D">
        <w:tc>
          <w:tcPr>
            <w:tcW w:w="3227" w:type="dxa"/>
          </w:tcPr>
          <w:p w14:paraId="6CCEE760" w14:textId="77777777" w:rsidR="00632716" w:rsidRPr="00103937" w:rsidRDefault="00A843A2" w:rsidP="00103937">
            <w:pPr>
              <w:spacing w:line="360" w:lineRule="auto"/>
              <w:jc w:val="both"/>
              <w:rPr>
                <w:rFonts w:ascii="Garamond" w:hAnsi="Garamond" w:cs="Times New Roman"/>
                <w:sz w:val="24"/>
                <w:szCs w:val="24"/>
              </w:rPr>
            </w:pPr>
            <w:r w:rsidRPr="00103937">
              <w:rPr>
                <w:rFonts w:ascii="Garamond" w:hAnsi="Garamond" w:cs="Times New Roman"/>
                <w:sz w:val="24"/>
                <w:szCs w:val="24"/>
              </w:rPr>
              <w:t>Nurses (226</w:t>
            </w:r>
            <w:r w:rsidR="00632716" w:rsidRPr="00103937">
              <w:rPr>
                <w:rFonts w:ascii="Garamond" w:hAnsi="Garamond" w:cs="Times New Roman"/>
                <w:sz w:val="24"/>
                <w:szCs w:val="24"/>
              </w:rPr>
              <w:t>)</w:t>
            </w:r>
          </w:p>
        </w:tc>
        <w:tc>
          <w:tcPr>
            <w:tcW w:w="1661" w:type="dxa"/>
          </w:tcPr>
          <w:p w14:paraId="588F4828" w14:textId="77777777" w:rsidR="00632716" w:rsidRPr="00103937" w:rsidRDefault="00A843A2" w:rsidP="00103937">
            <w:pPr>
              <w:spacing w:line="360" w:lineRule="auto"/>
              <w:jc w:val="both"/>
              <w:rPr>
                <w:rFonts w:ascii="Garamond" w:hAnsi="Garamond" w:cs="Times New Roman"/>
                <w:sz w:val="24"/>
                <w:szCs w:val="24"/>
              </w:rPr>
            </w:pPr>
            <w:r w:rsidRPr="00103937">
              <w:rPr>
                <w:rFonts w:ascii="Garamond" w:hAnsi="Garamond" w:cs="Times New Roman"/>
                <w:sz w:val="24"/>
                <w:szCs w:val="24"/>
              </w:rPr>
              <w:t>169</w:t>
            </w:r>
          </w:p>
        </w:tc>
        <w:tc>
          <w:tcPr>
            <w:tcW w:w="2445" w:type="dxa"/>
          </w:tcPr>
          <w:p w14:paraId="0BD01128" w14:textId="77777777" w:rsidR="00632716" w:rsidRPr="00103937" w:rsidRDefault="00A843A2" w:rsidP="00103937">
            <w:pPr>
              <w:spacing w:line="360" w:lineRule="auto"/>
              <w:jc w:val="both"/>
              <w:rPr>
                <w:rFonts w:ascii="Garamond" w:hAnsi="Garamond" w:cs="Times New Roman"/>
                <w:sz w:val="24"/>
                <w:szCs w:val="24"/>
              </w:rPr>
            </w:pPr>
            <w:r w:rsidRPr="00103937">
              <w:rPr>
                <w:rFonts w:ascii="Garamond" w:hAnsi="Garamond" w:cs="Times New Roman"/>
                <w:sz w:val="24"/>
                <w:szCs w:val="24"/>
              </w:rPr>
              <w:t>57</w:t>
            </w:r>
          </w:p>
        </w:tc>
        <w:tc>
          <w:tcPr>
            <w:tcW w:w="2445" w:type="dxa"/>
          </w:tcPr>
          <w:p w14:paraId="482EF137" w14:textId="77777777" w:rsidR="00632716" w:rsidRPr="00103937" w:rsidRDefault="00632716" w:rsidP="00103937">
            <w:pPr>
              <w:spacing w:line="360" w:lineRule="auto"/>
              <w:jc w:val="both"/>
              <w:rPr>
                <w:rFonts w:ascii="Garamond" w:hAnsi="Garamond" w:cs="Times New Roman"/>
                <w:sz w:val="24"/>
                <w:szCs w:val="24"/>
              </w:rPr>
            </w:pPr>
            <w:r w:rsidRPr="00103937">
              <w:rPr>
                <w:rFonts w:ascii="Garamond" w:hAnsi="Garamond" w:cs="Times New Roman"/>
                <w:sz w:val="24"/>
                <w:szCs w:val="24"/>
              </w:rPr>
              <w:t>37.32 ± 11.61</w:t>
            </w:r>
          </w:p>
        </w:tc>
      </w:tr>
      <w:tr w:rsidR="00632716" w:rsidRPr="00103937" w14:paraId="1654D4FA" w14:textId="77777777" w:rsidTr="00760E7D">
        <w:tc>
          <w:tcPr>
            <w:tcW w:w="3227" w:type="dxa"/>
          </w:tcPr>
          <w:p w14:paraId="369AA2E0" w14:textId="35B312ED" w:rsidR="00632716" w:rsidRPr="00103937" w:rsidRDefault="00E47BA8" w:rsidP="00103937">
            <w:pPr>
              <w:spacing w:line="360" w:lineRule="auto"/>
              <w:jc w:val="both"/>
              <w:rPr>
                <w:rFonts w:ascii="Garamond" w:hAnsi="Garamond" w:cs="Times New Roman"/>
                <w:sz w:val="24"/>
                <w:szCs w:val="24"/>
              </w:rPr>
            </w:pPr>
            <w:r w:rsidRPr="00103937">
              <w:rPr>
                <w:rFonts w:ascii="Garamond" w:hAnsi="Garamond" w:cs="Times New Roman"/>
                <w:sz w:val="24"/>
                <w:szCs w:val="24"/>
              </w:rPr>
              <w:t>Other</w:t>
            </w:r>
            <w:r w:rsidR="00760E7D">
              <w:rPr>
                <w:rFonts w:ascii="Garamond" w:hAnsi="Garamond" w:cs="Times New Roman"/>
                <w:sz w:val="24"/>
                <w:szCs w:val="24"/>
              </w:rPr>
              <w:t xml:space="preserve"> </w:t>
            </w:r>
            <w:r w:rsidRPr="00103937">
              <w:rPr>
                <w:rFonts w:ascii="Garamond" w:hAnsi="Garamond" w:cs="Times New Roman"/>
                <w:sz w:val="24"/>
                <w:szCs w:val="24"/>
              </w:rPr>
              <w:t>h</w:t>
            </w:r>
            <w:r w:rsidR="005459F0" w:rsidRPr="00103937">
              <w:rPr>
                <w:rFonts w:ascii="Garamond" w:hAnsi="Garamond" w:cs="Times New Roman"/>
                <w:sz w:val="24"/>
                <w:szCs w:val="24"/>
              </w:rPr>
              <w:t>ealth</w:t>
            </w:r>
            <w:r w:rsidR="00A52E14" w:rsidRPr="00103937">
              <w:rPr>
                <w:rFonts w:ascii="Garamond" w:hAnsi="Garamond" w:cs="Times New Roman"/>
                <w:sz w:val="24"/>
                <w:szCs w:val="24"/>
              </w:rPr>
              <w:t>care workers</w:t>
            </w:r>
            <w:r w:rsidR="00632716" w:rsidRPr="00103937">
              <w:rPr>
                <w:rFonts w:ascii="Garamond" w:hAnsi="Garamond" w:cs="Times New Roman"/>
                <w:sz w:val="24"/>
                <w:szCs w:val="24"/>
              </w:rPr>
              <w:t xml:space="preserve"> (102) </w:t>
            </w:r>
          </w:p>
        </w:tc>
        <w:tc>
          <w:tcPr>
            <w:tcW w:w="1661" w:type="dxa"/>
          </w:tcPr>
          <w:p w14:paraId="656747E9" w14:textId="77777777" w:rsidR="00632716" w:rsidRPr="00103937" w:rsidRDefault="00632716" w:rsidP="00103937">
            <w:pPr>
              <w:spacing w:line="360" w:lineRule="auto"/>
              <w:jc w:val="both"/>
              <w:rPr>
                <w:rFonts w:ascii="Garamond" w:hAnsi="Garamond" w:cs="Times New Roman"/>
                <w:sz w:val="24"/>
                <w:szCs w:val="24"/>
              </w:rPr>
            </w:pPr>
            <w:r w:rsidRPr="00103937">
              <w:rPr>
                <w:rFonts w:ascii="Garamond" w:hAnsi="Garamond" w:cs="Times New Roman"/>
                <w:sz w:val="24"/>
                <w:szCs w:val="24"/>
              </w:rPr>
              <w:t>72</w:t>
            </w:r>
          </w:p>
        </w:tc>
        <w:tc>
          <w:tcPr>
            <w:tcW w:w="2445" w:type="dxa"/>
          </w:tcPr>
          <w:p w14:paraId="463E9BFF" w14:textId="77777777" w:rsidR="00632716" w:rsidRPr="00103937" w:rsidRDefault="00632716" w:rsidP="00103937">
            <w:pPr>
              <w:spacing w:line="360" w:lineRule="auto"/>
              <w:jc w:val="both"/>
              <w:rPr>
                <w:rFonts w:ascii="Garamond" w:hAnsi="Garamond" w:cs="Times New Roman"/>
                <w:sz w:val="24"/>
                <w:szCs w:val="24"/>
              </w:rPr>
            </w:pPr>
            <w:r w:rsidRPr="00103937">
              <w:rPr>
                <w:rFonts w:ascii="Garamond" w:hAnsi="Garamond" w:cs="Times New Roman"/>
                <w:sz w:val="24"/>
                <w:szCs w:val="24"/>
              </w:rPr>
              <w:t>30</w:t>
            </w:r>
          </w:p>
        </w:tc>
        <w:tc>
          <w:tcPr>
            <w:tcW w:w="2445" w:type="dxa"/>
          </w:tcPr>
          <w:p w14:paraId="6AF3641E" w14:textId="77777777" w:rsidR="00632716" w:rsidRPr="00103937" w:rsidRDefault="00632716" w:rsidP="00103937">
            <w:pPr>
              <w:spacing w:line="360" w:lineRule="auto"/>
              <w:jc w:val="both"/>
              <w:rPr>
                <w:rFonts w:ascii="Garamond" w:hAnsi="Garamond" w:cs="Times New Roman"/>
                <w:sz w:val="24"/>
                <w:szCs w:val="24"/>
              </w:rPr>
            </w:pPr>
            <w:r w:rsidRPr="00103937">
              <w:rPr>
                <w:rFonts w:ascii="Garamond" w:hAnsi="Garamond" w:cs="Times New Roman"/>
                <w:sz w:val="24"/>
                <w:szCs w:val="24"/>
              </w:rPr>
              <w:t>42.28 ± 9.89</w:t>
            </w:r>
          </w:p>
        </w:tc>
      </w:tr>
    </w:tbl>
    <w:p w14:paraId="4F7B3AE2" w14:textId="77777777" w:rsidR="00632716" w:rsidRPr="00103937" w:rsidRDefault="00632716" w:rsidP="00103937">
      <w:pPr>
        <w:spacing w:line="360" w:lineRule="auto"/>
        <w:jc w:val="both"/>
        <w:rPr>
          <w:rFonts w:ascii="Garamond" w:hAnsi="Garamond" w:cs="Times New Roman"/>
          <w:sz w:val="24"/>
          <w:szCs w:val="24"/>
        </w:rPr>
      </w:pPr>
    </w:p>
    <w:p w14:paraId="458ED58E" w14:textId="70B912A5" w:rsidR="005459F0" w:rsidRPr="00103937" w:rsidRDefault="00C930BA" w:rsidP="00103937">
      <w:pPr>
        <w:spacing w:after="0" w:line="360" w:lineRule="auto"/>
        <w:jc w:val="both"/>
        <w:rPr>
          <w:rFonts w:ascii="Garamond" w:hAnsi="Garamond" w:cs="Times New Roman"/>
          <w:strike/>
          <w:sz w:val="24"/>
          <w:szCs w:val="24"/>
          <w:lang w:val="en-US"/>
        </w:rPr>
      </w:pPr>
      <w:r w:rsidRPr="00103937">
        <w:rPr>
          <w:rFonts w:ascii="Garamond" w:hAnsi="Garamond" w:cs="Times New Roman"/>
          <w:sz w:val="24"/>
          <w:szCs w:val="24"/>
          <w:lang w:val="en-US"/>
        </w:rPr>
        <w:t>The results obtained through the analysis of the differences between the averages of the scores obtained from the PSI score between the genders (men, women) suggest significant effects of the condition of distress (p&lt;0.0001), distress with sleep disturbance (p&lt;0.0001), distress without sleep disturbance (p&lt;0.0001) and abnormal disease behavior (p=0.0009) to the disadvantage of the female gender compared to the male gender as presented in Table 2.</w:t>
      </w:r>
      <w:r w:rsidR="005459F0" w:rsidRPr="00103937">
        <w:rPr>
          <w:rFonts w:ascii="Garamond" w:hAnsi="Garamond" w:cs="Times New Roman"/>
          <w:sz w:val="24"/>
          <w:szCs w:val="24"/>
          <w:lang w:val="en-US"/>
        </w:rPr>
        <w:t xml:space="preserve"> In addition, through the analysis of differences between the averages of scores obtained from the scoring of the IES for the assessment of symptoms for the diagnosis of PTSD between genders (men, women) we found a significant effect of symptoms of avoidance (p=0.0006), intrusiveness of thought (p=0.0016) and hyperarousal (p=0.003) to the disadvantage of the female gender compared to the male gender (Table 2). The </w:t>
      </w:r>
      <w:r w:rsidR="00BF5160" w:rsidRPr="00103937">
        <w:rPr>
          <w:rFonts w:ascii="Garamond" w:hAnsi="Garamond" w:cs="Times New Roman"/>
          <w:sz w:val="24"/>
          <w:szCs w:val="24"/>
          <w:lang w:val="en-US"/>
        </w:rPr>
        <w:t xml:space="preserve">gender </w:t>
      </w:r>
      <w:r w:rsidR="005459F0" w:rsidRPr="00103937">
        <w:rPr>
          <w:rFonts w:ascii="Garamond" w:hAnsi="Garamond" w:cs="Times New Roman"/>
          <w:sz w:val="24"/>
          <w:szCs w:val="24"/>
          <w:lang w:val="en-US"/>
        </w:rPr>
        <w:t xml:space="preserve">differences between the mean of the data collected on resilience through the CD-RISC administration </w:t>
      </w:r>
      <w:r w:rsidR="00BF5160" w:rsidRPr="00103937">
        <w:rPr>
          <w:rFonts w:ascii="Garamond" w:hAnsi="Garamond" w:cs="Times New Roman"/>
          <w:sz w:val="24"/>
          <w:szCs w:val="24"/>
          <w:lang w:val="en-US"/>
        </w:rPr>
        <w:t xml:space="preserve">to </w:t>
      </w:r>
      <w:r w:rsidR="005459F0" w:rsidRPr="00103937">
        <w:rPr>
          <w:rFonts w:ascii="Garamond" w:hAnsi="Garamond" w:cs="Times New Roman"/>
          <w:sz w:val="24"/>
          <w:szCs w:val="24"/>
          <w:lang w:val="en-US"/>
        </w:rPr>
        <w:t>health workers during the COVID 19 pandemic do not show significant effects on any of the sub-dimensions studied</w:t>
      </w:r>
      <w:r w:rsidR="0040022F" w:rsidRPr="00103937">
        <w:rPr>
          <w:rStyle w:val="Rimandocommento"/>
          <w:rFonts w:ascii="Garamond" w:hAnsi="Garamond"/>
          <w:sz w:val="24"/>
          <w:szCs w:val="24"/>
          <w:lang w:val="en-US"/>
        </w:rPr>
        <w:t xml:space="preserve"> (</w:t>
      </w:r>
      <w:r w:rsidR="005459F0" w:rsidRPr="00103937">
        <w:rPr>
          <w:rFonts w:ascii="Garamond" w:hAnsi="Garamond" w:cs="Times New Roman"/>
          <w:sz w:val="24"/>
          <w:szCs w:val="24"/>
          <w:lang w:val="en-US"/>
        </w:rPr>
        <w:t xml:space="preserve">Personal competence, Trust in one's instincts, Positive acceptance of change, Control, Spiritual influences) </w:t>
      </w:r>
      <w:r w:rsidR="00E47BA8" w:rsidRPr="00103937">
        <w:rPr>
          <w:rFonts w:ascii="Garamond" w:hAnsi="Garamond" w:cs="Times New Roman"/>
          <w:sz w:val="24"/>
          <w:szCs w:val="24"/>
          <w:lang w:val="en-US"/>
        </w:rPr>
        <w:t xml:space="preserve">as presented in </w:t>
      </w:r>
      <w:r w:rsidR="005459F0" w:rsidRPr="00103937">
        <w:rPr>
          <w:rFonts w:ascii="Garamond" w:hAnsi="Garamond" w:cs="Times New Roman"/>
          <w:sz w:val="24"/>
          <w:szCs w:val="24"/>
          <w:lang w:val="en-US"/>
        </w:rPr>
        <w:t xml:space="preserve">Table </w:t>
      </w:r>
      <w:r w:rsidR="00E47BA8" w:rsidRPr="00103937">
        <w:rPr>
          <w:rFonts w:ascii="Garamond" w:hAnsi="Garamond" w:cs="Times New Roman"/>
          <w:sz w:val="24"/>
          <w:szCs w:val="24"/>
          <w:lang w:val="en-US"/>
        </w:rPr>
        <w:t>2</w:t>
      </w:r>
      <w:r w:rsidR="005459F0" w:rsidRPr="00103937">
        <w:rPr>
          <w:rFonts w:ascii="Garamond" w:hAnsi="Garamond" w:cs="Times New Roman"/>
          <w:sz w:val="24"/>
          <w:szCs w:val="24"/>
          <w:lang w:val="en-US"/>
        </w:rPr>
        <w:t>.</w:t>
      </w:r>
    </w:p>
    <w:p w14:paraId="13A3802E" w14:textId="77777777" w:rsidR="00F566CF" w:rsidRPr="00103937" w:rsidRDefault="00F566CF" w:rsidP="00103937">
      <w:pPr>
        <w:spacing w:after="0" w:line="360" w:lineRule="auto"/>
        <w:jc w:val="both"/>
        <w:rPr>
          <w:rFonts w:ascii="Garamond" w:hAnsi="Garamond" w:cs="Times New Roman"/>
          <w:sz w:val="24"/>
          <w:szCs w:val="24"/>
          <w:lang w:val="en-US"/>
        </w:rPr>
      </w:pPr>
    </w:p>
    <w:p w14:paraId="02792527" w14:textId="77777777" w:rsidR="00F566CF" w:rsidRPr="00103937" w:rsidRDefault="00F566CF" w:rsidP="00103937">
      <w:pPr>
        <w:pStyle w:val="Default"/>
        <w:spacing w:line="360" w:lineRule="auto"/>
        <w:jc w:val="both"/>
        <w:rPr>
          <w:rFonts w:cs="Times New Roman"/>
        </w:rPr>
      </w:pPr>
      <w:r w:rsidRPr="00103937">
        <w:rPr>
          <w:rFonts w:cs="Times New Roman"/>
          <w:b/>
          <w:lang w:val="en-US"/>
        </w:rPr>
        <w:t>Table 2</w:t>
      </w:r>
      <w:r w:rsidRPr="00103937">
        <w:rPr>
          <w:rFonts w:cs="Times New Roman"/>
          <w:lang w:val="en-US"/>
        </w:rPr>
        <w:t xml:space="preserve">. Differences in </w:t>
      </w:r>
      <w:r w:rsidRPr="00103937">
        <w:rPr>
          <w:shd w:val="clear" w:color="auto" w:fill="FFFFFF"/>
          <w:lang w:val="en-US"/>
        </w:rPr>
        <w:t>Psychosocial Index (</w:t>
      </w:r>
      <w:r w:rsidRPr="00103937">
        <w:rPr>
          <w:rFonts w:cs="Times New Roman"/>
          <w:lang w:val="en-US"/>
        </w:rPr>
        <w:t xml:space="preserve">PSI), Impact of Event Scale-Revised (IES-R), and </w:t>
      </w:r>
      <w:r w:rsidRPr="00103937">
        <w:rPr>
          <w:rFonts w:eastAsia="Times New Roman" w:cs="Times New Roman"/>
          <w:color w:val="000000" w:themeColor="text1"/>
          <w:lang w:val="en-US" w:eastAsia="it-IT"/>
        </w:rPr>
        <w:t>Connor-Davidson Resilience Scale (</w:t>
      </w:r>
      <w:r w:rsidRPr="00103937">
        <w:rPr>
          <w:rFonts w:cs="Times New Roman"/>
          <w:lang w:val="en-US"/>
        </w:rPr>
        <w:t xml:space="preserve">CD-RISC) averages between genders. </w:t>
      </w:r>
      <w:r w:rsidRPr="00103937">
        <w:rPr>
          <w:rFonts w:cs="Times New Roman"/>
        </w:rPr>
        <w:t>Mean ± SD. P = level of significance.</w:t>
      </w:r>
    </w:p>
    <w:p w14:paraId="7C9304BC" w14:textId="77777777" w:rsidR="00F566CF" w:rsidRPr="00103937" w:rsidRDefault="00F566CF" w:rsidP="00103937">
      <w:pPr>
        <w:pStyle w:val="Default"/>
        <w:spacing w:line="360" w:lineRule="auto"/>
        <w:jc w:val="both"/>
        <w:rPr>
          <w:rFonts w:cs="Times New Roman"/>
        </w:rPr>
      </w:pPr>
    </w:p>
    <w:tbl>
      <w:tblPr>
        <w:tblStyle w:val="Grigliatabella"/>
        <w:tblW w:w="0" w:type="auto"/>
        <w:tblLook w:val="04A0" w:firstRow="1" w:lastRow="0" w:firstColumn="1" w:lastColumn="0" w:noHBand="0" w:noVBand="1"/>
      </w:tblPr>
      <w:tblGrid>
        <w:gridCol w:w="4361"/>
        <w:gridCol w:w="1276"/>
        <w:gridCol w:w="1417"/>
        <w:gridCol w:w="1985"/>
      </w:tblGrid>
      <w:tr w:rsidR="00F566CF" w:rsidRPr="00103937" w14:paraId="4313BE2E" w14:textId="77777777" w:rsidTr="00760E7D">
        <w:tc>
          <w:tcPr>
            <w:tcW w:w="4361" w:type="dxa"/>
            <w:tcBorders>
              <w:left w:val="nil"/>
              <w:bottom w:val="single" w:sz="4" w:space="0" w:color="auto"/>
              <w:right w:val="nil"/>
            </w:tcBorders>
          </w:tcPr>
          <w:p w14:paraId="2F2989A6" w14:textId="77777777" w:rsidR="00F566CF" w:rsidRPr="00103937" w:rsidRDefault="00F566CF" w:rsidP="00103937">
            <w:pPr>
              <w:spacing w:line="360" w:lineRule="auto"/>
              <w:jc w:val="both"/>
              <w:rPr>
                <w:rFonts w:ascii="Garamond" w:hAnsi="Garamond" w:cs="Times New Roman"/>
                <w:sz w:val="24"/>
                <w:szCs w:val="24"/>
              </w:rPr>
            </w:pPr>
          </w:p>
        </w:tc>
        <w:tc>
          <w:tcPr>
            <w:tcW w:w="1276" w:type="dxa"/>
            <w:tcBorders>
              <w:left w:val="nil"/>
              <w:bottom w:val="single" w:sz="4" w:space="0" w:color="auto"/>
              <w:right w:val="nil"/>
            </w:tcBorders>
          </w:tcPr>
          <w:p w14:paraId="67927EB1" w14:textId="77777777" w:rsidR="00F566CF" w:rsidRPr="00103937" w:rsidRDefault="00F566CF" w:rsidP="00103937">
            <w:pPr>
              <w:spacing w:line="360" w:lineRule="auto"/>
              <w:jc w:val="both"/>
              <w:rPr>
                <w:rFonts w:ascii="Garamond" w:hAnsi="Garamond" w:cs="Times New Roman"/>
                <w:b/>
                <w:sz w:val="24"/>
                <w:szCs w:val="24"/>
              </w:rPr>
            </w:pPr>
            <w:r w:rsidRPr="00103937">
              <w:rPr>
                <w:rFonts w:ascii="Garamond" w:hAnsi="Garamond" w:cs="Times New Roman"/>
                <w:b/>
                <w:sz w:val="24"/>
                <w:szCs w:val="24"/>
              </w:rPr>
              <w:t>F (349)</w:t>
            </w:r>
          </w:p>
        </w:tc>
        <w:tc>
          <w:tcPr>
            <w:tcW w:w="1417" w:type="dxa"/>
            <w:tcBorders>
              <w:left w:val="nil"/>
              <w:bottom w:val="single" w:sz="4" w:space="0" w:color="auto"/>
              <w:right w:val="nil"/>
            </w:tcBorders>
          </w:tcPr>
          <w:p w14:paraId="7A1340E3" w14:textId="77777777" w:rsidR="00F566CF" w:rsidRPr="00103937" w:rsidRDefault="00F566CF" w:rsidP="00103937">
            <w:pPr>
              <w:spacing w:line="360" w:lineRule="auto"/>
              <w:jc w:val="both"/>
              <w:rPr>
                <w:rFonts w:ascii="Garamond" w:hAnsi="Garamond" w:cs="Times New Roman"/>
                <w:b/>
                <w:sz w:val="24"/>
                <w:szCs w:val="24"/>
              </w:rPr>
            </w:pPr>
            <w:r w:rsidRPr="00103937">
              <w:rPr>
                <w:rFonts w:ascii="Garamond" w:hAnsi="Garamond" w:cs="Times New Roman"/>
                <w:b/>
                <w:sz w:val="24"/>
                <w:szCs w:val="24"/>
              </w:rPr>
              <w:t>M (169)</w:t>
            </w:r>
          </w:p>
        </w:tc>
        <w:tc>
          <w:tcPr>
            <w:tcW w:w="1985" w:type="dxa"/>
            <w:tcBorders>
              <w:left w:val="nil"/>
              <w:bottom w:val="single" w:sz="4" w:space="0" w:color="auto"/>
              <w:right w:val="nil"/>
            </w:tcBorders>
          </w:tcPr>
          <w:p w14:paraId="4FAD3694" w14:textId="77777777" w:rsidR="00F566CF" w:rsidRPr="00103937" w:rsidRDefault="00F566CF" w:rsidP="00103937">
            <w:pPr>
              <w:spacing w:line="360" w:lineRule="auto"/>
              <w:jc w:val="both"/>
              <w:rPr>
                <w:rFonts w:ascii="Garamond" w:hAnsi="Garamond" w:cs="Times New Roman"/>
                <w:b/>
                <w:sz w:val="24"/>
                <w:szCs w:val="24"/>
              </w:rPr>
            </w:pPr>
            <w:r w:rsidRPr="00103937">
              <w:rPr>
                <w:rFonts w:ascii="Garamond" w:hAnsi="Garamond" w:cs="Times New Roman"/>
                <w:b/>
                <w:sz w:val="24"/>
                <w:szCs w:val="24"/>
              </w:rPr>
              <w:t>p</w:t>
            </w:r>
          </w:p>
        </w:tc>
      </w:tr>
      <w:tr w:rsidR="00F566CF" w:rsidRPr="00103937" w14:paraId="1189D2E4" w14:textId="77777777" w:rsidTr="00760E7D">
        <w:tc>
          <w:tcPr>
            <w:tcW w:w="4361" w:type="dxa"/>
            <w:tcBorders>
              <w:left w:val="nil"/>
              <w:bottom w:val="nil"/>
              <w:right w:val="nil"/>
            </w:tcBorders>
          </w:tcPr>
          <w:p w14:paraId="6773D28F" w14:textId="77777777" w:rsidR="00F566CF" w:rsidRPr="00103937" w:rsidRDefault="00F566CF" w:rsidP="00103937">
            <w:pPr>
              <w:spacing w:line="360" w:lineRule="auto"/>
              <w:rPr>
                <w:rFonts w:ascii="Garamond" w:hAnsi="Garamond" w:cs="Times New Roman"/>
                <w:sz w:val="24"/>
                <w:szCs w:val="24"/>
              </w:rPr>
            </w:pPr>
            <w:r w:rsidRPr="00103937">
              <w:rPr>
                <w:rFonts w:ascii="Garamond" w:hAnsi="Garamond" w:cs="Times New Roman"/>
                <w:sz w:val="24"/>
                <w:szCs w:val="24"/>
              </w:rPr>
              <w:t>PSI Stress</w:t>
            </w:r>
          </w:p>
        </w:tc>
        <w:tc>
          <w:tcPr>
            <w:tcW w:w="1276" w:type="dxa"/>
            <w:tcBorders>
              <w:left w:val="nil"/>
              <w:bottom w:val="nil"/>
              <w:right w:val="nil"/>
            </w:tcBorders>
          </w:tcPr>
          <w:p w14:paraId="6161AEB5"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3.41±0.11</w:t>
            </w:r>
          </w:p>
        </w:tc>
        <w:tc>
          <w:tcPr>
            <w:tcW w:w="1417" w:type="dxa"/>
            <w:tcBorders>
              <w:left w:val="nil"/>
              <w:bottom w:val="nil"/>
              <w:right w:val="nil"/>
            </w:tcBorders>
          </w:tcPr>
          <w:p w14:paraId="7B785222"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3.05±0.16</w:t>
            </w:r>
          </w:p>
        </w:tc>
        <w:tc>
          <w:tcPr>
            <w:tcW w:w="1985" w:type="dxa"/>
            <w:tcBorders>
              <w:left w:val="nil"/>
              <w:bottom w:val="nil"/>
              <w:right w:val="nil"/>
            </w:tcBorders>
          </w:tcPr>
          <w:p w14:paraId="51F3D045"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0.0711</w:t>
            </w:r>
          </w:p>
        </w:tc>
      </w:tr>
      <w:tr w:rsidR="00F566CF" w:rsidRPr="00103937" w14:paraId="17630F3A" w14:textId="77777777" w:rsidTr="00760E7D">
        <w:tc>
          <w:tcPr>
            <w:tcW w:w="4361" w:type="dxa"/>
            <w:tcBorders>
              <w:top w:val="nil"/>
              <w:left w:val="nil"/>
              <w:bottom w:val="nil"/>
              <w:right w:val="nil"/>
            </w:tcBorders>
          </w:tcPr>
          <w:p w14:paraId="6F6C36EA" w14:textId="77777777" w:rsidR="00F566CF" w:rsidRPr="00103937" w:rsidRDefault="00F566CF" w:rsidP="00103937">
            <w:pPr>
              <w:spacing w:line="360" w:lineRule="auto"/>
              <w:rPr>
                <w:rFonts w:ascii="Garamond" w:hAnsi="Garamond" w:cs="Times New Roman"/>
                <w:sz w:val="24"/>
                <w:szCs w:val="24"/>
              </w:rPr>
            </w:pPr>
            <w:r w:rsidRPr="00103937">
              <w:rPr>
                <w:rFonts w:ascii="Garamond" w:hAnsi="Garamond" w:cs="Times New Roman"/>
                <w:sz w:val="24"/>
                <w:szCs w:val="24"/>
              </w:rPr>
              <w:t>PSI Wellbeing</w:t>
            </w:r>
          </w:p>
        </w:tc>
        <w:tc>
          <w:tcPr>
            <w:tcW w:w="1276" w:type="dxa"/>
            <w:tcBorders>
              <w:top w:val="nil"/>
              <w:left w:val="nil"/>
              <w:bottom w:val="nil"/>
              <w:right w:val="nil"/>
            </w:tcBorders>
          </w:tcPr>
          <w:p w14:paraId="258390CB"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3.87±0.08</w:t>
            </w:r>
          </w:p>
        </w:tc>
        <w:tc>
          <w:tcPr>
            <w:tcW w:w="1417" w:type="dxa"/>
            <w:tcBorders>
              <w:top w:val="nil"/>
              <w:left w:val="nil"/>
              <w:bottom w:val="nil"/>
              <w:right w:val="nil"/>
            </w:tcBorders>
          </w:tcPr>
          <w:p w14:paraId="435670DF"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4.07±0.12</w:t>
            </w:r>
          </w:p>
        </w:tc>
        <w:tc>
          <w:tcPr>
            <w:tcW w:w="1985" w:type="dxa"/>
            <w:tcBorders>
              <w:top w:val="nil"/>
              <w:left w:val="nil"/>
              <w:bottom w:val="nil"/>
              <w:right w:val="nil"/>
            </w:tcBorders>
          </w:tcPr>
          <w:p w14:paraId="6634EC88"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0.1799</w:t>
            </w:r>
          </w:p>
        </w:tc>
      </w:tr>
      <w:tr w:rsidR="00F566CF" w:rsidRPr="00103937" w14:paraId="3D32C077" w14:textId="77777777" w:rsidTr="00760E7D">
        <w:tc>
          <w:tcPr>
            <w:tcW w:w="4361" w:type="dxa"/>
            <w:tcBorders>
              <w:top w:val="nil"/>
              <w:left w:val="nil"/>
              <w:bottom w:val="nil"/>
              <w:right w:val="nil"/>
            </w:tcBorders>
          </w:tcPr>
          <w:p w14:paraId="4E4BD42C" w14:textId="77777777" w:rsidR="00F566CF" w:rsidRPr="00103937" w:rsidRDefault="00F566CF" w:rsidP="00103937">
            <w:pPr>
              <w:spacing w:line="360" w:lineRule="auto"/>
              <w:rPr>
                <w:rFonts w:ascii="Garamond" w:hAnsi="Garamond" w:cs="Times New Roman"/>
                <w:sz w:val="24"/>
                <w:szCs w:val="24"/>
              </w:rPr>
            </w:pPr>
            <w:r w:rsidRPr="00103937">
              <w:rPr>
                <w:rFonts w:ascii="Garamond" w:hAnsi="Garamond" w:cs="Times New Roman"/>
                <w:sz w:val="24"/>
                <w:szCs w:val="24"/>
              </w:rPr>
              <w:t>PSI Distress</w:t>
            </w:r>
          </w:p>
        </w:tc>
        <w:tc>
          <w:tcPr>
            <w:tcW w:w="1276" w:type="dxa"/>
            <w:tcBorders>
              <w:top w:val="nil"/>
              <w:left w:val="nil"/>
              <w:bottom w:val="nil"/>
              <w:right w:val="nil"/>
            </w:tcBorders>
          </w:tcPr>
          <w:p w14:paraId="4E178D5A"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17.75±0.44</w:t>
            </w:r>
          </w:p>
        </w:tc>
        <w:tc>
          <w:tcPr>
            <w:tcW w:w="1417" w:type="dxa"/>
            <w:tcBorders>
              <w:top w:val="nil"/>
              <w:left w:val="nil"/>
              <w:bottom w:val="nil"/>
              <w:right w:val="nil"/>
            </w:tcBorders>
          </w:tcPr>
          <w:p w14:paraId="789688B6"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12.62±0.61</w:t>
            </w:r>
          </w:p>
        </w:tc>
        <w:tc>
          <w:tcPr>
            <w:tcW w:w="1985" w:type="dxa"/>
            <w:tcBorders>
              <w:top w:val="nil"/>
              <w:left w:val="nil"/>
              <w:bottom w:val="nil"/>
              <w:right w:val="nil"/>
            </w:tcBorders>
          </w:tcPr>
          <w:p w14:paraId="4207B836"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&lt;0.0001</w:t>
            </w:r>
          </w:p>
        </w:tc>
      </w:tr>
      <w:tr w:rsidR="00F566CF" w:rsidRPr="00103937" w14:paraId="03E9058D" w14:textId="77777777" w:rsidTr="00760E7D">
        <w:tc>
          <w:tcPr>
            <w:tcW w:w="4361" w:type="dxa"/>
            <w:tcBorders>
              <w:top w:val="nil"/>
              <w:left w:val="nil"/>
              <w:bottom w:val="nil"/>
              <w:right w:val="nil"/>
            </w:tcBorders>
          </w:tcPr>
          <w:p w14:paraId="5F0E6EB1" w14:textId="77777777" w:rsidR="00F566CF" w:rsidRPr="00103937" w:rsidRDefault="00F566CF" w:rsidP="00103937">
            <w:pPr>
              <w:spacing w:line="360" w:lineRule="auto"/>
              <w:rPr>
                <w:rFonts w:ascii="Garamond" w:hAnsi="Garamond" w:cs="Times New Roman"/>
                <w:sz w:val="24"/>
                <w:szCs w:val="24"/>
                <w:lang w:val="en-US"/>
              </w:rPr>
            </w:pPr>
            <w:r w:rsidRPr="00103937">
              <w:rPr>
                <w:rFonts w:ascii="Garamond" w:hAnsi="Garamond" w:cs="Times New Roman"/>
                <w:sz w:val="24"/>
                <w:szCs w:val="24"/>
                <w:lang w:val="en-US"/>
              </w:rPr>
              <w:t>PSI Distress with sleep disturbance</w:t>
            </w:r>
          </w:p>
        </w:tc>
        <w:tc>
          <w:tcPr>
            <w:tcW w:w="1276" w:type="dxa"/>
            <w:tcBorders>
              <w:top w:val="nil"/>
              <w:left w:val="nil"/>
              <w:bottom w:val="nil"/>
              <w:right w:val="nil"/>
            </w:tcBorders>
          </w:tcPr>
          <w:p w14:paraId="47B977DB"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5.98±0.15</w:t>
            </w:r>
          </w:p>
        </w:tc>
        <w:tc>
          <w:tcPr>
            <w:tcW w:w="1417" w:type="dxa"/>
            <w:tcBorders>
              <w:top w:val="nil"/>
              <w:left w:val="nil"/>
              <w:bottom w:val="nil"/>
              <w:right w:val="nil"/>
            </w:tcBorders>
          </w:tcPr>
          <w:p w14:paraId="3137FA8E"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4.89±0.23</w:t>
            </w:r>
          </w:p>
        </w:tc>
        <w:tc>
          <w:tcPr>
            <w:tcW w:w="1985" w:type="dxa"/>
            <w:tcBorders>
              <w:top w:val="nil"/>
              <w:left w:val="nil"/>
              <w:bottom w:val="nil"/>
              <w:right w:val="nil"/>
            </w:tcBorders>
          </w:tcPr>
          <w:p w14:paraId="4B93E5F0"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&lt;0.0001</w:t>
            </w:r>
          </w:p>
        </w:tc>
      </w:tr>
      <w:tr w:rsidR="00F566CF" w:rsidRPr="00103937" w14:paraId="0C184217" w14:textId="77777777" w:rsidTr="00760E7D">
        <w:tc>
          <w:tcPr>
            <w:tcW w:w="4361" w:type="dxa"/>
            <w:tcBorders>
              <w:top w:val="nil"/>
              <w:left w:val="nil"/>
              <w:bottom w:val="nil"/>
              <w:right w:val="nil"/>
            </w:tcBorders>
          </w:tcPr>
          <w:p w14:paraId="1D86B224" w14:textId="77777777" w:rsidR="00F566CF" w:rsidRPr="00103937" w:rsidRDefault="00F566CF" w:rsidP="00103937">
            <w:pPr>
              <w:spacing w:line="360" w:lineRule="auto"/>
              <w:rPr>
                <w:rFonts w:ascii="Garamond" w:hAnsi="Garamond" w:cs="Times New Roman"/>
                <w:sz w:val="24"/>
                <w:szCs w:val="24"/>
                <w:lang w:val="en-US"/>
              </w:rPr>
            </w:pPr>
            <w:r w:rsidRPr="00103937">
              <w:rPr>
                <w:rFonts w:ascii="Garamond" w:hAnsi="Garamond" w:cs="Times New Roman"/>
                <w:sz w:val="24"/>
                <w:szCs w:val="24"/>
                <w:lang w:val="en-US"/>
              </w:rPr>
              <w:lastRenderedPageBreak/>
              <w:t>PSI Distress without sleep disturbance</w:t>
            </w:r>
          </w:p>
        </w:tc>
        <w:tc>
          <w:tcPr>
            <w:tcW w:w="1276" w:type="dxa"/>
            <w:tcBorders>
              <w:top w:val="nil"/>
              <w:left w:val="nil"/>
              <w:bottom w:val="nil"/>
              <w:right w:val="nil"/>
            </w:tcBorders>
          </w:tcPr>
          <w:p w14:paraId="536CC03B"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11.76±0.33</w:t>
            </w:r>
          </w:p>
        </w:tc>
        <w:tc>
          <w:tcPr>
            <w:tcW w:w="1417" w:type="dxa"/>
            <w:tcBorders>
              <w:top w:val="nil"/>
              <w:left w:val="nil"/>
              <w:bottom w:val="nil"/>
              <w:right w:val="nil"/>
            </w:tcBorders>
          </w:tcPr>
          <w:p w14:paraId="0E177745"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7.72±0.44</w:t>
            </w:r>
          </w:p>
        </w:tc>
        <w:tc>
          <w:tcPr>
            <w:tcW w:w="1985" w:type="dxa"/>
            <w:tcBorders>
              <w:top w:val="nil"/>
              <w:left w:val="nil"/>
              <w:bottom w:val="nil"/>
              <w:right w:val="nil"/>
            </w:tcBorders>
          </w:tcPr>
          <w:p w14:paraId="354751C2"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&lt;0.0001</w:t>
            </w:r>
          </w:p>
        </w:tc>
      </w:tr>
      <w:tr w:rsidR="00F566CF" w:rsidRPr="00103937" w14:paraId="0BBCDBBE" w14:textId="77777777" w:rsidTr="00760E7D">
        <w:tc>
          <w:tcPr>
            <w:tcW w:w="4361" w:type="dxa"/>
            <w:tcBorders>
              <w:top w:val="nil"/>
              <w:left w:val="nil"/>
              <w:bottom w:val="nil"/>
              <w:right w:val="nil"/>
            </w:tcBorders>
          </w:tcPr>
          <w:p w14:paraId="19AC3231" w14:textId="77777777" w:rsidR="00F566CF" w:rsidRPr="00103937" w:rsidRDefault="00F566CF" w:rsidP="00103937">
            <w:pPr>
              <w:spacing w:line="360" w:lineRule="auto"/>
              <w:rPr>
                <w:rFonts w:ascii="Garamond" w:hAnsi="Garamond" w:cs="Times New Roman"/>
                <w:sz w:val="24"/>
                <w:szCs w:val="24"/>
              </w:rPr>
            </w:pPr>
            <w:r w:rsidRPr="00103937">
              <w:rPr>
                <w:rFonts w:ascii="Garamond" w:hAnsi="Garamond" w:cs="Times New Roman"/>
                <w:sz w:val="24"/>
                <w:szCs w:val="24"/>
              </w:rPr>
              <w:t>PSI Abnormal Illness</w:t>
            </w:r>
          </w:p>
        </w:tc>
        <w:tc>
          <w:tcPr>
            <w:tcW w:w="1276" w:type="dxa"/>
            <w:tcBorders>
              <w:top w:val="nil"/>
              <w:left w:val="nil"/>
              <w:bottom w:val="nil"/>
              <w:right w:val="nil"/>
            </w:tcBorders>
          </w:tcPr>
          <w:p w14:paraId="7E0E405D"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1.33±0.08</w:t>
            </w:r>
          </w:p>
        </w:tc>
        <w:tc>
          <w:tcPr>
            <w:tcW w:w="1417" w:type="dxa"/>
            <w:tcBorders>
              <w:top w:val="nil"/>
              <w:left w:val="nil"/>
              <w:bottom w:val="nil"/>
              <w:right w:val="nil"/>
            </w:tcBorders>
          </w:tcPr>
          <w:p w14:paraId="03C82354"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0.85±0.1</w:t>
            </w:r>
          </w:p>
        </w:tc>
        <w:tc>
          <w:tcPr>
            <w:tcW w:w="1985" w:type="dxa"/>
            <w:tcBorders>
              <w:top w:val="nil"/>
              <w:left w:val="nil"/>
              <w:bottom w:val="nil"/>
              <w:right w:val="nil"/>
            </w:tcBorders>
          </w:tcPr>
          <w:p w14:paraId="30000497"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0.0009</w:t>
            </w:r>
          </w:p>
        </w:tc>
      </w:tr>
      <w:tr w:rsidR="00F566CF" w:rsidRPr="00103937" w14:paraId="5C7B889D" w14:textId="77777777" w:rsidTr="00760E7D">
        <w:tc>
          <w:tcPr>
            <w:tcW w:w="4361" w:type="dxa"/>
            <w:tcBorders>
              <w:top w:val="nil"/>
              <w:left w:val="nil"/>
              <w:bottom w:val="nil"/>
              <w:right w:val="nil"/>
            </w:tcBorders>
          </w:tcPr>
          <w:p w14:paraId="6746B50E" w14:textId="77777777" w:rsidR="00F566CF" w:rsidRPr="00103937" w:rsidRDefault="00F566CF" w:rsidP="00103937">
            <w:pPr>
              <w:spacing w:line="360" w:lineRule="auto"/>
              <w:rPr>
                <w:rFonts w:ascii="Garamond" w:hAnsi="Garamond" w:cs="Times New Roman"/>
                <w:sz w:val="24"/>
                <w:szCs w:val="24"/>
              </w:rPr>
            </w:pPr>
            <w:r w:rsidRPr="00103937">
              <w:rPr>
                <w:rFonts w:ascii="Garamond" w:hAnsi="Garamond" w:cs="Times New Roman"/>
                <w:sz w:val="24"/>
                <w:szCs w:val="24"/>
              </w:rPr>
              <w:t>PSI Quality of Life</w:t>
            </w:r>
          </w:p>
        </w:tc>
        <w:tc>
          <w:tcPr>
            <w:tcW w:w="1276" w:type="dxa"/>
            <w:tcBorders>
              <w:top w:val="nil"/>
              <w:left w:val="nil"/>
              <w:bottom w:val="nil"/>
              <w:right w:val="nil"/>
            </w:tcBorders>
          </w:tcPr>
          <w:p w14:paraId="1E9CBA4C"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2.21±0.05</w:t>
            </w:r>
          </w:p>
        </w:tc>
        <w:tc>
          <w:tcPr>
            <w:tcW w:w="1417" w:type="dxa"/>
            <w:tcBorders>
              <w:top w:val="nil"/>
              <w:left w:val="nil"/>
              <w:bottom w:val="nil"/>
              <w:right w:val="nil"/>
            </w:tcBorders>
          </w:tcPr>
          <w:p w14:paraId="7DA3B1C6"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2.16±0.07</w:t>
            </w:r>
          </w:p>
        </w:tc>
        <w:tc>
          <w:tcPr>
            <w:tcW w:w="1985" w:type="dxa"/>
            <w:tcBorders>
              <w:top w:val="nil"/>
              <w:left w:val="nil"/>
              <w:bottom w:val="nil"/>
              <w:right w:val="nil"/>
            </w:tcBorders>
          </w:tcPr>
          <w:p w14:paraId="0BE7F3AA"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0.5287</w:t>
            </w:r>
          </w:p>
        </w:tc>
      </w:tr>
      <w:tr w:rsidR="00F566CF" w:rsidRPr="00103937" w14:paraId="4E71B71A" w14:textId="77777777" w:rsidTr="00760E7D">
        <w:tc>
          <w:tcPr>
            <w:tcW w:w="4361" w:type="dxa"/>
            <w:tcBorders>
              <w:top w:val="nil"/>
              <w:left w:val="nil"/>
              <w:bottom w:val="nil"/>
              <w:right w:val="nil"/>
            </w:tcBorders>
          </w:tcPr>
          <w:p w14:paraId="0A34D04C" w14:textId="77777777" w:rsidR="00F566CF" w:rsidRPr="00103937" w:rsidRDefault="00F566CF" w:rsidP="00103937">
            <w:pPr>
              <w:spacing w:line="360" w:lineRule="auto"/>
              <w:rPr>
                <w:rFonts w:ascii="Garamond" w:hAnsi="Garamond" w:cs="Times New Roman"/>
                <w:sz w:val="24"/>
                <w:szCs w:val="24"/>
                <w:lang w:val="en-US"/>
              </w:rPr>
            </w:pPr>
            <w:r w:rsidRPr="00103937">
              <w:rPr>
                <w:rFonts w:ascii="Garamond" w:hAnsi="Garamond" w:cs="Times New Roman"/>
                <w:sz w:val="24"/>
                <w:szCs w:val="24"/>
                <w:lang w:val="en-US"/>
              </w:rPr>
              <w:t>PSI Quality of Life+PSI Wellbeing</w:t>
            </w:r>
          </w:p>
        </w:tc>
        <w:tc>
          <w:tcPr>
            <w:tcW w:w="1276" w:type="dxa"/>
            <w:tcBorders>
              <w:top w:val="nil"/>
              <w:left w:val="nil"/>
              <w:bottom w:val="nil"/>
              <w:right w:val="nil"/>
            </w:tcBorders>
          </w:tcPr>
          <w:p w14:paraId="27279E3F"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6.09±0.11</w:t>
            </w:r>
          </w:p>
        </w:tc>
        <w:tc>
          <w:tcPr>
            <w:tcW w:w="1417" w:type="dxa"/>
            <w:tcBorders>
              <w:top w:val="nil"/>
              <w:left w:val="nil"/>
              <w:bottom w:val="nil"/>
              <w:right w:val="nil"/>
            </w:tcBorders>
          </w:tcPr>
          <w:p w14:paraId="35EE97ED"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6.23±0.18</w:t>
            </w:r>
          </w:p>
        </w:tc>
        <w:tc>
          <w:tcPr>
            <w:tcW w:w="1985" w:type="dxa"/>
            <w:tcBorders>
              <w:top w:val="nil"/>
              <w:left w:val="nil"/>
              <w:bottom w:val="nil"/>
              <w:right w:val="nil"/>
            </w:tcBorders>
          </w:tcPr>
          <w:p w14:paraId="1D472C0D"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0.5204</w:t>
            </w:r>
          </w:p>
        </w:tc>
      </w:tr>
      <w:tr w:rsidR="00F566CF" w:rsidRPr="00103937" w14:paraId="08C97D1F" w14:textId="77777777" w:rsidTr="00760E7D">
        <w:tc>
          <w:tcPr>
            <w:tcW w:w="4361" w:type="dxa"/>
            <w:tcBorders>
              <w:top w:val="nil"/>
              <w:left w:val="nil"/>
              <w:bottom w:val="nil"/>
              <w:right w:val="nil"/>
            </w:tcBorders>
          </w:tcPr>
          <w:p w14:paraId="7B8A4C1D" w14:textId="77777777" w:rsidR="00F566CF" w:rsidRPr="00103937" w:rsidRDefault="00F566CF" w:rsidP="00103937">
            <w:pPr>
              <w:spacing w:line="360" w:lineRule="auto"/>
              <w:rPr>
                <w:rFonts w:ascii="Garamond" w:hAnsi="Garamond" w:cs="Times New Roman"/>
                <w:sz w:val="24"/>
                <w:szCs w:val="24"/>
              </w:rPr>
            </w:pPr>
            <w:r w:rsidRPr="00103937">
              <w:rPr>
                <w:rFonts w:ascii="Garamond" w:hAnsi="Garamond" w:cs="Times New Roman"/>
                <w:sz w:val="24"/>
                <w:szCs w:val="24"/>
              </w:rPr>
              <w:t xml:space="preserve">IES-R </w:t>
            </w:r>
            <w:r w:rsidRPr="00103937">
              <w:rPr>
                <w:rFonts w:ascii="Garamond" w:hAnsi="Garamond" w:cs="Times New Roman"/>
                <w:color w:val="000000"/>
                <w:sz w:val="24"/>
                <w:szCs w:val="24"/>
              </w:rPr>
              <w:t>avoidance symptoms</w:t>
            </w:r>
          </w:p>
        </w:tc>
        <w:tc>
          <w:tcPr>
            <w:tcW w:w="1276" w:type="dxa"/>
            <w:tcBorders>
              <w:top w:val="nil"/>
              <w:left w:val="nil"/>
              <w:bottom w:val="nil"/>
              <w:right w:val="nil"/>
            </w:tcBorders>
          </w:tcPr>
          <w:p w14:paraId="0396F56A"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1.41±0.04</w:t>
            </w:r>
          </w:p>
        </w:tc>
        <w:tc>
          <w:tcPr>
            <w:tcW w:w="1417" w:type="dxa"/>
            <w:tcBorders>
              <w:top w:val="nil"/>
              <w:left w:val="nil"/>
              <w:bottom w:val="nil"/>
              <w:right w:val="nil"/>
            </w:tcBorders>
          </w:tcPr>
          <w:p w14:paraId="5151A72B"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1.14±0.06</w:t>
            </w:r>
          </w:p>
        </w:tc>
        <w:tc>
          <w:tcPr>
            <w:tcW w:w="1985" w:type="dxa"/>
            <w:tcBorders>
              <w:top w:val="nil"/>
              <w:left w:val="nil"/>
              <w:bottom w:val="nil"/>
              <w:right w:val="nil"/>
            </w:tcBorders>
          </w:tcPr>
          <w:p w14:paraId="4486F749"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0.0006</w:t>
            </w:r>
          </w:p>
        </w:tc>
      </w:tr>
      <w:tr w:rsidR="00F566CF" w:rsidRPr="00103937" w14:paraId="6278FB35" w14:textId="77777777" w:rsidTr="00760E7D">
        <w:tc>
          <w:tcPr>
            <w:tcW w:w="4361" w:type="dxa"/>
            <w:tcBorders>
              <w:top w:val="nil"/>
              <w:left w:val="nil"/>
              <w:bottom w:val="nil"/>
              <w:right w:val="nil"/>
            </w:tcBorders>
          </w:tcPr>
          <w:p w14:paraId="34D1BA52" w14:textId="77777777" w:rsidR="00F566CF" w:rsidRPr="00103937" w:rsidRDefault="00F566CF" w:rsidP="00103937">
            <w:pPr>
              <w:spacing w:line="360" w:lineRule="auto"/>
              <w:rPr>
                <w:rFonts w:ascii="Garamond" w:hAnsi="Garamond" w:cs="Times New Roman"/>
                <w:sz w:val="24"/>
                <w:szCs w:val="24"/>
              </w:rPr>
            </w:pPr>
            <w:r w:rsidRPr="00103937">
              <w:rPr>
                <w:rFonts w:ascii="Garamond" w:hAnsi="Garamond" w:cs="Times New Roman"/>
                <w:sz w:val="24"/>
                <w:szCs w:val="24"/>
              </w:rPr>
              <w:t xml:space="preserve">IES-R </w:t>
            </w:r>
            <w:r w:rsidRPr="00103937">
              <w:rPr>
                <w:rFonts w:ascii="Garamond" w:hAnsi="Garamond" w:cs="Times New Roman"/>
                <w:color w:val="000000"/>
                <w:sz w:val="24"/>
                <w:szCs w:val="24"/>
              </w:rPr>
              <w:t>intrusive thoughts</w:t>
            </w:r>
          </w:p>
        </w:tc>
        <w:tc>
          <w:tcPr>
            <w:tcW w:w="1276" w:type="dxa"/>
            <w:tcBorders>
              <w:top w:val="nil"/>
              <w:left w:val="nil"/>
              <w:bottom w:val="nil"/>
              <w:right w:val="nil"/>
            </w:tcBorders>
          </w:tcPr>
          <w:p w14:paraId="6CE5AE22"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1.63±0.04</w:t>
            </w:r>
          </w:p>
        </w:tc>
        <w:tc>
          <w:tcPr>
            <w:tcW w:w="1417" w:type="dxa"/>
            <w:tcBorders>
              <w:top w:val="nil"/>
              <w:left w:val="nil"/>
              <w:bottom w:val="nil"/>
              <w:right w:val="nil"/>
            </w:tcBorders>
          </w:tcPr>
          <w:p w14:paraId="42564018"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1.39±0.06</w:t>
            </w:r>
          </w:p>
        </w:tc>
        <w:tc>
          <w:tcPr>
            <w:tcW w:w="1985" w:type="dxa"/>
            <w:tcBorders>
              <w:top w:val="nil"/>
              <w:left w:val="nil"/>
              <w:bottom w:val="nil"/>
              <w:right w:val="nil"/>
            </w:tcBorders>
          </w:tcPr>
          <w:p w14:paraId="01E5A85F"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0.0016</w:t>
            </w:r>
          </w:p>
        </w:tc>
      </w:tr>
      <w:tr w:rsidR="00F566CF" w:rsidRPr="00103937" w14:paraId="46248132" w14:textId="77777777" w:rsidTr="00760E7D">
        <w:tc>
          <w:tcPr>
            <w:tcW w:w="4361" w:type="dxa"/>
            <w:tcBorders>
              <w:top w:val="nil"/>
              <w:left w:val="nil"/>
              <w:bottom w:val="nil"/>
              <w:right w:val="nil"/>
            </w:tcBorders>
          </w:tcPr>
          <w:p w14:paraId="564A1106" w14:textId="77777777" w:rsidR="00F566CF" w:rsidRPr="00103937" w:rsidRDefault="00F566CF" w:rsidP="00103937">
            <w:pPr>
              <w:spacing w:line="360" w:lineRule="auto"/>
              <w:rPr>
                <w:rFonts w:ascii="Garamond" w:hAnsi="Garamond" w:cs="Times New Roman"/>
                <w:sz w:val="24"/>
                <w:szCs w:val="24"/>
              </w:rPr>
            </w:pPr>
            <w:r w:rsidRPr="00103937">
              <w:rPr>
                <w:rFonts w:ascii="Garamond" w:hAnsi="Garamond" w:cs="Times New Roman"/>
                <w:sz w:val="24"/>
                <w:szCs w:val="24"/>
              </w:rPr>
              <w:t xml:space="preserve">IES-R </w:t>
            </w:r>
            <w:r w:rsidRPr="00103937">
              <w:rPr>
                <w:rFonts w:ascii="Garamond" w:hAnsi="Garamond" w:cs="Times New Roman"/>
                <w:color w:val="000000"/>
                <w:sz w:val="24"/>
                <w:szCs w:val="24"/>
              </w:rPr>
              <w:t>hyperarousal</w:t>
            </w:r>
          </w:p>
        </w:tc>
        <w:tc>
          <w:tcPr>
            <w:tcW w:w="1276" w:type="dxa"/>
            <w:tcBorders>
              <w:top w:val="nil"/>
              <w:left w:val="nil"/>
              <w:bottom w:val="nil"/>
              <w:right w:val="nil"/>
            </w:tcBorders>
          </w:tcPr>
          <w:p w14:paraId="727BEBD1"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1.29±0.04</w:t>
            </w:r>
          </w:p>
        </w:tc>
        <w:tc>
          <w:tcPr>
            <w:tcW w:w="1417" w:type="dxa"/>
            <w:tcBorders>
              <w:top w:val="nil"/>
              <w:left w:val="nil"/>
              <w:bottom w:val="nil"/>
              <w:right w:val="nil"/>
            </w:tcBorders>
          </w:tcPr>
          <w:p w14:paraId="1712AC8F"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1.01±0.06</w:t>
            </w:r>
          </w:p>
        </w:tc>
        <w:tc>
          <w:tcPr>
            <w:tcW w:w="1985" w:type="dxa"/>
            <w:tcBorders>
              <w:top w:val="nil"/>
              <w:left w:val="nil"/>
              <w:bottom w:val="nil"/>
              <w:right w:val="nil"/>
            </w:tcBorders>
          </w:tcPr>
          <w:p w14:paraId="4272B8B3"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0.0003</w:t>
            </w:r>
          </w:p>
        </w:tc>
      </w:tr>
      <w:tr w:rsidR="00F566CF" w:rsidRPr="00103937" w14:paraId="71C6FC53" w14:textId="77777777" w:rsidTr="00760E7D">
        <w:tc>
          <w:tcPr>
            <w:tcW w:w="4361" w:type="dxa"/>
            <w:tcBorders>
              <w:top w:val="nil"/>
              <w:left w:val="nil"/>
              <w:bottom w:val="nil"/>
              <w:right w:val="nil"/>
            </w:tcBorders>
          </w:tcPr>
          <w:p w14:paraId="017D30A9" w14:textId="77777777" w:rsidR="00F566CF" w:rsidRPr="00103937" w:rsidRDefault="00F566CF" w:rsidP="00103937">
            <w:pPr>
              <w:spacing w:line="360" w:lineRule="auto"/>
              <w:rPr>
                <w:rFonts w:ascii="Garamond" w:hAnsi="Garamond" w:cs="Times New Roman"/>
                <w:sz w:val="24"/>
                <w:szCs w:val="24"/>
              </w:rPr>
            </w:pPr>
            <w:r w:rsidRPr="00103937">
              <w:rPr>
                <w:rFonts w:ascii="Garamond" w:hAnsi="Garamond" w:cs="Times New Roman"/>
                <w:sz w:val="24"/>
                <w:szCs w:val="24"/>
              </w:rPr>
              <w:t>IES-R Tot</w:t>
            </w:r>
          </w:p>
        </w:tc>
        <w:tc>
          <w:tcPr>
            <w:tcW w:w="1276" w:type="dxa"/>
            <w:tcBorders>
              <w:top w:val="nil"/>
              <w:left w:val="nil"/>
              <w:bottom w:val="nil"/>
              <w:right w:val="nil"/>
            </w:tcBorders>
          </w:tcPr>
          <w:p w14:paraId="3AC08089"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32.47±1.01</w:t>
            </w:r>
          </w:p>
        </w:tc>
        <w:tc>
          <w:tcPr>
            <w:tcW w:w="1417" w:type="dxa"/>
            <w:tcBorders>
              <w:top w:val="nil"/>
              <w:left w:val="nil"/>
              <w:bottom w:val="nil"/>
              <w:right w:val="nil"/>
            </w:tcBorders>
          </w:tcPr>
          <w:p w14:paraId="060FEA01"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26.21±1.4</w:t>
            </w:r>
          </w:p>
        </w:tc>
        <w:tc>
          <w:tcPr>
            <w:tcW w:w="1985" w:type="dxa"/>
            <w:tcBorders>
              <w:top w:val="nil"/>
              <w:left w:val="nil"/>
              <w:bottom w:val="nil"/>
              <w:right w:val="nil"/>
            </w:tcBorders>
          </w:tcPr>
          <w:p w14:paraId="2B90EC53"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0.003</w:t>
            </w:r>
          </w:p>
        </w:tc>
      </w:tr>
      <w:tr w:rsidR="00F566CF" w:rsidRPr="00103937" w14:paraId="61B4EC2F" w14:textId="77777777" w:rsidTr="00760E7D">
        <w:tc>
          <w:tcPr>
            <w:tcW w:w="4361" w:type="dxa"/>
            <w:tcBorders>
              <w:top w:val="nil"/>
              <w:left w:val="nil"/>
              <w:bottom w:val="nil"/>
              <w:right w:val="nil"/>
            </w:tcBorders>
          </w:tcPr>
          <w:p w14:paraId="79CAE3A0" w14:textId="77777777" w:rsidR="00F566CF" w:rsidRPr="00103937" w:rsidRDefault="00F566CF" w:rsidP="00103937">
            <w:pPr>
              <w:spacing w:line="360" w:lineRule="auto"/>
              <w:rPr>
                <w:rFonts w:ascii="Garamond" w:hAnsi="Garamond" w:cs="Times New Roman"/>
                <w:sz w:val="24"/>
                <w:szCs w:val="24"/>
              </w:rPr>
            </w:pPr>
            <w:r w:rsidRPr="00103937">
              <w:rPr>
                <w:rFonts w:ascii="Garamond" w:hAnsi="Garamond" w:cs="Times New Roman"/>
                <w:sz w:val="24"/>
                <w:szCs w:val="24"/>
              </w:rPr>
              <w:t>CD-RISC tot</w:t>
            </w:r>
          </w:p>
        </w:tc>
        <w:tc>
          <w:tcPr>
            <w:tcW w:w="1276" w:type="dxa"/>
            <w:tcBorders>
              <w:top w:val="nil"/>
              <w:left w:val="nil"/>
              <w:bottom w:val="nil"/>
              <w:right w:val="nil"/>
            </w:tcBorders>
          </w:tcPr>
          <w:p w14:paraId="778B6B7B"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71.57±0.75</w:t>
            </w:r>
          </w:p>
        </w:tc>
        <w:tc>
          <w:tcPr>
            <w:tcW w:w="1417" w:type="dxa"/>
            <w:tcBorders>
              <w:top w:val="nil"/>
              <w:left w:val="nil"/>
              <w:bottom w:val="nil"/>
              <w:right w:val="nil"/>
            </w:tcBorders>
          </w:tcPr>
          <w:p w14:paraId="3AA73F5A"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71.91±1.11</w:t>
            </w:r>
          </w:p>
        </w:tc>
        <w:tc>
          <w:tcPr>
            <w:tcW w:w="1985" w:type="dxa"/>
            <w:tcBorders>
              <w:top w:val="nil"/>
              <w:left w:val="nil"/>
              <w:bottom w:val="nil"/>
              <w:right w:val="nil"/>
            </w:tcBorders>
          </w:tcPr>
          <w:p w14:paraId="3D36284D"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0.8009</w:t>
            </w:r>
          </w:p>
        </w:tc>
      </w:tr>
      <w:tr w:rsidR="00F566CF" w:rsidRPr="00103937" w14:paraId="0CF326E2" w14:textId="77777777" w:rsidTr="00760E7D">
        <w:tc>
          <w:tcPr>
            <w:tcW w:w="4361" w:type="dxa"/>
            <w:tcBorders>
              <w:top w:val="nil"/>
              <w:left w:val="nil"/>
              <w:bottom w:val="nil"/>
              <w:right w:val="nil"/>
            </w:tcBorders>
          </w:tcPr>
          <w:p w14:paraId="74D5BB96" w14:textId="77777777" w:rsidR="00F566CF" w:rsidRPr="00103937" w:rsidRDefault="00F566CF" w:rsidP="00103937">
            <w:pPr>
              <w:spacing w:line="360" w:lineRule="auto"/>
              <w:rPr>
                <w:rFonts w:ascii="Garamond" w:hAnsi="Garamond" w:cs="Times New Roman"/>
                <w:sz w:val="24"/>
                <w:szCs w:val="24"/>
              </w:rPr>
            </w:pPr>
            <w:r w:rsidRPr="00103937">
              <w:rPr>
                <w:rFonts w:ascii="Garamond" w:hAnsi="Garamond" w:cs="Times New Roman"/>
                <w:sz w:val="24"/>
                <w:szCs w:val="24"/>
              </w:rPr>
              <w:t xml:space="preserve">CD-RISC Personal competence </w:t>
            </w:r>
          </w:p>
        </w:tc>
        <w:tc>
          <w:tcPr>
            <w:tcW w:w="1276" w:type="dxa"/>
            <w:tcBorders>
              <w:top w:val="nil"/>
              <w:left w:val="nil"/>
              <w:bottom w:val="nil"/>
              <w:right w:val="nil"/>
            </w:tcBorders>
          </w:tcPr>
          <w:p w14:paraId="468A54A4"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2.99±0.03</w:t>
            </w:r>
          </w:p>
        </w:tc>
        <w:tc>
          <w:tcPr>
            <w:tcW w:w="1417" w:type="dxa"/>
            <w:tcBorders>
              <w:top w:val="nil"/>
              <w:left w:val="nil"/>
              <w:bottom w:val="nil"/>
              <w:right w:val="nil"/>
            </w:tcBorders>
          </w:tcPr>
          <w:p w14:paraId="43DDE7D4"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3.04±0.05</w:t>
            </w:r>
          </w:p>
        </w:tc>
        <w:tc>
          <w:tcPr>
            <w:tcW w:w="1985" w:type="dxa"/>
            <w:tcBorders>
              <w:top w:val="nil"/>
              <w:left w:val="nil"/>
              <w:bottom w:val="nil"/>
              <w:right w:val="nil"/>
            </w:tcBorders>
          </w:tcPr>
          <w:p w14:paraId="33137819"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0.4503</w:t>
            </w:r>
          </w:p>
        </w:tc>
      </w:tr>
      <w:tr w:rsidR="00F566CF" w:rsidRPr="00103937" w14:paraId="395449C5" w14:textId="77777777" w:rsidTr="00760E7D">
        <w:tc>
          <w:tcPr>
            <w:tcW w:w="4361" w:type="dxa"/>
            <w:tcBorders>
              <w:top w:val="nil"/>
              <w:left w:val="nil"/>
              <w:bottom w:val="nil"/>
              <w:right w:val="nil"/>
            </w:tcBorders>
          </w:tcPr>
          <w:p w14:paraId="672770BC" w14:textId="77777777" w:rsidR="00F566CF" w:rsidRPr="00103937" w:rsidRDefault="00F566CF" w:rsidP="00103937">
            <w:pPr>
              <w:spacing w:line="360" w:lineRule="auto"/>
              <w:rPr>
                <w:rFonts w:ascii="Garamond" w:hAnsi="Garamond" w:cs="Times New Roman"/>
                <w:sz w:val="24"/>
                <w:szCs w:val="24"/>
                <w:lang w:val="en-US"/>
              </w:rPr>
            </w:pPr>
            <w:r w:rsidRPr="00103937">
              <w:rPr>
                <w:rFonts w:ascii="Garamond" w:hAnsi="Garamond" w:cs="Times New Roman"/>
                <w:sz w:val="24"/>
                <w:szCs w:val="24"/>
                <w:lang w:val="en-US"/>
              </w:rPr>
              <w:t>CD-RISC Trust in one's instincts</w:t>
            </w:r>
          </w:p>
        </w:tc>
        <w:tc>
          <w:tcPr>
            <w:tcW w:w="1276" w:type="dxa"/>
            <w:tcBorders>
              <w:top w:val="nil"/>
              <w:left w:val="nil"/>
              <w:bottom w:val="nil"/>
              <w:right w:val="nil"/>
            </w:tcBorders>
          </w:tcPr>
          <w:p w14:paraId="6F1CC4D2"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2.57±0.03</w:t>
            </w:r>
          </w:p>
        </w:tc>
        <w:tc>
          <w:tcPr>
            <w:tcW w:w="1417" w:type="dxa"/>
            <w:tcBorders>
              <w:top w:val="nil"/>
              <w:left w:val="nil"/>
              <w:bottom w:val="nil"/>
              <w:right w:val="nil"/>
            </w:tcBorders>
          </w:tcPr>
          <w:p w14:paraId="3DB7950A"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2.61±0.05</w:t>
            </w:r>
          </w:p>
        </w:tc>
        <w:tc>
          <w:tcPr>
            <w:tcW w:w="1985" w:type="dxa"/>
            <w:tcBorders>
              <w:top w:val="nil"/>
              <w:left w:val="nil"/>
              <w:bottom w:val="nil"/>
              <w:right w:val="nil"/>
            </w:tcBorders>
          </w:tcPr>
          <w:p w14:paraId="46DD7813"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0.4953</w:t>
            </w:r>
          </w:p>
        </w:tc>
      </w:tr>
      <w:tr w:rsidR="00F566CF" w:rsidRPr="00103937" w14:paraId="353E28FE" w14:textId="77777777" w:rsidTr="00760E7D">
        <w:tc>
          <w:tcPr>
            <w:tcW w:w="4361" w:type="dxa"/>
            <w:tcBorders>
              <w:top w:val="nil"/>
              <w:left w:val="nil"/>
              <w:bottom w:val="nil"/>
              <w:right w:val="nil"/>
            </w:tcBorders>
          </w:tcPr>
          <w:p w14:paraId="719ECE60" w14:textId="77777777" w:rsidR="00F566CF" w:rsidRPr="00103937" w:rsidRDefault="00F566CF" w:rsidP="00103937">
            <w:pPr>
              <w:spacing w:line="360" w:lineRule="auto"/>
              <w:rPr>
                <w:rFonts w:ascii="Garamond" w:hAnsi="Garamond" w:cs="Times New Roman"/>
                <w:sz w:val="24"/>
                <w:szCs w:val="24"/>
                <w:lang w:val="en-US"/>
              </w:rPr>
            </w:pPr>
            <w:r w:rsidRPr="00103937">
              <w:rPr>
                <w:rFonts w:ascii="Garamond" w:hAnsi="Garamond" w:cs="Times New Roman"/>
                <w:sz w:val="24"/>
                <w:szCs w:val="24"/>
                <w:lang w:val="en-US"/>
              </w:rPr>
              <w:t>CD-RISC Positive acceptance of change</w:t>
            </w:r>
          </w:p>
        </w:tc>
        <w:tc>
          <w:tcPr>
            <w:tcW w:w="1276" w:type="dxa"/>
            <w:tcBorders>
              <w:top w:val="nil"/>
              <w:left w:val="nil"/>
              <w:bottom w:val="nil"/>
              <w:right w:val="nil"/>
            </w:tcBorders>
          </w:tcPr>
          <w:p w14:paraId="74602179"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3.02±0.03</w:t>
            </w:r>
          </w:p>
        </w:tc>
        <w:tc>
          <w:tcPr>
            <w:tcW w:w="1417" w:type="dxa"/>
            <w:tcBorders>
              <w:top w:val="nil"/>
              <w:left w:val="nil"/>
              <w:bottom w:val="nil"/>
              <w:right w:val="nil"/>
            </w:tcBorders>
          </w:tcPr>
          <w:p w14:paraId="26F10EAD"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3.11±0.04</w:t>
            </w:r>
          </w:p>
        </w:tc>
        <w:tc>
          <w:tcPr>
            <w:tcW w:w="1985" w:type="dxa"/>
            <w:tcBorders>
              <w:top w:val="nil"/>
              <w:left w:val="nil"/>
              <w:bottom w:val="nil"/>
              <w:right w:val="nil"/>
            </w:tcBorders>
          </w:tcPr>
          <w:p w14:paraId="08CCD619"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0.1286</w:t>
            </w:r>
          </w:p>
        </w:tc>
      </w:tr>
      <w:tr w:rsidR="00F566CF" w:rsidRPr="00103937" w14:paraId="137187D8" w14:textId="77777777" w:rsidTr="00760E7D">
        <w:tc>
          <w:tcPr>
            <w:tcW w:w="4361" w:type="dxa"/>
            <w:tcBorders>
              <w:top w:val="nil"/>
              <w:left w:val="nil"/>
              <w:bottom w:val="nil"/>
              <w:right w:val="nil"/>
            </w:tcBorders>
          </w:tcPr>
          <w:p w14:paraId="2CB75CAF" w14:textId="77777777" w:rsidR="00F566CF" w:rsidRPr="00103937" w:rsidRDefault="00F566CF" w:rsidP="00103937">
            <w:pPr>
              <w:spacing w:line="360" w:lineRule="auto"/>
              <w:rPr>
                <w:rFonts w:ascii="Garamond" w:hAnsi="Garamond" w:cs="Times New Roman"/>
                <w:sz w:val="24"/>
                <w:szCs w:val="24"/>
              </w:rPr>
            </w:pPr>
            <w:r w:rsidRPr="00103937">
              <w:rPr>
                <w:rFonts w:ascii="Garamond" w:hAnsi="Garamond" w:cs="Times New Roman"/>
                <w:sz w:val="24"/>
                <w:szCs w:val="24"/>
              </w:rPr>
              <w:t>CD-RISC Control</w:t>
            </w:r>
          </w:p>
        </w:tc>
        <w:tc>
          <w:tcPr>
            <w:tcW w:w="1276" w:type="dxa"/>
            <w:tcBorders>
              <w:top w:val="nil"/>
              <w:left w:val="nil"/>
              <w:bottom w:val="nil"/>
              <w:right w:val="nil"/>
            </w:tcBorders>
          </w:tcPr>
          <w:p w14:paraId="116B7933"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2.9±0.04</w:t>
            </w:r>
          </w:p>
        </w:tc>
        <w:tc>
          <w:tcPr>
            <w:tcW w:w="1417" w:type="dxa"/>
            <w:tcBorders>
              <w:top w:val="nil"/>
              <w:left w:val="nil"/>
              <w:bottom w:val="nil"/>
              <w:right w:val="nil"/>
            </w:tcBorders>
          </w:tcPr>
          <w:p w14:paraId="631541E9"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2.9±0.05</w:t>
            </w:r>
          </w:p>
        </w:tc>
        <w:tc>
          <w:tcPr>
            <w:tcW w:w="1985" w:type="dxa"/>
            <w:tcBorders>
              <w:top w:val="nil"/>
              <w:left w:val="nil"/>
              <w:bottom w:val="nil"/>
              <w:right w:val="nil"/>
            </w:tcBorders>
          </w:tcPr>
          <w:p w14:paraId="418E842D"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0.9953</w:t>
            </w:r>
          </w:p>
        </w:tc>
      </w:tr>
      <w:tr w:rsidR="00F566CF" w:rsidRPr="00103937" w14:paraId="51E894AF" w14:textId="77777777" w:rsidTr="00760E7D">
        <w:tc>
          <w:tcPr>
            <w:tcW w:w="4361" w:type="dxa"/>
            <w:tcBorders>
              <w:top w:val="nil"/>
              <w:left w:val="nil"/>
              <w:right w:val="nil"/>
            </w:tcBorders>
          </w:tcPr>
          <w:p w14:paraId="0575269D" w14:textId="77777777" w:rsidR="00F566CF" w:rsidRPr="00103937" w:rsidRDefault="00F566CF" w:rsidP="00103937">
            <w:pPr>
              <w:spacing w:line="360" w:lineRule="auto"/>
              <w:rPr>
                <w:rFonts w:ascii="Garamond" w:hAnsi="Garamond" w:cs="Times New Roman"/>
                <w:sz w:val="24"/>
                <w:szCs w:val="24"/>
              </w:rPr>
            </w:pPr>
            <w:r w:rsidRPr="00103937">
              <w:rPr>
                <w:rFonts w:ascii="Garamond" w:hAnsi="Garamond" w:cs="Times New Roman"/>
                <w:sz w:val="24"/>
                <w:szCs w:val="24"/>
              </w:rPr>
              <w:t>CD-RISC Spiritual influences</w:t>
            </w:r>
          </w:p>
        </w:tc>
        <w:tc>
          <w:tcPr>
            <w:tcW w:w="1276" w:type="dxa"/>
            <w:tcBorders>
              <w:top w:val="nil"/>
              <w:left w:val="nil"/>
              <w:right w:val="nil"/>
            </w:tcBorders>
          </w:tcPr>
          <w:p w14:paraId="7A5710E6"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2.6±0.05</w:t>
            </w:r>
          </w:p>
        </w:tc>
        <w:tc>
          <w:tcPr>
            <w:tcW w:w="1417" w:type="dxa"/>
            <w:tcBorders>
              <w:top w:val="nil"/>
              <w:left w:val="nil"/>
              <w:right w:val="nil"/>
            </w:tcBorders>
          </w:tcPr>
          <w:p w14:paraId="79304CC6"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2.6±0.07</w:t>
            </w:r>
          </w:p>
        </w:tc>
        <w:tc>
          <w:tcPr>
            <w:tcW w:w="1985" w:type="dxa"/>
            <w:tcBorders>
              <w:top w:val="nil"/>
              <w:left w:val="nil"/>
              <w:right w:val="nil"/>
            </w:tcBorders>
          </w:tcPr>
          <w:p w14:paraId="4CFE46A2" w14:textId="77777777" w:rsidR="00F566CF" w:rsidRPr="00103937" w:rsidRDefault="00F566CF" w:rsidP="00103937">
            <w:pPr>
              <w:spacing w:line="360" w:lineRule="auto"/>
              <w:jc w:val="both"/>
              <w:rPr>
                <w:rFonts w:ascii="Garamond" w:hAnsi="Garamond" w:cs="Times New Roman"/>
                <w:sz w:val="24"/>
                <w:szCs w:val="24"/>
              </w:rPr>
            </w:pPr>
            <w:r w:rsidRPr="00103937">
              <w:rPr>
                <w:rFonts w:ascii="Garamond" w:hAnsi="Garamond" w:cs="Times New Roman"/>
                <w:sz w:val="24"/>
                <w:szCs w:val="24"/>
              </w:rPr>
              <w:t>0.9581</w:t>
            </w:r>
          </w:p>
        </w:tc>
      </w:tr>
    </w:tbl>
    <w:p w14:paraId="629CE3A0" w14:textId="77777777" w:rsidR="00F566CF" w:rsidRPr="00103937" w:rsidRDefault="00F566CF" w:rsidP="00103937">
      <w:pPr>
        <w:spacing w:after="0" w:line="360" w:lineRule="auto"/>
        <w:jc w:val="both"/>
        <w:rPr>
          <w:rFonts w:ascii="Garamond" w:hAnsi="Garamond" w:cs="Times New Roman"/>
          <w:sz w:val="24"/>
          <w:szCs w:val="24"/>
        </w:rPr>
      </w:pPr>
    </w:p>
    <w:p w14:paraId="37D55A1A" w14:textId="5855CB8F" w:rsidR="00632716" w:rsidRPr="00103937" w:rsidRDefault="00632716" w:rsidP="00103937">
      <w:pPr>
        <w:spacing w:after="0" w:line="360" w:lineRule="auto"/>
        <w:jc w:val="both"/>
        <w:rPr>
          <w:rFonts w:ascii="Garamond" w:hAnsi="Garamond" w:cs="Times New Roman"/>
          <w:strike/>
          <w:sz w:val="24"/>
          <w:szCs w:val="24"/>
          <w:lang w:val="en-US"/>
        </w:rPr>
      </w:pPr>
      <w:r w:rsidRPr="00103937">
        <w:rPr>
          <w:rFonts w:ascii="Garamond" w:hAnsi="Garamond" w:cs="Times New Roman"/>
          <w:sz w:val="24"/>
          <w:szCs w:val="24"/>
          <w:lang w:val="en-US"/>
        </w:rPr>
        <w:t xml:space="preserve">Analyses conducted through the ANOVA test allowed us to identify significant effects related to distress, specific symptoms of PTSD, and resilience on the professional role condition. In particular, nurses turn out to be the most vulnerable professional role with respect to distress (p&lt;0.0001), sleep disorders (p&lt;0.0001) and abnormal illness behavior (p&lt;0.0001) followed by female physicians and other female professionals </w:t>
      </w:r>
      <w:r w:rsidR="005459F0" w:rsidRPr="00103937">
        <w:rPr>
          <w:rFonts w:ascii="Garamond" w:hAnsi="Garamond" w:cs="Times New Roman"/>
          <w:sz w:val="24"/>
          <w:szCs w:val="24"/>
          <w:lang w:val="en-US"/>
        </w:rPr>
        <w:t xml:space="preserve">as shown in </w:t>
      </w:r>
      <w:r w:rsidR="00066BCD" w:rsidRPr="00103937">
        <w:rPr>
          <w:rFonts w:ascii="Garamond" w:hAnsi="Garamond" w:cs="Times New Roman"/>
          <w:sz w:val="24"/>
          <w:szCs w:val="24"/>
          <w:lang w:val="en-US"/>
        </w:rPr>
        <w:t>T</w:t>
      </w:r>
      <w:r w:rsidRPr="00103937">
        <w:rPr>
          <w:rFonts w:ascii="Garamond" w:hAnsi="Garamond" w:cs="Times New Roman"/>
          <w:sz w:val="24"/>
          <w:szCs w:val="24"/>
          <w:lang w:val="en-US"/>
        </w:rPr>
        <w:t>ab</w:t>
      </w:r>
      <w:r w:rsidR="00066BCD" w:rsidRPr="00103937">
        <w:rPr>
          <w:rFonts w:ascii="Garamond" w:hAnsi="Garamond" w:cs="Times New Roman"/>
          <w:sz w:val="24"/>
          <w:szCs w:val="24"/>
          <w:lang w:val="en-US"/>
        </w:rPr>
        <w:t xml:space="preserve">le </w:t>
      </w:r>
      <w:r w:rsidRPr="00103937">
        <w:rPr>
          <w:rFonts w:ascii="Garamond" w:hAnsi="Garamond" w:cs="Times New Roman"/>
          <w:sz w:val="24"/>
          <w:szCs w:val="24"/>
          <w:lang w:val="en-US"/>
        </w:rPr>
        <w:t>3.</w:t>
      </w:r>
      <w:r w:rsidR="005459F0" w:rsidRPr="00103937">
        <w:rPr>
          <w:rFonts w:ascii="Garamond" w:hAnsi="Garamond" w:cs="Times New Roman"/>
          <w:sz w:val="24"/>
          <w:szCs w:val="24"/>
          <w:lang w:val="en-US"/>
        </w:rPr>
        <w:t xml:space="preserve"> </w:t>
      </w:r>
      <w:r w:rsidRPr="00103937">
        <w:rPr>
          <w:rFonts w:ascii="Garamond" w:hAnsi="Garamond" w:cs="Times New Roman"/>
          <w:sz w:val="24"/>
          <w:szCs w:val="24"/>
          <w:lang w:val="en-US"/>
        </w:rPr>
        <w:t>In addition, applying the ANOVA test to the data collected through the administration of the IES-R questionnaire for the evaluation of symptom</w:t>
      </w:r>
      <w:r w:rsidR="0040022F" w:rsidRPr="00103937">
        <w:rPr>
          <w:rFonts w:ascii="Garamond" w:hAnsi="Garamond" w:cs="Times New Roman"/>
          <w:sz w:val="24"/>
          <w:szCs w:val="24"/>
          <w:lang w:val="en-US"/>
        </w:rPr>
        <w:t>s o</w:t>
      </w:r>
      <w:r w:rsidRPr="00103937">
        <w:rPr>
          <w:rFonts w:ascii="Garamond" w:hAnsi="Garamond" w:cs="Times New Roman"/>
          <w:sz w:val="24"/>
          <w:szCs w:val="24"/>
          <w:lang w:val="en-US"/>
        </w:rPr>
        <w:t>f post-traumatic stress disorder, we found a significant effect of symptoms of avoidance (p=0.0072), intrusiveness of thought (p=0.0071) and hyperarousal (p=0.0019) to the disadvantage of the role of doctor and nurse in the female gender compared to the role of doctor and nurse in the male gender and</w:t>
      </w:r>
      <w:r w:rsidR="00B547CC" w:rsidRPr="00103937">
        <w:rPr>
          <w:rFonts w:ascii="Garamond" w:hAnsi="Garamond" w:cs="Times New Roman"/>
          <w:sz w:val="24"/>
          <w:szCs w:val="24"/>
          <w:lang w:val="en-US"/>
        </w:rPr>
        <w:t xml:space="preserve"> to</w:t>
      </w:r>
      <w:r w:rsidRPr="00103937">
        <w:rPr>
          <w:rFonts w:ascii="Garamond" w:hAnsi="Garamond" w:cs="Times New Roman"/>
          <w:sz w:val="24"/>
          <w:szCs w:val="24"/>
          <w:lang w:val="en-US"/>
        </w:rPr>
        <w:t xml:space="preserve"> other professio</w:t>
      </w:r>
      <w:r w:rsidR="00066BCD" w:rsidRPr="00103937">
        <w:rPr>
          <w:rFonts w:ascii="Garamond" w:hAnsi="Garamond" w:cs="Times New Roman"/>
          <w:sz w:val="24"/>
          <w:szCs w:val="24"/>
          <w:lang w:val="en-US"/>
        </w:rPr>
        <w:t>nal role in the female gender (T</w:t>
      </w:r>
      <w:r w:rsidRPr="00103937">
        <w:rPr>
          <w:rFonts w:ascii="Garamond" w:hAnsi="Garamond" w:cs="Times New Roman"/>
          <w:sz w:val="24"/>
          <w:szCs w:val="24"/>
          <w:lang w:val="en-US"/>
        </w:rPr>
        <w:t>ab</w:t>
      </w:r>
      <w:r w:rsidR="00066BCD" w:rsidRPr="00103937">
        <w:rPr>
          <w:rFonts w:ascii="Garamond" w:hAnsi="Garamond" w:cs="Times New Roman"/>
          <w:sz w:val="24"/>
          <w:szCs w:val="24"/>
          <w:lang w:val="en-US"/>
        </w:rPr>
        <w:t xml:space="preserve">le </w:t>
      </w:r>
      <w:r w:rsidRPr="00103937">
        <w:rPr>
          <w:rFonts w:ascii="Garamond" w:hAnsi="Garamond" w:cs="Times New Roman"/>
          <w:sz w:val="24"/>
          <w:szCs w:val="24"/>
          <w:lang w:val="en-US"/>
        </w:rPr>
        <w:t>3).</w:t>
      </w:r>
      <w:r w:rsidR="005459F0" w:rsidRPr="00103937">
        <w:rPr>
          <w:rFonts w:ascii="Garamond" w:hAnsi="Garamond" w:cs="Times New Roman"/>
          <w:sz w:val="24"/>
          <w:szCs w:val="24"/>
          <w:lang w:val="en-US"/>
        </w:rPr>
        <w:t xml:space="preserve"> </w:t>
      </w:r>
      <w:r w:rsidRPr="00103937">
        <w:rPr>
          <w:rFonts w:ascii="Garamond" w:hAnsi="Garamond" w:cs="Times New Roman"/>
          <w:sz w:val="24"/>
          <w:szCs w:val="24"/>
          <w:lang w:val="en-US"/>
        </w:rPr>
        <w:t>Finally, application of the ANOVA test on data related to resilience among health care workers during the COVID 19 pandemic collected through administration of the CD-RISC does not show significant effects on the professional role for any of its sub-dimensions (Personal competence, Trust in one's instincts, Positive acceptance of change, C</w:t>
      </w:r>
      <w:r w:rsidR="00066BCD" w:rsidRPr="00103937">
        <w:rPr>
          <w:rFonts w:ascii="Garamond" w:hAnsi="Garamond" w:cs="Times New Roman"/>
          <w:sz w:val="24"/>
          <w:szCs w:val="24"/>
          <w:lang w:val="en-US"/>
        </w:rPr>
        <w:t xml:space="preserve">ontrol, Spiritual influences) </w:t>
      </w:r>
      <w:r w:rsidR="00E47BA8" w:rsidRPr="00103937">
        <w:rPr>
          <w:rFonts w:ascii="Garamond" w:hAnsi="Garamond" w:cs="Times New Roman"/>
          <w:sz w:val="24"/>
          <w:szCs w:val="24"/>
          <w:lang w:val="en-US"/>
        </w:rPr>
        <w:t xml:space="preserve">as presented in </w:t>
      </w:r>
      <w:r w:rsidR="00066BCD" w:rsidRPr="00103937">
        <w:rPr>
          <w:rFonts w:ascii="Garamond" w:hAnsi="Garamond" w:cs="Times New Roman"/>
          <w:sz w:val="24"/>
          <w:szCs w:val="24"/>
          <w:lang w:val="en-US"/>
        </w:rPr>
        <w:t>T</w:t>
      </w:r>
      <w:r w:rsidRPr="00103937">
        <w:rPr>
          <w:rFonts w:ascii="Garamond" w:hAnsi="Garamond" w:cs="Times New Roman"/>
          <w:sz w:val="24"/>
          <w:szCs w:val="24"/>
          <w:lang w:val="en-US"/>
        </w:rPr>
        <w:t>ab</w:t>
      </w:r>
      <w:r w:rsidR="00066BCD" w:rsidRPr="00103937">
        <w:rPr>
          <w:rFonts w:ascii="Garamond" w:hAnsi="Garamond" w:cs="Times New Roman"/>
          <w:sz w:val="24"/>
          <w:szCs w:val="24"/>
          <w:lang w:val="en-US"/>
        </w:rPr>
        <w:t xml:space="preserve">le </w:t>
      </w:r>
      <w:r w:rsidR="00E47BA8" w:rsidRPr="00103937">
        <w:rPr>
          <w:rFonts w:ascii="Garamond" w:hAnsi="Garamond" w:cs="Times New Roman"/>
          <w:sz w:val="24"/>
          <w:szCs w:val="24"/>
          <w:lang w:val="en-US"/>
        </w:rPr>
        <w:t>3</w:t>
      </w:r>
      <w:r w:rsidRPr="00103937">
        <w:rPr>
          <w:rFonts w:ascii="Garamond" w:hAnsi="Garamond" w:cs="Times New Roman"/>
          <w:sz w:val="24"/>
          <w:szCs w:val="24"/>
          <w:lang w:val="en-US"/>
        </w:rPr>
        <w:t>.</w:t>
      </w:r>
    </w:p>
    <w:p w14:paraId="0EEE5D48" w14:textId="77777777" w:rsidR="005459F0" w:rsidRPr="00103937" w:rsidRDefault="005459F0" w:rsidP="00103937">
      <w:pPr>
        <w:spacing w:after="0" w:line="360" w:lineRule="auto"/>
        <w:jc w:val="both"/>
        <w:rPr>
          <w:rFonts w:ascii="Garamond" w:hAnsi="Garamond" w:cs="Times New Roman"/>
          <w:sz w:val="24"/>
          <w:szCs w:val="24"/>
          <w:lang w:val="en-US"/>
        </w:rPr>
      </w:pPr>
    </w:p>
    <w:p w14:paraId="697D51B8" w14:textId="77777777" w:rsidR="00E47BA8" w:rsidRPr="00103937" w:rsidRDefault="00E47BA8" w:rsidP="00103937">
      <w:pPr>
        <w:pStyle w:val="Default"/>
        <w:spacing w:line="360" w:lineRule="auto"/>
        <w:jc w:val="both"/>
        <w:rPr>
          <w:rFonts w:cs="Times New Roman"/>
        </w:rPr>
      </w:pPr>
      <w:r w:rsidRPr="00103937">
        <w:rPr>
          <w:rFonts w:cs="Times New Roman"/>
          <w:b/>
          <w:lang w:val="en-US"/>
        </w:rPr>
        <w:t>Table 3.</w:t>
      </w:r>
      <w:r w:rsidRPr="00103937">
        <w:rPr>
          <w:rFonts w:cs="Times New Roman"/>
          <w:lang w:val="en-US"/>
        </w:rPr>
        <w:t xml:space="preserve"> ANOVA of </w:t>
      </w:r>
      <w:r w:rsidRPr="00103937">
        <w:rPr>
          <w:shd w:val="clear" w:color="auto" w:fill="FFFFFF"/>
          <w:lang w:val="en-US"/>
        </w:rPr>
        <w:t>Psychosocial Index (</w:t>
      </w:r>
      <w:r w:rsidRPr="00103937">
        <w:rPr>
          <w:rFonts w:cs="Times New Roman"/>
          <w:lang w:val="en-US"/>
        </w:rPr>
        <w:t xml:space="preserve">PSI), Impact of Event Scale-Revised (IES-R), and </w:t>
      </w:r>
      <w:r w:rsidRPr="00103937">
        <w:rPr>
          <w:rFonts w:eastAsia="Times New Roman" w:cs="Times New Roman"/>
          <w:color w:val="000000" w:themeColor="text1"/>
          <w:lang w:val="en-US" w:eastAsia="it-IT"/>
        </w:rPr>
        <w:t>Connor-Davidson Resilience Scale (</w:t>
      </w:r>
      <w:r w:rsidRPr="00103937">
        <w:rPr>
          <w:rFonts w:cs="Times New Roman"/>
          <w:lang w:val="en-US"/>
        </w:rPr>
        <w:t xml:space="preserve">CD-RISC) scores across professional roles and genders. </w:t>
      </w:r>
      <w:r w:rsidRPr="00103937">
        <w:rPr>
          <w:rFonts w:cs="Times New Roman"/>
        </w:rPr>
        <w:t>Mean ± SD. P = level of significance.</w:t>
      </w:r>
    </w:p>
    <w:p w14:paraId="07B4F363" w14:textId="77777777" w:rsidR="00E47BA8" w:rsidRPr="00103937" w:rsidRDefault="00E47BA8" w:rsidP="00103937">
      <w:pPr>
        <w:pStyle w:val="Default"/>
        <w:spacing w:line="360" w:lineRule="auto"/>
        <w:jc w:val="both"/>
        <w:rPr>
          <w:rFonts w:cs="Times New Roman"/>
        </w:rPr>
      </w:pPr>
    </w:p>
    <w:tbl>
      <w:tblPr>
        <w:tblStyle w:val="Grigliatabella"/>
        <w:tblW w:w="10031" w:type="dxa"/>
        <w:tblLook w:val="04A0" w:firstRow="1" w:lastRow="0" w:firstColumn="1" w:lastColumn="0" w:noHBand="0" w:noVBand="1"/>
      </w:tblPr>
      <w:tblGrid>
        <w:gridCol w:w="1290"/>
        <w:gridCol w:w="1274"/>
        <w:gridCol w:w="1274"/>
        <w:gridCol w:w="1274"/>
        <w:gridCol w:w="1274"/>
        <w:gridCol w:w="1274"/>
        <w:gridCol w:w="1274"/>
        <w:gridCol w:w="1097"/>
      </w:tblGrid>
      <w:tr w:rsidR="00E47BA8" w:rsidRPr="00406E6F" w14:paraId="3B56C119" w14:textId="77777777" w:rsidTr="00760E7D">
        <w:tc>
          <w:tcPr>
            <w:tcW w:w="1290" w:type="dxa"/>
            <w:tcBorders>
              <w:left w:val="nil"/>
              <w:bottom w:val="single" w:sz="4" w:space="0" w:color="auto"/>
              <w:right w:val="nil"/>
            </w:tcBorders>
          </w:tcPr>
          <w:p w14:paraId="43E9D3E3" w14:textId="77777777" w:rsidR="00E47BA8" w:rsidRPr="00406E6F" w:rsidRDefault="00E47BA8" w:rsidP="00103937">
            <w:pPr>
              <w:spacing w:line="360" w:lineRule="auto"/>
              <w:jc w:val="both"/>
              <w:rPr>
                <w:rFonts w:ascii="Garamond" w:hAnsi="Garamond" w:cs="Times New Roman"/>
                <w:sz w:val="21"/>
                <w:szCs w:val="21"/>
              </w:rPr>
            </w:pPr>
          </w:p>
        </w:tc>
        <w:tc>
          <w:tcPr>
            <w:tcW w:w="1274" w:type="dxa"/>
            <w:tcBorders>
              <w:left w:val="nil"/>
              <w:bottom w:val="single" w:sz="4" w:space="0" w:color="auto"/>
              <w:right w:val="nil"/>
            </w:tcBorders>
          </w:tcPr>
          <w:p w14:paraId="7C728AC5" w14:textId="77777777" w:rsidR="00E47BA8" w:rsidRPr="00406E6F" w:rsidRDefault="00E47BA8" w:rsidP="00103937">
            <w:pPr>
              <w:spacing w:line="360" w:lineRule="auto"/>
              <w:rPr>
                <w:rFonts w:ascii="Garamond" w:hAnsi="Garamond" w:cs="Times New Roman"/>
                <w:b/>
                <w:sz w:val="21"/>
                <w:szCs w:val="21"/>
              </w:rPr>
            </w:pPr>
            <w:r w:rsidRPr="00406E6F">
              <w:rPr>
                <w:rFonts w:ascii="Garamond" w:hAnsi="Garamond" w:cs="Times New Roman"/>
                <w:b/>
                <w:sz w:val="21"/>
                <w:szCs w:val="21"/>
              </w:rPr>
              <w:t xml:space="preserve">Physicians </w:t>
            </w:r>
            <w:r w:rsidRPr="00406E6F">
              <w:rPr>
                <w:rFonts w:ascii="Garamond" w:hAnsi="Garamond" w:cs="Times New Roman"/>
                <w:b/>
                <w:sz w:val="21"/>
                <w:szCs w:val="21"/>
              </w:rPr>
              <w:lastRenderedPageBreak/>
              <w:t>F</w:t>
            </w:r>
          </w:p>
        </w:tc>
        <w:tc>
          <w:tcPr>
            <w:tcW w:w="1274" w:type="dxa"/>
            <w:tcBorders>
              <w:left w:val="nil"/>
              <w:bottom w:val="single" w:sz="4" w:space="0" w:color="auto"/>
              <w:right w:val="nil"/>
            </w:tcBorders>
          </w:tcPr>
          <w:p w14:paraId="5142A991" w14:textId="77777777" w:rsidR="00E47BA8" w:rsidRPr="00406E6F" w:rsidRDefault="00E47BA8" w:rsidP="00103937">
            <w:pPr>
              <w:spacing w:line="360" w:lineRule="auto"/>
              <w:rPr>
                <w:rFonts w:ascii="Garamond" w:hAnsi="Garamond" w:cs="Times New Roman"/>
                <w:b/>
                <w:sz w:val="21"/>
                <w:szCs w:val="21"/>
              </w:rPr>
            </w:pPr>
            <w:r w:rsidRPr="00406E6F">
              <w:rPr>
                <w:rFonts w:ascii="Garamond" w:hAnsi="Garamond" w:cs="Times New Roman"/>
                <w:b/>
                <w:sz w:val="21"/>
                <w:szCs w:val="21"/>
              </w:rPr>
              <w:lastRenderedPageBreak/>
              <w:t xml:space="preserve">Physicians </w:t>
            </w:r>
            <w:r w:rsidRPr="00406E6F">
              <w:rPr>
                <w:rFonts w:ascii="Garamond" w:hAnsi="Garamond" w:cs="Times New Roman"/>
                <w:b/>
                <w:sz w:val="21"/>
                <w:szCs w:val="21"/>
              </w:rPr>
              <w:lastRenderedPageBreak/>
              <w:t>M</w:t>
            </w:r>
          </w:p>
        </w:tc>
        <w:tc>
          <w:tcPr>
            <w:tcW w:w="1274" w:type="dxa"/>
            <w:tcBorders>
              <w:left w:val="nil"/>
              <w:bottom w:val="single" w:sz="4" w:space="0" w:color="auto"/>
              <w:right w:val="nil"/>
            </w:tcBorders>
          </w:tcPr>
          <w:p w14:paraId="056FFF37" w14:textId="77777777" w:rsidR="00E47BA8" w:rsidRPr="00406E6F" w:rsidRDefault="00E47BA8" w:rsidP="00103937">
            <w:pPr>
              <w:spacing w:line="360" w:lineRule="auto"/>
              <w:rPr>
                <w:rFonts w:ascii="Garamond" w:hAnsi="Garamond" w:cs="Times New Roman"/>
                <w:b/>
                <w:sz w:val="21"/>
                <w:szCs w:val="21"/>
              </w:rPr>
            </w:pPr>
            <w:r w:rsidRPr="00406E6F">
              <w:rPr>
                <w:rFonts w:ascii="Garamond" w:hAnsi="Garamond" w:cs="Times New Roman"/>
                <w:b/>
                <w:sz w:val="21"/>
                <w:szCs w:val="21"/>
              </w:rPr>
              <w:lastRenderedPageBreak/>
              <w:t>Nurses F</w:t>
            </w:r>
          </w:p>
        </w:tc>
        <w:tc>
          <w:tcPr>
            <w:tcW w:w="1274" w:type="dxa"/>
            <w:tcBorders>
              <w:left w:val="nil"/>
              <w:bottom w:val="single" w:sz="4" w:space="0" w:color="auto"/>
              <w:right w:val="nil"/>
            </w:tcBorders>
          </w:tcPr>
          <w:p w14:paraId="349E84CC" w14:textId="77777777" w:rsidR="00E47BA8" w:rsidRPr="00406E6F" w:rsidRDefault="00E47BA8" w:rsidP="00103937">
            <w:pPr>
              <w:spacing w:line="360" w:lineRule="auto"/>
              <w:rPr>
                <w:rFonts w:ascii="Garamond" w:hAnsi="Garamond" w:cs="Times New Roman"/>
                <w:b/>
                <w:sz w:val="21"/>
                <w:szCs w:val="21"/>
              </w:rPr>
            </w:pPr>
            <w:r w:rsidRPr="00406E6F">
              <w:rPr>
                <w:rFonts w:ascii="Garamond" w:hAnsi="Garamond" w:cs="Times New Roman"/>
                <w:b/>
                <w:sz w:val="21"/>
                <w:szCs w:val="21"/>
              </w:rPr>
              <w:t>Nurses M</w:t>
            </w:r>
          </w:p>
        </w:tc>
        <w:tc>
          <w:tcPr>
            <w:tcW w:w="1274" w:type="dxa"/>
            <w:tcBorders>
              <w:left w:val="nil"/>
              <w:bottom w:val="single" w:sz="4" w:space="0" w:color="auto"/>
              <w:right w:val="nil"/>
            </w:tcBorders>
          </w:tcPr>
          <w:p w14:paraId="40595935" w14:textId="77777777" w:rsidR="00E47BA8" w:rsidRPr="00406E6F" w:rsidRDefault="00E47BA8" w:rsidP="00103937">
            <w:pPr>
              <w:spacing w:line="360" w:lineRule="auto"/>
              <w:rPr>
                <w:rFonts w:ascii="Garamond" w:hAnsi="Garamond" w:cs="Times New Roman"/>
                <w:b/>
                <w:sz w:val="21"/>
                <w:szCs w:val="21"/>
              </w:rPr>
            </w:pPr>
            <w:r w:rsidRPr="00406E6F">
              <w:rPr>
                <w:rFonts w:ascii="Garamond" w:hAnsi="Garamond" w:cs="Times New Roman"/>
                <w:b/>
                <w:sz w:val="21"/>
                <w:szCs w:val="21"/>
              </w:rPr>
              <w:t xml:space="preserve">Healthcare </w:t>
            </w:r>
            <w:r w:rsidRPr="00406E6F">
              <w:rPr>
                <w:rFonts w:ascii="Garamond" w:hAnsi="Garamond" w:cs="Times New Roman"/>
                <w:b/>
                <w:sz w:val="21"/>
                <w:szCs w:val="21"/>
              </w:rPr>
              <w:lastRenderedPageBreak/>
              <w:t>workers F</w:t>
            </w:r>
          </w:p>
        </w:tc>
        <w:tc>
          <w:tcPr>
            <w:tcW w:w="1274" w:type="dxa"/>
            <w:tcBorders>
              <w:left w:val="nil"/>
              <w:bottom w:val="single" w:sz="4" w:space="0" w:color="auto"/>
              <w:right w:val="nil"/>
            </w:tcBorders>
          </w:tcPr>
          <w:p w14:paraId="3EC00A97" w14:textId="77777777" w:rsidR="00E47BA8" w:rsidRPr="00406E6F" w:rsidRDefault="00E47BA8" w:rsidP="00103937">
            <w:pPr>
              <w:spacing w:line="360" w:lineRule="auto"/>
              <w:rPr>
                <w:rFonts w:ascii="Garamond" w:hAnsi="Garamond" w:cs="Times New Roman"/>
                <w:b/>
                <w:sz w:val="21"/>
                <w:szCs w:val="21"/>
              </w:rPr>
            </w:pPr>
            <w:r w:rsidRPr="00406E6F">
              <w:rPr>
                <w:rFonts w:ascii="Garamond" w:hAnsi="Garamond" w:cs="Times New Roman"/>
                <w:b/>
                <w:sz w:val="21"/>
                <w:szCs w:val="21"/>
              </w:rPr>
              <w:lastRenderedPageBreak/>
              <w:t xml:space="preserve">Healthcare </w:t>
            </w:r>
            <w:r w:rsidRPr="00406E6F">
              <w:rPr>
                <w:rFonts w:ascii="Garamond" w:hAnsi="Garamond" w:cs="Times New Roman"/>
                <w:b/>
                <w:sz w:val="21"/>
                <w:szCs w:val="21"/>
              </w:rPr>
              <w:lastRenderedPageBreak/>
              <w:t>workers M</w:t>
            </w:r>
          </w:p>
        </w:tc>
        <w:tc>
          <w:tcPr>
            <w:tcW w:w="1097" w:type="dxa"/>
            <w:tcBorders>
              <w:left w:val="nil"/>
              <w:bottom w:val="single" w:sz="4" w:space="0" w:color="auto"/>
              <w:right w:val="nil"/>
            </w:tcBorders>
          </w:tcPr>
          <w:p w14:paraId="68630F81" w14:textId="77777777" w:rsidR="00E47BA8" w:rsidRPr="00406E6F" w:rsidRDefault="00E47BA8" w:rsidP="00103937">
            <w:pPr>
              <w:spacing w:line="360" w:lineRule="auto"/>
              <w:rPr>
                <w:rFonts w:ascii="Garamond" w:hAnsi="Garamond" w:cs="Times New Roman"/>
                <w:b/>
                <w:sz w:val="21"/>
                <w:szCs w:val="21"/>
              </w:rPr>
            </w:pPr>
            <w:r w:rsidRPr="00406E6F">
              <w:rPr>
                <w:rFonts w:ascii="Garamond" w:hAnsi="Garamond" w:cs="Times New Roman"/>
                <w:b/>
                <w:sz w:val="21"/>
                <w:szCs w:val="21"/>
              </w:rPr>
              <w:lastRenderedPageBreak/>
              <w:t>p</w:t>
            </w:r>
          </w:p>
        </w:tc>
      </w:tr>
      <w:tr w:rsidR="00E47BA8" w:rsidRPr="00406E6F" w14:paraId="15E9D4EB" w14:textId="77777777" w:rsidTr="00760E7D">
        <w:tc>
          <w:tcPr>
            <w:tcW w:w="1290" w:type="dxa"/>
            <w:tcBorders>
              <w:left w:val="nil"/>
              <w:bottom w:val="nil"/>
              <w:right w:val="nil"/>
            </w:tcBorders>
          </w:tcPr>
          <w:p w14:paraId="0A3AB1E1" w14:textId="77777777" w:rsidR="00E47BA8" w:rsidRPr="00406E6F" w:rsidRDefault="00E47BA8" w:rsidP="00103937">
            <w:pPr>
              <w:spacing w:line="360" w:lineRule="auto"/>
              <w:rPr>
                <w:rFonts w:ascii="Garamond" w:hAnsi="Garamond" w:cs="Times New Roman"/>
                <w:sz w:val="21"/>
                <w:szCs w:val="21"/>
              </w:rPr>
            </w:pPr>
            <w:r w:rsidRPr="00406E6F">
              <w:rPr>
                <w:rFonts w:ascii="Garamond" w:hAnsi="Garamond" w:cs="Times New Roman"/>
                <w:sz w:val="21"/>
                <w:szCs w:val="21"/>
              </w:rPr>
              <w:lastRenderedPageBreak/>
              <w:t>PSI Stress</w:t>
            </w:r>
          </w:p>
        </w:tc>
        <w:tc>
          <w:tcPr>
            <w:tcW w:w="1274" w:type="dxa"/>
            <w:tcBorders>
              <w:left w:val="nil"/>
              <w:bottom w:val="nil"/>
              <w:right w:val="nil"/>
            </w:tcBorders>
          </w:tcPr>
          <w:p w14:paraId="08C6B765"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3.36±1.96</w:t>
            </w:r>
          </w:p>
        </w:tc>
        <w:tc>
          <w:tcPr>
            <w:tcW w:w="1274" w:type="dxa"/>
            <w:tcBorders>
              <w:left w:val="nil"/>
              <w:bottom w:val="nil"/>
              <w:right w:val="nil"/>
            </w:tcBorders>
          </w:tcPr>
          <w:p w14:paraId="4A764913"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2.65±1.75</w:t>
            </w:r>
          </w:p>
        </w:tc>
        <w:tc>
          <w:tcPr>
            <w:tcW w:w="1274" w:type="dxa"/>
            <w:tcBorders>
              <w:left w:val="nil"/>
              <w:bottom w:val="nil"/>
              <w:right w:val="nil"/>
            </w:tcBorders>
          </w:tcPr>
          <w:p w14:paraId="36DE3E43"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3.42±2.17</w:t>
            </w:r>
          </w:p>
        </w:tc>
        <w:tc>
          <w:tcPr>
            <w:tcW w:w="1274" w:type="dxa"/>
            <w:tcBorders>
              <w:left w:val="nil"/>
              <w:bottom w:val="nil"/>
              <w:right w:val="nil"/>
            </w:tcBorders>
          </w:tcPr>
          <w:p w14:paraId="07075A73"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3.56±2.18</w:t>
            </w:r>
          </w:p>
        </w:tc>
        <w:tc>
          <w:tcPr>
            <w:tcW w:w="1274" w:type="dxa"/>
            <w:tcBorders>
              <w:left w:val="nil"/>
              <w:bottom w:val="nil"/>
              <w:right w:val="nil"/>
            </w:tcBorders>
          </w:tcPr>
          <w:p w14:paraId="4025938B"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3.44±2.18</w:t>
            </w:r>
          </w:p>
        </w:tc>
        <w:tc>
          <w:tcPr>
            <w:tcW w:w="1274" w:type="dxa"/>
            <w:tcBorders>
              <w:left w:val="nil"/>
              <w:bottom w:val="nil"/>
              <w:right w:val="nil"/>
            </w:tcBorders>
          </w:tcPr>
          <w:p w14:paraId="7C9A03F3"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3.16±2.56</w:t>
            </w:r>
          </w:p>
        </w:tc>
        <w:tc>
          <w:tcPr>
            <w:tcW w:w="1097" w:type="dxa"/>
            <w:tcBorders>
              <w:left w:val="nil"/>
              <w:bottom w:val="nil"/>
              <w:right w:val="nil"/>
            </w:tcBorders>
          </w:tcPr>
          <w:p w14:paraId="3B9673EB"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0.0923</w:t>
            </w:r>
          </w:p>
        </w:tc>
      </w:tr>
      <w:tr w:rsidR="00E47BA8" w:rsidRPr="00406E6F" w14:paraId="08B7D221" w14:textId="77777777" w:rsidTr="00760E7D">
        <w:tc>
          <w:tcPr>
            <w:tcW w:w="1290" w:type="dxa"/>
            <w:tcBorders>
              <w:top w:val="nil"/>
              <w:left w:val="nil"/>
              <w:bottom w:val="nil"/>
              <w:right w:val="nil"/>
            </w:tcBorders>
          </w:tcPr>
          <w:p w14:paraId="4699E6FB" w14:textId="77777777" w:rsidR="00E47BA8" w:rsidRPr="00406E6F" w:rsidRDefault="00E47BA8" w:rsidP="00103937">
            <w:pPr>
              <w:spacing w:line="360" w:lineRule="auto"/>
              <w:rPr>
                <w:rFonts w:ascii="Garamond" w:hAnsi="Garamond" w:cs="Times New Roman"/>
                <w:sz w:val="21"/>
                <w:szCs w:val="21"/>
              </w:rPr>
            </w:pPr>
            <w:r w:rsidRPr="00406E6F">
              <w:rPr>
                <w:rFonts w:ascii="Garamond" w:hAnsi="Garamond" w:cs="Times New Roman"/>
                <w:sz w:val="21"/>
                <w:szCs w:val="21"/>
              </w:rPr>
              <w:t>PSI Wellbeing</w:t>
            </w:r>
          </w:p>
        </w:tc>
        <w:tc>
          <w:tcPr>
            <w:tcW w:w="1274" w:type="dxa"/>
            <w:tcBorders>
              <w:top w:val="nil"/>
              <w:left w:val="nil"/>
              <w:bottom w:val="nil"/>
              <w:right w:val="nil"/>
            </w:tcBorders>
          </w:tcPr>
          <w:p w14:paraId="193EFA16"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3.83±1.53</w:t>
            </w:r>
          </w:p>
        </w:tc>
        <w:tc>
          <w:tcPr>
            <w:tcW w:w="1274" w:type="dxa"/>
            <w:tcBorders>
              <w:top w:val="nil"/>
              <w:left w:val="nil"/>
              <w:bottom w:val="nil"/>
              <w:right w:val="nil"/>
            </w:tcBorders>
          </w:tcPr>
          <w:p w14:paraId="200CDBBC"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3.97±1.72</w:t>
            </w:r>
          </w:p>
        </w:tc>
        <w:tc>
          <w:tcPr>
            <w:tcW w:w="1274" w:type="dxa"/>
            <w:tcBorders>
              <w:top w:val="nil"/>
              <w:left w:val="nil"/>
              <w:bottom w:val="nil"/>
              <w:right w:val="nil"/>
            </w:tcBorders>
          </w:tcPr>
          <w:p w14:paraId="2856888D"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3.90±1.50</w:t>
            </w:r>
          </w:p>
        </w:tc>
        <w:tc>
          <w:tcPr>
            <w:tcW w:w="1274" w:type="dxa"/>
            <w:tcBorders>
              <w:top w:val="nil"/>
              <w:left w:val="nil"/>
              <w:bottom w:val="nil"/>
              <w:right w:val="nil"/>
            </w:tcBorders>
          </w:tcPr>
          <w:p w14:paraId="1AC1471E"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4.17±1.46</w:t>
            </w:r>
          </w:p>
        </w:tc>
        <w:tc>
          <w:tcPr>
            <w:tcW w:w="1274" w:type="dxa"/>
            <w:tcBorders>
              <w:top w:val="nil"/>
              <w:left w:val="nil"/>
              <w:bottom w:val="nil"/>
              <w:right w:val="nil"/>
            </w:tcBorders>
          </w:tcPr>
          <w:p w14:paraId="03D1FEBA"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3.86±1.51</w:t>
            </w:r>
          </w:p>
        </w:tc>
        <w:tc>
          <w:tcPr>
            <w:tcW w:w="1274" w:type="dxa"/>
            <w:tcBorders>
              <w:top w:val="nil"/>
              <w:left w:val="nil"/>
              <w:bottom w:val="nil"/>
              <w:right w:val="nil"/>
            </w:tcBorders>
          </w:tcPr>
          <w:p w14:paraId="2A25DB38"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4.13±1.92</w:t>
            </w:r>
          </w:p>
        </w:tc>
        <w:tc>
          <w:tcPr>
            <w:tcW w:w="1097" w:type="dxa"/>
            <w:tcBorders>
              <w:top w:val="nil"/>
              <w:left w:val="nil"/>
              <w:bottom w:val="nil"/>
              <w:right w:val="nil"/>
            </w:tcBorders>
          </w:tcPr>
          <w:p w14:paraId="0957CF49"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0.6827</w:t>
            </w:r>
          </w:p>
        </w:tc>
      </w:tr>
      <w:tr w:rsidR="00E47BA8" w:rsidRPr="00406E6F" w14:paraId="29BE4EF5" w14:textId="77777777" w:rsidTr="00760E7D">
        <w:tc>
          <w:tcPr>
            <w:tcW w:w="1290" w:type="dxa"/>
            <w:tcBorders>
              <w:top w:val="nil"/>
              <w:left w:val="nil"/>
              <w:bottom w:val="nil"/>
              <w:right w:val="nil"/>
            </w:tcBorders>
          </w:tcPr>
          <w:p w14:paraId="0F04EEB8" w14:textId="77777777" w:rsidR="00E47BA8" w:rsidRPr="00406E6F" w:rsidRDefault="00E47BA8" w:rsidP="00103937">
            <w:pPr>
              <w:spacing w:line="360" w:lineRule="auto"/>
              <w:rPr>
                <w:rFonts w:ascii="Garamond" w:hAnsi="Garamond" w:cs="Times New Roman"/>
                <w:sz w:val="21"/>
                <w:szCs w:val="21"/>
              </w:rPr>
            </w:pPr>
            <w:r w:rsidRPr="00406E6F">
              <w:rPr>
                <w:rFonts w:ascii="Garamond" w:hAnsi="Garamond" w:cs="Times New Roman"/>
                <w:sz w:val="21"/>
                <w:szCs w:val="21"/>
              </w:rPr>
              <w:t>PSI Distress</w:t>
            </w:r>
          </w:p>
        </w:tc>
        <w:tc>
          <w:tcPr>
            <w:tcW w:w="1274" w:type="dxa"/>
            <w:tcBorders>
              <w:top w:val="nil"/>
              <w:left w:val="nil"/>
              <w:bottom w:val="nil"/>
              <w:right w:val="nil"/>
            </w:tcBorders>
          </w:tcPr>
          <w:p w14:paraId="4B46BB32"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16.13±7.87</w:t>
            </w:r>
          </w:p>
        </w:tc>
        <w:tc>
          <w:tcPr>
            <w:tcW w:w="1274" w:type="dxa"/>
            <w:tcBorders>
              <w:top w:val="nil"/>
              <w:left w:val="nil"/>
              <w:bottom w:val="nil"/>
              <w:right w:val="nil"/>
            </w:tcBorders>
          </w:tcPr>
          <w:p w14:paraId="73884966"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11.49±7.92</w:t>
            </w:r>
          </w:p>
        </w:tc>
        <w:tc>
          <w:tcPr>
            <w:tcW w:w="1274" w:type="dxa"/>
            <w:tcBorders>
              <w:top w:val="nil"/>
              <w:left w:val="nil"/>
              <w:bottom w:val="nil"/>
              <w:right w:val="nil"/>
            </w:tcBorders>
          </w:tcPr>
          <w:p w14:paraId="4E74BEE5"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19.41±7.71</w:t>
            </w:r>
          </w:p>
        </w:tc>
        <w:tc>
          <w:tcPr>
            <w:tcW w:w="1274" w:type="dxa"/>
            <w:tcBorders>
              <w:top w:val="nil"/>
              <w:left w:val="nil"/>
              <w:bottom w:val="nil"/>
              <w:right w:val="nil"/>
            </w:tcBorders>
          </w:tcPr>
          <w:p w14:paraId="6FCC464F"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15.02±7.90</w:t>
            </w:r>
          </w:p>
        </w:tc>
        <w:tc>
          <w:tcPr>
            <w:tcW w:w="1274" w:type="dxa"/>
            <w:tcBorders>
              <w:top w:val="nil"/>
              <w:left w:val="nil"/>
              <w:bottom w:val="nil"/>
              <w:right w:val="nil"/>
            </w:tcBorders>
          </w:tcPr>
          <w:p w14:paraId="0AB22CDA"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16.26±9.26</w:t>
            </w:r>
          </w:p>
        </w:tc>
        <w:tc>
          <w:tcPr>
            <w:tcW w:w="1274" w:type="dxa"/>
            <w:tcBorders>
              <w:top w:val="nil"/>
              <w:left w:val="nil"/>
              <w:bottom w:val="nil"/>
              <w:right w:val="nil"/>
            </w:tcBorders>
          </w:tcPr>
          <w:p w14:paraId="706F6D40"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11.17±7.30</w:t>
            </w:r>
          </w:p>
        </w:tc>
        <w:tc>
          <w:tcPr>
            <w:tcW w:w="1097" w:type="dxa"/>
            <w:tcBorders>
              <w:top w:val="nil"/>
              <w:left w:val="nil"/>
              <w:bottom w:val="nil"/>
              <w:right w:val="nil"/>
            </w:tcBorders>
          </w:tcPr>
          <w:p w14:paraId="7DBF2A14"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&lt;0.0001</w:t>
            </w:r>
          </w:p>
        </w:tc>
      </w:tr>
      <w:tr w:rsidR="00E47BA8" w:rsidRPr="00406E6F" w14:paraId="77F437A3" w14:textId="77777777" w:rsidTr="00760E7D">
        <w:tc>
          <w:tcPr>
            <w:tcW w:w="1290" w:type="dxa"/>
            <w:tcBorders>
              <w:top w:val="nil"/>
              <w:left w:val="nil"/>
              <w:bottom w:val="nil"/>
              <w:right w:val="nil"/>
            </w:tcBorders>
          </w:tcPr>
          <w:p w14:paraId="04E7D311" w14:textId="77777777" w:rsidR="00E47BA8" w:rsidRPr="00406E6F" w:rsidRDefault="00E47BA8" w:rsidP="00103937">
            <w:pPr>
              <w:spacing w:line="360" w:lineRule="auto"/>
              <w:rPr>
                <w:rFonts w:ascii="Garamond" w:hAnsi="Garamond" w:cs="Times New Roman"/>
                <w:sz w:val="21"/>
                <w:szCs w:val="21"/>
                <w:lang w:val="en-US"/>
              </w:rPr>
            </w:pPr>
            <w:r w:rsidRPr="00406E6F">
              <w:rPr>
                <w:rFonts w:ascii="Garamond" w:hAnsi="Garamond" w:cs="Times New Roman"/>
                <w:sz w:val="21"/>
                <w:szCs w:val="21"/>
                <w:lang w:val="en-US"/>
              </w:rPr>
              <w:t>PSI Distress with sleep disturbance</w:t>
            </w:r>
          </w:p>
        </w:tc>
        <w:tc>
          <w:tcPr>
            <w:tcW w:w="1274" w:type="dxa"/>
            <w:tcBorders>
              <w:top w:val="nil"/>
              <w:left w:val="nil"/>
              <w:bottom w:val="nil"/>
              <w:right w:val="nil"/>
            </w:tcBorders>
          </w:tcPr>
          <w:p w14:paraId="4C98E048"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5.65±2.93</w:t>
            </w:r>
          </w:p>
        </w:tc>
        <w:tc>
          <w:tcPr>
            <w:tcW w:w="1274" w:type="dxa"/>
            <w:tcBorders>
              <w:top w:val="nil"/>
              <w:left w:val="nil"/>
              <w:bottom w:val="nil"/>
              <w:right w:val="nil"/>
            </w:tcBorders>
          </w:tcPr>
          <w:p w14:paraId="1FE11156"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4.52±2.99</w:t>
            </w:r>
          </w:p>
        </w:tc>
        <w:tc>
          <w:tcPr>
            <w:tcW w:w="1274" w:type="dxa"/>
            <w:tcBorders>
              <w:top w:val="nil"/>
              <w:left w:val="nil"/>
              <w:bottom w:val="nil"/>
              <w:right w:val="nil"/>
            </w:tcBorders>
          </w:tcPr>
          <w:p w14:paraId="1862C84B"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6.52±2.57</w:t>
            </w:r>
          </w:p>
        </w:tc>
        <w:tc>
          <w:tcPr>
            <w:tcW w:w="1274" w:type="dxa"/>
            <w:tcBorders>
              <w:top w:val="nil"/>
              <w:left w:val="nil"/>
              <w:bottom w:val="nil"/>
              <w:right w:val="nil"/>
            </w:tcBorders>
          </w:tcPr>
          <w:p w14:paraId="20AA93A1"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5.47±3.14</w:t>
            </w:r>
          </w:p>
        </w:tc>
        <w:tc>
          <w:tcPr>
            <w:tcW w:w="1274" w:type="dxa"/>
            <w:tcBorders>
              <w:top w:val="nil"/>
              <w:left w:val="nil"/>
              <w:bottom w:val="nil"/>
              <w:right w:val="nil"/>
            </w:tcBorders>
          </w:tcPr>
          <w:p w14:paraId="4AEE4BAC"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5.22±3.18</w:t>
            </w:r>
          </w:p>
        </w:tc>
        <w:tc>
          <w:tcPr>
            <w:tcW w:w="1274" w:type="dxa"/>
            <w:tcBorders>
              <w:top w:val="nil"/>
              <w:left w:val="nil"/>
              <w:bottom w:val="nil"/>
              <w:right w:val="nil"/>
            </w:tcBorders>
          </w:tcPr>
          <w:p w14:paraId="32D9EA90"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4.8±3.17</w:t>
            </w:r>
          </w:p>
        </w:tc>
        <w:tc>
          <w:tcPr>
            <w:tcW w:w="1097" w:type="dxa"/>
            <w:tcBorders>
              <w:top w:val="nil"/>
              <w:left w:val="nil"/>
              <w:bottom w:val="nil"/>
              <w:right w:val="nil"/>
            </w:tcBorders>
          </w:tcPr>
          <w:p w14:paraId="6D08716C"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&lt;0.0001</w:t>
            </w:r>
          </w:p>
        </w:tc>
      </w:tr>
      <w:tr w:rsidR="00E47BA8" w:rsidRPr="00406E6F" w14:paraId="08A08BD1" w14:textId="77777777" w:rsidTr="00760E7D">
        <w:tc>
          <w:tcPr>
            <w:tcW w:w="1290" w:type="dxa"/>
            <w:tcBorders>
              <w:top w:val="nil"/>
              <w:left w:val="nil"/>
              <w:bottom w:val="nil"/>
              <w:right w:val="nil"/>
            </w:tcBorders>
          </w:tcPr>
          <w:p w14:paraId="6F076EB5" w14:textId="77777777" w:rsidR="00E47BA8" w:rsidRPr="00406E6F" w:rsidRDefault="00E47BA8" w:rsidP="00103937">
            <w:pPr>
              <w:spacing w:line="360" w:lineRule="auto"/>
              <w:rPr>
                <w:rFonts w:ascii="Garamond" w:hAnsi="Garamond" w:cs="Times New Roman"/>
                <w:sz w:val="21"/>
                <w:szCs w:val="21"/>
                <w:lang w:val="en-US"/>
              </w:rPr>
            </w:pPr>
            <w:r w:rsidRPr="00406E6F">
              <w:rPr>
                <w:rFonts w:ascii="Garamond" w:hAnsi="Garamond" w:cs="Times New Roman"/>
                <w:sz w:val="21"/>
                <w:szCs w:val="21"/>
                <w:lang w:val="en-US"/>
              </w:rPr>
              <w:t>PSI Distress without sleep disturbance</w:t>
            </w:r>
          </w:p>
        </w:tc>
        <w:tc>
          <w:tcPr>
            <w:tcW w:w="1274" w:type="dxa"/>
            <w:tcBorders>
              <w:top w:val="nil"/>
              <w:left w:val="nil"/>
              <w:bottom w:val="nil"/>
              <w:right w:val="nil"/>
            </w:tcBorders>
          </w:tcPr>
          <w:p w14:paraId="0B2F17C2"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10.47±5.88</w:t>
            </w:r>
          </w:p>
        </w:tc>
        <w:tc>
          <w:tcPr>
            <w:tcW w:w="1274" w:type="dxa"/>
            <w:tcBorders>
              <w:top w:val="nil"/>
              <w:left w:val="nil"/>
              <w:bottom w:val="nil"/>
              <w:right w:val="nil"/>
            </w:tcBorders>
          </w:tcPr>
          <w:p w14:paraId="28AF26A6"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6.96±6.04</w:t>
            </w:r>
          </w:p>
        </w:tc>
        <w:tc>
          <w:tcPr>
            <w:tcW w:w="1274" w:type="dxa"/>
            <w:tcBorders>
              <w:top w:val="nil"/>
              <w:left w:val="nil"/>
              <w:bottom w:val="nil"/>
              <w:right w:val="nil"/>
            </w:tcBorders>
          </w:tcPr>
          <w:p w14:paraId="626A787B"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12.89±6.12</w:t>
            </w:r>
          </w:p>
        </w:tc>
        <w:tc>
          <w:tcPr>
            <w:tcW w:w="1274" w:type="dxa"/>
            <w:tcBorders>
              <w:top w:val="nil"/>
              <w:left w:val="nil"/>
              <w:bottom w:val="nil"/>
              <w:right w:val="nil"/>
            </w:tcBorders>
          </w:tcPr>
          <w:p w14:paraId="299D0025"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9.54±5.48</w:t>
            </w:r>
          </w:p>
        </w:tc>
        <w:tc>
          <w:tcPr>
            <w:tcW w:w="1274" w:type="dxa"/>
            <w:tcBorders>
              <w:top w:val="nil"/>
              <w:left w:val="nil"/>
              <w:bottom w:val="nil"/>
              <w:right w:val="nil"/>
            </w:tcBorders>
          </w:tcPr>
          <w:p w14:paraId="071B4FC8"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11.04±6.82</w:t>
            </w:r>
          </w:p>
        </w:tc>
        <w:tc>
          <w:tcPr>
            <w:tcW w:w="1274" w:type="dxa"/>
            <w:tcBorders>
              <w:top w:val="nil"/>
              <w:left w:val="nil"/>
              <w:bottom w:val="nil"/>
              <w:right w:val="nil"/>
            </w:tcBorders>
          </w:tcPr>
          <w:p w14:paraId="3DD051F2"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6.36±5.17</w:t>
            </w:r>
          </w:p>
        </w:tc>
        <w:tc>
          <w:tcPr>
            <w:tcW w:w="1097" w:type="dxa"/>
            <w:tcBorders>
              <w:top w:val="nil"/>
              <w:left w:val="nil"/>
              <w:bottom w:val="nil"/>
              <w:right w:val="nil"/>
            </w:tcBorders>
          </w:tcPr>
          <w:p w14:paraId="7BE483C8"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&lt;0.0001</w:t>
            </w:r>
          </w:p>
        </w:tc>
      </w:tr>
      <w:tr w:rsidR="00E47BA8" w:rsidRPr="00406E6F" w14:paraId="54AF4780" w14:textId="77777777" w:rsidTr="00760E7D">
        <w:tc>
          <w:tcPr>
            <w:tcW w:w="1290" w:type="dxa"/>
            <w:tcBorders>
              <w:top w:val="nil"/>
              <w:left w:val="nil"/>
              <w:bottom w:val="nil"/>
              <w:right w:val="nil"/>
            </w:tcBorders>
          </w:tcPr>
          <w:p w14:paraId="122083A8" w14:textId="77777777" w:rsidR="00E47BA8" w:rsidRPr="00406E6F" w:rsidRDefault="00E47BA8" w:rsidP="00103937">
            <w:pPr>
              <w:spacing w:line="360" w:lineRule="auto"/>
              <w:rPr>
                <w:rFonts w:ascii="Garamond" w:hAnsi="Garamond" w:cs="Times New Roman"/>
                <w:sz w:val="21"/>
                <w:szCs w:val="21"/>
              </w:rPr>
            </w:pPr>
            <w:r w:rsidRPr="00406E6F">
              <w:rPr>
                <w:rFonts w:ascii="Garamond" w:hAnsi="Garamond" w:cs="Times New Roman"/>
                <w:sz w:val="21"/>
                <w:szCs w:val="21"/>
              </w:rPr>
              <w:t>PSI Abnormal Illness</w:t>
            </w:r>
          </w:p>
        </w:tc>
        <w:tc>
          <w:tcPr>
            <w:tcW w:w="1274" w:type="dxa"/>
            <w:tcBorders>
              <w:top w:val="nil"/>
              <w:left w:val="nil"/>
              <w:bottom w:val="nil"/>
              <w:right w:val="nil"/>
            </w:tcBorders>
          </w:tcPr>
          <w:p w14:paraId="04677663"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0.85±1.35</w:t>
            </w:r>
          </w:p>
        </w:tc>
        <w:tc>
          <w:tcPr>
            <w:tcW w:w="1274" w:type="dxa"/>
            <w:tcBorders>
              <w:top w:val="nil"/>
              <w:left w:val="nil"/>
              <w:bottom w:val="nil"/>
              <w:right w:val="nil"/>
            </w:tcBorders>
          </w:tcPr>
          <w:p w14:paraId="103569D7"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0.69±1.22</w:t>
            </w:r>
          </w:p>
        </w:tc>
        <w:tc>
          <w:tcPr>
            <w:tcW w:w="1274" w:type="dxa"/>
            <w:tcBorders>
              <w:top w:val="nil"/>
              <w:left w:val="nil"/>
              <w:bottom w:val="nil"/>
              <w:right w:val="nil"/>
            </w:tcBorders>
          </w:tcPr>
          <w:p w14:paraId="6C2A2795"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1.60±1.80</w:t>
            </w:r>
          </w:p>
        </w:tc>
        <w:tc>
          <w:tcPr>
            <w:tcW w:w="1274" w:type="dxa"/>
            <w:tcBorders>
              <w:top w:val="nil"/>
              <w:left w:val="nil"/>
              <w:bottom w:val="nil"/>
              <w:right w:val="nil"/>
            </w:tcBorders>
          </w:tcPr>
          <w:p w14:paraId="283D6E19"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1.17±1.50</w:t>
            </w:r>
          </w:p>
        </w:tc>
        <w:tc>
          <w:tcPr>
            <w:tcW w:w="1274" w:type="dxa"/>
            <w:tcBorders>
              <w:top w:val="nil"/>
              <w:left w:val="nil"/>
              <w:bottom w:val="nil"/>
              <w:right w:val="nil"/>
            </w:tcBorders>
          </w:tcPr>
          <w:p w14:paraId="57B58F5F"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1.43±1.53</w:t>
            </w:r>
          </w:p>
        </w:tc>
        <w:tc>
          <w:tcPr>
            <w:tcW w:w="1274" w:type="dxa"/>
            <w:tcBorders>
              <w:top w:val="nil"/>
              <w:left w:val="nil"/>
              <w:bottom w:val="nil"/>
              <w:right w:val="nil"/>
            </w:tcBorders>
          </w:tcPr>
          <w:p w14:paraId="6B4A04A1"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0.66±1.15</w:t>
            </w:r>
          </w:p>
        </w:tc>
        <w:tc>
          <w:tcPr>
            <w:tcW w:w="1097" w:type="dxa"/>
            <w:tcBorders>
              <w:top w:val="nil"/>
              <w:left w:val="nil"/>
              <w:bottom w:val="nil"/>
              <w:right w:val="nil"/>
            </w:tcBorders>
          </w:tcPr>
          <w:p w14:paraId="11A07B85"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&lt;0.0001</w:t>
            </w:r>
          </w:p>
        </w:tc>
      </w:tr>
      <w:tr w:rsidR="00E47BA8" w:rsidRPr="00406E6F" w14:paraId="0BD43339" w14:textId="77777777" w:rsidTr="00760E7D">
        <w:tc>
          <w:tcPr>
            <w:tcW w:w="1290" w:type="dxa"/>
            <w:tcBorders>
              <w:top w:val="nil"/>
              <w:left w:val="nil"/>
              <w:bottom w:val="nil"/>
              <w:right w:val="nil"/>
            </w:tcBorders>
          </w:tcPr>
          <w:p w14:paraId="6356DD74" w14:textId="77777777" w:rsidR="00E47BA8" w:rsidRPr="00406E6F" w:rsidRDefault="00E47BA8" w:rsidP="00103937">
            <w:pPr>
              <w:spacing w:line="360" w:lineRule="auto"/>
              <w:rPr>
                <w:rFonts w:ascii="Garamond" w:hAnsi="Garamond" w:cs="Times New Roman"/>
                <w:sz w:val="21"/>
                <w:szCs w:val="21"/>
              </w:rPr>
            </w:pPr>
            <w:r w:rsidRPr="00406E6F">
              <w:rPr>
                <w:rFonts w:ascii="Garamond" w:hAnsi="Garamond" w:cs="Times New Roman"/>
                <w:sz w:val="21"/>
                <w:szCs w:val="21"/>
              </w:rPr>
              <w:t>PSI Quality of Life</w:t>
            </w:r>
          </w:p>
        </w:tc>
        <w:tc>
          <w:tcPr>
            <w:tcW w:w="1274" w:type="dxa"/>
            <w:tcBorders>
              <w:top w:val="nil"/>
              <w:left w:val="nil"/>
              <w:bottom w:val="nil"/>
              <w:right w:val="nil"/>
            </w:tcBorders>
          </w:tcPr>
          <w:p w14:paraId="167A90D2"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2.31±0.93</w:t>
            </w:r>
          </w:p>
        </w:tc>
        <w:tc>
          <w:tcPr>
            <w:tcW w:w="1274" w:type="dxa"/>
            <w:tcBorders>
              <w:top w:val="nil"/>
              <w:left w:val="nil"/>
              <w:bottom w:val="nil"/>
              <w:right w:val="nil"/>
            </w:tcBorders>
          </w:tcPr>
          <w:p w14:paraId="77128E6B"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2.18±0.99</w:t>
            </w:r>
          </w:p>
        </w:tc>
        <w:tc>
          <w:tcPr>
            <w:tcW w:w="1274" w:type="dxa"/>
            <w:tcBorders>
              <w:top w:val="nil"/>
              <w:left w:val="nil"/>
              <w:bottom w:val="nil"/>
              <w:right w:val="nil"/>
            </w:tcBorders>
          </w:tcPr>
          <w:p w14:paraId="1DEE9FAD"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2.27±0.96</w:t>
            </w:r>
          </w:p>
        </w:tc>
        <w:tc>
          <w:tcPr>
            <w:tcW w:w="1274" w:type="dxa"/>
            <w:tcBorders>
              <w:top w:val="nil"/>
              <w:left w:val="nil"/>
              <w:bottom w:val="nil"/>
              <w:right w:val="nil"/>
            </w:tcBorders>
          </w:tcPr>
          <w:p w14:paraId="66706C9D"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2.17±0.94</w:t>
            </w:r>
          </w:p>
        </w:tc>
        <w:tc>
          <w:tcPr>
            <w:tcW w:w="1274" w:type="dxa"/>
            <w:tcBorders>
              <w:top w:val="nil"/>
              <w:left w:val="nil"/>
              <w:bottom w:val="nil"/>
              <w:right w:val="nil"/>
            </w:tcBorders>
          </w:tcPr>
          <w:p w14:paraId="0203A8CB"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1.93±1.02</w:t>
            </w:r>
          </w:p>
        </w:tc>
        <w:tc>
          <w:tcPr>
            <w:tcW w:w="1274" w:type="dxa"/>
            <w:tcBorders>
              <w:top w:val="nil"/>
              <w:left w:val="nil"/>
              <w:bottom w:val="nil"/>
              <w:right w:val="nil"/>
            </w:tcBorders>
          </w:tcPr>
          <w:p w14:paraId="616F1A7B"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2.06±1.04</w:t>
            </w:r>
          </w:p>
        </w:tc>
        <w:tc>
          <w:tcPr>
            <w:tcW w:w="1097" w:type="dxa"/>
            <w:tcBorders>
              <w:top w:val="nil"/>
              <w:left w:val="nil"/>
              <w:bottom w:val="nil"/>
              <w:right w:val="nil"/>
            </w:tcBorders>
          </w:tcPr>
          <w:p w14:paraId="7E57DD5D"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0.1111</w:t>
            </w:r>
          </w:p>
        </w:tc>
      </w:tr>
      <w:tr w:rsidR="00E47BA8" w:rsidRPr="00406E6F" w14:paraId="63D0AB33" w14:textId="77777777" w:rsidTr="00760E7D">
        <w:tc>
          <w:tcPr>
            <w:tcW w:w="1290" w:type="dxa"/>
            <w:tcBorders>
              <w:top w:val="nil"/>
              <w:left w:val="nil"/>
              <w:bottom w:val="nil"/>
              <w:right w:val="nil"/>
            </w:tcBorders>
          </w:tcPr>
          <w:p w14:paraId="66BDBDB0" w14:textId="77777777" w:rsidR="00E47BA8" w:rsidRPr="00406E6F" w:rsidRDefault="00E47BA8" w:rsidP="00103937">
            <w:pPr>
              <w:spacing w:line="360" w:lineRule="auto"/>
              <w:rPr>
                <w:rFonts w:ascii="Garamond" w:hAnsi="Garamond" w:cs="Times New Roman"/>
                <w:sz w:val="21"/>
                <w:szCs w:val="21"/>
                <w:lang w:val="en-US"/>
              </w:rPr>
            </w:pPr>
            <w:r w:rsidRPr="00406E6F">
              <w:rPr>
                <w:rFonts w:ascii="Garamond" w:hAnsi="Garamond" w:cs="Times New Roman"/>
                <w:sz w:val="21"/>
                <w:szCs w:val="21"/>
                <w:lang w:val="en-US"/>
              </w:rPr>
              <w:t>PSI Quality of Life+PSI Wellbeing</w:t>
            </w:r>
          </w:p>
        </w:tc>
        <w:tc>
          <w:tcPr>
            <w:tcW w:w="1274" w:type="dxa"/>
            <w:tcBorders>
              <w:top w:val="nil"/>
              <w:left w:val="nil"/>
              <w:bottom w:val="nil"/>
              <w:right w:val="nil"/>
            </w:tcBorders>
          </w:tcPr>
          <w:p w14:paraId="1822FAAE"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6.14±2.13</w:t>
            </w:r>
          </w:p>
        </w:tc>
        <w:tc>
          <w:tcPr>
            <w:tcW w:w="1274" w:type="dxa"/>
            <w:tcBorders>
              <w:top w:val="nil"/>
              <w:left w:val="nil"/>
              <w:bottom w:val="nil"/>
              <w:right w:val="nil"/>
            </w:tcBorders>
          </w:tcPr>
          <w:p w14:paraId="10F7B4B7"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6.15±2.45</w:t>
            </w:r>
          </w:p>
        </w:tc>
        <w:tc>
          <w:tcPr>
            <w:tcW w:w="1274" w:type="dxa"/>
            <w:tcBorders>
              <w:top w:val="nil"/>
              <w:left w:val="nil"/>
              <w:bottom w:val="nil"/>
              <w:right w:val="nil"/>
            </w:tcBorders>
          </w:tcPr>
          <w:p w14:paraId="09DC793F"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6.18±2.04</w:t>
            </w:r>
          </w:p>
        </w:tc>
        <w:tc>
          <w:tcPr>
            <w:tcW w:w="1274" w:type="dxa"/>
            <w:tcBorders>
              <w:top w:val="nil"/>
              <w:left w:val="nil"/>
              <w:bottom w:val="nil"/>
              <w:right w:val="nil"/>
            </w:tcBorders>
          </w:tcPr>
          <w:p w14:paraId="6A24122B"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6.35±2.10</w:t>
            </w:r>
          </w:p>
        </w:tc>
        <w:tc>
          <w:tcPr>
            <w:tcW w:w="1274" w:type="dxa"/>
            <w:tcBorders>
              <w:top w:val="nil"/>
              <w:left w:val="nil"/>
              <w:bottom w:val="nil"/>
              <w:right w:val="nil"/>
            </w:tcBorders>
          </w:tcPr>
          <w:p w14:paraId="04D9E2E0"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5.79±2.22</w:t>
            </w:r>
          </w:p>
        </w:tc>
        <w:tc>
          <w:tcPr>
            <w:tcW w:w="1274" w:type="dxa"/>
            <w:tcBorders>
              <w:top w:val="nil"/>
              <w:left w:val="nil"/>
              <w:bottom w:val="nil"/>
              <w:right w:val="nil"/>
            </w:tcBorders>
          </w:tcPr>
          <w:p w14:paraId="35E16A64"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6.20±2.78</w:t>
            </w:r>
          </w:p>
        </w:tc>
        <w:tc>
          <w:tcPr>
            <w:tcW w:w="1097" w:type="dxa"/>
            <w:tcBorders>
              <w:top w:val="nil"/>
              <w:left w:val="nil"/>
              <w:bottom w:val="nil"/>
              <w:right w:val="nil"/>
            </w:tcBorders>
          </w:tcPr>
          <w:p w14:paraId="23BB4EF4"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0.7791</w:t>
            </w:r>
          </w:p>
        </w:tc>
      </w:tr>
      <w:tr w:rsidR="00E47BA8" w:rsidRPr="00406E6F" w14:paraId="1A078D39" w14:textId="77777777" w:rsidTr="00760E7D">
        <w:tc>
          <w:tcPr>
            <w:tcW w:w="1290" w:type="dxa"/>
            <w:tcBorders>
              <w:top w:val="nil"/>
              <w:left w:val="nil"/>
              <w:bottom w:val="nil"/>
              <w:right w:val="nil"/>
            </w:tcBorders>
          </w:tcPr>
          <w:p w14:paraId="5744A515" w14:textId="77777777" w:rsidR="00E47BA8" w:rsidRPr="00406E6F" w:rsidRDefault="00E47BA8" w:rsidP="00103937">
            <w:pPr>
              <w:spacing w:line="360" w:lineRule="auto"/>
              <w:rPr>
                <w:rFonts w:ascii="Garamond" w:hAnsi="Garamond" w:cs="Times New Roman"/>
                <w:sz w:val="21"/>
                <w:szCs w:val="21"/>
              </w:rPr>
            </w:pPr>
            <w:r w:rsidRPr="00406E6F">
              <w:rPr>
                <w:rFonts w:ascii="Garamond" w:hAnsi="Garamond" w:cs="Times New Roman"/>
                <w:sz w:val="21"/>
                <w:szCs w:val="21"/>
              </w:rPr>
              <w:t xml:space="preserve">IES-R </w:t>
            </w:r>
            <w:r w:rsidRPr="00406E6F">
              <w:rPr>
                <w:rFonts w:ascii="Garamond" w:hAnsi="Garamond" w:cs="Times New Roman"/>
                <w:color w:val="000000"/>
                <w:sz w:val="21"/>
                <w:szCs w:val="21"/>
              </w:rPr>
              <w:t>avoidance symptoms</w:t>
            </w:r>
          </w:p>
        </w:tc>
        <w:tc>
          <w:tcPr>
            <w:tcW w:w="1274" w:type="dxa"/>
            <w:tcBorders>
              <w:top w:val="nil"/>
              <w:left w:val="nil"/>
              <w:bottom w:val="nil"/>
              <w:right w:val="nil"/>
            </w:tcBorders>
          </w:tcPr>
          <w:p w14:paraId="7F7E037F"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1.43±0.88</w:t>
            </w:r>
          </w:p>
        </w:tc>
        <w:tc>
          <w:tcPr>
            <w:tcW w:w="1274" w:type="dxa"/>
            <w:tcBorders>
              <w:top w:val="nil"/>
              <w:left w:val="nil"/>
              <w:bottom w:val="nil"/>
              <w:right w:val="nil"/>
            </w:tcBorders>
          </w:tcPr>
          <w:p w14:paraId="20591C6B"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1.03±0.70</w:t>
            </w:r>
          </w:p>
        </w:tc>
        <w:tc>
          <w:tcPr>
            <w:tcW w:w="1274" w:type="dxa"/>
            <w:tcBorders>
              <w:top w:val="nil"/>
              <w:left w:val="nil"/>
              <w:bottom w:val="nil"/>
              <w:right w:val="nil"/>
            </w:tcBorders>
          </w:tcPr>
          <w:p w14:paraId="15A40353"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1.42±0.82</w:t>
            </w:r>
          </w:p>
        </w:tc>
        <w:tc>
          <w:tcPr>
            <w:tcW w:w="1274" w:type="dxa"/>
            <w:tcBorders>
              <w:top w:val="nil"/>
              <w:left w:val="nil"/>
              <w:bottom w:val="nil"/>
              <w:right w:val="nil"/>
            </w:tcBorders>
          </w:tcPr>
          <w:p w14:paraId="50204172"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1.36±0.96</w:t>
            </w:r>
          </w:p>
        </w:tc>
        <w:tc>
          <w:tcPr>
            <w:tcW w:w="1274" w:type="dxa"/>
            <w:tcBorders>
              <w:top w:val="nil"/>
              <w:left w:val="nil"/>
              <w:bottom w:val="nil"/>
              <w:right w:val="nil"/>
            </w:tcBorders>
          </w:tcPr>
          <w:p w14:paraId="007B9865"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1.35±0.83</w:t>
            </w:r>
          </w:p>
        </w:tc>
        <w:tc>
          <w:tcPr>
            <w:tcW w:w="1274" w:type="dxa"/>
            <w:tcBorders>
              <w:top w:val="nil"/>
              <w:left w:val="nil"/>
              <w:bottom w:val="nil"/>
              <w:right w:val="nil"/>
            </w:tcBorders>
          </w:tcPr>
          <w:p w14:paraId="20921656"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1.04±0.75</w:t>
            </w:r>
          </w:p>
        </w:tc>
        <w:tc>
          <w:tcPr>
            <w:tcW w:w="1097" w:type="dxa"/>
            <w:tcBorders>
              <w:top w:val="nil"/>
              <w:left w:val="nil"/>
              <w:bottom w:val="nil"/>
              <w:right w:val="nil"/>
            </w:tcBorders>
          </w:tcPr>
          <w:p w14:paraId="1F6FAB33"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0.0072</w:t>
            </w:r>
          </w:p>
        </w:tc>
      </w:tr>
      <w:tr w:rsidR="00E47BA8" w:rsidRPr="00406E6F" w14:paraId="3209505C" w14:textId="77777777" w:rsidTr="00760E7D">
        <w:tc>
          <w:tcPr>
            <w:tcW w:w="1290" w:type="dxa"/>
            <w:tcBorders>
              <w:top w:val="nil"/>
              <w:left w:val="nil"/>
              <w:bottom w:val="nil"/>
              <w:right w:val="nil"/>
            </w:tcBorders>
          </w:tcPr>
          <w:p w14:paraId="2EC17CB1" w14:textId="77777777" w:rsidR="00E47BA8" w:rsidRPr="00406E6F" w:rsidRDefault="00E47BA8" w:rsidP="00103937">
            <w:pPr>
              <w:spacing w:line="360" w:lineRule="auto"/>
              <w:rPr>
                <w:rFonts w:ascii="Garamond" w:hAnsi="Garamond" w:cs="Times New Roman"/>
                <w:sz w:val="21"/>
                <w:szCs w:val="21"/>
              </w:rPr>
            </w:pPr>
            <w:r w:rsidRPr="00406E6F">
              <w:rPr>
                <w:rFonts w:ascii="Garamond" w:hAnsi="Garamond" w:cs="Times New Roman"/>
                <w:sz w:val="21"/>
                <w:szCs w:val="21"/>
              </w:rPr>
              <w:t xml:space="preserve">IES-R </w:t>
            </w:r>
            <w:r w:rsidRPr="00406E6F">
              <w:rPr>
                <w:rFonts w:ascii="Garamond" w:hAnsi="Garamond" w:cs="Times New Roman"/>
                <w:color w:val="000000"/>
                <w:sz w:val="21"/>
                <w:szCs w:val="21"/>
              </w:rPr>
              <w:t>intrusive thoughts</w:t>
            </w:r>
          </w:p>
        </w:tc>
        <w:tc>
          <w:tcPr>
            <w:tcW w:w="1274" w:type="dxa"/>
            <w:tcBorders>
              <w:top w:val="nil"/>
              <w:left w:val="nil"/>
              <w:bottom w:val="nil"/>
              <w:right w:val="nil"/>
            </w:tcBorders>
          </w:tcPr>
          <w:p w14:paraId="4FD95E3D"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1.67±0.81</w:t>
            </w:r>
          </w:p>
        </w:tc>
        <w:tc>
          <w:tcPr>
            <w:tcW w:w="1274" w:type="dxa"/>
            <w:tcBorders>
              <w:top w:val="nil"/>
              <w:left w:val="nil"/>
              <w:bottom w:val="nil"/>
              <w:right w:val="nil"/>
            </w:tcBorders>
          </w:tcPr>
          <w:p w14:paraId="61013ABD"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1.27±0.71</w:t>
            </w:r>
          </w:p>
        </w:tc>
        <w:tc>
          <w:tcPr>
            <w:tcW w:w="1274" w:type="dxa"/>
            <w:tcBorders>
              <w:top w:val="nil"/>
              <w:left w:val="nil"/>
              <w:bottom w:val="nil"/>
              <w:right w:val="nil"/>
            </w:tcBorders>
          </w:tcPr>
          <w:p w14:paraId="07374E76"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1.65±0.83</w:t>
            </w:r>
          </w:p>
        </w:tc>
        <w:tc>
          <w:tcPr>
            <w:tcW w:w="1274" w:type="dxa"/>
            <w:tcBorders>
              <w:top w:val="nil"/>
              <w:left w:val="nil"/>
              <w:bottom w:val="nil"/>
              <w:right w:val="nil"/>
            </w:tcBorders>
          </w:tcPr>
          <w:p w14:paraId="6FC9CA9F"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1.58±0.88</w:t>
            </w:r>
          </w:p>
        </w:tc>
        <w:tc>
          <w:tcPr>
            <w:tcW w:w="1274" w:type="dxa"/>
            <w:tcBorders>
              <w:top w:val="nil"/>
              <w:left w:val="nil"/>
              <w:bottom w:val="nil"/>
              <w:right w:val="nil"/>
            </w:tcBorders>
          </w:tcPr>
          <w:p w14:paraId="2B6F3A16"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1.52±0.82</w:t>
            </w:r>
          </w:p>
        </w:tc>
        <w:tc>
          <w:tcPr>
            <w:tcW w:w="1274" w:type="dxa"/>
            <w:tcBorders>
              <w:top w:val="nil"/>
              <w:left w:val="nil"/>
              <w:bottom w:val="nil"/>
              <w:right w:val="nil"/>
            </w:tcBorders>
          </w:tcPr>
          <w:p w14:paraId="65142F70"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1.34±0.83</w:t>
            </w:r>
          </w:p>
        </w:tc>
        <w:tc>
          <w:tcPr>
            <w:tcW w:w="1097" w:type="dxa"/>
            <w:tcBorders>
              <w:top w:val="nil"/>
              <w:left w:val="nil"/>
              <w:bottom w:val="nil"/>
              <w:right w:val="nil"/>
            </w:tcBorders>
          </w:tcPr>
          <w:p w14:paraId="526CC689"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0.0071</w:t>
            </w:r>
          </w:p>
        </w:tc>
      </w:tr>
      <w:tr w:rsidR="00E47BA8" w:rsidRPr="00406E6F" w14:paraId="6738D09A" w14:textId="77777777" w:rsidTr="00760E7D">
        <w:tc>
          <w:tcPr>
            <w:tcW w:w="1290" w:type="dxa"/>
            <w:tcBorders>
              <w:top w:val="nil"/>
              <w:left w:val="nil"/>
              <w:bottom w:val="nil"/>
              <w:right w:val="nil"/>
            </w:tcBorders>
          </w:tcPr>
          <w:p w14:paraId="2A5CA40D" w14:textId="77777777" w:rsidR="00E47BA8" w:rsidRPr="00406E6F" w:rsidRDefault="00E47BA8" w:rsidP="00103937">
            <w:pPr>
              <w:spacing w:line="360" w:lineRule="auto"/>
              <w:rPr>
                <w:rFonts w:ascii="Garamond" w:hAnsi="Garamond" w:cs="Times New Roman"/>
                <w:sz w:val="21"/>
                <w:szCs w:val="21"/>
              </w:rPr>
            </w:pPr>
            <w:r w:rsidRPr="00406E6F">
              <w:rPr>
                <w:rFonts w:ascii="Garamond" w:hAnsi="Garamond" w:cs="Times New Roman"/>
                <w:sz w:val="21"/>
                <w:szCs w:val="21"/>
              </w:rPr>
              <w:t xml:space="preserve">IES-R </w:t>
            </w:r>
            <w:r w:rsidRPr="00406E6F">
              <w:rPr>
                <w:rFonts w:ascii="Garamond" w:hAnsi="Garamond" w:cs="Times New Roman"/>
                <w:color w:val="000000"/>
                <w:sz w:val="21"/>
                <w:szCs w:val="21"/>
              </w:rPr>
              <w:t>hyperarousal</w:t>
            </w:r>
          </w:p>
        </w:tc>
        <w:tc>
          <w:tcPr>
            <w:tcW w:w="1274" w:type="dxa"/>
            <w:tcBorders>
              <w:top w:val="nil"/>
              <w:left w:val="nil"/>
              <w:bottom w:val="nil"/>
              <w:right w:val="nil"/>
            </w:tcBorders>
          </w:tcPr>
          <w:p w14:paraId="3F0E5D44"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1.32±0.84</w:t>
            </w:r>
          </w:p>
        </w:tc>
        <w:tc>
          <w:tcPr>
            <w:tcW w:w="1274" w:type="dxa"/>
            <w:tcBorders>
              <w:top w:val="nil"/>
              <w:left w:val="nil"/>
              <w:bottom w:val="nil"/>
              <w:right w:val="nil"/>
            </w:tcBorders>
          </w:tcPr>
          <w:p w14:paraId="251CCBAD"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0.86±0.61</w:t>
            </w:r>
          </w:p>
        </w:tc>
        <w:tc>
          <w:tcPr>
            <w:tcW w:w="1274" w:type="dxa"/>
            <w:tcBorders>
              <w:top w:val="nil"/>
              <w:left w:val="nil"/>
              <w:bottom w:val="nil"/>
              <w:right w:val="nil"/>
            </w:tcBorders>
          </w:tcPr>
          <w:p w14:paraId="5CBE7ABF"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1.30±0.88</w:t>
            </w:r>
          </w:p>
        </w:tc>
        <w:tc>
          <w:tcPr>
            <w:tcW w:w="1274" w:type="dxa"/>
            <w:tcBorders>
              <w:top w:val="nil"/>
              <w:left w:val="nil"/>
              <w:bottom w:val="nil"/>
              <w:right w:val="nil"/>
            </w:tcBorders>
          </w:tcPr>
          <w:p w14:paraId="1277D57E"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1.24±0.88</w:t>
            </w:r>
          </w:p>
        </w:tc>
        <w:tc>
          <w:tcPr>
            <w:tcW w:w="1274" w:type="dxa"/>
            <w:tcBorders>
              <w:top w:val="nil"/>
              <w:left w:val="nil"/>
              <w:bottom w:val="nil"/>
              <w:right w:val="nil"/>
            </w:tcBorders>
          </w:tcPr>
          <w:p w14:paraId="1A461007"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1.23±0.87</w:t>
            </w:r>
          </w:p>
        </w:tc>
        <w:tc>
          <w:tcPr>
            <w:tcW w:w="1274" w:type="dxa"/>
            <w:tcBorders>
              <w:top w:val="nil"/>
              <w:left w:val="nil"/>
              <w:bottom w:val="nil"/>
              <w:right w:val="nil"/>
            </w:tcBorders>
          </w:tcPr>
          <w:p w14:paraId="0CE19A70"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0.99±0.92</w:t>
            </w:r>
          </w:p>
        </w:tc>
        <w:tc>
          <w:tcPr>
            <w:tcW w:w="1097" w:type="dxa"/>
            <w:tcBorders>
              <w:top w:val="nil"/>
              <w:left w:val="nil"/>
              <w:bottom w:val="nil"/>
              <w:right w:val="nil"/>
            </w:tcBorders>
          </w:tcPr>
          <w:p w14:paraId="45EE6F83"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0.0019</w:t>
            </w:r>
          </w:p>
        </w:tc>
      </w:tr>
      <w:tr w:rsidR="00E47BA8" w:rsidRPr="00406E6F" w14:paraId="56F2DD14" w14:textId="77777777" w:rsidTr="00760E7D">
        <w:tc>
          <w:tcPr>
            <w:tcW w:w="1290" w:type="dxa"/>
            <w:tcBorders>
              <w:top w:val="nil"/>
              <w:left w:val="nil"/>
              <w:bottom w:val="nil"/>
              <w:right w:val="nil"/>
            </w:tcBorders>
          </w:tcPr>
          <w:p w14:paraId="09A77FE3" w14:textId="77777777" w:rsidR="00E47BA8" w:rsidRPr="00406E6F" w:rsidRDefault="00E47BA8" w:rsidP="00103937">
            <w:pPr>
              <w:spacing w:line="360" w:lineRule="auto"/>
              <w:rPr>
                <w:rFonts w:ascii="Garamond" w:hAnsi="Garamond" w:cs="Times New Roman"/>
                <w:sz w:val="21"/>
                <w:szCs w:val="21"/>
              </w:rPr>
            </w:pPr>
            <w:r w:rsidRPr="00406E6F">
              <w:rPr>
                <w:rFonts w:ascii="Garamond" w:hAnsi="Garamond" w:cs="Times New Roman"/>
                <w:sz w:val="21"/>
                <w:szCs w:val="21"/>
              </w:rPr>
              <w:t>IES-R Tot</w:t>
            </w:r>
          </w:p>
        </w:tc>
        <w:tc>
          <w:tcPr>
            <w:tcW w:w="1274" w:type="dxa"/>
            <w:tcBorders>
              <w:top w:val="nil"/>
              <w:left w:val="nil"/>
              <w:bottom w:val="nil"/>
              <w:right w:val="nil"/>
            </w:tcBorders>
          </w:tcPr>
          <w:p w14:paraId="79E1D611"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33.18±18.56</w:t>
            </w:r>
          </w:p>
        </w:tc>
        <w:tc>
          <w:tcPr>
            <w:tcW w:w="1274" w:type="dxa"/>
            <w:tcBorders>
              <w:top w:val="nil"/>
              <w:left w:val="nil"/>
              <w:bottom w:val="nil"/>
              <w:right w:val="nil"/>
            </w:tcBorders>
          </w:tcPr>
          <w:p w14:paraId="67DE49A0"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23.18±15.17</w:t>
            </w:r>
          </w:p>
        </w:tc>
        <w:tc>
          <w:tcPr>
            <w:tcW w:w="1274" w:type="dxa"/>
            <w:tcBorders>
              <w:top w:val="nil"/>
              <w:left w:val="nil"/>
              <w:bottom w:val="nil"/>
              <w:right w:val="nil"/>
            </w:tcBorders>
          </w:tcPr>
          <w:p w14:paraId="55BB7E47"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32.78±19.08</w:t>
            </w:r>
          </w:p>
        </w:tc>
        <w:tc>
          <w:tcPr>
            <w:tcW w:w="1274" w:type="dxa"/>
            <w:tcBorders>
              <w:top w:val="nil"/>
              <w:left w:val="nil"/>
              <w:bottom w:val="nil"/>
              <w:right w:val="nil"/>
            </w:tcBorders>
          </w:tcPr>
          <w:p w14:paraId="14E84D00"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31.33±20.78</w:t>
            </w:r>
          </w:p>
        </w:tc>
        <w:tc>
          <w:tcPr>
            <w:tcW w:w="1274" w:type="dxa"/>
            <w:tcBorders>
              <w:top w:val="nil"/>
              <w:left w:val="nil"/>
              <w:bottom w:val="nil"/>
              <w:right w:val="nil"/>
            </w:tcBorders>
          </w:tcPr>
          <w:p w14:paraId="2EDEBF5C"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30.71±19.03</w:t>
            </w:r>
          </w:p>
        </w:tc>
        <w:tc>
          <w:tcPr>
            <w:tcW w:w="1274" w:type="dxa"/>
            <w:tcBorders>
              <w:top w:val="nil"/>
              <w:left w:val="nil"/>
              <w:bottom w:val="nil"/>
              <w:right w:val="nil"/>
            </w:tcBorders>
          </w:tcPr>
          <w:p w14:paraId="325FF567"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24.77±19.46</w:t>
            </w:r>
          </w:p>
        </w:tc>
        <w:tc>
          <w:tcPr>
            <w:tcW w:w="1097" w:type="dxa"/>
            <w:tcBorders>
              <w:top w:val="nil"/>
              <w:left w:val="nil"/>
              <w:bottom w:val="nil"/>
              <w:right w:val="nil"/>
            </w:tcBorders>
          </w:tcPr>
          <w:p w14:paraId="2656471D"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0.0014</w:t>
            </w:r>
          </w:p>
        </w:tc>
      </w:tr>
      <w:tr w:rsidR="00E47BA8" w:rsidRPr="00406E6F" w14:paraId="5700F0CB" w14:textId="77777777" w:rsidTr="00760E7D">
        <w:tc>
          <w:tcPr>
            <w:tcW w:w="1290" w:type="dxa"/>
            <w:tcBorders>
              <w:top w:val="nil"/>
              <w:left w:val="nil"/>
              <w:bottom w:val="nil"/>
              <w:right w:val="nil"/>
            </w:tcBorders>
          </w:tcPr>
          <w:p w14:paraId="3E183549" w14:textId="77777777" w:rsidR="00E47BA8" w:rsidRPr="00406E6F" w:rsidRDefault="00E47BA8" w:rsidP="00103937">
            <w:pPr>
              <w:spacing w:line="360" w:lineRule="auto"/>
              <w:rPr>
                <w:rFonts w:ascii="Garamond" w:hAnsi="Garamond" w:cs="Times New Roman"/>
                <w:sz w:val="21"/>
                <w:szCs w:val="21"/>
              </w:rPr>
            </w:pPr>
            <w:r w:rsidRPr="00406E6F">
              <w:rPr>
                <w:rFonts w:ascii="Garamond" w:hAnsi="Garamond" w:cs="Times New Roman"/>
                <w:sz w:val="21"/>
                <w:szCs w:val="21"/>
              </w:rPr>
              <w:t>CD-RISC tot</w:t>
            </w:r>
          </w:p>
        </w:tc>
        <w:tc>
          <w:tcPr>
            <w:tcW w:w="1274" w:type="dxa"/>
            <w:tcBorders>
              <w:top w:val="nil"/>
              <w:left w:val="nil"/>
              <w:bottom w:val="nil"/>
              <w:right w:val="nil"/>
            </w:tcBorders>
          </w:tcPr>
          <w:p w14:paraId="41C11660"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70.23±15.92</w:t>
            </w:r>
          </w:p>
        </w:tc>
        <w:tc>
          <w:tcPr>
            <w:tcW w:w="1274" w:type="dxa"/>
            <w:tcBorders>
              <w:top w:val="nil"/>
              <w:left w:val="nil"/>
              <w:bottom w:val="nil"/>
              <w:right w:val="nil"/>
            </w:tcBorders>
          </w:tcPr>
          <w:p w14:paraId="27842716"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70.65±16.72</w:t>
            </w:r>
          </w:p>
        </w:tc>
        <w:tc>
          <w:tcPr>
            <w:tcW w:w="1274" w:type="dxa"/>
            <w:tcBorders>
              <w:top w:val="nil"/>
              <w:left w:val="nil"/>
              <w:bottom w:val="nil"/>
              <w:right w:val="nil"/>
            </w:tcBorders>
          </w:tcPr>
          <w:p w14:paraId="13DC320A"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72±15.86</w:t>
            </w:r>
          </w:p>
        </w:tc>
        <w:tc>
          <w:tcPr>
            <w:tcW w:w="1274" w:type="dxa"/>
            <w:tcBorders>
              <w:top w:val="nil"/>
              <w:left w:val="nil"/>
              <w:bottom w:val="nil"/>
              <w:right w:val="nil"/>
            </w:tcBorders>
          </w:tcPr>
          <w:p w14:paraId="01786235"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73.07±11.72</w:t>
            </w:r>
          </w:p>
        </w:tc>
        <w:tc>
          <w:tcPr>
            <w:tcW w:w="1274" w:type="dxa"/>
            <w:tcBorders>
              <w:top w:val="nil"/>
              <w:left w:val="nil"/>
              <w:bottom w:val="nil"/>
              <w:right w:val="nil"/>
            </w:tcBorders>
          </w:tcPr>
          <w:p w14:paraId="025C440E"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72±15.86</w:t>
            </w:r>
          </w:p>
        </w:tc>
        <w:tc>
          <w:tcPr>
            <w:tcW w:w="1274" w:type="dxa"/>
            <w:tcBorders>
              <w:top w:val="nil"/>
              <w:left w:val="nil"/>
              <w:bottom w:val="nil"/>
              <w:right w:val="nil"/>
            </w:tcBorders>
          </w:tcPr>
          <w:p w14:paraId="28AB746D"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73.17±12.81</w:t>
            </w:r>
          </w:p>
        </w:tc>
        <w:tc>
          <w:tcPr>
            <w:tcW w:w="1097" w:type="dxa"/>
            <w:tcBorders>
              <w:top w:val="nil"/>
              <w:left w:val="nil"/>
              <w:bottom w:val="nil"/>
              <w:right w:val="nil"/>
            </w:tcBorders>
          </w:tcPr>
          <w:p w14:paraId="549E466F"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0.8771</w:t>
            </w:r>
          </w:p>
        </w:tc>
      </w:tr>
      <w:tr w:rsidR="00E47BA8" w:rsidRPr="00406E6F" w14:paraId="56484810" w14:textId="77777777" w:rsidTr="00760E7D">
        <w:tc>
          <w:tcPr>
            <w:tcW w:w="1290" w:type="dxa"/>
            <w:tcBorders>
              <w:top w:val="nil"/>
              <w:left w:val="nil"/>
              <w:bottom w:val="nil"/>
              <w:right w:val="nil"/>
            </w:tcBorders>
          </w:tcPr>
          <w:p w14:paraId="5A228372" w14:textId="77777777" w:rsidR="00E47BA8" w:rsidRPr="00406E6F" w:rsidRDefault="00E47BA8" w:rsidP="00103937">
            <w:pPr>
              <w:spacing w:line="360" w:lineRule="auto"/>
              <w:rPr>
                <w:rFonts w:ascii="Garamond" w:hAnsi="Garamond" w:cs="Times New Roman"/>
                <w:sz w:val="21"/>
                <w:szCs w:val="21"/>
              </w:rPr>
            </w:pPr>
            <w:r w:rsidRPr="00406E6F">
              <w:rPr>
                <w:rFonts w:ascii="Garamond" w:hAnsi="Garamond" w:cs="Times New Roman"/>
                <w:sz w:val="21"/>
                <w:szCs w:val="21"/>
              </w:rPr>
              <w:t xml:space="preserve">CD-RISC Personal competence </w:t>
            </w:r>
          </w:p>
        </w:tc>
        <w:tc>
          <w:tcPr>
            <w:tcW w:w="1274" w:type="dxa"/>
            <w:tcBorders>
              <w:top w:val="nil"/>
              <w:left w:val="nil"/>
              <w:bottom w:val="nil"/>
              <w:right w:val="nil"/>
            </w:tcBorders>
          </w:tcPr>
          <w:p w14:paraId="7919953C"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2.97±0.71</w:t>
            </w:r>
          </w:p>
        </w:tc>
        <w:tc>
          <w:tcPr>
            <w:tcW w:w="1274" w:type="dxa"/>
            <w:tcBorders>
              <w:top w:val="nil"/>
              <w:left w:val="nil"/>
              <w:bottom w:val="nil"/>
              <w:right w:val="nil"/>
            </w:tcBorders>
          </w:tcPr>
          <w:p w14:paraId="657F236B"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3.02±0.67</w:t>
            </w:r>
          </w:p>
        </w:tc>
        <w:tc>
          <w:tcPr>
            <w:tcW w:w="1274" w:type="dxa"/>
            <w:tcBorders>
              <w:top w:val="nil"/>
              <w:left w:val="nil"/>
              <w:bottom w:val="nil"/>
              <w:right w:val="nil"/>
            </w:tcBorders>
          </w:tcPr>
          <w:p w14:paraId="597EAD31"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3.06±0.68</w:t>
            </w:r>
          </w:p>
        </w:tc>
        <w:tc>
          <w:tcPr>
            <w:tcW w:w="1274" w:type="dxa"/>
            <w:tcBorders>
              <w:top w:val="nil"/>
              <w:left w:val="nil"/>
              <w:bottom w:val="nil"/>
              <w:right w:val="nil"/>
            </w:tcBorders>
          </w:tcPr>
          <w:p w14:paraId="6BC70B29"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3.14±0.7</w:t>
            </w:r>
          </w:p>
        </w:tc>
        <w:tc>
          <w:tcPr>
            <w:tcW w:w="1274" w:type="dxa"/>
            <w:tcBorders>
              <w:top w:val="nil"/>
              <w:left w:val="nil"/>
              <w:bottom w:val="nil"/>
              <w:right w:val="nil"/>
            </w:tcBorders>
          </w:tcPr>
          <w:p w14:paraId="4E042658"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2.88±0.79</w:t>
            </w:r>
          </w:p>
        </w:tc>
        <w:tc>
          <w:tcPr>
            <w:tcW w:w="1274" w:type="dxa"/>
            <w:tcBorders>
              <w:top w:val="nil"/>
              <w:left w:val="nil"/>
              <w:bottom w:val="nil"/>
              <w:right w:val="nil"/>
            </w:tcBorders>
          </w:tcPr>
          <w:p w14:paraId="103FE0F4"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2.91±0.54</w:t>
            </w:r>
          </w:p>
        </w:tc>
        <w:tc>
          <w:tcPr>
            <w:tcW w:w="1097" w:type="dxa"/>
            <w:tcBorders>
              <w:top w:val="nil"/>
              <w:left w:val="nil"/>
              <w:bottom w:val="nil"/>
              <w:right w:val="nil"/>
            </w:tcBorders>
          </w:tcPr>
          <w:p w14:paraId="7DA5A217"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0.2131</w:t>
            </w:r>
          </w:p>
        </w:tc>
      </w:tr>
      <w:tr w:rsidR="00E47BA8" w:rsidRPr="00406E6F" w14:paraId="7A1EA33C" w14:textId="77777777" w:rsidTr="00760E7D">
        <w:tc>
          <w:tcPr>
            <w:tcW w:w="1290" w:type="dxa"/>
            <w:tcBorders>
              <w:top w:val="nil"/>
              <w:left w:val="nil"/>
              <w:bottom w:val="nil"/>
              <w:right w:val="nil"/>
            </w:tcBorders>
          </w:tcPr>
          <w:p w14:paraId="2E016375" w14:textId="77777777" w:rsidR="00E47BA8" w:rsidRPr="00406E6F" w:rsidRDefault="00E47BA8" w:rsidP="00103937">
            <w:pPr>
              <w:spacing w:line="360" w:lineRule="auto"/>
              <w:rPr>
                <w:rFonts w:ascii="Garamond" w:hAnsi="Garamond" w:cs="Times New Roman"/>
                <w:sz w:val="21"/>
                <w:szCs w:val="21"/>
                <w:lang w:val="en-US"/>
              </w:rPr>
            </w:pPr>
            <w:r w:rsidRPr="00406E6F">
              <w:rPr>
                <w:rFonts w:ascii="Garamond" w:hAnsi="Garamond" w:cs="Times New Roman"/>
                <w:sz w:val="21"/>
                <w:szCs w:val="21"/>
                <w:lang w:val="en-US"/>
              </w:rPr>
              <w:t>CD-RISC Trust in one's instincts</w:t>
            </w:r>
          </w:p>
        </w:tc>
        <w:tc>
          <w:tcPr>
            <w:tcW w:w="1274" w:type="dxa"/>
            <w:tcBorders>
              <w:top w:val="nil"/>
              <w:left w:val="nil"/>
              <w:bottom w:val="nil"/>
              <w:right w:val="nil"/>
            </w:tcBorders>
          </w:tcPr>
          <w:p w14:paraId="06514A96"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2.59±0.69</w:t>
            </w:r>
          </w:p>
        </w:tc>
        <w:tc>
          <w:tcPr>
            <w:tcW w:w="1274" w:type="dxa"/>
            <w:tcBorders>
              <w:top w:val="nil"/>
              <w:left w:val="nil"/>
              <w:bottom w:val="nil"/>
              <w:right w:val="nil"/>
            </w:tcBorders>
          </w:tcPr>
          <w:p w14:paraId="77A7101D"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2.64±0.7</w:t>
            </w:r>
          </w:p>
        </w:tc>
        <w:tc>
          <w:tcPr>
            <w:tcW w:w="1274" w:type="dxa"/>
            <w:tcBorders>
              <w:top w:val="nil"/>
              <w:left w:val="nil"/>
              <w:bottom w:val="nil"/>
              <w:right w:val="nil"/>
            </w:tcBorders>
          </w:tcPr>
          <w:p w14:paraId="5F222E81"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2.62±0.73</w:t>
            </w:r>
          </w:p>
        </w:tc>
        <w:tc>
          <w:tcPr>
            <w:tcW w:w="1274" w:type="dxa"/>
            <w:tcBorders>
              <w:top w:val="nil"/>
              <w:left w:val="nil"/>
              <w:bottom w:val="nil"/>
              <w:right w:val="nil"/>
            </w:tcBorders>
          </w:tcPr>
          <w:p w14:paraId="3D5F0260"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2.64±0.66</w:t>
            </w:r>
          </w:p>
        </w:tc>
        <w:tc>
          <w:tcPr>
            <w:tcW w:w="1274" w:type="dxa"/>
            <w:tcBorders>
              <w:top w:val="nil"/>
              <w:left w:val="nil"/>
              <w:bottom w:val="nil"/>
              <w:right w:val="nil"/>
            </w:tcBorders>
          </w:tcPr>
          <w:p w14:paraId="00EAEBDB"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2.41±0.8</w:t>
            </w:r>
          </w:p>
        </w:tc>
        <w:tc>
          <w:tcPr>
            <w:tcW w:w="1274" w:type="dxa"/>
            <w:tcBorders>
              <w:top w:val="nil"/>
              <w:left w:val="nil"/>
              <w:bottom w:val="nil"/>
              <w:right w:val="nil"/>
            </w:tcBorders>
          </w:tcPr>
          <w:p w14:paraId="4F66CEE7"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2.47±0.62</w:t>
            </w:r>
          </w:p>
        </w:tc>
        <w:tc>
          <w:tcPr>
            <w:tcW w:w="1097" w:type="dxa"/>
            <w:tcBorders>
              <w:top w:val="nil"/>
              <w:left w:val="nil"/>
              <w:bottom w:val="nil"/>
              <w:right w:val="nil"/>
            </w:tcBorders>
          </w:tcPr>
          <w:p w14:paraId="361C636A"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0.3995</w:t>
            </w:r>
          </w:p>
        </w:tc>
      </w:tr>
      <w:tr w:rsidR="00E47BA8" w:rsidRPr="00406E6F" w14:paraId="498FD97D" w14:textId="77777777" w:rsidTr="00760E7D">
        <w:tc>
          <w:tcPr>
            <w:tcW w:w="1290" w:type="dxa"/>
            <w:tcBorders>
              <w:top w:val="nil"/>
              <w:left w:val="nil"/>
              <w:bottom w:val="nil"/>
              <w:right w:val="nil"/>
            </w:tcBorders>
          </w:tcPr>
          <w:p w14:paraId="04692AD0" w14:textId="77777777" w:rsidR="00E47BA8" w:rsidRPr="00406E6F" w:rsidRDefault="00E47BA8" w:rsidP="00103937">
            <w:pPr>
              <w:spacing w:line="360" w:lineRule="auto"/>
              <w:rPr>
                <w:rFonts w:ascii="Garamond" w:hAnsi="Garamond" w:cs="Times New Roman"/>
                <w:sz w:val="21"/>
                <w:szCs w:val="21"/>
                <w:lang w:val="en-US"/>
              </w:rPr>
            </w:pPr>
            <w:r w:rsidRPr="00406E6F">
              <w:rPr>
                <w:rFonts w:ascii="Garamond" w:hAnsi="Garamond" w:cs="Times New Roman"/>
                <w:sz w:val="21"/>
                <w:szCs w:val="21"/>
                <w:lang w:val="en-US"/>
              </w:rPr>
              <w:t xml:space="preserve">CD-RISC </w:t>
            </w:r>
            <w:r w:rsidRPr="00406E6F">
              <w:rPr>
                <w:rFonts w:ascii="Garamond" w:hAnsi="Garamond" w:cs="Times New Roman"/>
                <w:sz w:val="21"/>
                <w:szCs w:val="21"/>
                <w:lang w:val="en-US"/>
              </w:rPr>
              <w:lastRenderedPageBreak/>
              <w:t>Positive acceptance of change</w:t>
            </w:r>
          </w:p>
        </w:tc>
        <w:tc>
          <w:tcPr>
            <w:tcW w:w="1274" w:type="dxa"/>
            <w:tcBorders>
              <w:top w:val="nil"/>
              <w:left w:val="nil"/>
              <w:bottom w:val="nil"/>
              <w:right w:val="nil"/>
            </w:tcBorders>
          </w:tcPr>
          <w:p w14:paraId="519C2456"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lastRenderedPageBreak/>
              <w:t>3.04±0.68</w:t>
            </w:r>
          </w:p>
        </w:tc>
        <w:tc>
          <w:tcPr>
            <w:tcW w:w="1274" w:type="dxa"/>
            <w:tcBorders>
              <w:top w:val="nil"/>
              <w:left w:val="nil"/>
              <w:bottom w:val="nil"/>
              <w:right w:val="nil"/>
            </w:tcBorders>
          </w:tcPr>
          <w:p w14:paraId="6E2AC89D"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3.17±0.64</w:t>
            </w:r>
          </w:p>
        </w:tc>
        <w:tc>
          <w:tcPr>
            <w:tcW w:w="1274" w:type="dxa"/>
            <w:tcBorders>
              <w:top w:val="nil"/>
              <w:left w:val="nil"/>
              <w:bottom w:val="nil"/>
              <w:right w:val="nil"/>
            </w:tcBorders>
          </w:tcPr>
          <w:p w14:paraId="7A5F12E9"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3.04±0.7</w:t>
            </w:r>
          </w:p>
        </w:tc>
        <w:tc>
          <w:tcPr>
            <w:tcW w:w="1274" w:type="dxa"/>
            <w:tcBorders>
              <w:top w:val="nil"/>
              <w:left w:val="nil"/>
              <w:bottom w:val="nil"/>
              <w:right w:val="nil"/>
            </w:tcBorders>
          </w:tcPr>
          <w:p w14:paraId="2C6579CB"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3.09±0.56</w:t>
            </w:r>
          </w:p>
        </w:tc>
        <w:tc>
          <w:tcPr>
            <w:tcW w:w="1274" w:type="dxa"/>
            <w:tcBorders>
              <w:top w:val="nil"/>
              <w:left w:val="nil"/>
              <w:bottom w:val="nil"/>
              <w:right w:val="nil"/>
            </w:tcBorders>
          </w:tcPr>
          <w:p w14:paraId="4BFE320B"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2.92±0.74</w:t>
            </w:r>
          </w:p>
        </w:tc>
        <w:tc>
          <w:tcPr>
            <w:tcW w:w="1274" w:type="dxa"/>
            <w:tcBorders>
              <w:top w:val="nil"/>
              <w:left w:val="nil"/>
              <w:bottom w:val="nil"/>
              <w:right w:val="nil"/>
            </w:tcBorders>
          </w:tcPr>
          <w:p w14:paraId="71D2ACE8"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2.97±0.73</w:t>
            </w:r>
          </w:p>
        </w:tc>
        <w:tc>
          <w:tcPr>
            <w:tcW w:w="1097" w:type="dxa"/>
            <w:tcBorders>
              <w:top w:val="nil"/>
              <w:left w:val="nil"/>
              <w:bottom w:val="nil"/>
              <w:right w:val="nil"/>
            </w:tcBorders>
          </w:tcPr>
          <w:p w14:paraId="3A40231D"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0.421</w:t>
            </w:r>
          </w:p>
        </w:tc>
      </w:tr>
      <w:tr w:rsidR="00E47BA8" w:rsidRPr="00406E6F" w14:paraId="4FA7942B" w14:textId="77777777" w:rsidTr="00760E7D">
        <w:tc>
          <w:tcPr>
            <w:tcW w:w="1290" w:type="dxa"/>
            <w:tcBorders>
              <w:top w:val="nil"/>
              <w:left w:val="nil"/>
              <w:bottom w:val="nil"/>
              <w:right w:val="nil"/>
            </w:tcBorders>
          </w:tcPr>
          <w:p w14:paraId="2E9774F7" w14:textId="77777777" w:rsidR="00E47BA8" w:rsidRPr="00406E6F" w:rsidRDefault="00E47BA8" w:rsidP="00103937">
            <w:pPr>
              <w:spacing w:line="360" w:lineRule="auto"/>
              <w:rPr>
                <w:rFonts w:ascii="Garamond" w:hAnsi="Garamond" w:cs="Times New Roman"/>
                <w:sz w:val="21"/>
                <w:szCs w:val="21"/>
              </w:rPr>
            </w:pPr>
            <w:r w:rsidRPr="00406E6F">
              <w:rPr>
                <w:rFonts w:ascii="Garamond" w:hAnsi="Garamond" w:cs="Times New Roman"/>
                <w:sz w:val="21"/>
                <w:szCs w:val="21"/>
              </w:rPr>
              <w:lastRenderedPageBreak/>
              <w:t>CD-RISC Control</w:t>
            </w:r>
          </w:p>
        </w:tc>
        <w:tc>
          <w:tcPr>
            <w:tcW w:w="1274" w:type="dxa"/>
            <w:tcBorders>
              <w:top w:val="nil"/>
              <w:left w:val="nil"/>
              <w:bottom w:val="nil"/>
              <w:right w:val="nil"/>
            </w:tcBorders>
          </w:tcPr>
          <w:p w14:paraId="036EF86F"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2.85±0.8</w:t>
            </w:r>
          </w:p>
        </w:tc>
        <w:tc>
          <w:tcPr>
            <w:tcW w:w="1274" w:type="dxa"/>
            <w:tcBorders>
              <w:top w:val="nil"/>
              <w:left w:val="nil"/>
              <w:bottom w:val="nil"/>
              <w:right w:val="nil"/>
            </w:tcBorders>
          </w:tcPr>
          <w:p w14:paraId="533D5F7D"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2.94±0.73</w:t>
            </w:r>
          </w:p>
        </w:tc>
        <w:tc>
          <w:tcPr>
            <w:tcW w:w="1274" w:type="dxa"/>
            <w:tcBorders>
              <w:top w:val="nil"/>
              <w:left w:val="nil"/>
              <w:bottom w:val="nil"/>
              <w:right w:val="nil"/>
            </w:tcBorders>
          </w:tcPr>
          <w:p w14:paraId="74851BD8"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2.98±0.72</w:t>
            </w:r>
          </w:p>
        </w:tc>
        <w:tc>
          <w:tcPr>
            <w:tcW w:w="1274" w:type="dxa"/>
            <w:tcBorders>
              <w:top w:val="nil"/>
              <w:left w:val="nil"/>
              <w:bottom w:val="nil"/>
              <w:right w:val="nil"/>
            </w:tcBorders>
          </w:tcPr>
          <w:p w14:paraId="318A1AB7"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2.87±0.65</w:t>
            </w:r>
          </w:p>
        </w:tc>
        <w:tc>
          <w:tcPr>
            <w:tcW w:w="1274" w:type="dxa"/>
            <w:tcBorders>
              <w:top w:val="nil"/>
              <w:left w:val="nil"/>
              <w:bottom w:val="nil"/>
              <w:right w:val="nil"/>
            </w:tcBorders>
          </w:tcPr>
          <w:p w14:paraId="1A2FB207"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2.79±0.85</w:t>
            </w:r>
          </w:p>
        </w:tc>
        <w:tc>
          <w:tcPr>
            <w:tcW w:w="1274" w:type="dxa"/>
            <w:tcBorders>
              <w:top w:val="nil"/>
              <w:left w:val="nil"/>
              <w:bottom w:val="nil"/>
              <w:right w:val="nil"/>
            </w:tcBorders>
          </w:tcPr>
          <w:p w14:paraId="32CD7E53"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2.84±0.78</w:t>
            </w:r>
          </w:p>
        </w:tc>
        <w:tc>
          <w:tcPr>
            <w:tcW w:w="1097" w:type="dxa"/>
            <w:tcBorders>
              <w:top w:val="nil"/>
              <w:left w:val="nil"/>
              <w:bottom w:val="nil"/>
              <w:right w:val="nil"/>
            </w:tcBorders>
          </w:tcPr>
          <w:p w14:paraId="10741072"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0.675</w:t>
            </w:r>
          </w:p>
        </w:tc>
      </w:tr>
      <w:tr w:rsidR="00E47BA8" w:rsidRPr="00406E6F" w14:paraId="01FFCD46" w14:textId="77777777" w:rsidTr="00760E7D">
        <w:tc>
          <w:tcPr>
            <w:tcW w:w="1290" w:type="dxa"/>
            <w:tcBorders>
              <w:top w:val="nil"/>
              <w:left w:val="nil"/>
              <w:right w:val="nil"/>
            </w:tcBorders>
          </w:tcPr>
          <w:p w14:paraId="6AEC1CA5" w14:textId="77777777" w:rsidR="00E47BA8" w:rsidRPr="00406E6F" w:rsidRDefault="00E47BA8" w:rsidP="00103937">
            <w:pPr>
              <w:spacing w:line="360" w:lineRule="auto"/>
              <w:rPr>
                <w:rFonts w:ascii="Garamond" w:hAnsi="Garamond" w:cs="Times New Roman"/>
                <w:sz w:val="21"/>
                <w:szCs w:val="21"/>
              </w:rPr>
            </w:pPr>
            <w:r w:rsidRPr="00406E6F">
              <w:rPr>
                <w:rFonts w:ascii="Garamond" w:hAnsi="Garamond" w:cs="Times New Roman"/>
                <w:sz w:val="21"/>
                <w:szCs w:val="21"/>
              </w:rPr>
              <w:t>CD-RISC Spiritual influences</w:t>
            </w:r>
          </w:p>
        </w:tc>
        <w:tc>
          <w:tcPr>
            <w:tcW w:w="1274" w:type="dxa"/>
            <w:tcBorders>
              <w:top w:val="nil"/>
              <w:left w:val="nil"/>
              <w:right w:val="nil"/>
            </w:tcBorders>
          </w:tcPr>
          <w:p w14:paraId="7F13DCC6"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2.48±1.09</w:t>
            </w:r>
          </w:p>
        </w:tc>
        <w:tc>
          <w:tcPr>
            <w:tcW w:w="1274" w:type="dxa"/>
            <w:tcBorders>
              <w:top w:val="nil"/>
              <w:left w:val="nil"/>
              <w:right w:val="nil"/>
            </w:tcBorders>
          </w:tcPr>
          <w:p w14:paraId="38099B6E"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2.57±1.04</w:t>
            </w:r>
          </w:p>
        </w:tc>
        <w:tc>
          <w:tcPr>
            <w:tcW w:w="1274" w:type="dxa"/>
            <w:tcBorders>
              <w:top w:val="nil"/>
              <w:left w:val="nil"/>
              <w:right w:val="nil"/>
            </w:tcBorders>
          </w:tcPr>
          <w:p w14:paraId="639C9C68"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2.71±1.10</w:t>
            </w:r>
          </w:p>
        </w:tc>
        <w:tc>
          <w:tcPr>
            <w:tcW w:w="1274" w:type="dxa"/>
            <w:tcBorders>
              <w:top w:val="nil"/>
              <w:left w:val="nil"/>
              <w:right w:val="nil"/>
            </w:tcBorders>
          </w:tcPr>
          <w:p w14:paraId="0A292CA2"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2.62±0.98</w:t>
            </w:r>
          </w:p>
        </w:tc>
        <w:tc>
          <w:tcPr>
            <w:tcW w:w="1274" w:type="dxa"/>
            <w:tcBorders>
              <w:top w:val="nil"/>
              <w:left w:val="nil"/>
              <w:right w:val="nil"/>
            </w:tcBorders>
          </w:tcPr>
          <w:p w14:paraId="68A1F713"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2.63±1.05</w:t>
            </w:r>
          </w:p>
        </w:tc>
        <w:tc>
          <w:tcPr>
            <w:tcW w:w="1274" w:type="dxa"/>
            <w:tcBorders>
              <w:top w:val="nil"/>
              <w:left w:val="nil"/>
              <w:right w:val="nil"/>
            </w:tcBorders>
          </w:tcPr>
          <w:p w14:paraId="289084E5"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2.55±1.13</w:t>
            </w:r>
          </w:p>
        </w:tc>
        <w:tc>
          <w:tcPr>
            <w:tcW w:w="1097" w:type="dxa"/>
            <w:tcBorders>
              <w:top w:val="nil"/>
              <w:left w:val="nil"/>
              <w:right w:val="nil"/>
            </w:tcBorders>
          </w:tcPr>
          <w:p w14:paraId="4B471BBC" w14:textId="77777777" w:rsidR="00E47BA8" w:rsidRPr="00406E6F" w:rsidRDefault="00E47BA8" w:rsidP="00103937">
            <w:pPr>
              <w:spacing w:line="360" w:lineRule="auto"/>
              <w:jc w:val="both"/>
              <w:rPr>
                <w:rFonts w:ascii="Garamond" w:hAnsi="Garamond" w:cs="Times New Roman"/>
                <w:sz w:val="21"/>
                <w:szCs w:val="21"/>
              </w:rPr>
            </w:pPr>
            <w:r w:rsidRPr="00406E6F">
              <w:rPr>
                <w:rFonts w:ascii="Garamond" w:hAnsi="Garamond" w:cs="Times New Roman"/>
                <w:sz w:val="21"/>
                <w:szCs w:val="21"/>
              </w:rPr>
              <w:t>0.5368</w:t>
            </w:r>
          </w:p>
        </w:tc>
      </w:tr>
    </w:tbl>
    <w:p w14:paraId="4D729EF7" w14:textId="77777777" w:rsidR="005459F0" w:rsidRPr="00103937" w:rsidRDefault="005459F0" w:rsidP="00103937">
      <w:pPr>
        <w:spacing w:after="0" w:line="360" w:lineRule="auto"/>
        <w:jc w:val="both"/>
        <w:rPr>
          <w:rFonts w:ascii="Garamond" w:hAnsi="Garamond" w:cs="Times New Roman"/>
          <w:sz w:val="24"/>
          <w:szCs w:val="24"/>
        </w:rPr>
      </w:pPr>
    </w:p>
    <w:p w14:paraId="41494DD6" w14:textId="77777777" w:rsidR="001D1708" w:rsidRPr="00103937" w:rsidRDefault="001D1708"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 xml:space="preserve">We considered the female gender as highlighted in the literature as more vulnerable to post thaumatic stress symptoms in a pandemic condition, therefore we made possible correlations between the values of resilience and the dimensions related to the current psychopathological state of the subjects involved and the dimensions indicative of </w:t>
      </w:r>
      <w:r w:rsidR="00C93851" w:rsidRPr="00103937">
        <w:rPr>
          <w:rFonts w:ascii="Garamond" w:hAnsi="Garamond" w:cs="Times New Roman"/>
          <w:sz w:val="24"/>
          <w:szCs w:val="24"/>
          <w:lang w:val="en-US"/>
        </w:rPr>
        <w:t>PTSD</w:t>
      </w:r>
      <w:r w:rsidRPr="00103937">
        <w:rPr>
          <w:rFonts w:ascii="Garamond" w:hAnsi="Garamond" w:cs="Times New Roman"/>
          <w:sz w:val="24"/>
          <w:szCs w:val="24"/>
          <w:lang w:val="en-US"/>
        </w:rPr>
        <w:t>. All health</w:t>
      </w:r>
      <w:r w:rsidR="00E47BA8" w:rsidRPr="00103937">
        <w:rPr>
          <w:rFonts w:ascii="Garamond" w:hAnsi="Garamond" w:cs="Times New Roman"/>
          <w:sz w:val="24"/>
          <w:szCs w:val="24"/>
          <w:lang w:val="en-US"/>
        </w:rPr>
        <w:t>care</w:t>
      </w:r>
      <w:r w:rsidRPr="00103937">
        <w:rPr>
          <w:rFonts w:ascii="Garamond" w:hAnsi="Garamond" w:cs="Times New Roman"/>
          <w:sz w:val="24"/>
          <w:szCs w:val="24"/>
          <w:lang w:val="en-US"/>
        </w:rPr>
        <w:t xml:space="preserve"> workers involved were serving during the COVID 19 pandemic since its onset, although with different levels of involvement and contact with the infected pandemic.</w:t>
      </w:r>
    </w:p>
    <w:p w14:paraId="343BEEFF" w14:textId="11DBC10D" w:rsidR="00634DAF" w:rsidRPr="00103937" w:rsidRDefault="00632716"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 xml:space="preserve">In order to study the relationship between emotional distress and resilience, as a protective factor, </w:t>
      </w:r>
      <w:r w:rsidR="005A11A2" w:rsidRPr="00103937">
        <w:rPr>
          <w:rFonts w:ascii="Garamond" w:hAnsi="Garamond" w:cs="Times New Roman"/>
          <w:sz w:val="24"/>
          <w:szCs w:val="24"/>
          <w:lang w:val="en-US"/>
        </w:rPr>
        <w:t>we conducted correlation analyses in the female population, considered with higher vulnerability of distress and posttraumatic stress symptoms</w:t>
      </w:r>
      <w:r w:rsidR="0077675B" w:rsidRPr="00103937">
        <w:rPr>
          <w:rFonts w:ascii="Garamond" w:hAnsi="Garamond" w:cs="Times New Roman"/>
          <w:sz w:val="24"/>
          <w:szCs w:val="24"/>
          <w:lang w:val="en-US"/>
        </w:rPr>
        <w:t>.</w:t>
      </w:r>
      <w:r w:rsidR="005A11A2" w:rsidRPr="00103937">
        <w:rPr>
          <w:rFonts w:ascii="Garamond" w:hAnsi="Garamond" w:cs="Times New Roman"/>
          <w:sz w:val="24"/>
          <w:szCs w:val="24"/>
          <w:lang w:val="en-US"/>
        </w:rPr>
        <w:t xml:space="preserve"> </w:t>
      </w:r>
      <w:r w:rsidR="0086485E" w:rsidRPr="00103937">
        <w:rPr>
          <w:rFonts w:ascii="Garamond" w:hAnsi="Garamond" w:cs="Times New Roman"/>
          <w:sz w:val="24"/>
          <w:szCs w:val="24"/>
          <w:lang w:val="en-US"/>
        </w:rPr>
        <w:t>W</w:t>
      </w:r>
      <w:r w:rsidRPr="00103937">
        <w:rPr>
          <w:rFonts w:ascii="Garamond" w:hAnsi="Garamond" w:cs="Times New Roman"/>
          <w:sz w:val="24"/>
          <w:szCs w:val="24"/>
          <w:lang w:val="en-US"/>
        </w:rPr>
        <w:t>e</w:t>
      </w:r>
      <w:r w:rsidR="0040022F" w:rsidRPr="00103937">
        <w:rPr>
          <w:rStyle w:val="Rimandocommento"/>
          <w:rFonts w:ascii="Garamond" w:hAnsi="Garamond"/>
          <w:sz w:val="24"/>
          <w:szCs w:val="24"/>
          <w:lang w:val="en-US"/>
        </w:rPr>
        <w:t xml:space="preserve"> f</w:t>
      </w:r>
      <w:r w:rsidRPr="00103937">
        <w:rPr>
          <w:rFonts w:ascii="Garamond" w:hAnsi="Garamond" w:cs="Times New Roman"/>
          <w:sz w:val="24"/>
          <w:szCs w:val="24"/>
          <w:lang w:val="en-US"/>
        </w:rPr>
        <w:t>ound significant negative correlations between resilience scores and those related to distress (r=-0.1521, p=0.0044), intrusiveness of thought (r=-0.1426, p=0.0076) and hype</w:t>
      </w:r>
      <w:r w:rsidR="00E47BA8" w:rsidRPr="00103937">
        <w:rPr>
          <w:rFonts w:ascii="Garamond" w:hAnsi="Garamond" w:cs="Times New Roman"/>
          <w:sz w:val="24"/>
          <w:szCs w:val="24"/>
          <w:lang w:val="en-US"/>
        </w:rPr>
        <w:t xml:space="preserve">rarousal (r=-0.1757, p=0.001) as shown in </w:t>
      </w:r>
      <w:r w:rsidR="00066BCD" w:rsidRPr="00103937">
        <w:rPr>
          <w:rFonts w:ascii="Garamond" w:hAnsi="Garamond" w:cs="Times New Roman"/>
          <w:sz w:val="24"/>
          <w:szCs w:val="24"/>
          <w:lang w:val="en-US"/>
        </w:rPr>
        <w:t>T</w:t>
      </w:r>
      <w:r w:rsidRPr="00103937">
        <w:rPr>
          <w:rFonts w:ascii="Garamond" w:hAnsi="Garamond" w:cs="Times New Roman"/>
          <w:sz w:val="24"/>
          <w:szCs w:val="24"/>
          <w:lang w:val="en-US"/>
        </w:rPr>
        <w:t>ab</w:t>
      </w:r>
      <w:r w:rsidR="00066BCD" w:rsidRPr="00103937">
        <w:rPr>
          <w:rFonts w:ascii="Garamond" w:hAnsi="Garamond" w:cs="Times New Roman"/>
          <w:sz w:val="24"/>
          <w:szCs w:val="24"/>
          <w:lang w:val="en-US"/>
        </w:rPr>
        <w:t xml:space="preserve">le </w:t>
      </w:r>
      <w:r w:rsidR="00E47BA8" w:rsidRPr="00103937">
        <w:rPr>
          <w:rFonts w:ascii="Garamond" w:hAnsi="Garamond" w:cs="Times New Roman"/>
          <w:sz w:val="24"/>
          <w:szCs w:val="24"/>
          <w:lang w:val="en-US"/>
        </w:rPr>
        <w:t>4</w:t>
      </w:r>
      <w:r w:rsidRPr="00103937">
        <w:rPr>
          <w:rFonts w:ascii="Garamond" w:hAnsi="Garamond" w:cs="Times New Roman"/>
          <w:sz w:val="24"/>
          <w:szCs w:val="24"/>
          <w:lang w:val="en-US"/>
        </w:rPr>
        <w:t>.</w:t>
      </w:r>
    </w:p>
    <w:p w14:paraId="65428E14" w14:textId="77777777" w:rsidR="00406E6F" w:rsidRPr="00103937" w:rsidRDefault="00406E6F" w:rsidP="00103937">
      <w:pPr>
        <w:spacing w:line="360" w:lineRule="auto"/>
        <w:jc w:val="both"/>
        <w:rPr>
          <w:rFonts w:ascii="Garamond" w:hAnsi="Garamond" w:cs="Times New Roman"/>
          <w:b/>
          <w:sz w:val="24"/>
          <w:szCs w:val="24"/>
          <w:lang w:val="en-US"/>
        </w:rPr>
      </w:pPr>
    </w:p>
    <w:p w14:paraId="650385AA" w14:textId="3E86DAEA" w:rsidR="00D71A66" w:rsidRPr="00103937" w:rsidRDefault="00D71A66" w:rsidP="00103937">
      <w:pPr>
        <w:spacing w:line="360" w:lineRule="auto"/>
        <w:jc w:val="both"/>
        <w:rPr>
          <w:rFonts w:ascii="Garamond" w:hAnsi="Garamond" w:cs="Times New Roman"/>
          <w:sz w:val="24"/>
          <w:szCs w:val="24"/>
          <w:lang w:val="en-US"/>
        </w:rPr>
      </w:pPr>
      <w:r w:rsidRPr="00103937">
        <w:rPr>
          <w:rFonts w:ascii="Garamond" w:hAnsi="Garamond" w:cs="Times New Roman"/>
          <w:b/>
          <w:sz w:val="24"/>
          <w:szCs w:val="24"/>
          <w:lang w:val="en-US"/>
        </w:rPr>
        <w:t>Table 4</w:t>
      </w:r>
      <w:r w:rsidRPr="00103937">
        <w:rPr>
          <w:rFonts w:ascii="Garamond" w:hAnsi="Garamond" w:cs="Times New Roman"/>
          <w:sz w:val="24"/>
          <w:szCs w:val="24"/>
          <w:lang w:val="en-US"/>
        </w:rPr>
        <w:t xml:space="preserve">. Correlations (Pearson’s r) between </w:t>
      </w:r>
      <w:r w:rsidRPr="00103937">
        <w:rPr>
          <w:rFonts w:ascii="Garamond" w:eastAsia="Times New Roman" w:hAnsi="Garamond" w:cs="Times New Roman"/>
          <w:color w:val="000000" w:themeColor="text1"/>
          <w:sz w:val="24"/>
          <w:szCs w:val="24"/>
          <w:lang w:val="en-US" w:eastAsia="it-IT"/>
        </w:rPr>
        <w:t>Connor-Davidson Resilience Scale (</w:t>
      </w:r>
      <w:r w:rsidRPr="00103937">
        <w:rPr>
          <w:rFonts w:ascii="Garamond" w:hAnsi="Garamond" w:cs="Times New Roman"/>
          <w:sz w:val="24"/>
          <w:szCs w:val="24"/>
          <w:lang w:val="en-US"/>
        </w:rPr>
        <w:t>CD-RISC) and psychological dimension scores in female healthcare workers (physicians, nurses, other healthcare workers).</w:t>
      </w:r>
    </w:p>
    <w:tbl>
      <w:tblPr>
        <w:tblStyle w:val="Grigliatabella"/>
        <w:tblW w:w="0" w:type="auto"/>
        <w:tblBorders>
          <w:left w:val="none" w:sz="0" w:space="0" w:color="auto"/>
          <w:right w:val="none" w:sz="0" w:space="0" w:color="auto"/>
        </w:tblBorders>
        <w:tblLook w:val="04A0" w:firstRow="1" w:lastRow="0" w:firstColumn="1" w:lastColumn="0" w:noHBand="0" w:noVBand="1"/>
      </w:tblPr>
      <w:tblGrid>
        <w:gridCol w:w="3227"/>
        <w:gridCol w:w="1984"/>
        <w:gridCol w:w="991"/>
      </w:tblGrid>
      <w:tr w:rsidR="00D71A66" w:rsidRPr="00103937" w14:paraId="4112C044" w14:textId="77777777" w:rsidTr="00406E6F">
        <w:trPr>
          <w:trHeight w:val="208"/>
        </w:trPr>
        <w:tc>
          <w:tcPr>
            <w:tcW w:w="3227" w:type="dxa"/>
            <w:tcBorders>
              <w:bottom w:val="single" w:sz="4" w:space="0" w:color="auto"/>
              <w:right w:val="nil"/>
            </w:tcBorders>
          </w:tcPr>
          <w:p w14:paraId="532BA6B2" w14:textId="77777777" w:rsidR="00D71A66" w:rsidRPr="00103937" w:rsidRDefault="00D71A66" w:rsidP="00103937">
            <w:pPr>
              <w:spacing w:line="360" w:lineRule="auto"/>
              <w:jc w:val="both"/>
              <w:rPr>
                <w:rFonts w:ascii="Garamond" w:hAnsi="Garamond" w:cs="Times New Roman"/>
                <w:b/>
                <w:sz w:val="24"/>
                <w:szCs w:val="24"/>
              </w:rPr>
            </w:pPr>
            <w:r w:rsidRPr="00103937">
              <w:rPr>
                <w:rFonts w:ascii="Garamond" w:hAnsi="Garamond" w:cs="Times New Roman"/>
                <w:b/>
                <w:sz w:val="24"/>
                <w:szCs w:val="24"/>
              </w:rPr>
              <w:t>CD-RISC TOT</w:t>
            </w:r>
          </w:p>
        </w:tc>
        <w:tc>
          <w:tcPr>
            <w:tcW w:w="1984" w:type="dxa"/>
            <w:tcBorders>
              <w:left w:val="nil"/>
              <w:bottom w:val="single" w:sz="4" w:space="0" w:color="auto"/>
              <w:right w:val="nil"/>
            </w:tcBorders>
          </w:tcPr>
          <w:p w14:paraId="4CA6CFA2" w14:textId="77777777" w:rsidR="00D71A66" w:rsidRPr="00103937" w:rsidRDefault="00D71A66" w:rsidP="00103937">
            <w:pPr>
              <w:spacing w:line="360" w:lineRule="auto"/>
              <w:jc w:val="both"/>
              <w:rPr>
                <w:rFonts w:ascii="Garamond" w:hAnsi="Garamond" w:cs="Times New Roman"/>
                <w:b/>
                <w:sz w:val="24"/>
                <w:szCs w:val="24"/>
              </w:rPr>
            </w:pPr>
            <w:r w:rsidRPr="00103937">
              <w:rPr>
                <w:rFonts w:ascii="Garamond" w:hAnsi="Garamond" w:cs="Times New Roman"/>
                <w:b/>
                <w:sz w:val="24"/>
                <w:szCs w:val="24"/>
              </w:rPr>
              <w:t>Corelation Coefficent</w:t>
            </w:r>
          </w:p>
        </w:tc>
        <w:tc>
          <w:tcPr>
            <w:tcW w:w="991" w:type="dxa"/>
            <w:tcBorders>
              <w:left w:val="nil"/>
              <w:bottom w:val="single" w:sz="4" w:space="0" w:color="auto"/>
            </w:tcBorders>
          </w:tcPr>
          <w:p w14:paraId="367852F1" w14:textId="77777777" w:rsidR="00D71A66" w:rsidRPr="00103937" w:rsidRDefault="00D71A66" w:rsidP="00103937">
            <w:pPr>
              <w:spacing w:line="360" w:lineRule="auto"/>
              <w:jc w:val="both"/>
              <w:rPr>
                <w:rFonts w:ascii="Garamond" w:hAnsi="Garamond" w:cs="Times New Roman"/>
                <w:b/>
                <w:sz w:val="24"/>
                <w:szCs w:val="24"/>
              </w:rPr>
            </w:pPr>
            <w:r w:rsidRPr="00103937">
              <w:rPr>
                <w:rFonts w:ascii="Garamond" w:hAnsi="Garamond" w:cs="Times New Roman"/>
                <w:b/>
                <w:sz w:val="24"/>
                <w:szCs w:val="24"/>
              </w:rPr>
              <w:t>p</w:t>
            </w:r>
          </w:p>
        </w:tc>
      </w:tr>
      <w:tr w:rsidR="00D71A66" w:rsidRPr="00103937" w14:paraId="2786CECE" w14:textId="77777777" w:rsidTr="00406E6F">
        <w:trPr>
          <w:trHeight w:val="185"/>
        </w:trPr>
        <w:tc>
          <w:tcPr>
            <w:tcW w:w="3227" w:type="dxa"/>
            <w:tcBorders>
              <w:bottom w:val="nil"/>
              <w:right w:val="nil"/>
            </w:tcBorders>
          </w:tcPr>
          <w:p w14:paraId="0766CCF2" w14:textId="77777777" w:rsidR="00D71A66" w:rsidRPr="00103937" w:rsidRDefault="00D71A66" w:rsidP="00103937">
            <w:pPr>
              <w:spacing w:line="360" w:lineRule="auto"/>
              <w:rPr>
                <w:rFonts w:ascii="Garamond" w:hAnsi="Garamond" w:cs="Times New Roman"/>
                <w:sz w:val="24"/>
                <w:szCs w:val="24"/>
              </w:rPr>
            </w:pPr>
            <w:r w:rsidRPr="00103937">
              <w:rPr>
                <w:rFonts w:ascii="Garamond" w:hAnsi="Garamond" w:cs="Times New Roman"/>
                <w:sz w:val="24"/>
                <w:szCs w:val="24"/>
              </w:rPr>
              <w:t>PSI Psych Distress</w:t>
            </w:r>
          </w:p>
        </w:tc>
        <w:tc>
          <w:tcPr>
            <w:tcW w:w="1984" w:type="dxa"/>
            <w:tcBorders>
              <w:left w:val="nil"/>
              <w:bottom w:val="nil"/>
              <w:right w:val="nil"/>
            </w:tcBorders>
          </w:tcPr>
          <w:p w14:paraId="0DD10408" w14:textId="77777777" w:rsidR="00D71A66" w:rsidRPr="00103937" w:rsidRDefault="00D71A66" w:rsidP="00103937">
            <w:pPr>
              <w:spacing w:line="360" w:lineRule="auto"/>
              <w:rPr>
                <w:rFonts w:ascii="Garamond" w:hAnsi="Garamond" w:cs="Times New Roman"/>
                <w:sz w:val="24"/>
                <w:szCs w:val="24"/>
              </w:rPr>
            </w:pPr>
            <w:r w:rsidRPr="00103937">
              <w:rPr>
                <w:rFonts w:ascii="Garamond" w:hAnsi="Garamond" w:cs="Times New Roman"/>
                <w:sz w:val="24"/>
                <w:szCs w:val="24"/>
              </w:rPr>
              <w:t>-0.1521</w:t>
            </w:r>
          </w:p>
        </w:tc>
        <w:tc>
          <w:tcPr>
            <w:tcW w:w="991" w:type="dxa"/>
            <w:tcBorders>
              <w:left w:val="nil"/>
              <w:bottom w:val="nil"/>
            </w:tcBorders>
          </w:tcPr>
          <w:p w14:paraId="26946F83" w14:textId="77777777" w:rsidR="00D71A66" w:rsidRPr="00103937" w:rsidRDefault="00D71A66" w:rsidP="00103937">
            <w:pPr>
              <w:spacing w:line="360" w:lineRule="auto"/>
              <w:rPr>
                <w:rFonts w:ascii="Garamond" w:hAnsi="Garamond" w:cs="Times New Roman"/>
                <w:sz w:val="24"/>
                <w:szCs w:val="24"/>
              </w:rPr>
            </w:pPr>
            <w:r w:rsidRPr="00103937">
              <w:rPr>
                <w:rFonts w:ascii="Garamond" w:hAnsi="Garamond" w:cs="Times New Roman"/>
                <w:sz w:val="24"/>
                <w:szCs w:val="24"/>
              </w:rPr>
              <w:t>0.0044</w:t>
            </w:r>
          </w:p>
        </w:tc>
      </w:tr>
      <w:tr w:rsidR="00D71A66" w:rsidRPr="00103937" w14:paraId="185B0D17" w14:textId="77777777" w:rsidTr="00406E6F">
        <w:trPr>
          <w:trHeight w:val="185"/>
        </w:trPr>
        <w:tc>
          <w:tcPr>
            <w:tcW w:w="3227" w:type="dxa"/>
            <w:tcBorders>
              <w:top w:val="nil"/>
              <w:bottom w:val="nil"/>
              <w:right w:val="nil"/>
            </w:tcBorders>
          </w:tcPr>
          <w:p w14:paraId="79B882FC" w14:textId="77777777" w:rsidR="00D71A66" w:rsidRPr="00103937" w:rsidRDefault="00D71A66" w:rsidP="00103937">
            <w:pPr>
              <w:spacing w:line="360" w:lineRule="auto"/>
              <w:rPr>
                <w:rFonts w:ascii="Garamond" w:hAnsi="Garamond" w:cs="Times New Roman"/>
                <w:sz w:val="24"/>
                <w:szCs w:val="24"/>
              </w:rPr>
            </w:pPr>
            <w:r w:rsidRPr="00103937">
              <w:rPr>
                <w:rFonts w:ascii="Garamond" w:hAnsi="Garamond" w:cs="Times New Roman"/>
                <w:sz w:val="24"/>
                <w:szCs w:val="24"/>
              </w:rPr>
              <w:t>PSI Ab. Illness behavior</w:t>
            </w:r>
          </w:p>
        </w:tc>
        <w:tc>
          <w:tcPr>
            <w:tcW w:w="1984" w:type="dxa"/>
            <w:tcBorders>
              <w:top w:val="nil"/>
              <w:left w:val="nil"/>
              <w:bottom w:val="nil"/>
              <w:right w:val="nil"/>
            </w:tcBorders>
          </w:tcPr>
          <w:p w14:paraId="3685E8B2" w14:textId="77777777" w:rsidR="00D71A66" w:rsidRPr="00103937" w:rsidRDefault="00D71A66" w:rsidP="00103937">
            <w:pPr>
              <w:spacing w:line="360" w:lineRule="auto"/>
              <w:rPr>
                <w:rFonts w:ascii="Garamond" w:hAnsi="Garamond" w:cs="Times New Roman"/>
                <w:sz w:val="24"/>
                <w:szCs w:val="24"/>
              </w:rPr>
            </w:pPr>
            <w:r w:rsidRPr="00103937">
              <w:rPr>
                <w:rFonts w:ascii="Garamond" w:hAnsi="Garamond" w:cs="Times New Roman"/>
                <w:sz w:val="24"/>
                <w:szCs w:val="24"/>
              </w:rPr>
              <w:t>-0.02562</w:t>
            </w:r>
          </w:p>
        </w:tc>
        <w:tc>
          <w:tcPr>
            <w:tcW w:w="991" w:type="dxa"/>
            <w:tcBorders>
              <w:top w:val="nil"/>
              <w:left w:val="nil"/>
              <w:bottom w:val="nil"/>
            </w:tcBorders>
          </w:tcPr>
          <w:p w14:paraId="4A3CC4E9" w14:textId="77777777" w:rsidR="00D71A66" w:rsidRPr="00103937" w:rsidRDefault="00D71A66" w:rsidP="00103937">
            <w:pPr>
              <w:spacing w:line="360" w:lineRule="auto"/>
              <w:rPr>
                <w:rFonts w:ascii="Garamond" w:hAnsi="Garamond" w:cs="Times New Roman"/>
                <w:sz w:val="24"/>
                <w:szCs w:val="24"/>
              </w:rPr>
            </w:pPr>
            <w:r w:rsidRPr="00103937">
              <w:rPr>
                <w:rFonts w:ascii="Garamond" w:hAnsi="Garamond" w:cs="Times New Roman"/>
                <w:sz w:val="24"/>
                <w:szCs w:val="24"/>
              </w:rPr>
              <w:t>0.6334</w:t>
            </w:r>
          </w:p>
        </w:tc>
      </w:tr>
      <w:tr w:rsidR="00D71A66" w:rsidRPr="00103937" w14:paraId="28DA6A68" w14:textId="77777777" w:rsidTr="00406E6F">
        <w:trPr>
          <w:trHeight w:val="185"/>
        </w:trPr>
        <w:tc>
          <w:tcPr>
            <w:tcW w:w="3227" w:type="dxa"/>
            <w:tcBorders>
              <w:top w:val="nil"/>
              <w:bottom w:val="nil"/>
              <w:right w:val="nil"/>
            </w:tcBorders>
          </w:tcPr>
          <w:p w14:paraId="7811FB27" w14:textId="77777777" w:rsidR="00D71A66" w:rsidRPr="00103937" w:rsidRDefault="00D71A66" w:rsidP="00103937">
            <w:pPr>
              <w:spacing w:line="360" w:lineRule="auto"/>
              <w:rPr>
                <w:rFonts w:ascii="Garamond" w:hAnsi="Garamond" w:cs="Times New Roman"/>
                <w:sz w:val="24"/>
                <w:szCs w:val="24"/>
              </w:rPr>
            </w:pPr>
            <w:r w:rsidRPr="00103937">
              <w:rPr>
                <w:rFonts w:ascii="Garamond" w:hAnsi="Garamond" w:cs="Times New Roman"/>
                <w:sz w:val="24"/>
                <w:szCs w:val="24"/>
              </w:rPr>
              <w:t xml:space="preserve">IES-R </w:t>
            </w:r>
            <w:r w:rsidRPr="00103937">
              <w:rPr>
                <w:rFonts w:ascii="Garamond" w:hAnsi="Garamond" w:cs="Times New Roman"/>
                <w:color w:val="000000"/>
                <w:sz w:val="24"/>
                <w:szCs w:val="24"/>
              </w:rPr>
              <w:t>avoidance symptoms</w:t>
            </w:r>
          </w:p>
        </w:tc>
        <w:tc>
          <w:tcPr>
            <w:tcW w:w="1984" w:type="dxa"/>
            <w:tcBorders>
              <w:top w:val="nil"/>
              <w:left w:val="nil"/>
              <w:bottom w:val="nil"/>
              <w:right w:val="nil"/>
            </w:tcBorders>
          </w:tcPr>
          <w:p w14:paraId="64DCF22A" w14:textId="77777777" w:rsidR="00D71A66" w:rsidRPr="00103937" w:rsidRDefault="00D71A66" w:rsidP="00103937">
            <w:pPr>
              <w:spacing w:line="360" w:lineRule="auto"/>
              <w:rPr>
                <w:rFonts w:ascii="Garamond" w:hAnsi="Garamond" w:cs="Times New Roman"/>
                <w:sz w:val="24"/>
                <w:szCs w:val="24"/>
              </w:rPr>
            </w:pPr>
            <w:r w:rsidRPr="00103937">
              <w:rPr>
                <w:rFonts w:ascii="Garamond" w:hAnsi="Garamond" w:cs="Times New Roman"/>
                <w:sz w:val="24"/>
                <w:szCs w:val="24"/>
              </w:rPr>
              <w:t>-0.0342</w:t>
            </w:r>
          </w:p>
        </w:tc>
        <w:tc>
          <w:tcPr>
            <w:tcW w:w="991" w:type="dxa"/>
            <w:tcBorders>
              <w:top w:val="nil"/>
              <w:left w:val="nil"/>
              <w:bottom w:val="nil"/>
            </w:tcBorders>
          </w:tcPr>
          <w:p w14:paraId="0B431DC9" w14:textId="77777777" w:rsidR="00D71A66" w:rsidRPr="00103937" w:rsidRDefault="00D71A66" w:rsidP="00103937">
            <w:pPr>
              <w:spacing w:line="360" w:lineRule="auto"/>
              <w:rPr>
                <w:rFonts w:ascii="Garamond" w:hAnsi="Garamond" w:cs="Times New Roman"/>
                <w:sz w:val="24"/>
                <w:szCs w:val="24"/>
              </w:rPr>
            </w:pPr>
            <w:r w:rsidRPr="00103937">
              <w:rPr>
                <w:rFonts w:ascii="Garamond" w:hAnsi="Garamond" w:cs="Times New Roman"/>
                <w:sz w:val="24"/>
                <w:szCs w:val="24"/>
              </w:rPr>
              <w:t>0.5278</w:t>
            </w:r>
          </w:p>
        </w:tc>
      </w:tr>
      <w:tr w:rsidR="00D71A66" w:rsidRPr="00103937" w14:paraId="13D084D1" w14:textId="77777777" w:rsidTr="00406E6F">
        <w:trPr>
          <w:trHeight w:val="185"/>
        </w:trPr>
        <w:tc>
          <w:tcPr>
            <w:tcW w:w="3227" w:type="dxa"/>
            <w:tcBorders>
              <w:top w:val="nil"/>
              <w:bottom w:val="nil"/>
              <w:right w:val="nil"/>
            </w:tcBorders>
          </w:tcPr>
          <w:p w14:paraId="5E30EF12" w14:textId="77777777" w:rsidR="00D71A66" w:rsidRPr="00103937" w:rsidRDefault="00D71A66" w:rsidP="00103937">
            <w:pPr>
              <w:spacing w:line="360" w:lineRule="auto"/>
              <w:rPr>
                <w:rFonts w:ascii="Garamond" w:hAnsi="Garamond" w:cs="Times New Roman"/>
                <w:sz w:val="24"/>
                <w:szCs w:val="24"/>
              </w:rPr>
            </w:pPr>
            <w:r w:rsidRPr="00103937">
              <w:rPr>
                <w:rFonts w:ascii="Garamond" w:hAnsi="Garamond" w:cs="Times New Roman"/>
                <w:sz w:val="24"/>
                <w:szCs w:val="24"/>
              </w:rPr>
              <w:t xml:space="preserve">IES-R </w:t>
            </w:r>
            <w:r w:rsidRPr="00103937">
              <w:rPr>
                <w:rFonts w:ascii="Garamond" w:hAnsi="Garamond" w:cs="Times New Roman"/>
                <w:color w:val="000000"/>
                <w:sz w:val="24"/>
                <w:szCs w:val="24"/>
              </w:rPr>
              <w:t>intrusive thoughts</w:t>
            </w:r>
          </w:p>
        </w:tc>
        <w:tc>
          <w:tcPr>
            <w:tcW w:w="1984" w:type="dxa"/>
            <w:tcBorders>
              <w:top w:val="nil"/>
              <w:left w:val="nil"/>
              <w:bottom w:val="nil"/>
              <w:right w:val="nil"/>
            </w:tcBorders>
          </w:tcPr>
          <w:p w14:paraId="165076D5" w14:textId="77777777" w:rsidR="00D71A66" w:rsidRPr="00103937" w:rsidRDefault="00D71A66" w:rsidP="00103937">
            <w:pPr>
              <w:spacing w:line="360" w:lineRule="auto"/>
              <w:rPr>
                <w:rFonts w:ascii="Garamond" w:hAnsi="Garamond" w:cs="Times New Roman"/>
                <w:sz w:val="24"/>
                <w:szCs w:val="24"/>
              </w:rPr>
            </w:pPr>
            <w:r w:rsidRPr="00103937">
              <w:rPr>
                <w:rFonts w:ascii="Garamond" w:hAnsi="Garamond" w:cs="Times New Roman"/>
                <w:sz w:val="24"/>
                <w:szCs w:val="24"/>
              </w:rPr>
              <w:t>-0.1426</w:t>
            </w:r>
          </w:p>
        </w:tc>
        <w:tc>
          <w:tcPr>
            <w:tcW w:w="991" w:type="dxa"/>
            <w:tcBorders>
              <w:top w:val="nil"/>
              <w:left w:val="nil"/>
              <w:bottom w:val="nil"/>
            </w:tcBorders>
          </w:tcPr>
          <w:p w14:paraId="27EB956F" w14:textId="77777777" w:rsidR="00D71A66" w:rsidRPr="00103937" w:rsidRDefault="00D71A66" w:rsidP="00103937">
            <w:pPr>
              <w:spacing w:line="360" w:lineRule="auto"/>
              <w:rPr>
                <w:rFonts w:ascii="Garamond" w:hAnsi="Garamond" w:cs="Times New Roman"/>
                <w:sz w:val="24"/>
                <w:szCs w:val="24"/>
              </w:rPr>
            </w:pPr>
            <w:r w:rsidRPr="00103937">
              <w:rPr>
                <w:rFonts w:ascii="Garamond" w:hAnsi="Garamond" w:cs="Times New Roman"/>
                <w:sz w:val="24"/>
                <w:szCs w:val="24"/>
              </w:rPr>
              <w:t>0.0076</w:t>
            </w:r>
          </w:p>
        </w:tc>
      </w:tr>
      <w:tr w:rsidR="00D71A66" w:rsidRPr="00103937" w14:paraId="7CEF1923" w14:textId="77777777" w:rsidTr="00406E6F">
        <w:trPr>
          <w:trHeight w:val="185"/>
        </w:trPr>
        <w:tc>
          <w:tcPr>
            <w:tcW w:w="3227" w:type="dxa"/>
            <w:tcBorders>
              <w:top w:val="nil"/>
              <w:bottom w:val="nil"/>
              <w:right w:val="nil"/>
            </w:tcBorders>
          </w:tcPr>
          <w:p w14:paraId="4183EFF6" w14:textId="77777777" w:rsidR="00D71A66" w:rsidRPr="00103937" w:rsidRDefault="00D71A66" w:rsidP="00103937">
            <w:pPr>
              <w:spacing w:line="360" w:lineRule="auto"/>
              <w:rPr>
                <w:rFonts w:ascii="Garamond" w:hAnsi="Garamond" w:cs="Times New Roman"/>
                <w:sz w:val="24"/>
                <w:szCs w:val="24"/>
              </w:rPr>
            </w:pPr>
            <w:r w:rsidRPr="00103937">
              <w:rPr>
                <w:rFonts w:ascii="Garamond" w:hAnsi="Garamond" w:cs="Times New Roman"/>
                <w:sz w:val="24"/>
                <w:szCs w:val="24"/>
              </w:rPr>
              <w:t xml:space="preserve">IES-R </w:t>
            </w:r>
            <w:r w:rsidRPr="00103937">
              <w:rPr>
                <w:rFonts w:ascii="Garamond" w:hAnsi="Garamond" w:cs="Times New Roman"/>
                <w:color w:val="000000"/>
                <w:sz w:val="24"/>
                <w:szCs w:val="24"/>
              </w:rPr>
              <w:t>hyperarousal</w:t>
            </w:r>
          </w:p>
        </w:tc>
        <w:tc>
          <w:tcPr>
            <w:tcW w:w="1984" w:type="dxa"/>
            <w:tcBorders>
              <w:top w:val="nil"/>
              <w:left w:val="nil"/>
              <w:bottom w:val="nil"/>
              <w:right w:val="nil"/>
            </w:tcBorders>
          </w:tcPr>
          <w:p w14:paraId="7D998662" w14:textId="77777777" w:rsidR="00D71A66" w:rsidRPr="00103937" w:rsidRDefault="00D71A66" w:rsidP="00103937">
            <w:pPr>
              <w:spacing w:line="360" w:lineRule="auto"/>
              <w:rPr>
                <w:rFonts w:ascii="Garamond" w:hAnsi="Garamond" w:cs="Times New Roman"/>
                <w:sz w:val="24"/>
                <w:szCs w:val="24"/>
              </w:rPr>
            </w:pPr>
            <w:r w:rsidRPr="00103937">
              <w:rPr>
                <w:rFonts w:ascii="Garamond" w:hAnsi="Garamond" w:cs="Times New Roman"/>
                <w:sz w:val="24"/>
                <w:szCs w:val="24"/>
              </w:rPr>
              <w:t>-0.1757</w:t>
            </w:r>
          </w:p>
        </w:tc>
        <w:tc>
          <w:tcPr>
            <w:tcW w:w="991" w:type="dxa"/>
            <w:tcBorders>
              <w:top w:val="nil"/>
              <w:left w:val="nil"/>
              <w:bottom w:val="nil"/>
            </w:tcBorders>
          </w:tcPr>
          <w:p w14:paraId="05C54B86" w14:textId="77777777" w:rsidR="00D71A66" w:rsidRPr="00103937" w:rsidRDefault="00D71A66" w:rsidP="00103937">
            <w:pPr>
              <w:spacing w:line="360" w:lineRule="auto"/>
              <w:rPr>
                <w:rFonts w:ascii="Garamond" w:hAnsi="Garamond" w:cs="Times New Roman"/>
                <w:sz w:val="24"/>
                <w:szCs w:val="24"/>
              </w:rPr>
            </w:pPr>
            <w:r w:rsidRPr="00103937">
              <w:rPr>
                <w:rFonts w:ascii="Garamond" w:hAnsi="Garamond" w:cs="Times New Roman"/>
                <w:sz w:val="24"/>
                <w:szCs w:val="24"/>
              </w:rPr>
              <w:t>0.001</w:t>
            </w:r>
          </w:p>
        </w:tc>
      </w:tr>
      <w:tr w:rsidR="00D71A66" w:rsidRPr="00103937" w14:paraId="17B3DA91" w14:textId="77777777" w:rsidTr="00406E6F">
        <w:trPr>
          <w:trHeight w:val="197"/>
        </w:trPr>
        <w:tc>
          <w:tcPr>
            <w:tcW w:w="3227" w:type="dxa"/>
            <w:tcBorders>
              <w:top w:val="nil"/>
              <w:right w:val="nil"/>
            </w:tcBorders>
          </w:tcPr>
          <w:p w14:paraId="7BA43C29" w14:textId="77777777" w:rsidR="00D71A66" w:rsidRPr="00103937" w:rsidRDefault="00D71A66" w:rsidP="00103937">
            <w:pPr>
              <w:spacing w:line="360" w:lineRule="auto"/>
              <w:rPr>
                <w:rFonts w:ascii="Garamond" w:hAnsi="Garamond" w:cs="Times New Roman"/>
                <w:sz w:val="24"/>
                <w:szCs w:val="24"/>
              </w:rPr>
            </w:pPr>
            <w:r w:rsidRPr="00103937">
              <w:rPr>
                <w:rFonts w:ascii="Garamond" w:hAnsi="Garamond" w:cs="Times New Roman"/>
                <w:sz w:val="24"/>
                <w:szCs w:val="24"/>
              </w:rPr>
              <w:t>IES-R TOT</w:t>
            </w:r>
          </w:p>
        </w:tc>
        <w:tc>
          <w:tcPr>
            <w:tcW w:w="1984" w:type="dxa"/>
            <w:tcBorders>
              <w:top w:val="nil"/>
              <w:left w:val="nil"/>
              <w:right w:val="nil"/>
            </w:tcBorders>
          </w:tcPr>
          <w:p w14:paraId="66A4F930" w14:textId="77777777" w:rsidR="00D71A66" w:rsidRPr="00103937" w:rsidRDefault="00D71A66" w:rsidP="00103937">
            <w:pPr>
              <w:spacing w:line="360" w:lineRule="auto"/>
              <w:rPr>
                <w:rFonts w:ascii="Garamond" w:hAnsi="Garamond" w:cs="Times New Roman"/>
                <w:sz w:val="24"/>
                <w:szCs w:val="24"/>
              </w:rPr>
            </w:pPr>
            <w:r w:rsidRPr="00103937">
              <w:rPr>
                <w:rFonts w:ascii="Garamond" w:hAnsi="Garamond" w:cs="Times New Roman"/>
                <w:sz w:val="24"/>
                <w:szCs w:val="24"/>
              </w:rPr>
              <w:t>-0.1494</w:t>
            </w:r>
          </w:p>
        </w:tc>
        <w:tc>
          <w:tcPr>
            <w:tcW w:w="991" w:type="dxa"/>
            <w:tcBorders>
              <w:top w:val="nil"/>
              <w:left w:val="nil"/>
            </w:tcBorders>
          </w:tcPr>
          <w:p w14:paraId="61F88FDC" w14:textId="77777777" w:rsidR="00D71A66" w:rsidRPr="00103937" w:rsidRDefault="00D71A66" w:rsidP="00103937">
            <w:pPr>
              <w:spacing w:line="360" w:lineRule="auto"/>
              <w:rPr>
                <w:rFonts w:ascii="Garamond" w:hAnsi="Garamond" w:cs="Times New Roman"/>
                <w:sz w:val="24"/>
                <w:szCs w:val="24"/>
              </w:rPr>
            </w:pPr>
            <w:r w:rsidRPr="00103937">
              <w:rPr>
                <w:rFonts w:ascii="Garamond" w:hAnsi="Garamond" w:cs="Times New Roman"/>
                <w:sz w:val="24"/>
                <w:szCs w:val="24"/>
              </w:rPr>
              <w:t>0.0052</w:t>
            </w:r>
          </w:p>
        </w:tc>
      </w:tr>
    </w:tbl>
    <w:p w14:paraId="69D4B8E0" w14:textId="49BC4A22" w:rsidR="00D71A66" w:rsidRDefault="00D71A66" w:rsidP="00103937">
      <w:pPr>
        <w:spacing w:after="0" w:line="360" w:lineRule="auto"/>
        <w:jc w:val="both"/>
        <w:rPr>
          <w:rFonts w:ascii="Garamond" w:hAnsi="Garamond" w:cs="Times New Roman"/>
          <w:sz w:val="24"/>
          <w:szCs w:val="24"/>
        </w:rPr>
      </w:pPr>
    </w:p>
    <w:p w14:paraId="5774CF52" w14:textId="77777777" w:rsidR="00406E6F" w:rsidRPr="00103937" w:rsidRDefault="00406E6F" w:rsidP="00103937">
      <w:pPr>
        <w:spacing w:after="0" w:line="360" w:lineRule="auto"/>
        <w:jc w:val="both"/>
        <w:rPr>
          <w:rFonts w:ascii="Garamond" w:hAnsi="Garamond" w:cs="Times New Roman"/>
          <w:sz w:val="24"/>
          <w:szCs w:val="24"/>
        </w:rPr>
      </w:pPr>
    </w:p>
    <w:p w14:paraId="20C55F2A" w14:textId="77777777" w:rsidR="00632716" w:rsidRPr="00103937" w:rsidRDefault="00632716" w:rsidP="00103937">
      <w:pPr>
        <w:pStyle w:val="Paragrafoelenco"/>
        <w:numPr>
          <w:ilvl w:val="0"/>
          <w:numId w:val="5"/>
        </w:numPr>
        <w:spacing w:line="360" w:lineRule="auto"/>
        <w:jc w:val="both"/>
        <w:rPr>
          <w:rFonts w:ascii="Garamond" w:hAnsi="Garamond" w:cs="Times New Roman"/>
          <w:b/>
          <w:sz w:val="24"/>
          <w:szCs w:val="24"/>
        </w:rPr>
      </w:pPr>
      <w:r w:rsidRPr="00103937">
        <w:rPr>
          <w:rFonts w:ascii="Garamond" w:hAnsi="Garamond" w:cs="Times New Roman"/>
          <w:b/>
          <w:sz w:val="24"/>
          <w:szCs w:val="24"/>
        </w:rPr>
        <w:t>Discussion</w:t>
      </w:r>
      <w:r w:rsidR="004A2963" w:rsidRPr="00103937">
        <w:rPr>
          <w:rFonts w:ascii="Garamond" w:hAnsi="Garamond" w:cs="Times New Roman"/>
          <w:b/>
          <w:sz w:val="24"/>
          <w:szCs w:val="24"/>
        </w:rPr>
        <w:t>s</w:t>
      </w:r>
    </w:p>
    <w:p w14:paraId="4EE0966A" w14:textId="77777777" w:rsidR="003B4A87" w:rsidRPr="00103937" w:rsidRDefault="00632716"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lastRenderedPageBreak/>
        <w:t>The pandemic situation from COVID 19 was a stressful event for all health</w:t>
      </w:r>
      <w:r w:rsidR="001053D8" w:rsidRPr="00103937">
        <w:rPr>
          <w:rFonts w:ascii="Garamond" w:hAnsi="Garamond" w:cs="Times New Roman"/>
          <w:sz w:val="24"/>
          <w:szCs w:val="24"/>
          <w:lang w:val="en-US"/>
        </w:rPr>
        <w:t>care workers (Li et al., 2020)</w:t>
      </w:r>
      <w:r w:rsidRPr="00103937">
        <w:rPr>
          <w:rFonts w:ascii="Garamond" w:hAnsi="Garamond" w:cs="Times New Roman"/>
          <w:sz w:val="24"/>
          <w:szCs w:val="24"/>
          <w:lang w:val="en-US"/>
        </w:rPr>
        <w:t>. The literature has questioned numerous risk factors about the increase in perceived stress in healthcare workers, among which one can certainly consider sleep disturbances, abnormal illness behaviors, and anxious somatization (Huang &amp; Zhao, 2020). However, the literature has also questioned the protective factors from job stress for health care workers during the pandemic by identifying resilience, psychological well-being, and good perceived quali</w:t>
      </w:r>
      <w:r w:rsidR="001053D8" w:rsidRPr="00103937">
        <w:rPr>
          <w:rFonts w:ascii="Garamond" w:hAnsi="Garamond" w:cs="Times New Roman"/>
          <w:sz w:val="24"/>
          <w:szCs w:val="24"/>
          <w:lang w:val="en-US"/>
        </w:rPr>
        <w:t>ty of life (Hart et al., 2012)</w:t>
      </w:r>
      <w:r w:rsidRPr="00103937">
        <w:rPr>
          <w:rFonts w:ascii="Garamond" w:hAnsi="Garamond" w:cs="Times New Roman"/>
          <w:sz w:val="24"/>
          <w:szCs w:val="24"/>
          <w:lang w:val="en-US"/>
        </w:rPr>
        <w:t xml:space="preserve">. In addition, symptoms related to the diagnosis of </w:t>
      </w:r>
      <w:r w:rsidR="00C93851" w:rsidRPr="00103937">
        <w:rPr>
          <w:rFonts w:ascii="Garamond" w:hAnsi="Garamond" w:cs="Times New Roman"/>
          <w:sz w:val="24"/>
          <w:szCs w:val="24"/>
          <w:lang w:val="en-US"/>
        </w:rPr>
        <w:t>PTSD</w:t>
      </w:r>
      <w:r w:rsidRPr="00103937">
        <w:rPr>
          <w:rFonts w:ascii="Garamond" w:hAnsi="Garamond" w:cs="Times New Roman"/>
          <w:sz w:val="24"/>
          <w:szCs w:val="24"/>
          <w:lang w:val="en-US"/>
        </w:rPr>
        <w:t xml:space="preserve"> (avoidance, intrusiveness, hyperarousal) in healthcare workers appear to be increasing (Prete et al., 2020). The chronic stress condition brought about by the pandemic could highlight a different vulnerability of healthcare workers to the development of emotional distress up to post-traumatic stress disorder. </w:t>
      </w:r>
      <w:r w:rsidR="003B4A87" w:rsidRPr="00103937">
        <w:rPr>
          <w:rFonts w:ascii="Garamond" w:hAnsi="Garamond" w:cs="Times New Roman"/>
          <w:sz w:val="24"/>
          <w:szCs w:val="24"/>
          <w:lang w:val="en-US"/>
        </w:rPr>
        <w:t>Gender role and occupational role could play both the role of risk factors of predisposing conditions and the role of protective factors of predisposing conditions.  In order to improve the psychological well-bein</w:t>
      </w:r>
      <w:r w:rsidR="00C93851" w:rsidRPr="00103937">
        <w:rPr>
          <w:rFonts w:ascii="Garamond" w:hAnsi="Garamond" w:cs="Times New Roman"/>
          <w:sz w:val="24"/>
          <w:szCs w:val="24"/>
          <w:lang w:val="en-US"/>
        </w:rPr>
        <w:t>g and quality of work of health</w:t>
      </w:r>
      <w:r w:rsidR="003B4A87" w:rsidRPr="00103937">
        <w:rPr>
          <w:rFonts w:ascii="Garamond" w:hAnsi="Garamond" w:cs="Times New Roman"/>
          <w:sz w:val="24"/>
          <w:szCs w:val="24"/>
          <w:lang w:val="en-US"/>
        </w:rPr>
        <w:t xml:space="preserve">care workers, this study aims to provide empirical evidence on the relationship of gender role and professional role with risk factors and protective factors for the development of </w:t>
      </w:r>
      <w:r w:rsidR="00C93851" w:rsidRPr="00103937">
        <w:rPr>
          <w:rFonts w:ascii="Garamond" w:hAnsi="Garamond" w:cs="Times New Roman"/>
          <w:sz w:val="24"/>
          <w:szCs w:val="24"/>
          <w:lang w:val="en-US"/>
        </w:rPr>
        <w:t>PTSD</w:t>
      </w:r>
      <w:r w:rsidR="003B4A87" w:rsidRPr="00103937">
        <w:rPr>
          <w:rFonts w:ascii="Garamond" w:hAnsi="Garamond" w:cs="Times New Roman"/>
          <w:sz w:val="24"/>
          <w:szCs w:val="24"/>
          <w:lang w:val="en-US"/>
        </w:rPr>
        <w:t xml:space="preserve">. </w:t>
      </w:r>
    </w:p>
    <w:p w14:paraId="18F73747" w14:textId="77777777" w:rsidR="00632716" w:rsidRPr="00103937" w:rsidRDefault="00E241D0"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Batra and colleagues</w:t>
      </w:r>
      <w:r w:rsidR="00632716" w:rsidRPr="00103937">
        <w:rPr>
          <w:rFonts w:ascii="Garamond" w:hAnsi="Garamond" w:cs="Times New Roman"/>
          <w:sz w:val="24"/>
          <w:szCs w:val="24"/>
          <w:lang w:val="en-US"/>
        </w:rPr>
        <w:t xml:space="preserve"> </w:t>
      </w:r>
      <w:r w:rsidR="001053D8" w:rsidRPr="00103937">
        <w:rPr>
          <w:rFonts w:ascii="Garamond" w:hAnsi="Garamond" w:cs="Times New Roman"/>
          <w:sz w:val="24"/>
          <w:szCs w:val="24"/>
          <w:lang w:val="en-US"/>
        </w:rPr>
        <w:t>(2020)</w:t>
      </w:r>
      <w:r w:rsidR="00632716" w:rsidRPr="00103937">
        <w:rPr>
          <w:rFonts w:ascii="Garamond" w:hAnsi="Garamond" w:cs="Times New Roman"/>
          <w:sz w:val="24"/>
          <w:szCs w:val="24"/>
          <w:lang w:val="en-US"/>
        </w:rPr>
        <w:t xml:space="preserve"> conducted a meta-analysis to provide new evidence regarding the impact of COVID-19 on the psychological well-being of health care workers. Major factors identified as causal in psychological distress include anxiety, depression, stress, post-traumatic stress syndrome, insomnia, psychological distress, and burnout.</w:t>
      </w:r>
    </w:p>
    <w:p w14:paraId="5F105F4E" w14:textId="77777777" w:rsidR="00632716" w:rsidRPr="00103937" w:rsidRDefault="00632716"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The results obtained through ANOVA analysis suggest a significant effect of distress condition, sleep disturbance, and abnormal illness behavior to the disadvantage of the female gender compared to the male gender. These results replicate previous studies reporting greater emotional distress in female healthcare work</w:t>
      </w:r>
      <w:r w:rsidR="001053D8" w:rsidRPr="00103937">
        <w:rPr>
          <w:rFonts w:ascii="Garamond" w:hAnsi="Garamond" w:cs="Times New Roman"/>
          <w:sz w:val="24"/>
          <w:szCs w:val="24"/>
          <w:lang w:val="en-US"/>
        </w:rPr>
        <w:t>ers (Pérez-López et a., 2019)</w:t>
      </w:r>
      <w:r w:rsidRPr="00103937">
        <w:rPr>
          <w:rFonts w:ascii="Garamond" w:hAnsi="Garamond" w:cs="Times New Roman"/>
          <w:sz w:val="24"/>
          <w:szCs w:val="24"/>
          <w:lang w:val="en-US"/>
        </w:rPr>
        <w:t>.</w:t>
      </w:r>
    </w:p>
    <w:p w14:paraId="12251C3D" w14:textId="7BE3DE16" w:rsidR="00632716" w:rsidRPr="00103937" w:rsidRDefault="00632716"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 xml:space="preserve">In addition, applying the ANOVA test to the data collected through the administration of the IES-R questionnaire to assess symptoms </w:t>
      </w:r>
      <w:r w:rsidR="003F076B" w:rsidRPr="00103937">
        <w:rPr>
          <w:rFonts w:ascii="Garamond" w:hAnsi="Garamond" w:cs="Times New Roman"/>
          <w:sz w:val="24"/>
          <w:szCs w:val="24"/>
          <w:lang w:val="en-US"/>
        </w:rPr>
        <w:t xml:space="preserve">of </w:t>
      </w:r>
      <w:r w:rsidR="00C93851" w:rsidRPr="00103937">
        <w:rPr>
          <w:rFonts w:ascii="Garamond" w:hAnsi="Garamond" w:cs="Times New Roman"/>
          <w:sz w:val="24"/>
          <w:szCs w:val="24"/>
          <w:lang w:val="en-US"/>
        </w:rPr>
        <w:t>PTSD</w:t>
      </w:r>
      <w:r w:rsidRPr="00103937">
        <w:rPr>
          <w:rFonts w:ascii="Garamond" w:hAnsi="Garamond" w:cs="Times New Roman"/>
          <w:sz w:val="24"/>
          <w:szCs w:val="24"/>
          <w:lang w:val="en-US"/>
        </w:rPr>
        <w:t>, we found a significant effect of symptoms of avoidance, intrusiveness of thought, and hyperarousal always to the disadvantage of the female gender compared to the male gender in line with a recent meta-an</w:t>
      </w:r>
      <w:r w:rsidR="001053D8" w:rsidRPr="00103937">
        <w:rPr>
          <w:rFonts w:ascii="Garamond" w:hAnsi="Garamond" w:cs="Times New Roman"/>
          <w:sz w:val="24"/>
          <w:szCs w:val="24"/>
          <w:lang w:val="en-US"/>
        </w:rPr>
        <w:t>alysis (Ortolan et al., 2020)</w:t>
      </w:r>
      <w:r w:rsidRPr="00103937">
        <w:rPr>
          <w:rFonts w:ascii="Garamond" w:hAnsi="Garamond" w:cs="Times New Roman"/>
          <w:sz w:val="24"/>
          <w:szCs w:val="24"/>
          <w:lang w:val="en-US"/>
        </w:rPr>
        <w:t>.</w:t>
      </w:r>
    </w:p>
    <w:p w14:paraId="34B90F07" w14:textId="77777777" w:rsidR="00632716" w:rsidRPr="00103937" w:rsidRDefault="00CB7A9E"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 xml:space="preserve">Finally, data on health care worker resilience during the COVID 19 pandemic, analyzed using the ANOVA test, show no significant effect on gender. Already Hart and colleagues in their 2012 review found adequate resilience in nurses finding no gender differences (Hart et al., 2012). </w:t>
      </w:r>
      <w:r w:rsidR="00632716" w:rsidRPr="00103937">
        <w:rPr>
          <w:rFonts w:ascii="Garamond" w:hAnsi="Garamond" w:cs="Times New Roman"/>
          <w:sz w:val="24"/>
          <w:szCs w:val="24"/>
          <w:lang w:val="en-US"/>
        </w:rPr>
        <w:t xml:space="preserve"> </w:t>
      </w:r>
    </w:p>
    <w:p w14:paraId="3A82423B" w14:textId="42679922" w:rsidR="00632716" w:rsidRPr="00103937" w:rsidRDefault="00632716"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Analyses conducted through the ANOVA test allowed us to identify significant effects related to distress, specific symptoms of PTSD, and resilience on professional role condition. In particular,</w:t>
      </w:r>
      <w:r w:rsidR="00992B40" w:rsidRPr="00103937">
        <w:rPr>
          <w:rFonts w:ascii="Garamond" w:hAnsi="Garamond" w:cs="Times New Roman"/>
          <w:sz w:val="24"/>
          <w:szCs w:val="24"/>
          <w:lang w:val="en-US"/>
        </w:rPr>
        <w:t xml:space="preserve"> female</w:t>
      </w:r>
      <w:r w:rsidRPr="00103937">
        <w:rPr>
          <w:rFonts w:ascii="Garamond" w:hAnsi="Garamond" w:cs="Times New Roman"/>
          <w:sz w:val="24"/>
          <w:szCs w:val="24"/>
          <w:lang w:val="en-US"/>
        </w:rPr>
        <w:t xml:space="preserve"> nurses appear to be the professional role most vulnerable with respect to distress, sleep disturbance and abnormal illness behavior followed by female physicians and other female professionals.</w:t>
      </w:r>
    </w:p>
    <w:p w14:paraId="32339E3C" w14:textId="7B7CA9F3" w:rsidR="00176802" w:rsidRPr="00103937" w:rsidRDefault="00632716"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In addition, applying the ANOVA test to the data collected through the administration of the IES-R questionnaire for the assessment of symptoms</w:t>
      </w:r>
      <w:r w:rsidR="003F076B" w:rsidRPr="00103937">
        <w:rPr>
          <w:rFonts w:ascii="Garamond" w:hAnsi="Garamond" w:cs="Times New Roman"/>
          <w:sz w:val="24"/>
          <w:szCs w:val="24"/>
          <w:lang w:val="en-US"/>
        </w:rPr>
        <w:t xml:space="preserve"> </w:t>
      </w:r>
      <w:r w:rsidRPr="00103937">
        <w:rPr>
          <w:rFonts w:ascii="Garamond" w:hAnsi="Garamond" w:cs="Times New Roman"/>
          <w:sz w:val="24"/>
          <w:szCs w:val="24"/>
          <w:lang w:val="en-US"/>
        </w:rPr>
        <w:t xml:space="preserve">of </w:t>
      </w:r>
      <w:r w:rsidR="00C93851" w:rsidRPr="00103937">
        <w:rPr>
          <w:rFonts w:ascii="Garamond" w:hAnsi="Garamond" w:cs="Times New Roman"/>
          <w:sz w:val="24"/>
          <w:szCs w:val="24"/>
          <w:lang w:val="en-US"/>
        </w:rPr>
        <w:t>PTSD</w:t>
      </w:r>
      <w:r w:rsidRPr="00103937">
        <w:rPr>
          <w:rFonts w:ascii="Garamond" w:hAnsi="Garamond" w:cs="Times New Roman"/>
          <w:sz w:val="24"/>
          <w:szCs w:val="24"/>
          <w:lang w:val="en-US"/>
        </w:rPr>
        <w:t xml:space="preserve">, we found a significant effect of symptoms of </w:t>
      </w:r>
      <w:r w:rsidRPr="00103937">
        <w:rPr>
          <w:rFonts w:ascii="Garamond" w:hAnsi="Garamond" w:cs="Times New Roman"/>
          <w:sz w:val="24"/>
          <w:szCs w:val="24"/>
          <w:lang w:val="en-US"/>
        </w:rPr>
        <w:lastRenderedPageBreak/>
        <w:t xml:space="preserve">avoidance, intrusiveness of thought and hyperarousal to the disadvantage of the role of doctor and nurse in the female gender compared to the role of doctor and nurse in the male gender and other professional role in the female gender. </w:t>
      </w:r>
      <w:r w:rsidR="00176802" w:rsidRPr="00103937">
        <w:rPr>
          <w:rFonts w:ascii="Garamond" w:hAnsi="Garamond" w:cs="Times New Roman"/>
          <w:sz w:val="24"/>
          <w:szCs w:val="24"/>
          <w:lang w:val="en-US"/>
        </w:rPr>
        <w:t xml:space="preserve">Our data appear to be in agreement with Tolin &amp; Foa's (2006) meta-analysis, which reported that women met the diagnostic criteria for </w:t>
      </w:r>
      <w:r w:rsidR="00C93851" w:rsidRPr="00103937">
        <w:rPr>
          <w:rFonts w:ascii="Garamond" w:hAnsi="Garamond" w:cs="Times New Roman"/>
          <w:sz w:val="24"/>
          <w:szCs w:val="24"/>
          <w:lang w:val="en-US"/>
        </w:rPr>
        <w:t xml:space="preserve">PTSD </w:t>
      </w:r>
      <w:r w:rsidR="00176802" w:rsidRPr="00103937">
        <w:rPr>
          <w:rFonts w:ascii="Garamond" w:hAnsi="Garamond" w:cs="Times New Roman"/>
          <w:sz w:val="24"/>
          <w:szCs w:val="24"/>
          <w:lang w:val="en-US"/>
        </w:rPr>
        <w:t>more frequently th</w:t>
      </w:r>
      <w:r w:rsidR="00E241D0" w:rsidRPr="00103937">
        <w:rPr>
          <w:rFonts w:ascii="Garamond" w:hAnsi="Garamond" w:cs="Times New Roman"/>
          <w:sz w:val="24"/>
          <w:szCs w:val="24"/>
          <w:lang w:val="en-US"/>
        </w:rPr>
        <w:t xml:space="preserve">an men. A review by Olff and collegues </w:t>
      </w:r>
      <w:r w:rsidR="00176802" w:rsidRPr="00103937">
        <w:rPr>
          <w:rFonts w:ascii="Garamond" w:hAnsi="Garamond" w:cs="Times New Roman"/>
          <w:sz w:val="24"/>
          <w:szCs w:val="24"/>
          <w:lang w:val="en-US"/>
        </w:rPr>
        <w:t xml:space="preserve">(2007) concluded that women assess and perceive threats differently than men. </w:t>
      </w:r>
    </w:p>
    <w:p w14:paraId="014A449C" w14:textId="77777777" w:rsidR="00632716" w:rsidRPr="00103937" w:rsidRDefault="00632716"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 xml:space="preserve">Therefore, the analysis of our data shows a greater propensity to experience distress and emotional distress in the pandemic situation among nurses compared with other female professional roles but also compared with male nurse colleagues. On the other hand, there do not appear to be significant differences in symptoms related to </w:t>
      </w:r>
      <w:r w:rsidR="00C93851" w:rsidRPr="00103937">
        <w:rPr>
          <w:rFonts w:ascii="Garamond" w:hAnsi="Garamond" w:cs="Times New Roman"/>
          <w:sz w:val="24"/>
          <w:szCs w:val="24"/>
          <w:lang w:val="en-US"/>
        </w:rPr>
        <w:t>PTSD</w:t>
      </w:r>
      <w:r w:rsidRPr="00103937">
        <w:rPr>
          <w:rFonts w:ascii="Garamond" w:hAnsi="Garamond" w:cs="Times New Roman"/>
          <w:sz w:val="24"/>
          <w:szCs w:val="24"/>
          <w:lang w:val="en-US"/>
        </w:rPr>
        <w:t xml:space="preserve"> between the role of doctor and nurse in the female gender, however, post-traumatic symptomatology is more present in the professional roles of doctor and nurse of female gender compared to male colleagues an</w:t>
      </w:r>
      <w:r w:rsidR="00326014" w:rsidRPr="00103937">
        <w:rPr>
          <w:rFonts w:ascii="Garamond" w:hAnsi="Garamond" w:cs="Times New Roman"/>
          <w:sz w:val="24"/>
          <w:szCs w:val="24"/>
          <w:lang w:val="en-US"/>
        </w:rPr>
        <w:t>d also compared to other health</w:t>
      </w:r>
      <w:r w:rsidRPr="00103937">
        <w:rPr>
          <w:rFonts w:ascii="Garamond" w:hAnsi="Garamond" w:cs="Times New Roman"/>
          <w:sz w:val="24"/>
          <w:szCs w:val="24"/>
          <w:lang w:val="en-US"/>
        </w:rPr>
        <w:t xml:space="preserve">care </w:t>
      </w:r>
      <w:r w:rsidR="00326014" w:rsidRPr="00103937">
        <w:rPr>
          <w:rFonts w:ascii="Garamond" w:hAnsi="Garamond" w:cs="Times New Roman"/>
          <w:sz w:val="24"/>
          <w:szCs w:val="24"/>
          <w:lang w:val="en-US"/>
        </w:rPr>
        <w:t>workers</w:t>
      </w:r>
      <w:r w:rsidRPr="00103937">
        <w:rPr>
          <w:rFonts w:ascii="Garamond" w:hAnsi="Garamond" w:cs="Times New Roman"/>
          <w:sz w:val="24"/>
          <w:szCs w:val="24"/>
          <w:lang w:val="en-US"/>
        </w:rPr>
        <w:t xml:space="preserve"> involved in the pandemic of both genders. Anxiety-depressive states among healthcare workers suggest that the presence of psychological distress and risk factors are distributed among healthcare workers rather than associated with particular professional groups.</w:t>
      </w:r>
    </w:p>
    <w:p w14:paraId="1936BBDD" w14:textId="24A70C05" w:rsidR="00D25EA3" w:rsidRPr="00103937" w:rsidRDefault="00D25EA3" w:rsidP="00103937">
      <w:pPr>
        <w:spacing w:after="0" w:line="360" w:lineRule="auto"/>
        <w:jc w:val="both"/>
        <w:rPr>
          <w:rFonts w:ascii="Garamond" w:hAnsi="Garamond" w:cs="Times New Roman"/>
          <w:strike/>
          <w:sz w:val="24"/>
          <w:szCs w:val="24"/>
          <w:lang w:val="en-US"/>
        </w:rPr>
      </w:pPr>
      <w:r w:rsidRPr="00103937">
        <w:rPr>
          <w:rFonts w:ascii="Garamond" w:hAnsi="Garamond" w:cs="Times New Roman"/>
          <w:sz w:val="24"/>
          <w:szCs w:val="24"/>
          <w:lang w:val="en-US"/>
        </w:rPr>
        <w:t xml:space="preserve">Finally, data on the resilience of health care workers during the COVID 19 pandemic, analyzed using the ANOVA test, show no significant effect on professional role. On the other hand, resilience, assessed with the CD-RISC scale, shows overlapping scores between both genders and professional roles. The CD-RISC scale allows for a qualitative analysis of resilience by identifying several dimensions: personal competence, trust in instincts, positive acceptance of change, control, and spiritual influences. </w:t>
      </w:r>
      <w:r w:rsidR="00176802" w:rsidRPr="00103937">
        <w:rPr>
          <w:rFonts w:ascii="Garamond" w:hAnsi="Garamond" w:cs="Times New Roman"/>
          <w:sz w:val="24"/>
          <w:szCs w:val="24"/>
          <w:lang w:val="en-US"/>
        </w:rPr>
        <w:t xml:space="preserve">The data for </w:t>
      </w:r>
      <w:r w:rsidR="00D634DE" w:rsidRPr="00103937">
        <w:rPr>
          <w:rFonts w:ascii="Garamond" w:hAnsi="Garamond" w:cs="Times New Roman"/>
          <w:sz w:val="24"/>
          <w:szCs w:val="24"/>
          <w:lang w:val="en-US"/>
        </w:rPr>
        <w:t>p</w:t>
      </w:r>
      <w:r w:rsidR="00176802" w:rsidRPr="00103937">
        <w:rPr>
          <w:rFonts w:ascii="Garamond" w:hAnsi="Garamond" w:cs="Times New Roman"/>
          <w:sz w:val="24"/>
          <w:szCs w:val="24"/>
          <w:lang w:val="en-US"/>
        </w:rPr>
        <w:t>ersonal competence and positive acceptance of change</w:t>
      </w:r>
      <w:r w:rsidR="004C2563" w:rsidRPr="00103937">
        <w:rPr>
          <w:rFonts w:ascii="Garamond" w:hAnsi="Garamond" w:cs="Times New Roman"/>
          <w:sz w:val="24"/>
          <w:szCs w:val="24"/>
          <w:lang w:val="en-US"/>
        </w:rPr>
        <w:t xml:space="preserve"> dimensions</w:t>
      </w:r>
      <w:r w:rsidR="00176802" w:rsidRPr="00103937">
        <w:rPr>
          <w:rFonts w:ascii="Garamond" w:hAnsi="Garamond" w:cs="Times New Roman"/>
          <w:sz w:val="24"/>
          <w:szCs w:val="24"/>
          <w:lang w:val="en-US"/>
        </w:rPr>
        <w:t xml:space="preserve"> show higher scores than the other dimensions of the CD-RISC in both the group of physician respondents and the group of nurse respondents. Thus, we find that in our sample, personal competence and positive acceptance of change are strengths in coping with stressful situations in both genders. These observations are echoed in the literature in the study by Paramita and colle</w:t>
      </w:r>
      <w:r w:rsidR="00E241D0" w:rsidRPr="00103937">
        <w:rPr>
          <w:rFonts w:ascii="Garamond" w:hAnsi="Garamond" w:cs="Times New Roman"/>
          <w:sz w:val="24"/>
          <w:szCs w:val="24"/>
          <w:lang w:val="en-US"/>
        </w:rPr>
        <w:t>agues</w:t>
      </w:r>
      <w:r w:rsidR="00176802" w:rsidRPr="00103937">
        <w:rPr>
          <w:rFonts w:ascii="Garamond" w:hAnsi="Garamond" w:cs="Times New Roman"/>
          <w:sz w:val="24"/>
          <w:szCs w:val="24"/>
          <w:lang w:val="en-US"/>
        </w:rPr>
        <w:t xml:space="preserve"> (2021). Folkman and colleagues (1986) already considered investment in personal competence and positive acceptance of change as adaptive coping strategies.</w:t>
      </w:r>
    </w:p>
    <w:p w14:paraId="63D1C0AF" w14:textId="77777777" w:rsidR="00632716" w:rsidRPr="00103937" w:rsidRDefault="00D25EA3"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In order to study the relationship between emotional distress and resilience, as a protective factor, from correlation analyses in the female population, with high vulnerability of distress and posttraumatic stress symptoms, we found significant negative correlations between resilience scores and those related to distress, abnormal illness behavior, symptoms of avoidance, intrusiveness of thought and hyperarousal.</w:t>
      </w:r>
    </w:p>
    <w:p w14:paraId="00D9F626" w14:textId="588C2985" w:rsidR="00D25EA3" w:rsidRPr="00103937" w:rsidRDefault="00D25EA3"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Our data highlight how sociocultural factors drive differences in the emotional management of COVID 19</w:t>
      </w:r>
      <w:r w:rsidR="004C2563" w:rsidRPr="00103937">
        <w:rPr>
          <w:rFonts w:ascii="Garamond" w:hAnsi="Garamond" w:cs="Times New Roman"/>
          <w:sz w:val="24"/>
          <w:szCs w:val="24"/>
          <w:lang w:val="en-US"/>
        </w:rPr>
        <w:t xml:space="preserve"> patients</w:t>
      </w:r>
      <w:r w:rsidRPr="00103937">
        <w:rPr>
          <w:rFonts w:ascii="Garamond" w:hAnsi="Garamond" w:cs="Times New Roman"/>
          <w:sz w:val="24"/>
          <w:szCs w:val="24"/>
          <w:lang w:val="en-US"/>
        </w:rPr>
        <w:t xml:space="preserve">. The importance of gender in socio-ecological systems has also been indicated in the recognition of ecosystem services, which has shown that there are differences between genders. Social </w:t>
      </w:r>
      <w:r w:rsidRPr="00103937">
        <w:rPr>
          <w:rFonts w:ascii="Garamond" w:hAnsi="Garamond" w:cs="Times New Roman"/>
          <w:sz w:val="24"/>
          <w:szCs w:val="24"/>
          <w:lang w:val="en-US"/>
        </w:rPr>
        <w:lastRenderedPageBreak/>
        <w:t xml:space="preserve">promotion interventions aimed at promoting appropriate changes due to the pandemic should use different communication strategies according to the gender characteristics of individuals. Overcoming the dichotomous vision of gender itself, it would be interesting to investigate the influence of sociocultural factors on the theme of humanization of care, understood as attention to the person in his or her totality, made up of organic, </w:t>
      </w:r>
      <w:r w:rsidR="00D634DE" w:rsidRPr="00103937">
        <w:rPr>
          <w:rFonts w:ascii="Garamond" w:hAnsi="Garamond" w:cs="Times New Roman"/>
          <w:sz w:val="24"/>
          <w:szCs w:val="24"/>
          <w:lang w:val="en-US"/>
        </w:rPr>
        <w:t>psychological,</w:t>
      </w:r>
      <w:r w:rsidRPr="00103937">
        <w:rPr>
          <w:rFonts w:ascii="Garamond" w:hAnsi="Garamond" w:cs="Times New Roman"/>
          <w:sz w:val="24"/>
          <w:szCs w:val="24"/>
          <w:lang w:val="en-US"/>
        </w:rPr>
        <w:t xml:space="preserve"> and relational needs. Therefore, training interventions aimed at health care professionals to improve the humanization of care, and prevention interventions and promotion of good practices to be followed to contain the contagion from COVID 19 should better take into account the sociocultural influences determined by gender characteristics, as a complex construct. </w:t>
      </w:r>
    </w:p>
    <w:p w14:paraId="44C4AF46" w14:textId="77777777" w:rsidR="00D25EA3" w:rsidRPr="00103937" w:rsidRDefault="00D25EA3" w:rsidP="00103937">
      <w:pPr>
        <w:spacing w:after="0" w:line="360" w:lineRule="auto"/>
        <w:jc w:val="both"/>
        <w:rPr>
          <w:rFonts w:ascii="Garamond" w:hAnsi="Garamond" w:cs="Times New Roman"/>
          <w:sz w:val="24"/>
          <w:szCs w:val="24"/>
          <w:lang w:val="en-US"/>
        </w:rPr>
      </w:pPr>
      <w:r w:rsidRPr="00103937">
        <w:rPr>
          <w:rFonts w:ascii="Garamond" w:hAnsi="Garamond" w:cs="Times New Roman"/>
          <w:sz w:val="24"/>
          <w:szCs w:val="24"/>
          <w:lang w:val="en-US"/>
        </w:rPr>
        <w:t>Research examining gender and COVID-19 compliance has generally treated gender as dichotomous (i.e. female vs. male) without considering the social and psychological components as a complex construct (Ortolan et al., 2020). Individuals are expected to prefer behaviors or objects consistent with their self-concept (Edwards &amp; Spence, 1987). Gender role and psychological gender explain individuals' attitudinal and behavioral responses better than biological sex (Deaux, 1985; Skitka &amp; Maslach, 1990). Because previous studies were limited to dichotomous gender difference and ignored gender role and gender psychology, it is likely that existing research does not accurately capture the phenomena of gender responses to COVID-19. We represent gender as biological sex, gender role, and psychological gender as suggested by gender identity th</w:t>
      </w:r>
      <w:r w:rsidR="001053D8" w:rsidRPr="00103937">
        <w:rPr>
          <w:rFonts w:ascii="Garamond" w:hAnsi="Garamond" w:cs="Times New Roman"/>
          <w:sz w:val="24"/>
          <w:szCs w:val="24"/>
          <w:lang w:val="en-US"/>
        </w:rPr>
        <w:t>eory (Edwards &amp; Spence, 1987)</w:t>
      </w:r>
      <w:r w:rsidRPr="00103937">
        <w:rPr>
          <w:rFonts w:ascii="Garamond" w:hAnsi="Garamond" w:cs="Times New Roman"/>
          <w:sz w:val="24"/>
          <w:szCs w:val="24"/>
          <w:lang w:val="en-US"/>
        </w:rPr>
        <w:t>. Sex is conceptually defined as innate structural and physiological characteristics, whereas gender represents all of the complex attributes that a culture ascribes to ea</w:t>
      </w:r>
      <w:r w:rsidR="001053D8" w:rsidRPr="00103937">
        <w:rPr>
          <w:rFonts w:ascii="Garamond" w:hAnsi="Garamond" w:cs="Times New Roman"/>
          <w:sz w:val="24"/>
          <w:szCs w:val="24"/>
          <w:lang w:val="en-US"/>
        </w:rPr>
        <w:t>ch of the sexes (Deaux, 1985)</w:t>
      </w:r>
      <w:r w:rsidRPr="00103937">
        <w:rPr>
          <w:rFonts w:ascii="Garamond" w:hAnsi="Garamond" w:cs="Times New Roman"/>
          <w:sz w:val="24"/>
          <w:szCs w:val="24"/>
          <w:lang w:val="en-US"/>
        </w:rPr>
        <w:t xml:space="preserve">. Historically, gender differences in cognitive and emotional responses are attributable to biological </w:t>
      </w:r>
      <w:r w:rsidR="001053D8" w:rsidRPr="00103937">
        <w:rPr>
          <w:rFonts w:ascii="Garamond" w:hAnsi="Garamond" w:cs="Times New Roman"/>
          <w:sz w:val="24"/>
          <w:szCs w:val="24"/>
          <w:lang w:val="en-US"/>
        </w:rPr>
        <w:t>sex differences (Deaux, 1985)</w:t>
      </w:r>
      <w:r w:rsidRPr="00103937">
        <w:rPr>
          <w:rFonts w:ascii="Garamond" w:hAnsi="Garamond" w:cs="Times New Roman"/>
          <w:sz w:val="24"/>
          <w:szCs w:val="24"/>
          <w:lang w:val="en-US"/>
        </w:rPr>
        <w:t>. Differences between men and women are not simply associated with biological sex differences, but also with social aspects that are embedded in their gender schema that tell them what is considered appropriate and expected for men and women in a particular society. Consistently, researchers argue that both sex and gender are not mutually exclusive, but interact to influence differences between men and w</w:t>
      </w:r>
      <w:r w:rsidR="001053D8" w:rsidRPr="00103937">
        <w:rPr>
          <w:rFonts w:ascii="Garamond" w:hAnsi="Garamond" w:cs="Times New Roman"/>
          <w:sz w:val="24"/>
          <w:szCs w:val="24"/>
          <w:lang w:val="en-US"/>
        </w:rPr>
        <w:t>omen (Skitka &amp; Maslach, 1990)</w:t>
      </w:r>
      <w:r w:rsidRPr="00103937">
        <w:rPr>
          <w:rFonts w:ascii="Garamond" w:hAnsi="Garamond" w:cs="Times New Roman"/>
          <w:sz w:val="24"/>
          <w:szCs w:val="24"/>
          <w:lang w:val="en-US"/>
        </w:rPr>
        <w:t>.</w:t>
      </w:r>
    </w:p>
    <w:p w14:paraId="4884F55C" w14:textId="77777777" w:rsidR="004A2963" w:rsidRPr="00103937" w:rsidRDefault="004A2963" w:rsidP="00103937">
      <w:pPr>
        <w:spacing w:after="0" w:line="360" w:lineRule="auto"/>
        <w:jc w:val="both"/>
        <w:rPr>
          <w:rFonts w:ascii="Garamond" w:hAnsi="Garamond" w:cs="Times New Roman"/>
          <w:sz w:val="24"/>
          <w:szCs w:val="24"/>
          <w:lang w:val="en-US"/>
        </w:rPr>
      </w:pPr>
    </w:p>
    <w:p w14:paraId="2FC5A310" w14:textId="77777777" w:rsidR="00D25EA3" w:rsidRPr="00103937" w:rsidRDefault="00D25EA3" w:rsidP="00103937">
      <w:pPr>
        <w:pStyle w:val="Paragrafoelenco"/>
        <w:numPr>
          <w:ilvl w:val="0"/>
          <w:numId w:val="5"/>
        </w:numPr>
        <w:spacing w:line="360" w:lineRule="auto"/>
        <w:jc w:val="both"/>
        <w:rPr>
          <w:rFonts w:ascii="Garamond" w:hAnsi="Garamond" w:cs="Times New Roman"/>
          <w:b/>
          <w:sz w:val="24"/>
          <w:szCs w:val="24"/>
        </w:rPr>
      </w:pPr>
      <w:r w:rsidRPr="00103937">
        <w:rPr>
          <w:rFonts w:ascii="Garamond" w:hAnsi="Garamond" w:cs="Times New Roman"/>
          <w:b/>
          <w:sz w:val="24"/>
          <w:szCs w:val="24"/>
        </w:rPr>
        <w:t>Limitations</w:t>
      </w:r>
    </w:p>
    <w:p w14:paraId="3C0FA650" w14:textId="76E42305" w:rsidR="003F076B" w:rsidRPr="00103937" w:rsidRDefault="00176802" w:rsidP="00103937">
      <w:pPr>
        <w:spacing w:line="360" w:lineRule="auto"/>
        <w:jc w:val="both"/>
        <w:rPr>
          <w:rFonts w:ascii="Garamond" w:hAnsi="Garamond" w:cs="Times New Roman"/>
          <w:color w:val="FF0000"/>
          <w:sz w:val="24"/>
          <w:szCs w:val="24"/>
          <w:lang w:val="en-US"/>
        </w:rPr>
      </w:pPr>
      <w:r w:rsidRPr="00103937">
        <w:rPr>
          <w:rFonts w:ascii="Garamond" w:hAnsi="Garamond" w:cs="Times New Roman"/>
          <w:sz w:val="24"/>
          <w:szCs w:val="24"/>
          <w:lang w:val="en-US"/>
        </w:rPr>
        <w:t>Our study has some limitations: first, this evidence must be considered with caution because of the sample recruitment on only two hospitals belonging to the same territory, however, these results could be aligned with those reported by Hart and colleagues (2012). Indeed, resilience as a protective factor correlated negatively with dimensions related to distress, psychosomatic syndromes, insomnia, and post-traumatic stress symptoms (Xiao et al., 2020).</w:t>
      </w:r>
      <w:r w:rsidR="00D25EA3" w:rsidRPr="00103937">
        <w:rPr>
          <w:rFonts w:ascii="Garamond" w:hAnsi="Garamond" w:cs="Times New Roman"/>
          <w:sz w:val="24"/>
          <w:szCs w:val="24"/>
          <w:lang w:val="en-US"/>
        </w:rPr>
        <w:t xml:space="preserve"> Second, the representativeness of the sample is uncontrolled because the numerosity of the subgroup "other health professionals" is underrepresented </w:t>
      </w:r>
      <w:r w:rsidR="00D25EA3" w:rsidRPr="00103937">
        <w:rPr>
          <w:rFonts w:ascii="Garamond" w:hAnsi="Garamond" w:cs="Times New Roman"/>
          <w:sz w:val="24"/>
          <w:szCs w:val="24"/>
          <w:lang w:val="en-US"/>
        </w:rPr>
        <w:lastRenderedPageBreak/>
        <w:t xml:space="preserve">compared to the other two subgroups studied (physicians, nurses). </w:t>
      </w:r>
      <w:r w:rsidRPr="00103937">
        <w:rPr>
          <w:rFonts w:ascii="Garamond" w:hAnsi="Garamond" w:cs="Times New Roman"/>
          <w:sz w:val="24"/>
          <w:szCs w:val="24"/>
          <w:lang w:val="en-US"/>
        </w:rPr>
        <w:t xml:space="preserve">The third limitation was to have analyzed the effects of the pandemic on gender by considering it dichotomously, in this sense Paramita and colleagues (2021) highlight how the literature has generally treated gender as dichotomous without considering psychosocial components as a complex construct. </w:t>
      </w:r>
      <w:r w:rsidR="00DE180E" w:rsidRPr="00103937">
        <w:rPr>
          <w:rFonts w:ascii="Garamond" w:hAnsi="Garamond" w:cs="Times New Roman"/>
          <w:sz w:val="24"/>
          <w:szCs w:val="24"/>
          <w:lang w:val="en-US"/>
        </w:rPr>
        <w:t>Fourth, the cross</w:t>
      </w:r>
      <w:r w:rsidR="00DE180E" w:rsidRPr="00103937">
        <w:rPr>
          <w:rFonts w:ascii="Cambria Math" w:hAnsi="Cambria Math" w:cs="Cambria Math"/>
          <w:sz w:val="24"/>
          <w:szCs w:val="24"/>
          <w:lang w:val="en-US"/>
        </w:rPr>
        <w:t>‐</w:t>
      </w:r>
      <w:r w:rsidR="00DE180E" w:rsidRPr="00103937">
        <w:rPr>
          <w:rFonts w:ascii="Garamond" w:hAnsi="Garamond" w:cs="Times New Roman"/>
          <w:sz w:val="24"/>
          <w:szCs w:val="24"/>
          <w:lang w:val="en-US"/>
        </w:rPr>
        <w:t xml:space="preserve">sectional nature of the current study does not enable us to explore </w:t>
      </w:r>
      <w:r w:rsidR="00E85779" w:rsidRPr="00103937">
        <w:rPr>
          <w:rFonts w:ascii="Garamond" w:hAnsi="Garamond" w:cs="Times New Roman"/>
          <w:sz w:val="24"/>
          <w:szCs w:val="24"/>
          <w:lang w:val="en-US"/>
        </w:rPr>
        <w:t xml:space="preserve">the duration and </w:t>
      </w:r>
      <w:r w:rsidR="003E5317" w:rsidRPr="00103937">
        <w:rPr>
          <w:rFonts w:ascii="Garamond" w:hAnsi="Garamond" w:cs="Times New Roman"/>
          <w:sz w:val="24"/>
          <w:szCs w:val="24"/>
          <w:lang w:val="en-US"/>
        </w:rPr>
        <w:t xml:space="preserve">timing </w:t>
      </w:r>
      <w:r w:rsidR="00E85779" w:rsidRPr="00103937">
        <w:rPr>
          <w:rFonts w:ascii="Garamond" w:hAnsi="Garamond" w:cs="Times New Roman"/>
          <w:sz w:val="24"/>
          <w:szCs w:val="24"/>
          <w:lang w:val="en-US"/>
        </w:rPr>
        <w:t>of</w:t>
      </w:r>
      <w:r w:rsidR="003E5317" w:rsidRPr="00103937">
        <w:rPr>
          <w:rFonts w:ascii="Garamond" w:hAnsi="Garamond" w:cs="Times New Roman"/>
          <w:sz w:val="24"/>
          <w:szCs w:val="24"/>
          <w:lang w:val="en-US"/>
        </w:rPr>
        <w:t xml:space="preserve"> the course of </w:t>
      </w:r>
      <w:r w:rsidR="00DE180E" w:rsidRPr="00103937">
        <w:rPr>
          <w:rFonts w:ascii="Garamond" w:hAnsi="Garamond" w:cs="Times New Roman"/>
          <w:sz w:val="24"/>
          <w:szCs w:val="24"/>
          <w:lang w:val="en-US"/>
        </w:rPr>
        <w:t xml:space="preserve">symptoms of PTSD. </w:t>
      </w:r>
      <w:r w:rsidR="00774C1E" w:rsidRPr="00103937">
        <w:rPr>
          <w:rFonts w:ascii="Garamond" w:hAnsi="Garamond" w:cs="Times New Roman"/>
          <w:sz w:val="24"/>
          <w:szCs w:val="24"/>
          <w:lang w:val="en-US"/>
        </w:rPr>
        <w:t xml:space="preserve">A prospective longitudinal study could clarify the long-term trends </w:t>
      </w:r>
      <w:r w:rsidR="00C75BD8" w:rsidRPr="00103937">
        <w:rPr>
          <w:rFonts w:ascii="Garamond" w:hAnsi="Garamond" w:cs="Times New Roman"/>
          <w:sz w:val="24"/>
          <w:szCs w:val="24"/>
          <w:lang w:val="en-US"/>
        </w:rPr>
        <w:t xml:space="preserve">in </w:t>
      </w:r>
      <w:r w:rsidR="00774C1E" w:rsidRPr="00103937">
        <w:rPr>
          <w:rFonts w:ascii="Garamond" w:hAnsi="Garamond" w:cs="Times New Roman"/>
          <w:sz w:val="24"/>
          <w:szCs w:val="24"/>
          <w:lang w:val="en-US"/>
        </w:rPr>
        <w:t>psychological health of both male and female healthworker</w:t>
      </w:r>
      <w:r w:rsidR="003F076B" w:rsidRPr="00103937">
        <w:rPr>
          <w:rFonts w:ascii="Garamond" w:hAnsi="Garamond" w:cs="Times New Roman"/>
          <w:sz w:val="24"/>
          <w:szCs w:val="24"/>
          <w:lang w:val="en-US"/>
        </w:rPr>
        <w:t>s. F</w:t>
      </w:r>
      <w:r w:rsidRPr="00103937">
        <w:rPr>
          <w:rFonts w:ascii="Garamond" w:hAnsi="Garamond" w:cs="Times New Roman"/>
          <w:sz w:val="24"/>
          <w:szCs w:val="24"/>
          <w:lang w:val="en-US"/>
        </w:rPr>
        <w:t>inally, the administration of an online survey is subject to response bias. Specifically, we can predict that those who agreed to answer the psychological health questions were those who, for example, were psychologically challenged or motivated or practical with the online tool.</w:t>
      </w:r>
      <w:r w:rsidR="003E5317" w:rsidRPr="00103937">
        <w:rPr>
          <w:rFonts w:ascii="Garamond" w:hAnsi="Garamond" w:cs="Times New Roman"/>
          <w:sz w:val="24"/>
          <w:szCs w:val="24"/>
          <w:lang w:val="en-US"/>
        </w:rPr>
        <w:t xml:space="preserve"> </w:t>
      </w:r>
    </w:p>
    <w:p w14:paraId="3ADE5E3B" w14:textId="589A8C92" w:rsidR="00D25EA3" w:rsidRPr="0020685F" w:rsidRDefault="00D25EA3" w:rsidP="00103937">
      <w:pPr>
        <w:spacing w:line="360" w:lineRule="auto"/>
        <w:jc w:val="both"/>
        <w:rPr>
          <w:rFonts w:ascii="Garamond" w:hAnsi="Garamond" w:cs="Times New Roman"/>
          <w:b/>
          <w:sz w:val="24"/>
          <w:szCs w:val="24"/>
          <w:lang w:val="en-US"/>
        </w:rPr>
      </w:pPr>
      <w:r w:rsidRPr="0020685F">
        <w:rPr>
          <w:rFonts w:ascii="Garamond" w:hAnsi="Garamond" w:cs="Times New Roman"/>
          <w:b/>
          <w:sz w:val="24"/>
          <w:szCs w:val="24"/>
          <w:lang w:val="en-US"/>
        </w:rPr>
        <w:t>Conclusions</w:t>
      </w:r>
    </w:p>
    <w:p w14:paraId="7FD1C5A9" w14:textId="77777777" w:rsidR="00D25EA3" w:rsidRPr="00103937" w:rsidRDefault="00D25EA3" w:rsidP="00103937">
      <w:pPr>
        <w:spacing w:line="360" w:lineRule="auto"/>
        <w:jc w:val="both"/>
        <w:rPr>
          <w:rFonts w:ascii="Garamond" w:hAnsi="Garamond" w:cs="Times New Roman"/>
          <w:sz w:val="24"/>
          <w:szCs w:val="24"/>
          <w:lang w:val="en-US"/>
        </w:rPr>
      </w:pPr>
      <w:r w:rsidRPr="00103937">
        <w:rPr>
          <w:rFonts w:ascii="Garamond" w:hAnsi="Garamond" w:cs="Times New Roman"/>
          <w:sz w:val="24"/>
          <w:szCs w:val="24"/>
          <w:lang w:val="en-US"/>
        </w:rPr>
        <w:t>Our study took into account not only the gender role but also the professional role and considered protective and risk factors, in which it was found that the greatest influence on the emotional management of a stressful condition is determined more by the gender role rather than the professional role and even more by the resilience factor. In other words, this evidence underscores that the risk of maladaptive emotional management found in the female gender may be explained more by socio-cultural components rather than by professional role and the presence of protective factors, such as resilience. Despite the strong links between resilience and health and the well-being of men and women, much health research does not consider gender beyond sex. It seems useful to the understanding of protective factors to incorporate gender sensitivity and also gender specificity and other contextual factors into the conceptualization of resilience. It is hoped that future research will define the complex construct of the concept of gender.</w:t>
      </w:r>
    </w:p>
    <w:p w14:paraId="5CA2EF06" w14:textId="77777777" w:rsidR="004A2963" w:rsidRPr="00103937" w:rsidRDefault="004A2963" w:rsidP="00103937">
      <w:pPr>
        <w:pStyle w:val="Default"/>
        <w:spacing w:line="360" w:lineRule="auto"/>
        <w:jc w:val="both"/>
        <w:rPr>
          <w:rFonts w:cs="Times New Roman"/>
          <w:color w:val="auto"/>
          <w:lang w:val="en-US"/>
        </w:rPr>
      </w:pPr>
    </w:p>
    <w:p w14:paraId="71B88E12" w14:textId="67DD1BD9" w:rsidR="00EA2B2E" w:rsidRPr="00103937" w:rsidRDefault="00EA2B2E" w:rsidP="00103937">
      <w:pPr>
        <w:spacing w:line="360" w:lineRule="auto"/>
        <w:jc w:val="both"/>
        <w:rPr>
          <w:rFonts w:ascii="Garamond" w:hAnsi="Garamond" w:cs="Times New Roman"/>
          <w:sz w:val="24"/>
          <w:szCs w:val="24"/>
          <w:lang w:val="en-US"/>
        </w:rPr>
      </w:pPr>
      <w:r w:rsidRPr="00103937">
        <w:rPr>
          <w:rFonts w:ascii="Garamond" w:hAnsi="Garamond" w:cs="Times New Roman"/>
          <w:b/>
          <w:bCs/>
          <w:sz w:val="24"/>
          <w:szCs w:val="24"/>
          <w:lang w:val="en-US"/>
        </w:rPr>
        <w:t xml:space="preserve">Acknowledge: </w:t>
      </w:r>
      <w:r w:rsidRPr="00103937">
        <w:rPr>
          <w:rFonts w:ascii="Garamond" w:hAnsi="Garamond" w:cs="Times New Roman"/>
          <w:sz w:val="24"/>
          <w:szCs w:val="24"/>
          <w:lang w:val="en-US"/>
        </w:rPr>
        <w:t>This research received no external funding. The authors declare no conflict of interest. AP</w:t>
      </w:r>
      <w:r w:rsidR="00754B7A" w:rsidRPr="00103937">
        <w:rPr>
          <w:rFonts w:ascii="Garamond" w:hAnsi="Garamond" w:cs="Times New Roman"/>
          <w:sz w:val="24"/>
          <w:szCs w:val="24"/>
          <w:lang w:val="en-US"/>
        </w:rPr>
        <w:t xml:space="preserve">, </w:t>
      </w:r>
      <w:r w:rsidR="00D634DE" w:rsidRPr="00103937">
        <w:rPr>
          <w:rFonts w:ascii="Garamond" w:hAnsi="Garamond" w:cs="Times New Roman"/>
          <w:sz w:val="24"/>
          <w:szCs w:val="24"/>
          <w:lang w:val="en-US"/>
        </w:rPr>
        <w:t>GC,</w:t>
      </w:r>
      <w:r w:rsidRPr="00103937">
        <w:rPr>
          <w:rFonts w:ascii="Garamond" w:hAnsi="Garamond" w:cs="Times New Roman"/>
          <w:sz w:val="24"/>
          <w:szCs w:val="24"/>
          <w:lang w:val="en-US"/>
        </w:rPr>
        <w:t xml:space="preserve"> and SI conceptualized the study design, wrote the paper and manuscript drafting. </w:t>
      </w:r>
      <w:r w:rsidR="00C43D42" w:rsidRPr="00103937">
        <w:rPr>
          <w:rFonts w:ascii="Garamond" w:hAnsi="Garamond" w:cs="Times New Roman"/>
          <w:sz w:val="24"/>
          <w:szCs w:val="24"/>
          <w:lang w:val="en-US"/>
        </w:rPr>
        <w:t>MS, AMP, AC, MD, GDO</w:t>
      </w:r>
      <w:r w:rsidR="00754B7A" w:rsidRPr="00103937">
        <w:rPr>
          <w:rFonts w:ascii="Garamond" w:hAnsi="Garamond" w:cs="Times New Roman"/>
          <w:sz w:val="24"/>
          <w:szCs w:val="24"/>
          <w:lang w:val="en-US"/>
        </w:rPr>
        <w:t xml:space="preserve"> </w:t>
      </w:r>
      <w:r w:rsidRPr="00103937">
        <w:rPr>
          <w:rFonts w:ascii="Garamond" w:hAnsi="Garamond" w:cs="Times New Roman"/>
          <w:sz w:val="24"/>
          <w:szCs w:val="24"/>
          <w:lang w:val="en-US"/>
        </w:rPr>
        <w:t xml:space="preserve">recruited </w:t>
      </w:r>
      <w:r w:rsidR="00754B7A" w:rsidRPr="00103937">
        <w:rPr>
          <w:rFonts w:ascii="Garamond" w:hAnsi="Garamond" w:cs="Times New Roman"/>
          <w:sz w:val="24"/>
          <w:szCs w:val="24"/>
          <w:lang w:val="en-US"/>
        </w:rPr>
        <w:t>healtcare workers</w:t>
      </w:r>
      <w:r w:rsidRPr="00103937">
        <w:rPr>
          <w:rFonts w:ascii="Garamond" w:hAnsi="Garamond" w:cs="Times New Roman"/>
          <w:sz w:val="24"/>
          <w:szCs w:val="24"/>
          <w:lang w:val="en-US"/>
        </w:rPr>
        <w:t xml:space="preserve"> into the study, conducted the research. </w:t>
      </w:r>
      <w:r w:rsidR="00754B7A" w:rsidRPr="00103937">
        <w:rPr>
          <w:rFonts w:ascii="Garamond" w:hAnsi="Garamond" w:cs="Times New Roman"/>
          <w:sz w:val="24"/>
          <w:szCs w:val="24"/>
          <w:lang w:val="en-US"/>
        </w:rPr>
        <w:t xml:space="preserve">AV, GC, AB and MA interpreted the data. </w:t>
      </w:r>
      <w:r w:rsidRPr="00103937">
        <w:rPr>
          <w:rFonts w:ascii="Garamond" w:hAnsi="Garamond" w:cs="Times New Roman"/>
          <w:sz w:val="24"/>
          <w:szCs w:val="24"/>
          <w:lang w:val="en-US"/>
        </w:rPr>
        <w:t>All authors have read and approved the final version of the manuscript.</w:t>
      </w:r>
    </w:p>
    <w:p w14:paraId="502F4106" w14:textId="77777777" w:rsidR="00EA2B2E" w:rsidRPr="00103937" w:rsidRDefault="00EA2B2E" w:rsidP="00103937">
      <w:pPr>
        <w:tabs>
          <w:tab w:val="left" w:pos="426"/>
        </w:tabs>
        <w:autoSpaceDE w:val="0"/>
        <w:autoSpaceDN w:val="0"/>
        <w:adjustRightInd w:val="0"/>
        <w:spacing w:after="0" w:line="360" w:lineRule="auto"/>
        <w:ind w:left="142"/>
        <w:jc w:val="both"/>
        <w:rPr>
          <w:rFonts w:ascii="Garamond" w:hAnsi="Garamond" w:cs="Times New Roman"/>
          <w:bCs/>
          <w:sz w:val="24"/>
          <w:szCs w:val="24"/>
        </w:rPr>
      </w:pPr>
      <w:r w:rsidRPr="00103937">
        <w:rPr>
          <w:rFonts w:ascii="Garamond" w:hAnsi="Garamond" w:cs="Times New Roman"/>
          <w:b/>
          <w:bCs/>
          <w:sz w:val="24"/>
          <w:szCs w:val="24"/>
        </w:rPr>
        <w:t>References</w:t>
      </w:r>
      <w:r w:rsidRPr="00103937">
        <w:rPr>
          <w:rFonts w:ascii="Garamond" w:hAnsi="Garamond" w:cs="Times New Roman"/>
          <w:bCs/>
          <w:sz w:val="24"/>
          <w:szCs w:val="24"/>
        </w:rPr>
        <w:t xml:space="preserve"> </w:t>
      </w:r>
    </w:p>
    <w:p w14:paraId="3FDE6004" w14:textId="77777777" w:rsidR="00EA2B2E" w:rsidRPr="00103937" w:rsidRDefault="00EA2B2E" w:rsidP="00103937">
      <w:pPr>
        <w:tabs>
          <w:tab w:val="left" w:pos="426"/>
        </w:tabs>
        <w:autoSpaceDE w:val="0"/>
        <w:autoSpaceDN w:val="0"/>
        <w:adjustRightInd w:val="0"/>
        <w:spacing w:after="0" w:line="360" w:lineRule="auto"/>
        <w:ind w:left="142"/>
        <w:jc w:val="both"/>
        <w:rPr>
          <w:rFonts w:ascii="Garamond" w:hAnsi="Garamond" w:cs="Times New Roman"/>
          <w:bCs/>
          <w:sz w:val="24"/>
          <w:szCs w:val="24"/>
        </w:rPr>
      </w:pPr>
    </w:p>
    <w:p w14:paraId="51165551"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color w:val="131413"/>
          <w:sz w:val="24"/>
          <w:szCs w:val="24"/>
        </w:rPr>
      </w:pPr>
      <w:r w:rsidRPr="00103937">
        <w:rPr>
          <w:rFonts w:ascii="Garamond" w:hAnsi="Garamond" w:cs="Times New Roman"/>
          <w:color w:val="131413"/>
          <w:sz w:val="24"/>
          <w:szCs w:val="24"/>
          <w:lang w:val="en-US"/>
        </w:rPr>
        <w:t xml:space="preserve">Ahmed, M.A., Jouhar, R., Ahmed, N., Adnan, S., Aftab, M., Zafar, M.S., &amp; al. (2020). Fear and practice modifications among dentists to combat novel coronavirus disease (COVID-19) outbreak. </w:t>
      </w:r>
      <w:r w:rsidRPr="00103937">
        <w:rPr>
          <w:rFonts w:ascii="Garamond" w:hAnsi="Garamond" w:cs="Times New Roman"/>
          <w:i/>
          <w:color w:val="131413"/>
          <w:sz w:val="24"/>
          <w:szCs w:val="24"/>
        </w:rPr>
        <w:t>Int J Environ Res Public Health</w:t>
      </w:r>
      <w:r w:rsidRPr="00103937">
        <w:rPr>
          <w:rFonts w:ascii="Garamond" w:hAnsi="Garamond" w:cs="Times New Roman"/>
          <w:color w:val="131413"/>
          <w:sz w:val="24"/>
          <w:szCs w:val="24"/>
        </w:rPr>
        <w:t>,</w:t>
      </w:r>
      <w:r w:rsidRPr="00103937">
        <w:rPr>
          <w:rFonts w:ascii="Garamond" w:hAnsi="Garamond" w:cs="Times New Roman"/>
          <w:i/>
          <w:color w:val="131413"/>
          <w:sz w:val="24"/>
          <w:szCs w:val="24"/>
        </w:rPr>
        <w:t xml:space="preserve"> </w:t>
      </w:r>
      <w:r w:rsidRPr="00103937">
        <w:rPr>
          <w:rFonts w:ascii="Garamond" w:hAnsi="Garamond" w:cs="Times New Roman"/>
          <w:color w:val="131413"/>
          <w:sz w:val="24"/>
          <w:szCs w:val="24"/>
        </w:rPr>
        <w:t xml:space="preserve">17(8):2821. </w:t>
      </w:r>
      <w:hyperlink r:id="rId8" w:history="1">
        <w:r w:rsidRPr="00103937">
          <w:rPr>
            <w:rStyle w:val="Collegamentoipertestuale"/>
            <w:rFonts w:ascii="Garamond" w:hAnsi="Garamond" w:cs="Times New Roman"/>
            <w:sz w:val="24"/>
            <w:szCs w:val="24"/>
          </w:rPr>
          <w:t>https://doi.org/10.3390/ijerph17082821</w:t>
        </w:r>
      </w:hyperlink>
    </w:p>
    <w:p w14:paraId="60D3D26D"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bCs/>
          <w:sz w:val="24"/>
          <w:szCs w:val="24"/>
        </w:rPr>
      </w:pPr>
      <w:r w:rsidRPr="00103937">
        <w:rPr>
          <w:rFonts w:ascii="Garamond" w:hAnsi="Garamond" w:cs="Times New Roman"/>
          <w:sz w:val="24"/>
          <w:szCs w:val="24"/>
          <w:lang w:val="en-US"/>
        </w:rPr>
        <w:lastRenderedPageBreak/>
        <w:t xml:space="preserve">Alnazly, E., Khraisat, O.M., Al-Bashaireh, A.M., &amp; Bryant, C.L. (2021). Anxiety, depression, stress, fear and social support during COVID-19 pandemic among Jordanian healthcare workers. </w:t>
      </w:r>
      <w:r w:rsidRPr="00103937">
        <w:rPr>
          <w:rFonts w:ascii="Garamond" w:hAnsi="Garamond" w:cs="Times New Roman"/>
          <w:i/>
          <w:sz w:val="24"/>
          <w:szCs w:val="24"/>
        </w:rPr>
        <w:t>PLOS ONE</w:t>
      </w:r>
      <w:r w:rsidRPr="00103937">
        <w:rPr>
          <w:rFonts w:ascii="Garamond" w:hAnsi="Garamond" w:cs="Times New Roman"/>
          <w:sz w:val="24"/>
          <w:szCs w:val="24"/>
        </w:rPr>
        <w:t xml:space="preserve"> | </w:t>
      </w:r>
      <w:hyperlink r:id="rId9" w:history="1">
        <w:r w:rsidRPr="00103937">
          <w:rPr>
            <w:rStyle w:val="Collegamentoipertestuale"/>
            <w:rFonts w:ascii="Garamond" w:hAnsi="Garamond" w:cs="Times New Roman"/>
            <w:sz w:val="24"/>
            <w:szCs w:val="24"/>
          </w:rPr>
          <w:t>https://doi.org/10.1371/journal.pone.0247679</w:t>
        </w:r>
      </w:hyperlink>
    </w:p>
    <w:p w14:paraId="393C7CCF"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bCs/>
          <w:sz w:val="24"/>
          <w:szCs w:val="24"/>
        </w:rPr>
      </w:pPr>
      <w:r w:rsidRPr="00103937">
        <w:rPr>
          <w:rFonts w:ascii="Garamond" w:hAnsi="Garamond" w:cs="Times New Roman"/>
          <w:sz w:val="24"/>
          <w:szCs w:val="24"/>
        </w:rPr>
        <w:t xml:space="preserve">Batra, K., Singh, T.P., Sharma, M., Batra, R., &amp; Schvaneveld, N. (2020). </w:t>
      </w:r>
      <w:r w:rsidRPr="00103937">
        <w:rPr>
          <w:rFonts w:ascii="Garamond" w:hAnsi="Garamond" w:cs="Times New Roman"/>
          <w:sz w:val="24"/>
          <w:szCs w:val="24"/>
          <w:lang w:val="en-US"/>
        </w:rPr>
        <w:t xml:space="preserve">Investigating the Psychological Impact of COVID-19 among Healthcare Workers: A Meta-Analysis. </w:t>
      </w:r>
      <w:r w:rsidRPr="00103937">
        <w:rPr>
          <w:rFonts w:ascii="Garamond" w:hAnsi="Garamond" w:cs="Times New Roman"/>
          <w:i/>
          <w:sz w:val="24"/>
          <w:szCs w:val="24"/>
        </w:rPr>
        <w:t>Int. J. Environ. Res. Public He</w:t>
      </w:r>
      <w:r w:rsidRPr="00103937">
        <w:rPr>
          <w:rFonts w:ascii="Garamond" w:hAnsi="Garamond" w:cs="Times New Roman"/>
          <w:sz w:val="24"/>
          <w:szCs w:val="24"/>
        </w:rPr>
        <w:t xml:space="preserve">alth, 17, 9096; </w:t>
      </w:r>
      <w:hyperlink r:id="rId10" w:history="1">
        <w:r w:rsidRPr="00103937">
          <w:rPr>
            <w:rStyle w:val="Collegamentoipertestuale"/>
            <w:rFonts w:ascii="Garamond" w:hAnsi="Garamond" w:cs="Times New Roman"/>
            <w:sz w:val="24"/>
            <w:szCs w:val="24"/>
          </w:rPr>
          <w:t>https://doi:10.3390/ijerph17239096</w:t>
        </w:r>
      </w:hyperlink>
    </w:p>
    <w:p w14:paraId="608CE98A"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bCs/>
          <w:sz w:val="24"/>
          <w:szCs w:val="24"/>
        </w:rPr>
      </w:pPr>
      <w:r w:rsidRPr="00103937">
        <w:rPr>
          <w:rFonts w:ascii="Garamond" w:hAnsi="Garamond" w:cs="Times New Roman"/>
          <w:bCs/>
          <w:sz w:val="24"/>
          <w:szCs w:val="24"/>
        </w:rPr>
        <w:t xml:space="preserve">Bisson, J.I., Tavakoly, B., Witteveen, A.B., Ajdukovic, D., Jehel, L., Johnson, V.J., &amp; al. </w:t>
      </w:r>
      <w:r w:rsidRPr="00103937">
        <w:rPr>
          <w:rFonts w:ascii="Garamond" w:hAnsi="Garamond" w:cs="Times New Roman"/>
          <w:bCs/>
          <w:sz w:val="24"/>
          <w:szCs w:val="24"/>
          <w:lang w:val="en-US"/>
        </w:rPr>
        <w:t xml:space="preserve">(2010). TENTS guidelines: development of postdisaster psychological care guidelines through a Delphi process. </w:t>
      </w:r>
      <w:r w:rsidRPr="00103937">
        <w:rPr>
          <w:rFonts w:ascii="Garamond" w:hAnsi="Garamond" w:cs="Times New Roman"/>
          <w:bCs/>
          <w:i/>
          <w:sz w:val="24"/>
          <w:szCs w:val="24"/>
          <w:lang w:val="en-US"/>
        </w:rPr>
        <w:t>Br J Psychiatry</w:t>
      </w:r>
      <w:r w:rsidRPr="00103937">
        <w:rPr>
          <w:rFonts w:ascii="Garamond" w:hAnsi="Garamond" w:cs="Times New Roman"/>
          <w:bCs/>
          <w:sz w:val="24"/>
          <w:szCs w:val="24"/>
          <w:lang w:val="en-US"/>
        </w:rPr>
        <w:t xml:space="preserve">, </w:t>
      </w:r>
      <w:r w:rsidRPr="00103937">
        <w:rPr>
          <w:rFonts w:ascii="Garamond" w:hAnsi="Garamond" w:cs="Times New Roman"/>
          <w:bCs/>
          <w:sz w:val="24"/>
          <w:szCs w:val="24"/>
          <w:lang w:val="nn-NO"/>
        </w:rPr>
        <w:t xml:space="preserve">196(1): 69–74. </w:t>
      </w:r>
      <w:hyperlink r:id="rId11" w:history="1">
        <w:r w:rsidRPr="00103937">
          <w:rPr>
            <w:rStyle w:val="Collegamentoipertestuale"/>
            <w:rFonts w:ascii="Garamond" w:hAnsi="Garamond" w:cs="Times New Roman"/>
            <w:bCs/>
            <w:sz w:val="24"/>
            <w:szCs w:val="24"/>
            <w:lang w:val="nn-NO"/>
          </w:rPr>
          <w:t>https://doi.org/10.1192/bjp.bp.109.066266</w:t>
        </w:r>
      </w:hyperlink>
    </w:p>
    <w:p w14:paraId="18E832E5"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bCs/>
          <w:sz w:val="24"/>
          <w:szCs w:val="24"/>
          <w:lang w:val="en-US"/>
        </w:rPr>
      </w:pPr>
      <w:r w:rsidRPr="00103937">
        <w:rPr>
          <w:rFonts w:ascii="Garamond" w:hAnsi="Garamond" w:cs="Times New Roman"/>
          <w:sz w:val="24"/>
          <w:szCs w:val="24"/>
        </w:rPr>
        <w:t xml:space="preserve">Boniol, M., McIsaac, M., Xu, L., Wuliji, T., Diallo, K., &amp; Campbell, J. (2019). </w:t>
      </w:r>
      <w:r w:rsidRPr="00103937">
        <w:rPr>
          <w:rFonts w:ascii="Garamond" w:hAnsi="Garamond" w:cs="Times New Roman"/>
          <w:sz w:val="24"/>
          <w:szCs w:val="24"/>
          <w:lang w:val="en-US"/>
        </w:rPr>
        <w:t xml:space="preserve">Gender equity in the health workforce: analysis of 104 countries. Available from URL: </w:t>
      </w:r>
      <w:hyperlink r:id="rId12" w:history="1">
        <w:r w:rsidRPr="00103937">
          <w:rPr>
            <w:rStyle w:val="Collegamentoipertestuale"/>
            <w:rFonts w:ascii="Garamond" w:hAnsi="Garamond" w:cs="Times New Roman"/>
            <w:sz w:val="24"/>
            <w:szCs w:val="24"/>
            <w:lang w:val="en-US"/>
          </w:rPr>
          <w:t>https://www.who.int/hrh/resources/gender_equity-health_workforce_ analysis/en/</w:t>
        </w:r>
      </w:hyperlink>
    </w:p>
    <w:p w14:paraId="1EF533EA"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bCs/>
          <w:sz w:val="24"/>
          <w:szCs w:val="24"/>
        </w:rPr>
      </w:pPr>
      <w:r w:rsidRPr="00103937">
        <w:rPr>
          <w:rFonts w:ascii="Garamond" w:hAnsi="Garamond" w:cs="Times New Roman"/>
          <w:sz w:val="24"/>
          <w:szCs w:val="24"/>
        </w:rPr>
        <w:t xml:space="preserve">Bozdag, F., &amp; Ergu¨n, N. (2020). </w:t>
      </w:r>
      <w:r w:rsidRPr="00103937">
        <w:rPr>
          <w:rFonts w:ascii="Garamond" w:hAnsi="Garamond" w:cs="Times New Roman"/>
          <w:sz w:val="24"/>
          <w:szCs w:val="24"/>
          <w:lang w:val="en-US"/>
        </w:rPr>
        <w:t xml:space="preserve">Psychological Resilience of Healthcare Professionals During COVID-19 Pandemic. </w:t>
      </w:r>
      <w:r w:rsidRPr="00103937">
        <w:rPr>
          <w:rFonts w:ascii="Garamond" w:hAnsi="Garamond" w:cs="Times New Roman"/>
          <w:i/>
          <w:sz w:val="24"/>
          <w:szCs w:val="24"/>
        </w:rPr>
        <w:t>Psychological Reports</w:t>
      </w:r>
      <w:r w:rsidRPr="00103937">
        <w:rPr>
          <w:rFonts w:ascii="Garamond" w:hAnsi="Garamond" w:cs="Times New Roman"/>
          <w:sz w:val="24"/>
          <w:szCs w:val="24"/>
        </w:rPr>
        <w:t xml:space="preserve">, 0(0) 1–20. </w:t>
      </w:r>
      <w:hyperlink r:id="rId13" w:history="1">
        <w:r w:rsidRPr="00103937">
          <w:rPr>
            <w:rStyle w:val="Collegamentoipertestuale"/>
            <w:rFonts w:ascii="Garamond" w:hAnsi="Garamond" w:cs="Times New Roman"/>
            <w:sz w:val="24"/>
            <w:szCs w:val="24"/>
          </w:rPr>
          <w:t>https://doi:10.1177/0033294120965477</w:t>
        </w:r>
      </w:hyperlink>
    </w:p>
    <w:p w14:paraId="3FD55EBE" w14:textId="77777777" w:rsidR="00D12DFE"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bCs/>
          <w:sz w:val="24"/>
          <w:szCs w:val="24"/>
        </w:rPr>
      </w:pPr>
      <w:r w:rsidRPr="00103937">
        <w:rPr>
          <w:rFonts w:ascii="Garamond" w:hAnsi="Garamond" w:cs="Times New Roman"/>
          <w:sz w:val="24"/>
          <w:szCs w:val="24"/>
        </w:rPr>
        <w:t xml:space="preserve">Chew, N.W.S., Lee, G.K.H., Tan, B.Y.Q., Jing, M., Goh, Y., Ngiam, N.J.H., Yeo, L.L.L., Ahmad, A., Shanmugam, G.N., Sharma, A.K.; &amp; al. </w:t>
      </w:r>
      <w:r w:rsidRPr="00103937">
        <w:rPr>
          <w:rFonts w:ascii="Garamond" w:hAnsi="Garamond" w:cs="Times New Roman"/>
          <w:sz w:val="24"/>
          <w:szCs w:val="24"/>
          <w:lang w:val="en-US"/>
        </w:rPr>
        <w:t xml:space="preserve">(2020). A multinational, multicentre study on the psychological outcomes and associated physical symptoms amongst healthcare workers during COVID-19 outbreak. </w:t>
      </w:r>
      <w:r w:rsidRPr="00103937">
        <w:rPr>
          <w:rFonts w:ascii="Garamond" w:hAnsi="Garamond" w:cs="Times New Roman"/>
          <w:i/>
          <w:sz w:val="24"/>
          <w:szCs w:val="24"/>
        </w:rPr>
        <w:t>Brain Behav. Immun</w:t>
      </w:r>
      <w:r w:rsidRPr="00103937">
        <w:rPr>
          <w:rFonts w:ascii="Garamond" w:hAnsi="Garamond" w:cs="Times New Roman"/>
          <w:sz w:val="24"/>
          <w:szCs w:val="24"/>
        </w:rPr>
        <w:t xml:space="preserve">., 88, 559–565. </w:t>
      </w:r>
      <w:hyperlink r:id="rId14" w:history="1">
        <w:r w:rsidR="00D12DFE" w:rsidRPr="00103937">
          <w:rPr>
            <w:rStyle w:val="Collegamentoipertestuale"/>
            <w:rFonts w:ascii="Garamond" w:hAnsi="Garamond" w:cs="Times New Roman"/>
            <w:sz w:val="24"/>
            <w:szCs w:val="24"/>
          </w:rPr>
          <w:t>https://doi.org/10.1016/j.bbi.2020.04.049</w:t>
        </w:r>
      </w:hyperlink>
    </w:p>
    <w:p w14:paraId="77A0647B" w14:textId="77777777" w:rsidR="00937825" w:rsidRPr="00103937" w:rsidRDefault="001C27F6"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bCs/>
          <w:sz w:val="24"/>
          <w:szCs w:val="24"/>
          <w:lang w:val="en-US"/>
        </w:rPr>
      </w:pPr>
      <w:hyperlink r:id="rId15" w:history="1">
        <w:r w:rsidR="005248C7" w:rsidRPr="00103937">
          <w:rPr>
            <w:rStyle w:val="Collegamentoipertestuale"/>
            <w:rFonts w:ascii="Garamond" w:hAnsi="Garamond" w:cs="Times New Roman"/>
            <w:color w:val="000000" w:themeColor="text1"/>
            <w:sz w:val="24"/>
            <w:szCs w:val="24"/>
            <w:u w:val="none"/>
            <w:lang w:val="en-US"/>
          </w:rPr>
          <w:t>Connor</w:t>
        </w:r>
      </w:hyperlink>
      <w:r w:rsidR="005248C7" w:rsidRPr="00103937">
        <w:rPr>
          <w:rStyle w:val="Collegamentoipertestuale"/>
          <w:rFonts w:ascii="Garamond" w:hAnsi="Garamond" w:cs="Times New Roman"/>
          <w:color w:val="000000" w:themeColor="text1"/>
          <w:sz w:val="24"/>
          <w:szCs w:val="24"/>
          <w:u w:val="none"/>
          <w:lang w:val="en-US"/>
        </w:rPr>
        <w:t>, K.M.,</w:t>
      </w:r>
      <w:r w:rsidR="005248C7" w:rsidRPr="00103937">
        <w:rPr>
          <w:rStyle w:val="author-sup-separator"/>
          <w:rFonts w:ascii="Garamond" w:hAnsi="Garamond" w:cs="Times New Roman"/>
          <w:color w:val="000000" w:themeColor="text1"/>
          <w:sz w:val="24"/>
          <w:szCs w:val="24"/>
          <w:vertAlign w:val="superscript"/>
          <w:lang w:val="en-US"/>
        </w:rPr>
        <w:t xml:space="preserve"> </w:t>
      </w:r>
      <w:r w:rsidR="005248C7" w:rsidRPr="00103937">
        <w:rPr>
          <w:rStyle w:val="comma"/>
          <w:rFonts w:ascii="Garamond" w:hAnsi="Garamond" w:cs="Times New Roman"/>
          <w:color w:val="000000" w:themeColor="text1"/>
          <w:sz w:val="24"/>
          <w:szCs w:val="24"/>
          <w:lang w:val="en-US"/>
        </w:rPr>
        <w:t>&amp; </w:t>
      </w:r>
      <w:hyperlink r:id="rId16" w:history="1">
        <w:r w:rsidR="005248C7" w:rsidRPr="00103937">
          <w:rPr>
            <w:rStyle w:val="Collegamentoipertestuale"/>
            <w:rFonts w:ascii="Garamond" w:hAnsi="Garamond" w:cs="Times New Roman"/>
            <w:color w:val="000000" w:themeColor="text1"/>
            <w:sz w:val="24"/>
            <w:szCs w:val="24"/>
            <w:u w:val="none"/>
            <w:lang w:val="en-US"/>
          </w:rPr>
          <w:t>Davidson</w:t>
        </w:r>
      </w:hyperlink>
      <w:r w:rsidR="005248C7" w:rsidRPr="00103937">
        <w:rPr>
          <w:rStyle w:val="Collegamentoipertestuale"/>
          <w:rFonts w:ascii="Garamond" w:hAnsi="Garamond" w:cs="Times New Roman"/>
          <w:color w:val="000000" w:themeColor="text1"/>
          <w:sz w:val="24"/>
          <w:szCs w:val="24"/>
          <w:u w:val="none"/>
          <w:lang w:val="en-US"/>
        </w:rPr>
        <w:t>, J.R.T</w:t>
      </w:r>
      <w:r w:rsidR="005248C7" w:rsidRPr="00103937">
        <w:rPr>
          <w:rStyle w:val="authors-list-item"/>
          <w:rFonts w:ascii="Garamond" w:hAnsi="Garamond" w:cs="Times New Roman"/>
          <w:color w:val="000000" w:themeColor="text1"/>
          <w:sz w:val="24"/>
          <w:szCs w:val="24"/>
          <w:lang w:val="en-US"/>
        </w:rPr>
        <w:t xml:space="preserve">. (2003). </w:t>
      </w:r>
      <w:r w:rsidR="005248C7" w:rsidRPr="00103937">
        <w:rPr>
          <w:rFonts w:ascii="Garamond" w:hAnsi="Garamond" w:cs="Times New Roman"/>
          <w:color w:val="000000" w:themeColor="text1"/>
          <w:sz w:val="24"/>
          <w:szCs w:val="24"/>
          <w:lang w:val="en-US"/>
        </w:rPr>
        <w:t xml:space="preserve">Development of a new resilience scale: the Connor-Davidson Resilience Scale (CD-RISC). </w:t>
      </w:r>
      <w:r w:rsidR="005248C7" w:rsidRPr="00103937">
        <w:rPr>
          <w:rFonts w:ascii="Garamond" w:hAnsi="Garamond" w:cs="Times New Roman"/>
          <w:i/>
          <w:color w:val="000000" w:themeColor="text1"/>
          <w:sz w:val="24"/>
          <w:szCs w:val="24"/>
          <w:lang w:val="en-US"/>
        </w:rPr>
        <w:t>Depress Anxiety</w:t>
      </w:r>
      <w:r w:rsidR="005248C7" w:rsidRPr="00103937">
        <w:rPr>
          <w:rStyle w:val="cit"/>
          <w:rFonts w:ascii="Garamond" w:hAnsi="Garamond" w:cs="Times New Roman"/>
          <w:color w:val="000000" w:themeColor="text1"/>
          <w:sz w:val="24"/>
          <w:szCs w:val="24"/>
          <w:lang w:val="en-US"/>
        </w:rPr>
        <w:t>;</w:t>
      </w:r>
      <w:r w:rsidR="0014297C" w:rsidRPr="00103937">
        <w:rPr>
          <w:rStyle w:val="cit"/>
          <w:rFonts w:ascii="Garamond" w:hAnsi="Garamond" w:cs="Times New Roman"/>
          <w:color w:val="000000" w:themeColor="text1"/>
          <w:sz w:val="24"/>
          <w:szCs w:val="24"/>
          <w:lang w:val="en-US"/>
        </w:rPr>
        <w:t xml:space="preserve"> </w:t>
      </w:r>
      <w:r w:rsidR="005248C7" w:rsidRPr="00103937">
        <w:rPr>
          <w:rStyle w:val="cit"/>
          <w:rFonts w:ascii="Garamond" w:hAnsi="Garamond" w:cs="Times New Roman"/>
          <w:color w:val="000000" w:themeColor="text1"/>
          <w:sz w:val="24"/>
          <w:szCs w:val="24"/>
          <w:lang w:val="en-US"/>
        </w:rPr>
        <w:t xml:space="preserve">18(2):76-82. </w:t>
      </w:r>
      <w:r w:rsidR="005248C7" w:rsidRPr="00103937">
        <w:rPr>
          <w:rFonts w:ascii="Garamond" w:hAnsi="Garamond" w:cs="Times New Roman"/>
          <w:color w:val="000000" w:themeColor="text1"/>
          <w:sz w:val="24"/>
          <w:szCs w:val="24"/>
          <w:lang w:val="en-US"/>
        </w:rPr>
        <w:t> </w:t>
      </w:r>
      <w:hyperlink r:id="rId17" w:anchor=":~:text=https%3A//doi.org/10.1002/da.10113" w:history="1">
        <w:r w:rsidR="0014297C" w:rsidRPr="00103937">
          <w:rPr>
            <w:rStyle w:val="Collegamentoipertestuale"/>
            <w:rFonts w:ascii="Garamond" w:hAnsi="Garamond" w:cs="Times New Roman"/>
            <w:sz w:val="24"/>
            <w:szCs w:val="24"/>
            <w:lang w:val="en-US"/>
          </w:rPr>
          <w:t>https://onlinelibrary.wiley.com/doi/10.1002/da.10113#:~:text=https%3A//doi.org/10.1002/da.10113</w:t>
        </w:r>
      </w:hyperlink>
      <w:r w:rsidR="0014297C" w:rsidRPr="00103937">
        <w:rPr>
          <w:rFonts w:ascii="Garamond" w:hAnsi="Garamond" w:cs="Times New Roman"/>
          <w:color w:val="000000" w:themeColor="text1"/>
          <w:sz w:val="24"/>
          <w:szCs w:val="24"/>
          <w:lang w:val="en-US"/>
        </w:rPr>
        <w:t xml:space="preserve">     </w:t>
      </w:r>
    </w:p>
    <w:p w14:paraId="5F3BAB22"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bCs/>
          <w:sz w:val="24"/>
          <w:szCs w:val="24"/>
        </w:rPr>
      </w:pPr>
      <w:r w:rsidRPr="00103937">
        <w:rPr>
          <w:rFonts w:ascii="Garamond" w:hAnsi="Garamond" w:cs="Times New Roman"/>
          <w:sz w:val="24"/>
          <w:szCs w:val="24"/>
        </w:rPr>
        <w:t xml:space="preserve">Conti, C., Fontanesi, L., Lanzara, R., Rosa, I., &amp; Porcelli, P. (2020). </w:t>
      </w:r>
      <w:r w:rsidRPr="00103937">
        <w:rPr>
          <w:rFonts w:ascii="Garamond" w:hAnsi="Garamond" w:cs="Times New Roman"/>
          <w:sz w:val="24"/>
          <w:szCs w:val="24"/>
          <w:lang w:val="en-US"/>
        </w:rPr>
        <w:t xml:space="preserve">Fragile heroes. The psychological impact of the COVID-19 pandemic on health-care workers in Italy. </w:t>
      </w:r>
      <w:r w:rsidRPr="00103937">
        <w:rPr>
          <w:rFonts w:ascii="Garamond" w:hAnsi="Garamond" w:cs="Times New Roman"/>
          <w:i/>
          <w:sz w:val="24"/>
          <w:szCs w:val="24"/>
        </w:rPr>
        <w:t>PLOS ONE</w:t>
      </w:r>
      <w:r w:rsidRPr="00103937">
        <w:rPr>
          <w:rFonts w:ascii="Garamond" w:hAnsi="Garamond" w:cs="Times New Roman"/>
          <w:sz w:val="24"/>
          <w:szCs w:val="24"/>
        </w:rPr>
        <w:t xml:space="preserve"> | </w:t>
      </w:r>
      <w:hyperlink r:id="rId18" w:history="1">
        <w:r w:rsidRPr="00103937">
          <w:rPr>
            <w:rStyle w:val="Collegamentoipertestuale"/>
            <w:rFonts w:ascii="Garamond" w:hAnsi="Garamond" w:cs="Times New Roman"/>
            <w:sz w:val="24"/>
            <w:szCs w:val="24"/>
          </w:rPr>
          <w:t>https://doi.org/10.1371/journal.pone.0242538</w:t>
        </w:r>
      </w:hyperlink>
    </w:p>
    <w:p w14:paraId="0F211949" w14:textId="77777777" w:rsidR="005248C7" w:rsidRPr="00103937" w:rsidRDefault="005248C7" w:rsidP="00103937">
      <w:pPr>
        <w:pStyle w:val="Paragrafoelenco"/>
        <w:numPr>
          <w:ilvl w:val="0"/>
          <w:numId w:val="4"/>
        </w:numPr>
        <w:tabs>
          <w:tab w:val="left" w:pos="426"/>
        </w:tabs>
        <w:spacing w:line="240" w:lineRule="auto"/>
        <w:jc w:val="both"/>
        <w:rPr>
          <w:rFonts w:ascii="Garamond" w:hAnsi="Garamond" w:cs="Times New Roman"/>
          <w:sz w:val="24"/>
          <w:szCs w:val="24"/>
          <w:lang w:val="en-US"/>
        </w:rPr>
      </w:pPr>
      <w:r w:rsidRPr="00103937">
        <w:rPr>
          <w:rFonts w:ascii="Garamond" w:hAnsi="Garamond" w:cs="Times New Roman"/>
          <w:sz w:val="24"/>
          <w:szCs w:val="24"/>
          <w:lang w:val="en-US"/>
        </w:rPr>
        <w:t xml:space="preserve">Courtenay, W.H. (2000). Constructions of masculinity and their influence on men’s well-being: A theory of gender and health. </w:t>
      </w:r>
      <w:r w:rsidRPr="00103937">
        <w:rPr>
          <w:rFonts w:ascii="Garamond" w:hAnsi="Garamond" w:cs="Times New Roman"/>
          <w:i/>
          <w:sz w:val="24"/>
          <w:szCs w:val="24"/>
          <w:lang w:val="en-US"/>
        </w:rPr>
        <w:t>Social Science and Medicine</w:t>
      </w:r>
      <w:r w:rsidR="00C85490" w:rsidRPr="00103937">
        <w:rPr>
          <w:rFonts w:ascii="Garamond" w:hAnsi="Garamond" w:cs="Times New Roman"/>
          <w:sz w:val="24"/>
          <w:szCs w:val="24"/>
          <w:lang w:val="en-US"/>
        </w:rPr>
        <w:t>, 50(10),</w:t>
      </w:r>
      <w:r w:rsidRPr="00103937">
        <w:rPr>
          <w:rFonts w:ascii="Garamond" w:hAnsi="Garamond" w:cs="Times New Roman"/>
          <w:sz w:val="24"/>
          <w:szCs w:val="24"/>
          <w:lang w:val="en-US"/>
        </w:rPr>
        <w:t>1385–1401.</w:t>
      </w:r>
      <w:r w:rsidR="00C85490" w:rsidRPr="00103937">
        <w:rPr>
          <w:rFonts w:ascii="Garamond" w:hAnsi="Garamond" w:cs="Times New Roman"/>
          <w:sz w:val="24"/>
          <w:szCs w:val="24"/>
          <w:lang w:val="en-US"/>
        </w:rPr>
        <w:t xml:space="preserve"> </w:t>
      </w:r>
      <w:hyperlink r:id="rId19" w:history="1">
        <w:r w:rsidR="00C85490" w:rsidRPr="00103937">
          <w:rPr>
            <w:rStyle w:val="Collegamentoipertestuale"/>
            <w:rFonts w:ascii="Garamond" w:hAnsi="Garamond" w:cs="Times New Roman"/>
            <w:sz w:val="24"/>
            <w:szCs w:val="24"/>
            <w:lang w:val="en-US"/>
          </w:rPr>
          <w:t>https://psycnet.apa.org/doi/10.1016/S0277-9536(99)00390-1</w:t>
        </w:r>
      </w:hyperlink>
    </w:p>
    <w:p w14:paraId="03D3C882" w14:textId="77777777" w:rsidR="005248C7" w:rsidRPr="00103937" w:rsidRDefault="005248C7" w:rsidP="00103937">
      <w:pPr>
        <w:pStyle w:val="Paragrafoelenco"/>
        <w:numPr>
          <w:ilvl w:val="0"/>
          <w:numId w:val="4"/>
        </w:numPr>
        <w:tabs>
          <w:tab w:val="left" w:pos="426"/>
        </w:tabs>
        <w:spacing w:line="240" w:lineRule="auto"/>
        <w:jc w:val="both"/>
        <w:rPr>
          <w:rFonts w:ascii="Garamond" w:hAnsi="Garamond" w:cs="Times New Roman"/>
          <w:sz w:val="24"/>
          <w:szCs w:val="24"/>
          <w:lang w:val="en-US"/>
        </w:rPr>
      </w:pPr>
      <w:r w:rsidRPr="00103937">
        <w:rPr>
          <w:rFonts w:ascii="Garamond" w:hAnsi="Garamond" w:cs="Times New Roman"/>
          <w:sz w:val="24"/>
          <w:szCs w:val="24"/>
          <w:lang w:val="en-US"/>
        </w:rPr>
        <w:t xml:space="preserve">Crane, M., &amp; Markus, H. (1982). Gender identity: The benefits of self-schema approach. </w:t>
      </w:r>
      <w:r w:rsidRPr="00103937">
        <w:rPr>
          <w:rFonts w:ascii="Garamond" w:hAnsi="Garamond" w:cs="Times New Roman"/>
          <w:i/>
          <w:sz w:val="24"/>
          <w:szCs w:val="24"/>
          <w:lang w:val="en-US"/>
        </w:rPr>
        <w:t>Journal of Personality and Social Psychology</w:t>
      </w:r>
      <w:r w:rsidRPr="00103937">
        <w:rPr>
          <w:rFonts w:ascii="Garamond" w:hAnsi="Garamond" w:cs="Times New Roman"/>
          <w:sz w:val="24"/>
          <w:szCs w:val="24"/>
          <w:lang w:val="en-US"/>
        </w:rPr>
        <w:t>, 43(6), 1195–1197.</w:t>
      </w:r>
      <w:r w:rsidR="00C85490" w:rsidRPr="00103937">
        <w:rPr>
          <w:rFonts w:ascii="Garamond" w:hAnsi="Garamond" w:cs="Times New Roman"/>
          <w:sz w:val="24"/>
          <w:szCs w:val="24"/>
          <w:lang w:val="en-US"/>
        </w:rPr>
        <w:t xml:space="preserve"> </w:t>
      </w:r>
      <w:hyperlink r:id="rId20" w:history="1">
        <w:r w:rsidR="00C85490" w:rsidRPr="00103937">
          <w:rPr>
            <w:rStyle w:val="Collegamentoipertestuale"/>
            <w:rFonts w:ascii="Garamond" w:hAnsi="Garamond" w:cs="Times New Roman"/>
            <w:sz w:val="24"/>
            <w:szCs w:val="24"/>
            <w:lang w:val="en-US"/>
          </w:rPr>
          <w:t>https://psycnet.apa.org/doi/10.1037/0022-3514.43.6.1195</w:t>
        </w:r>
      </w:hyperlink>
    </w:p>
    <w:p w14:paraId="6EBFE589" w14:textId="77777777" w:rsidR="005248C7" w:rsidRPr="00103937" w:rsidRDefault="005248C7" w:rsidP="00103937">
      <w:pPr>
        <w:pStyle w:val="Paragrafoelenco"/>
        <w:numPr>
          <w:ilvl w:val="0"/>
          <w:numId w:val="4"/>
        </w:numPr>
        <w:tabs>
          <w:tab w:val="left" w:pos="426"/>
        </w:tabs>
        <w:spacing w:line="240" w:lineRule="auto"/>
        <w:jc w:val="both"/>
        <w:rPr>
          <w:rFonts w:ascii="Garamond" w:hAnsi="Garamond" w:cs="Times New Roman"/>
          <w:sz w:val="24"/>
          <w:szCs w:val="24"/>
        </w:rPr>
      </w:pPr>
      <w:r w:rsidRPr="00103937">
        <w:rPr>
          <w:rFonts w:ascii="Garamond" w:hAnsi="Garamond" w:cs="Times New Roman"/>
          <w:sz w:val="24"/>
          <w:szCs w:val="24"/>
          <w:lang w:val="en-US"/>
        </w:rPr>
        <w:t xml:space="preserve">De Kock, J.H., Latham, H.A., Leslie, S.J., Grindle, M., Munoz, S.A., Ellis, L., Polson, R., &amp; O’Malley, C.M. (2021). A rapid review of the impact of COVID-19 on the mental health of healthcare workers: implications for supporting psychological well-being. </w:t>
      </w:r>
      <w:r w:rsidRPr="00103937">
        <w:rPr>
          <w:rFonts w:ascii="Garamond" w:hAnsi="Garamond" w:cs="Times New Roman"/>
          <w:i/>
          <w:sz w:val="24"/>
          <w:szCs w:val="24"/>
        </w:rPr>
        <w:t>BMC Public Health</w:t>
      </w:r>
      <w:r w:rsidRPr="00103937">
        <w:rPr>
          <w:rFonts w:ascii="Garamond" w:hAnsi="Garamond" w:cs="Times New Roman"/>
          <w:sz w:val="24"/>
          <w:szCs w:val="24"/>
        </w:rPr>
        <w:t xml:space="preserve">, 21:104 </w:t>
      </w:r>
      <w:hyperlink r:id="rId21" w:history="1">
        <w:r w:rsidRPr="00103937">
          <w:rPr>
            <w:rStyle w:val="Collegamentoipertestuale"/>
            <w:rFonts w:ascii="Garamond" w:hAnsi="Garamond" w:cs="Times New Roman"/>
            <w:sz w:val="24"/>
            <w:szCs w:val="24"/>
          </w:rPr>
          <w:t>https://doi.org/10.1186/s12889-020-10070-3</w:t>
        </w:r>
      </w:hyperlink>
    </w:p>
    <w:p w14:paraId="52D5AF75"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sz w:val="24"/>
          <w:szCs w:val="24"/>
          <w:lang w:val="en-US"/>
        </w:rPr>
      </w:pPr>
      <w:r w:rsidRPr="00103937">
        <w:rPr>
          <w:rFonts w:ascii="Garamond" w:hAnsi="Garamond" w:cs="Times New Roman"/>
          <w:sz w:val="24"/>
          <w:szCs w:val="24"/>
          <w:lang w:val="en-US"/>
        </w:rPr>
        <w:t xml:space="preserve">Deaux, K. (1985). Sex and gender. </w:t>
      </w:r>
      <w:r w:rsidRPr="00103937">
        <w:rPr>
          <w:rFonts w:ascii="Garamond" w:hAnsi="Garamond" w:cs="Times New Roman"/>
          <w:i/>
          <w:sz w:val="24"/>
          <w:szCs w:val="24"/>
          <w:lang w:val="en-US"/>
        </w:rPr>
        <w:t>Annual Review Psychology</w:t>
      </w:r>
      <w:r w:rsidRPr="00103937">
        <w:rPr>
          <w:rFonts w:ascii="Garamond" w:hAnsi="Garamond" w:cs="Times New Roman"/>
          <w:sz w:val="24"/>
          <w:szCs w:val="24"/>
          <w:lang w:val="en-US"/>
        </w:rPr>
        <w:t>, 36, 49–81.</w:t>
      </w:r>
      <w:r w:rsidR="004D0EBF" w:rsidRPr="00103937">
        <w:rPr>
          <w:rFonts w:ascii="Garamond" w:hAnsi="Garamond" w:cs="Times New Roman"/>
          <w:sz w:val="24"/>
          <w:szCs w:val="24"/>
          <w:lang w:val="en-US"/>
        </w:rPr>
        <w:t xml:space="preserve"> </w:t>
      </w:r>
      <w:hyperlink r:id="rId22" w:history="1">
        <w:r w:rsidR="004D0EBF" w:rsidRPr="00103937">
          <w:rPr>
            <w:rStyle w:val="Collegamentoipertestuale"/>
            <w:rFonts w:ascii="Garamond" w:hAnsi="Garamond" w:cs="Times New Roman"/>
            <w:sz w:val="24"/>
            <w:szCs w:val="24"/>
            <w:lang w:val="en-US"/>
          </w:rPr>
          <w:t>https://doi.org/10.1146/annurev.ps.36.020185.000405</w:t>
        </w:r>
      </w:hyperlink>
    </w:p>
    <w:p w14:paraId="6AB8EA8D"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sz w:val="24"/>
          <w:szCs w:val="24"/>
        </w:rPr>
      </w:pPr>
      <w:r w:rsidRPr="00103937">
        <w:rPr>
          <w:rFonts w:ascii="Garamond" w:hAnsi="Garamond" w:cs="Times New Roman"/>
          <w:sz w:val="24"/>
          <w:szCs w:val="24"/>
          <w:lang w:val="en-US"/>
        </w:rPr>
        <w:t xml:space="preserve">Du, J., Dong, L., Wang, T., Yuan, C., Fu, R., Zhang, L., Liu, B., Zhang, M., Yin, Y., Qin, J., &amp; al. (2020). Psychological symptoms among frontline healthcare workers during COVID-19 outbreak in Wuhan. </w:t>
      </w:r>
      <w:r w:rsidRPr="00103937">
        <w:rPr>
          <w:rFonts w:ascii="Garamond" w:hAnsi="Garamond" w:cs="Times New Roman"/>
          <w:i/>
          <w:sz w:val="24"/>
          <w:szCs w:val="24"/>
        </w:rPr>
        <w:t>Gen. Hosp. Psychiatry</w:t>
      </w:r>
      <w:r w:rsidR="00B108DF" w:rsidRPr="00103937">
        <w:rPr>
          <w:rFonts w:ascii="Garamond" w:hAnsi="Garamond" w:cs="Times New Roman"/>
          <w:i/>
          <w:sz w:val="24"/>
          <w:szCs w:val="24"/>
        </w:rPr>
        <w:t xml:space="preserve">, </w:t>
      </w:r>
      <w:r w:rsidR="00B108DF" w:rsidRPr="00103937">
        <w:rPr>
          <w:rFonts w:ascii="Garamond" w:hAnsi="Garamond" w:cs="Times New Roman"/>
          <w:color w:val="000000"/>
          <w:sz w:val="24"/>
          <w:szCs w:val="24"/>
          <w:shd w:val="clear" w:color="auto" w:fill="FFFFFF"/>
        </w:rPr>
        <w:t>67: 144–145.</w:t>
      </w:r>
      <w:r w:rsidR="004D0EBF" w:rsidRPr="00103937">
        <w:rPr>
          <w:rFonts w:ascii="Garamond" w:hAnsi="Garamond" w:cs="Times New Roman"/>
          <w:sz w:val="24"/>
          <w:szCs w:val="24"/>
        </w:rPr>
        <w:t xml:space="preserve"> </w:t>
      </w:r>
      <w:hyperlink r:id="rId23" w:history="1">
        <w:r w:rsidR="004D0EBF" w:rsidRPr="00103937">
          <w:rPr>
            <w:rStyle w:val="Collegamentoipertestuale"/>
            <w:rFonts w:ascii="Garamond" w:hAnsi="Garamond" w:cs="Times New Roman"/>
            <w:sz w:val="24"/>
            <w:szCs w:val="24"/>
          </w:rPr>
          <w:t>https://dx.doi.org/10.1016%2Fj.genhosppsych.2020.03.011</w:t>
        </w:r>
      </w:hyperlink>
    </w:p>
    <w:p w14:paraId="530B1543"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sz w:val="24"/>
          <w:szCs w:val="24"/>
          <w:lang w:val="en-US"/>
        </w:rPr>
      </w:pPr>
      <w:r w:rsidRPr="00103937">
        <w:rPr>
          <w:rFonts w:ascii="Garamond" w:hAnsi="Garamond" w:cs="Times New Roman"/>
          <w:sz w:val="24"/>
          <w:szCs w:val="24"/>
          <w:lang w:val="en-US"/>
        </w:rPr>
        <w:t xml:space="preserve">Edwards, V. J., &amp; Spence, J. T. (1987). Gender-related traits, stereotypes, and schemata. </w:t>
      </w:r>
      <w:r w:rsidRPr="00103937">
        <w:rPr>
          <w:rFonts w:ascii="Garamond" w:hAnsi="Garamond" w:cs="Times New Roman"/>
          <w:i/>
          <w:sz w:val="24"/>
          <w:szCs w:val="24"/>
          <w:lang w:val="en-US"/>
        </w:rPr>
        <w:t>Journal of Personality and Social Psychology</w:t>
      </w:r>
      <w:r w:rsidRPr="00103937">
        <w:rPr>
          <w:rFonts w:ascii="Garamond" w:hAnsi="Garamond" w:cs="Times New Roman"/>
          <w:sz w:val="24"/>
          <w:szCs w:val="24"/>
          <w:lang w:val="en-US"/>
        </w:rPr>
        <w:t>, 53(1), 146–154.</w:t>
      </w:r>
      <w:r w:rsidR="00BD76E0" w:rsidRPr="00103937">
        <w:rPr>
          <w:rFonts w:ascii="Garamond" w:hAnsi="Garamond" w:cs="Times New Roman"/>
          <w:sz w:val="24"/>
          <w:szCs w:val="24"/>
          <w:lang w:val="en-US"/>
        </w:rPr>
        <w:t xml:space="preserve"> </w:t>
      </w:r>
      <w:hyperlink r:id="rId24" w:history="1">
        <w:r w:rsidR="00BD76E0" w:rsidRPr="00103937">
          <w:rPr>
            <w:rStyle w:val="Collegamentoipertestuale"/>
            <w:rFonts w:ascii="Garamond" w:hAnsi="Garamond" w:cs="Times New Roman"/>
            <w:sz w:val="24"/>
            <w:szCs w:val="24"/>
            <w:lang w:val="en-US"/>
          </w:rPr>
          <w:t>https://psycnet.apa.org/doi/10.1037/0022-3514.53.1.146</w:t>
        </w:r>
      </w:hyperlink>
    </w:p>
    <w:p w14:paraId="6B3B96B6"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sz w:val="24"/>
          <w:szCs w:val="24"/>
        </w:rPr>
      </w:pPr>
      <w:r w:rsidRPr="00103937">
        <w:rPr>
          <w:rFonts w:ascii="Garamond" w:hAnsi="Garamond" w:cs="Times New Roman"/>
          <w:sz w:val="24"/>
          <w:szCs w:val="24"/>
          <w:lang w:val="en-US"/>
        </w:rPr>
        <w:t xml:space="preserve">Elliot, K. (2016). Caring masculinities: Theorizing an emerging concept. </w:t>
      </w:r>
      <w:r w:rsidRPr="00103937">
        <w:rPr>
          <w:rFonts w:ascii="Garamond" w:hAnsi="Garamond" w:cs="Times New Roman"/>
          <w:i/>
          <w:sz w:val="24"/>
          <w:szCs w:val="24"/>
        </w:rPr>
        <w:t>Men and Masculinities</w:t>
      </w:r>
      <w:r w:rsidRPr="00103937">
        <w:rPr>
          <w:rFonts w:ascii="Garamond" w:hAnsi="Garamond" w:cs="Times New Roman"/>
          <w:sz w:val="24"/>
          <w:szCs w:val="24"/>
        </w:rPr>
        <w:t>, 19(3), 240–259.</w:t>
      </w:r>
      <w:r w:rsidR="00BD76E0" w:rsidRPr="00103937">
        <w:rPr>
          <w:rFonts w:ascii="Garamond" w:hAnsi="Garamond" w:cs="Times New Roman"/>
          <w:sz w:val="24"/>
          <w:szCs w:val="24"/>
        </w:rPr>
        <w:t xml:space="preserve"> </w:t>
      </w:r>
      <w:hyperlink r:id="rId25" w:history="1">
        <w:r w:rsidR="00BD76E0" w:rsidRPr="00103937">
          <w:rPr>
            <w:rStyle w:val="Collegamentoipertestuale"/>
            <w:rFonts w:ascii="Garamond" w:hAnsi="Garamond" w:cs="Times New Roman"/>
            <w:sz w:val="24"/>
            <w:szCs w:val="24"/>
          </w:rPr>
          <w:t>https://doi.org/10.1177%2F1097184X15576203</w:t>
        </w:r>
      </w:hyperlink>
    </w:p>
    <w:p w14:paraId="6811A91E"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sz w:val="24"/>
          <w:szCs w:val="24"/>
          <w:lang w:val="en-US"/>
        </w:rPr>
      </w:pPr>
      <w:r w:rsidRPr="00103937">
        <w:rPr>
          <w:rFonts w:ascii="Garamond" w:hAnsi="Garamond" w:cs="Times New Roman"/>
          <w:sz w:val="24"/>
          <w:szCs w:val="24"/>
          <w:lang w:val="en-US"/>
        </w:rPr>
        <w:t xml:space="preserve">Fleming, P. J., &amp; Agnew-Brune, C. (2015). Current trends in the study of gender norms and health beahviours. </w:t>
      </w:r>
      <w:r w:rsidRPr="00103937">
        <w:rPr>
          <w:rFonts w:ascii="Garamond" w:hAnsi="Garamond" w:cs="Times New Roman"/>
          <w:i/>
          <w:sz w:val="24"/>
          <w:szCs w:val="24"/>
          <w:lang w:val="en-US"/>
        </w:rPr>
        <w:t>Current Opinion in Psychology</w:t>
      </w:r>
      <w:r w:rsidRPr="00103937">
        <w:rPr>
          <w:rFonts w:ascii="Garamond" w:hAnsi="Garamond" w:cs="Times New Roman"/>
          <w:sz w:val="24"/>
          <w:szCs w:val="24"/>
          <w:lang w:val="en-US"/>
        </w:rPr>
        <w:t>, 5, 72–77.</w:t>
      </w:r>
      <w:r w:rsidR="00BD76E0" w:rsidRPr="00103937">
        <w:rPr>
          <w:rFonts w:ascii="Garamond" w:hAnsi="Garamond" w:cs="Times New Roman"/>
          <w:sz w:val="24"/>
          <w:szCs w:val="24"/>
          <w:lang w:val="en-US"/>
        </w:rPr>
        <w:t xml:space="preserve"> </w:t>
      </w:r>
      <w:hyperlink r:id="rId26" w:history="1">
        <w:r w:rsidR="00BD76E0" w:rsidRPr="00103937">
          <w:rPr>
            <w:rStyle w:val="Collegamentoipertestuale"/>
            <w:rFonts w:ascii="Garamond" w:hAnsi="Garamond" w:cs="Times New Roman"/>
            <w:sz w:val="24"/>
            <w:szCs w:val="24"/>
            <w:lang w:val="en-US"/>
          </w:rPr>
          <w:t>https://dx.doi.org/10.1016%2Fj.copsyc.2015.05.001</w:t>
        </w:r>
      </w:hyperlink>
    </w:p>
    <w:p w14:paraId="0891DE69" w14:textId="77777777" w:rsidR="009610A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sz w:val="24"/>
          <w:szCs w:val="24"/>
        </w:rPr>
      </w:pPr>
      <w:r w:rsidRPr="00103937">
        <w:rPr>
          <w:rFonts w:ascii="Garamond" w:hAnsi="Garamond" w:cs="Times New Roman"/>
          <w:color w:val="000000"/>
          <w:sz w:val="24"/>
          <w:szCs w:val="24"/>
          <w:lang w:val="en-US"/>
        </w:rPr>
        <w:lastRenderedPageBreak/>
        <w:t xml:space="preserve">Folkman, S., &amp; al. (1986). Dynamics of a stressful encounter: Cognitive appraisal, coping, and encounter outcomes. </w:t>
      </w:r>
      <w:r w:rsidRPr="00103937">
        <w:rPr>
          <w:rFonts w:ascii="Garamond" w:hAnsi="Garamond" w:cs="Times New Roman"/>
          <w:i/>
          <w:color w:val="000000"/>
          <w:sz w:val="24"/>
          <w:szCs w:val="24"/>
        </w:rPr>
        <w:t>J Pers Soc Psychol</w:t>
      </w:r>
      <w:r w:rsidRPr="00103937">
        <w:rPr>
          <w:rFonts w:ascii="Garamond" w:hAnsi="Garamond" w:cs="Times New Roman"/>
          <w:color w:val="000000"/>
          <w:sz w:val="24"/>
          <w:szCs w:val="24"/>
        </w:rPr>
        <w:t xml:space="preserve">, 50(5):992–1003. </w:t>
      </w:r>
      <w:hyperlink r:id="rId27" w:history="1">
        <w:r w:rsidR="009610A7" w:rsidRPr="00103937">
          <w:rPr>
            <w:rStyle w:val="Collegamentoipertestuale"/>
            <w:rFonts w:ascii="Garamond" w:hAnsi="Garamond" w:cs="Times New Roman"/>
            <w:sz w:val="24"/>
            <w:szCs w:val="24"/>
          </w:rPr>
          <w:t>https://doi.org/10.1037//0022-3514.50.5.992</w:t>
        </w:r>
      </w:hyperlink>
    </w:p>
    <w:p w14:paraId="5F0E14F2" w14:textId="77777777" w:rsidR="00093C92"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sz w:val="24"/>
          <w:szCs w:val="24"/>
        </w:rPr>
      </w:pPr>
      <w:r w:rsidRPr="00103937">
        <w:rPr>
          <w:rFonts w:ascii="Garamond" w:hAnsi="Garamond" w:cs="Times New Roman"/>
          <w:sz w:val="24"/>
          <w:szCs w:val="24"/>
          <w:lang w:val="en-US"/>
        </w:rPr>
        <w:t xml:space="preserve">Gill, M., &amp; Feinstein, A.R. (1994). A critical appraisal of the quality of quality-oflife measurements. </w:t>
      </w:r>
      <w:r w:rsidRPr="00103937">
        <w:rPr>
          <w:rFonts w:ascii="Garamond" w:hAnsi="Garamond" w:cs="Times New Roman"/>
          <w:i/>
          <w:sz w:val="24"/>
          <w:szCs w:val="24"/>
        </w:rPr>
        <w:t xml:space="preserve">JAMA, </w:t>
      </w:r>
      <w:r w:rsidRPr="00103937">
        <w:rPr>
          <w:rFonts w:ascii="Garamond" w:hAnsi="Garamond" w:cs="Times New Roman"/>
          <w:sz w:val="24"/>
          <w:szCs w:val="24"/>
        </w:rPr>
        <w:t>272:619-26</w:t>
      </w:r>
      <w:r w:rsidR="00093C92" w:rsidRPr="00103937">
        <w:rPr>
          <w:rFonts w:ascii="Garamond" w:hAnsi="Garamond" w:cs="Times New Roman"/>
          <w:sz w:val="24"/>
          <w:szCs w:val="24"/>
        </w:rPr>
        <w:t xml:space="preserve">. </w:t>
      </w:r>
      <w:hyperlink r:id="rId28" w:anchor=":~:text=doi%3A10.1001/jama.1994.03520080061045" w:history="1">
        <w:r w:rsidR="00093C92" w:rsidRPr="00103937">
          <w:rPr>
            <w:rStyle w:val="Collegamentoipertestuale"/>
            <w:rFonts w:ascii="Garamond" w:hAnsi="Garamond"/>
            <w:sz w:val="24"/>
            <w:szCs w:val="24"/>
          </w:rPr>
          <w:t>https://jamanetwork.com/journals/jama/article-abstract/378367#:~:text=doi%3A10.1001/jama.1994.03520080061045</w:t>
        </w:r>
      </w:hyperlink>
    </w:p>
    <w:p w14:paraId="3A466799"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sz w:val="24"/>
          <w:szCs w:val="24"/>
        </w:rPr>
      </w:pPr>
      <w:r w:rsidRPr="00103937">
        <w:rPr>
          <w:rFonts w:ascii="Garamond" w:hAnsi="Garamond" w:cs="Times New Roman"/>
          <w:sz w:val="24"/>
          <w:szCs w:val="24"/>
          <w:lang w:val="en-US"/>
        </w:rPr>
        <w:t xml:space="preserve">Hart, C.G., </w:t>
      </w:r>
      <w:proofErr w:type="gramStart"/>
      <w:r w:rsidRPr="00103937">
        <w:rPr>
          <w:rFonts w:ascii="Garamond" w:hAnsi="Garamond" w:cs="Times New Roman"/>
          <w:sz w:val="24"/>
          <w:szCs w:val="24"/>
          <w:lang w:val="en-US"/>
        </w:rPr>
        <w:t>Saperstein,A.</w:t>
      </w:r>
      <w:proofErr w:type="gramEnd"/>
      <w:r w:rsidRPr="00103937">
        <w:rPr>
          <w:rFonts w:ascii="Garamond" w:hAnsi="Garamond" w:cs="Times New Roman"/>
          <w:sz w:val="24"/>
          <w:szCs w:val="24"/>
          <w:lang w:val="en-US"/>
        </w:rPr>
        <w:t xml:space="preserve">, Magliozzi,D., &amp; Westbrook,L. (2019). Gender and health: Beyond binary categorical measurement. </w:t>
      </w:r>
      <w:r w:rsidRPr="00103937">
        <w:rPr>
          <w:rFonts w:ascii="Garamond" w:hAnsi="Garamond" w:cs="Times New Roman"/>
          <w:i/>
          <w:sz w:val="24"/>
          <w:szCs w:val="24"/>
        </w:rPr>
        <w:t>Journal of Health and Social Behaviour</w:t>
      </w:r>
      <w:r w:rsidRPr="00103937">
        <w:rPr>
          <w:rFonts w:ascii="Garamond" w:hAnsi="Garamond" w:cs="Times New Roman"/>
          <w:sz w:val="24"/>
          <w:szCs w:val="24"/>
        </w:rPr>
        <w:t>, 60(1), 101–118</w:t>
      </w:r>
      <w:r w:rsidR="00093C92" w:rsidRPr="00103937">
        <w:rPr>
          <w:rFonts w:ascii="Garamond" w:hAnsi="Garamond" w:cs="Times New Roman"/>
          <w:sz w:val="24"/>
          <w:szCs w:val="24"/>
        </w:rPr>
        <w:t xml:space="preserve">. </w:t>
      </w:r>
      <w:hyperlink r:id="rId29" w:history="1">
        <w:r w:rsidR="00093C92" w:rsidRPr="00103937">
          <w:rPr>
            <w:rStyle w:val="Collegamentoipertestuale"/>
            <w:rFonts w:ascii="Garamond" w:hAnsi="Garamond" w:cs="Times New Roman"/>
            <w:sz w:val="24"/>
            <w:szCs w:val="24"/>
          </w:rPr>
          <w:t>https://doi.org/10.1177/0022146519825749</w:t>
        </w:r>
      </w:hyperlink>
    </w:p>
    <w:p w14:paraId="3A0130B3"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sz w:val="24"/>
          <w:szCs w:val="24"/>
        </w:rPr>
      </w:pPr>
      <w:r w:rsidRPr="00103937">
        <w:rPr>
          <w:rFonts w:ascii="Garamond" w:hAnsi="Garamond" w:cs="Times New Roman"/>
          <w:color w:val="000000"/>
          <w:sz w:val="24"/>
          <w:szCs w:val="24"/>
          <w:lang w:val="en-US"/>
        </w:rPr>
        <w:t xml:space="preserve">Hart, P.L., Brannan, J.D., &amp; De Chesnay, M. (2012). Resilience in nurses: An integrative review. </w:t>
      </w:r>
      <w:r w:rsidRPr="00103937">
        <w:rPr>
          <w:rFonts w:ascii="Garamond" w:hAnsi="Garamond" w:cs="Times New Roman"/>
          <w:i/>
          <w:color w:val="000000"/>
          <w:sz w:val="24"/>
          <w:szCs w:val="24"/>
        </w:rPr>
        <w:t>J. Nurs. Manag.</w:t>
      </w:r>
      <w:r w:rsidRPr="00103937">
        <w:rPr>
          <w:rFonts w:ascii="Garamond" w:hAnsi="Garamond" w:cs="Times New Roman"/>
          <w:color w:val="000000"/>
          <w:sz w:val="24"/>
          <w:szCs w:val="24"/>
        </w:rPr>
        <w:t xml:space="preserve">, 22, 720–734. </w:t>
      </w:r>
      <w:hyperlink r:id="rId30" w:history="1">
        <w:r w:rsidR="00093C92" w:rsidRPr="00103937">
          <w:rPr>
            <w:rStyle w:val="Collegamentoipertestuale"/>
            <w:rFonts w:ascii="Garamond" w:hAnsi="Garamond" w:cs="Times New Roman"/>
            <w:sz w:val="24"/>
            <w:szCs w:val="24"/>
          </w:rPr>
          <w:t>https://doi.org/10.1111/j.1365-2834.2012.01485.x</w:t>
        </w:r>
      </w:hyperlink>
    </w:p>
    <w:p w14:paraId="5AB60DE1"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sz w:val="24"/>
          <w:szCs w:val="24"/>
        </w:rPr>
      </w:pPr>
      <w:r w:rsidRPr="00103937">
        <w:rPr>
          <w:rFonts w:ascii="Garamond" w:hAnsi="Garamond" w:cs="Times New Roman"/>
          <w:sz w:val="24"/>
          <w:szCs w:val="24"/>
          <w:lang w:val="en-US"/>
        </w:rPr>
        <w:t xml:space="preserve">Huang, Y., &amp; Zhao, N. (2020). Generalized anxiety disorder, depressive symptoms and sleep quality during COVID-19 outbreak in China: a web-based crosssectional survey. </w:t>
      </w:r>
      <w:r w:rsidRPr="00103937">
        <w:rPr>
          <w:rFonts w:ascii="Garamond" w:hAnsi="Garamond" w:cs="Times New Roman"/>
          <w:i/>
          <w:sz w:val="24"/>
          <w:szCs w:val="24"/>
        </w:rPr>
        <w:t>Psychiatry Res</w:t>
      </w:r>
      <w:r w:rsidRPr="00103937">
        <w:rPr>
          <w:rFonts w:ascii="Garamond" w:hAnsi="Garamond" w:cs="Times New Roman"/>
          <w:sz w:val="24"/>
          <w:szCs w:val="24"/>
        </w:rPr>
        <w:t xml:space="preserve">.; 288(112954):1–6. </w:t>
      </w:r>
      <w:hyperlink r:id="rId31" w:history="1">
        <w:r w:rsidR="00093C92" w:rsidRPr="00103937">
          <w:rPr>
            <w:rStyle w:val="Collegamentoipertestuale"/>
            <w:rFonts w:ascii="Garamond" w:hAnsi="Garamond" w:cs="Times New Roman"/>
            <w:sz w:val="24"/>
            <w:szCs w:val="24"/>
          </w:rPr>
          <w:t>https://doi.org/10. 1016/j.psychres.2020.112954</w:t>
        </w:r>
      </w:hyperlink>
      <w:r w:rsidRPr="00103937">
        <w:rPr>
          <w:rFonts w:ascii="Garamond" w:hAnsi="Garamond" w:cs="Times New Roman"/>
          <w:sz w:val="24"/>
          <w:szCs w:val="24"/>
        </w:rPr>
        <w:t xml:space="preserve">. </w:t>
      </w:r>
    </w:p>
    <w:p w14:paraId="153F5C30" w14:textId="77777777" w:rsidR="005248C7" w:rsidRPr="00103937" w:rsidRDefault="005248C7" w:rsidP="00103937">
      <w:pPr>
        <w:pStyle w:val="Paragrafoelenco"/>
        <w:numPr>
          <w:ilvl w:val="0"/>
          <w:numId w:val="4"/>
        </w:numPr>
        <w:tabs>
          <w:tab w:val="left" w:pos="426"/>
        </w:tabs>
        <w:spacing w:line="240" w:lineRule="auto"/>
        <w:jc w:val="both"/>
        <w:rPr>
          <w:rFonts w:ascii="Garamond" w:hAnsi="Garamond" w:cs="Times New Roman"/>
          <w:sz w:val="24"/>
          <w:szCs w:val="24"/>
        </w:rPr>
      </w:pPr>
      <w:r w:rsidRPr="00103937">
        <w:rPr>
          <w:rFonts w:ascii="Garamond" w:hAnsi="Garamond" w:cs="Times New Roman"/>
          <w:sz w:val="24"/>
          <w:szCs w:val="24"/>
          <w:lang w:val="en-US"/>
        </w:rPr>
        <w:t xml:space="preserve">Hyde, J. S. (2016). Sex and cognition: Gender and cognitive functions. </w:t>
      </w:r>
      <w:r w:rsidRPr="00103937">
        <w:rPr>
          <w:rFonts w:ascii="Garamond" w:hAnsi="Garamond" w:cs="Times New Roman"/>
          <w:i/>
          <w:sz w:val="24"/>
          <w:szCs w:val="24"/>
        </w:rPr>
        <w:t>Current Opinion in Neurobiology</w:t>
      </w:r>
      <w:r w:rsidRPr="00103937">
        <w:rPr>
          <w:rFonts w:ascii="Garamond" w:hAnsi="Garamond" w:cs="Times New Roman"/>
          <w:sz w:val="24"/>
          <w:szCs w:val="24"/>
        </w:rPr>
        <w:t>, 38, 53–56.</w:t>
      </w:r>
      <w:r w:rsidR="00502312" w:rsidRPr="00103937">
        <w:rPr>
          <w:rFonts w:ascii="Garamond" w:hAnsi="Garamond" w:cs="Times New Roman"/>
          <w:sz w:val="24"/>
          <w:szCs w:val="24"/>
        </w:rPr>
        <w:t xml:space="preserve"> </w:t>
      </w:r>
      <w:hyperlink r:id="rId32" w:history="1">
        <w:r w:rsidR="00502312" w:rsidRPr="00103937">
          <w:rPr>
            <w:rStyle w:val="Collegamentoipertestuale"/>
            <w:rFonts w:ascii="Garamond" w:hAnsi="Garamond" w:cs="Times New Roman"/>
            <w:sz w:val="24"/>
            <w:szCs w:val="24"/>
          </w:rPr>
          <w:t>https://doi.org/10.1016/j.conb.2016.02.007</w:t>
        </w:r>
      </w:hyperlink>
    </w:p>
    <w:p w14:paraId="3AC0630C" w14:textId="77777777" w:rsidR="00502312" w:rsidRPr="00103937" w:rsidRDefault="005248C7" w:rsidP="00103937">
      <w:pPr>
        <w:pStyle w:val="Paragrafoelenco"/>
        <w:numPr>
          <w:ilvl w:val="0"/>
          <w:numId w:val="4"/>
        </w:numPr>
        <w:tabs>
          <w:tab w:val="left" w:pos="426"/>
        </w:tabs>
        <w:spacing w:line="240" w:lineRule="auto"/>
        <w:jc w:val="both"/>
        <w:rPr>
          <w:rFonts w:ascii="Garamond" w:hAnsi="Garamond" w:cs="Times New Roman"/>
          <w:sz w:val="24"/>
          <w:szCs w:val="24"/>
        </w:rPr>
      </w:pPr>
      <w:r w:rsidRPr="00103937">
        <w:rPr>
          <w:rFonts w:ascii="Garamond" w:hAnsi="Garamond" w:cs="Times New Roman"/>
          <w:sz w:val="24"/>
          <w:szCs w:val="24"/>
        </w:rPr>
        <w:t xml:space="preserve">Lai, J., Ma, S., Wang, Y., Cai, Z., Hu, J., Wei, N., Wu, J., Du, H., Chen, </w:t>
      </w:r>
      <w:proofErr w:type="gramStart"/>
      <w:r w:rsidRPr="00103937">
        <w:rPr>
          <w:rFonts w:ascii="Garamond" w:hAnsi="Garamond" w:cs="Times New Roman"/>
          <w:sz w:val="24"/>
          <w:szCs w:val="24"/>
        </w:rPr>
        <w:t>T..</w:t>
      </w:r>
      <w:proofErr w:type="gramEnd"/>
      <w:r w:rsidRPr="00103937">
        <w:rPr>
          <w:rFonts w:ascii="Garamond" w:hAnsi="Garamond" w:cs="Times New Roman"/>
          <w:sz w:val="24"/>
          <w:szCs w:val="24"/>
        </w:rPr>
        <w:t xml:space="preserve"> Li, R., &amp; al. </w:t>
      </w:r>
      <w:r w:rsidRPr="00103937">
        <w:rPr>
          <w:rFonts w:ascii="Garamond" w:hAnsi="Garamond" w:cs="Times New Roman"/>
          <w:sz w:val="24"/>
          <w:szCs w:val="24"/>
          <w:lang w:val="en-US"/>
        </w:rPr>
        <w:t xml:space="preserve">(2019). Factors Associated with Mental Health Outcomes among Health Care Workers Exposed to Coronavirus Disease 2019. </w:t>
      </w:r>
      <w:r w:rsidRPr="00103937">
        <w:rPr>
          <w:rFonts w:ascii="Garamond" w:hAnsi="Garamond" w:cs="Times New Roman"/>
          <w:i/>
          <w:sz w:val="24"/>
          <w:szCs w:val="24"/>
        </w:rPr>
        <w:t>JAMA Netw</w:t>
      </w:r>
      <w:r w:rsidRPr="00103937">
        <w:rPr>
          <w:rFonts w:ascii="Garamond" w:hAnsi="Garamond" w:cs="Times New Roman"/>
          <w:sz w:val="24"/>
          <w:szCs w:val="24"/>
        </w:rPr>
        <w:t xml:space="preserve">., 3, 1–12. </w:t>
      </w:r>
      <w:hyperlink r:id="rId33" w:history="1">
        <w:r w:rsidR="00502312" w:rsidRPr="00103937">
          <w:rPr>
            <w:rStyle w:val="Collegamentoipertestuale"/>
            <w:rFonts w:ascii="Garamond" w:hAnsi="Garamond" w:cs="Times New Roman"/>
            <w:sz w:val="24"/>
            <w:szCs w:val="24"/>
          </w:rPr>
          <w:t>https://dx.doi.org/10.1001%2Fjamanetworkopen.2020.3976</w:t>
        </w:r>
      </w:hyperlink>
    </w:p>
    <w:p w14:paraId="01A49363" w14:textId="77777777" w:rsidR="005248C7" w:rsidRPr="00103937" w:rsidRDefault="005248C7" w:rsidP="00103937">
      <w:pPr>
        <w:pStyle w:val="Paragrafoelenco"/>
        <w:numPr>
          <w:ilvl w:val="0"/>
          <w:numId w:val="4"/>
        </w:numPr>
        <w:tabs>
          <w:tab w:val="left" w:pos="426"/>
        </w:tabs>
        <w:spacing w:line="240" w:lineRule="auto"/>
        <w:jc w:val="both"/>
        <w:rPr>
          <w:rFonts w:ascii="Garamond" w:hAnsi="Garamond" w:cs="Times New Roman"/>
          <w:sz w:val="24"/>
          <w:szCs w:val="24"/>
        </w:rPr>
      </w:pPr>
      <w:r w:rsidRPr="00103937">
        <w:rPr>
          <w:rFonts w:ascii="Garamond" w:hAnsi="Garamond" w:cs="Times New Roman"/>
          <w:sz w:val="24"/>
          <w:szCs w:val="24"/>
          <w:lang w:val="en-US"/>
        </w:rPr>
        <w:t xml:space="preserve"> Leodoro J. (2021). Labrague </w:t>
      </w:r>
      <w:r w:rsidRPr="00103937">
        <w:rPr>
          <w:rFonts w:ascii="Garamond" w:hAnsi="Garamond" w:cs="Times New Roman"/>
          <w:bCs/>
          <w:sz w:val="24"/>
          <w:szCs w:val="24"/>
          <w:lang w:val="en-US"/>
        </w:rPr>
        <w:t xml:space="preserve">Psychological resilience, coping behaviours, and social support among healthcare workers during the COVID19 pandemic: A systematic review of quantitative studies. </w:t>
      </w:r>
      <w:r w:rsidRPr="00103937">
        <w:rPr>
          <w:rFonts w:ascii="Garamond" w:hAnsi="Garamond" w:cs="Times New Roman"/>
          <w:i/>
          <w:sz w:val="24"/>
          <w:szCs w:val="24"/>
          <w:lang w:val="en-US"/>
        </w:rPr>
        <w:t>medRxiv</w:t>
      </w:r>
      <w:r w:rsidRPr="00103937">
        <w:rPr>
          <w:rFonts w:ascii="Garamond" w:hAnsi="Garamond" w:cs="Times New Roman"/>
          <w:sz w:val="24"/>
          <w:szCs w:val="24"/>
          <w:lang w:val="en-US"/>
        </w:rPr>
        <w:t xml:space="preserve">. </w:t>
      </w:r>
      <w:hyperlink r:id="rId34" w:history="1">
        <w:r w:rsidRPr="00103937">
          <w:rPr>
            <w:rStyle w:val="Collegamentoipertestuale"/>
            <w:rFonts w:ascii="Garamond" w:hAnsi="Garamond" w:cs="Times New Roman"/>
            <w:sz w:val="24"/>
            <w:szCs w:val="24"/>
          </w:rPr>
          <w:t>https://doi.org/10.1101/2020.11.05.20226415</w:t>
        </w:r>
      </w:hyperlink>
    </w:p>
    <w:p w14:paraId="21B6F025" w14:textId="77777777" w:rsidR="005248C7" w:rsidRPr="00103937" w:rsidRDefault="005248C7" w:rsidP="00103937">
      <w:pPr>
        <w:pStyle w:val="Paragrafoelenco"/>
        <w:numPr>
          <w:ilvl w:val="0"/>
          <w:numId w:val="4"/>
        </w:numPr>
        <w:spacing w:line="240" w:lineRule="auto"/>
        <w:jc w:val="both"/>
        <w:rPr>
          <w:rFonts w:ascii="Garamond" w:hAnsi="Garamond" w:cs="Times New Roman"/>
          <w:sz w:val="24"/>
          <w:szCs w:val="24"/>
        </w:rPr>
      </w:pPr>
      <w:r w:rsidRPr="00103937">
        <w:rPr>
          <w:rFonts w:ascii="Garamond" w:hAnsi="Garamond" w:cs="Times New Roman"/>
          <w:bCs/>
          <w:sz w:val="24"/>
          <w:szCs w:val="24"/>
          <w:lang w:val="en-US"/>
        </w:rPr>
        <w:t xml:space="preserve">Li, Y., Wang, Y., Jiang, J., Valdimarsdo´ ttir, U.A., Fall, K., Fang, F., &amp; al. (2020). Psychological distress among health professional students during the COVID-19 outbreak. </w:t>
      </w:r>
      <w:r w:rsidRPr="00103937">
        <w:rPr>
          <w:rFonts w:ascii="Garamond" w:hAnsi="Garamond" w:cs="Times New Roman"/>
          <w:bCs/>
          <w:i/>
          <w:sz w:val="24"/>
          <w:szCs w:val="24"/>
          <w:lang w:val="en-US"/>
        </w:rPr>
        <w:t>Psychol Med</w:t>
      </w:r>
      <w:r w:rsidRPr="00103937">
        <w:rPr>
          <w:rFonts w:ascii="Garamond" w:hAnsi="Garamond" w:cs="Times New Roman"/>
          <w:bCs/>
          <w:sz w:val="24"/>
          <w:szCs w:val="24"/>
          <w:lang w:val="en-US"/>
        </w:rPr>
        <w:t xml:space="preserve">.; 11:1–3. </w:t>
      </w:r>
      <w:hyperlink r:id="rId35" w:history="1">
        <w:r w:rsidRPr="00103937">
          <w:rPr>
            <w:rStyle w:val="Collegamentoipertestuale"/>
            <w:rFonts w:ascii="Garamond" w:hAnsi="Garamond" w:cs="Times New Roman"/>
            <w:bCs/>
            <w:sz w:val="24"/>
            <w:szCs w:val="24"/>
            <w:lang w:val="en-US"/>
          </w:rPr>
          <w:t xml:space="preserve">https://doi.org/10. </w:t>
        </w:r>
        <w:r w:rsidRPr="00103937">
          <w:rPr>
            <w:rStyle w:val="Collegamentoipertestuale"/>
            <w:rFonts w:ascii="Garamond" w:hAnsi="Garamond" w:cs="Times New Roman"/>
            <w:bCs/>
            <w:sz w:val="24"/>
            <w:szCs w:val="24"/>
          </w:rPr>
          <w:t>1017/S0033291720001555</w:t>
        </w:r>
      </w:hyperlink>
    </w:p>
    <w:p w14:paraId="0227713F" w14:textId="77777777" w:rsidR="005248C7" w:rsidRPr="00103937" w:rsidRDefault="005248C7" w:rsidP="00103937">
      <w:pPr>
        <w:pStyle w:val="Paragrafoelenco"/>
        <w:numPr>
          <w:ilvl w:val="0"/>
          <w:numId w:val="4"/>
        </w:numPr>
        <w:spacing w:line="240" w:lineRule="auto"/>
        <w:jc w:val="both"/>
        <w:rPr>
          <w:rFonts w:ascii="Garamond" w:hAnsi="Garamond" w:cs="Times New Roman"/>
          <w:sz w:val="24"/>
          <w:szCs w:val="24"/>
        </w:rPr>
      </w:pPr>
      <w:r w:rsidRPr="00103937">
        <w:rPr>
          <w:rFonts w:ascii="Garamond" w:hAnsi="Garamond" w:cs="Times New Roman"/>
          <w:sz w:val="24"/>
          <w:szCs w:val="24"/>
          <w:lang w:val="en-US"/>
        </w:rPr>
        <w:t xml:space="preserve">Liang, Y., Chen, M., Zheng, X., &amp; Liu, J. (2020). Screening for Chinese medical staff mental health by SDS and SAS during the outbreak of COVID-19. </w:t>
      </w:r>
      <w:r w:rsidRPr="00103937">
        <w:rPr>
          <w:rFonts w:ascii="Garamond" w:hAnsi="Garamond" w:cs="Times New Roman"/>
          <w:i/>
          <w:sz w:val="24"/>
          <w:szCs w:val="24"/>
        </w:rPr>
        <w:t>J. Psychosom. Res.</w:t>
      </w:r>
      <w:r w:rsidRPr="00103937">
        <w:rPr>
          <w:rFonts w:ascii="Garamond" w:hAnsi="Garamond" w:cs="Times New Roman"/>
          <w:sz w:val="24"/>
          <w:szCs w:val="24"/>
        </w:rPr>
        <w:t xml:space="preserve">, 133, 110102. </w:t>
      </w:r>
      <w:hyperlink r:id="rId36" w:history="1">
        <w:r w:rsidR="00562A3E" w:rsidRPr="00103937">
          <w:rPr>
            <w:rStyle w:val="Collegamentoipertestuale"/>
            <w:rFonts w:ascii="Garamond" w:hAnsi="Garamond" w:cs="Times New Roman"/>
            <w:sz w:val="24"/>
            <w:szCs w:val="24"/>
          </w:rPr>
          <w:t>https://doi.org/10.1016/j.jpsychores.2020.110102</w:t>
        </w:r>
      </w:hyperlink>
    </w:p>
    <w:p w14:paraId="3E302689" w14:textId="77777777" w:rsidR="005248C7" w:rsidRPr="00103937" w:rsidRDefault="005248C7" w:rsidP="00103937">
      <w:pPr>
        <w:pStyle w:val="Paragrafoelenco"/>
        <w:numPr>
          <w:ilvl w:val="0"/>
          <w:numId w:val="4"/>
        </w:numPr>
        <w:spacing w:line="240" w:lineRule="auto"/>
        <w:jc w:val="both"/>
        <w:rPr>
          <w:rFonts w:ascii="Garamond" w:hAnsi="Garamond" w:cs="Times New Roman"/>
          <w:sz w:val="24"/>
          <w:szCs w:val="24"/>
        </w:rPr>
      </w:pPr>
      <w:r w:rsidRPr="00103937">
        <w:rPr>
          <w:rFonts w:ascii="Garamond" w:hAnsi="Garamond" w:cs="Times New Roman"/>
          <w:sz w:val="24"/>
          <w:szCs w:val="24"/>
          <w:lang w:val="en-US"/>
        </w:rPr>
        <w:t xml:space="preserve">Luo, M., Guo, L., Yu, M., Jiang, W., &amp; Wang, H. (2020). The psychological and mental impact of coronavirus disease 2019 (COVID-19) on medical staff and general public—A systematic review and meta-analysis. </w:t>
      </w:r>
      <w:r w:rsidRPr="00103937">
        <w:rPr>
          <w:rFonts w:ascii="Garamond" w:hAnsi="Garamond" w:cs="Times New Roman"/>
          <w:i/>
          <w:sz w:val="24"/>
          <w:szCs w:val="24"/>
        </w:rPr>
        <w:t>Psychiatry Res.</w:t>
      </w:r>
      <w:r w:rsidRPr="00103937">
        <w:rPr>
          <w:rFonts w:ascii="Garamond" w:hAnsi="Garamond" w:cs="Times New Roman"/>
          <w:sz w:val="24"/>
          <w:szCs w:val="24"/>
        </w:rPr>
        <w:t xml:space="preserve">, 291, 113190. </w:t>
      </w:r>
      <w:hyperlink r:id="rId37" w:history="1">
        <w:r w:rsidR="00562A3E" w:rsidRPr="00103937">
          <w:rPr>
            <w:rStyle w:val="Collegamentoipertestuale"/>
            <w:rFonts w:ascii="Garamond" w:hAnsi="Garamond" w:cs="Times New Roman"/>
            <w:sz w:val="24"/>
            <w:szCs w:val="24"/>
          </w:rPr>
          <w:t>https://doi.org/10.1016/j.psychres.2020.113190</w:t>
        </w:r>
      </w:hyperlink>
    </w:p>
    <w:p w14:paraId="58433125" w14:textId="77777777" w:rsidR="005248C7" w:rsidRPr="00103937" w:rsidRDefault="005248C7" w:rsidP="00103937">
      <w:pPr>
        <w:pStyle w:val="Paragrafoelenco"/>
        <w:numPr>
          <w:ilvl w:val="0"/>
          <w:numId w:val="4"/>
        </w:numPr>
        <w:spacing w:line="240" w:lineRule="auto"/>
        <w:jc w:val="both"/>
        <w:rPr>
          <w:rFonts w:ascii="Garamond" w:hAnsi="Garamond" w:cs="Times New Roman"/>
          <w:sz w:val="24"/>
          <w:szCs w:val="24"/>
          <w:lang w:val="en-US"/>
        </w:rPr>
      </w:pPr>
      <w:r w:rsidRPr="00103937">
        <w:rPr>
          <w:rFonts w:ascii="Garamond" w:hAnsi="Garamond" w:cs="Times New Roman"/>
          <w:color w:val="000000"/>
          <w:sz w:val="24"/>
          <w:szCs w:val="24"/>
          <w:lang w:val="en-US"/>
        </w:rPr>
        <w:t xml:space="preserve">Maclean, K. (2020). </w:t>
      </w:r>
      <w:r w:rsidRPr="00103937">
        <w:rPr>
          <w:rFonts w:ascii="Garamond" w:hAnsi="Garamond" w:cs="Times New Roman"/>
          <w:color w:val="0000FF"/>
          <w:sz w:val="24"/>
          <w:szCs w:val="24"/>
          <w:lang w:val="en-US"/>
        </w:rPr>
        <w:t>www.theconversation.com</w:t>
      </w:r>
      <w:r w:rsidRPr="00103937">
        <w:rPr>
          <w:rFonts w:ascii="Garamond" w:hAnsi="Garamond" w:cs="Times New Roman"/>
          <w:color w:val="000000"/>
          <w:sz w:val="24"/>
          <w:szCs w:val="24"/>
          <w:lang w:val="en-US"/>
        </w:rPr>
        <w:t xml:space="preserve">. </w:t>
      </w:r>
      <w:hyperlink r:id="rId38" w:history="1">
        <w:r w:rsidRPr="00103937">
          <w:rPr>
            <w:rStyle w:val="Collegamentoipertestuale"/>
            <w:rFonts w:ascii="Garamond" w:hAnsi="Garamond" w:cs="Times New Roman"/>
            <w:sz w:val="24"/>
            <w:szCs w:val="24"/>
            <w:lang w:val="en-US"/>
          </w:rPr>
          <w:t>https://theconver</w:t>
        </w:r>
      </w:hyperlink>
      <w:r w:rsidRPr="00103937">
        <w:rPr>
          <w:rFonts w:ascii="Garamond" w:hAnsi="Garamond" w:cs="Times New Roman"/>
          <w:color w:val="0000FF"/>
          <w:sz w:val="24"/>
          <w:szCs w:val="24"/>
          <w:lang w:val="en-US"/>
        </w:rPr>
        <w:t xml:space="preserve"> sation.com/women-leaders-and-coronavirus-look-beyond-stereo types-to-find-the-secret-to-their-success-141414</w:t>
      </w:r>
      <w:r w:rsidRPr="00103937">
        <w:rPr>
          <w:rFonts w:ascii="Garamond" w:hAnsi="Garamond" w:cs="Times New Roman"/>
          <w:color w:val="000000"/>
          <w:sz w:val="24"/>
          <w:szCs w:val="24"/>
          <w:lang w:val="en-US"/>
        </w:rPr>
        <w:t xml:space="preserve">. </w:t>
      </w:r>
    </w:p>
    <w:p w14:paraId="24C149A9"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bCs/>
          <w:sz w:val="24"/>
          <w:szCs w:val="24"/>
        </w:rPr>
      </w:pPr>
      <w:r w:rsidRPr="00103937">
        <w:rPr>
          <w:rFonts w:ascii="Garamond" w:hAnsi="Garamond" w:cs="Times New Roman"/>
          <w:bCs/>
          <w:sz w:val="24"/>
          <w:szCs w:val="24"/>
        </w:rPr>
        <w:t xml:space="preserve">Magnavita, N., Tripepi, G., &amp; Di Prinzio, R.R. (2020). </w:t>
      </w:r>
      <w:r w:rsidRPr="00103937">
        <w:rPr>
          <w:rFonts w:ascii="Garamond" w:hAnsi="Garamond" w:cs="Times New Roman"/>
          <w:bCs/>
          <w:sz w:val="24"/>
          <w:szCs w:val="24"/>
          <w:lang w:val="en-US"/>
        </w:rPr>
        <w:t xml:space="preserve">Symptoms in Health Care Workers during the COVID-19 Epidemic. A Cross-Sectional Survey. </w:t>
      </w:r>
      <w:r w:rsidRPr="00103937">
        <w:rPr>
          <w:rFonts w:ascii="Garamond" w:hAnsi="Garamond" w:cs="Times New Roman"/>
          <w:bCs/>
          <w:i/>
          <w:sz w:val="24"/>
          <w:szCs w:val="24"/>
          <w:lang w:val="en-US"/>
        </w:rPr>
        <w:t>Int J Environ Res Public Health</w:t>
      </w:r>
      <w:r w:rsidRPr="00103937">
        <w:rPr>
          <w:rFonts w:ascii="Garamond" w:hAnsi="Garamond" w:cs="Times New Roman"/>
          <w:bCs/>
          <w:sz w:val="24"/>
          <w:szCs w:val="24"/>
          <w:lang w:val="en-US"/>
        </w:rPr>
        <w:t xml:space="preserve">.; 17(14):5218. </w:t>
      </w:r>
      <w:hyperlink r:id="rId39" w:history="1">
        <w:r w:rsidR="00895C14" w:rsidRPr="00103937">
          <w:rPr>
            <w:rStyle w:val="Collegamentoipertestuale"/>
            <w:rFonts w:ascii="Garamond" w:hAnsi="Garamond" w:cs="Times New Roman"/>
            <w:bCs/>
            <w:sz w:val="24"/>
            <w:szCs w:val="24"/>
            <w:lang w:val="en-US"/>
          </w:rPr>
          <w:t>https://doi.org/10.3390/ijerph17145218</w:t>
        </w:r>
      </w:hyperlink>
    </w:p>
    <w:p w14:paraId="26339D7B"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bCs/>
          <w:sz w:val="24"/>
          <w:szCs w:val="24"/>
          <w:lang w:val="en-US"/>
        </w:rPr>
      </w:pPr>
      <w:r w:rsidRPr="00103937">
        <w:rPr>
          <w:rFonts w:ascii="Garamond" w:hAnsi="Garamond" w:cs="Times New Roman"/>
          <w:bCs/>
          <w:sz w:val="24"/>
          <w:szCs w:val="24"/>
          <w:lang w:val="en-US"/>
        </w:rPr>
        <w:t xml:space="preserve">Maunder, R. (2004). The experience of the 2003 SARS outbreak as a traumatic stress among frontline healthcare workers in Toronto: lessons learned. </w:t>
      </w:r>
      <w:r w:rsidRPr="00103937">
        <w:rPr>
          <w:rFonts w:ascii="Garamond" w:hAnsi="Garamond" w:cs="Times New Roman"/>
          <w:bCs/>
          <w:i/>
          <w:sz w:val="24"/>
          <w:szCs w:val="24"/>
          <w:lang w:val="en-US"/>
        </w:rPr>
        <w:t>Philos Trans R Soc Lond B.</w:t>
      </w:r>
      <w:r w:rsidRPr="00103937">
        <w:rPr>
          <w:rFonts w:ascii="Garamond" w:hAnsi="Garamond" w:cs="Times New Roman"/>
          <w:bCs/>
          <w:sz w:val="24"/>
          <w:szCs w:val="24"/>
          <w:lang w:val="en-US"/>
        </w:rPr>
        <w:t xml:space="preserve">; 359(1447): 1117–1125. </w:t>
      </w:r>
      <w:hyperlink r:id="rId40" w:history="1">
        <w:r w:rsidR="00895C14" w:rsidRPr="00103937">
          <w:rPr>
            <w:rStyle w:val="Collegamentoipertestuale"/>
            <w:rFonts w:ascii="Garamond" w:hAnsi="Garamond" w:cs="Times New Roman"/>
            <w:bCs/>
            <w:sz w:val="24"/>
            <w:szCs w:val="24"/>
            <w:lang w:val="en-US"/>
          </w:rPr>
          <w:t>https://dx.doi.org/10.1098%2Frstb.2004.1483</w:t>
        </w:r>
      </w:hyperlink>
    </w:p>
    <w:p w14:paraId="252D3D4B"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bCs/>
          <w:sz w:val="24"/>
          <w:szCs w:val="24"/>
        </w:rPr>
      </w:pPr>
      <w:r w:rsidRPr="00103937">
        <w:rPr>
          <w:rFonts w:ascii="Garamond" w:hAnsi="Garamond" w:cs="Times New Roman"/>
          <w:sz w:val="24"/>
          <w:szCs w:val="24"/>
          <w:shd w:val="clear" w:color="auto" w:fill="FFFFFF"/>
          <w:lang w:val="en-US"/>
        </w:rPr>
        <w:t>Olff, M., Langeland, W., Draijer, N., &amp; Gersons, B.P.R. (2007). Gender differences in posttraumatic stress disorder. </w:t>
      </w:r>
      <w:r w:rsidRPr="00103937">
        <w:rPr>
          <w:rStyle w:val="Enfasicorsivo"/>
          <w:rFonts w:ascii="Garamond" w:hAnsi="Garamond" w:cs="Times New Roman"/>
          <w:sz w:val="24"/>
          <w:szCs w:val="24"/>
          <w:shd w:val="clear" w:color="auto" w:fill="FFFFFF"/>
        </w:rPr>
        <w:t>Psychological Bulletin, 133</w:t>
      </w:r>
      <w:r w:rsidRPr="00103937">
        <w:rPr>
          <w:rFonts w:ascii="Garamond" w:hAnsi="Garamond" w:cs="Times New Roman"/>
          <w:sz w:val="24"/>
          <w:szCs w:val="24"/>
          <w:shd w:val="clear" w:color="auto" w:fill="FFFFFF"/>
        </w:rPr>
        <w:t>(2), 183–204.</w:t>
      </w:r>
      <w:r w:rsidRPr="00103937">
        <w:rPr>
          <w:rFonts w:ascii="Garamond" w:hAnsi="Garamond" w:cs="Times New Roman"/>
          <w:color w:val="333333"/>
          <w:sz w:val="24"/>
          <w:szCs w:val="24"/>
          <w:shd w:val="clear" w:color="auto" w:fill="FFFFFF"/>
        </w:rPr>
        <w:t> </w:t>
      </w:r>
      <w:hyperlink r:id="rId41" w:history="1">
        <w:r w:rsidR="00895C14" w:rsidRPr="00103937">
          <w:rPr>
            <w:rStyle w:val="Collegamentoipertestuale"/>
            <w:rFonts w:ascii="Garamond" w:hAnsi="Garamond" w:cs="Times New Roman"/>
            <w:sz w:val="24"/>
            <w:szCs w:val="24"/>
          </w:rPr>
          <w:t>https://psycnet.apa.org/doi/10.3389/fpsyg.2017.02091</w:t>
        </w:r>
      </w:hyperlink>
    </w:p>
    <w:p w14:paraId="53953645"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bCs/>
          <w:sz w:val="24"/>
          <w:szCs w:val="24"/>
        </w:rPr>
      </w:pPr>
      <w:r w:rsidRPr="00103937">
        <w:rPr>
          <w:rFonts w:ascii="Garamond" w:hAnsi="Garamond" w:cs="Times New Roman"/>
          <w:color w:val="131413"/>
          <w:sz w:val="24"/>
          <w:szCs w:val="24"/>
        </w:rPr>
        <w:t xml:space="preserve">Ortolan, A., Lorenzin, M., Felicetti, M., Doria, A., &amp; Ramonda, R. (2020). </w:t>
      </w:r>
      <w:r w:rsidRPr="00103937">
        <w:rPr>
          <w:rFonts w:ascii="Garamond" w:hAnsi="Garamond" w:cs="Times New Roman"/>
          <w:color w:val="131413"/>
          <w:sz w:val="24"/>
          <w:szCs w:val="24"/>
          <w:lang w:val="en-US"/>
        </w:rPr>
        <w:t xml:space="preserve">Does gender influence clinical expression and disease outcomes in COVID-19? A systematic review and meta-analysis. </w:t>
      </w:r>
      <w:r w:rsidRPr="00103937">
        <w:rPr>
          <w:rFonts w:ascii="Garamond" w:hAnsi="Garamond" w:cs="Times New Roman"/>
          <w:i/>
          <w:color w:val="131413"/>
          <w:sz w:val="24"/>
          <w:szCs w:val="24"/>
          <w:lang w:val="en-US"/>
        </w:rPr>
        <w:t>Int J Infect Dis</w:t>
      </w:r>
      <w:r w:rsidRPr="00103937">
        <w:rPr>
          <w:rFonts w:ascii="Garamond" w:hAnsi="Garamond" w:cs="Times New Roman"/>
          <w:color w:val="131413"/>
          <w:sz w:val="24"/>
          <w:szCs w:val="24"/>
          <w:lang w:val="en-US"/>
        </w:rPr>
        <w:t xml:space="preserve">.; 99:496–504. </w:t>
      </w:r>
      <w:hyperlink r:id="rId42" w:history="1">
        <w:r w:rsidRPr="00103937">
          <w:rPr>
            <w:rStyle w:val="Collegamentoipertestuale"/>
            <w:rFonts w:ascii="Garamond" w:hAnsi="Garamond" w:cs="Times New Roman"/>
            <w:sz w:val="24"/>
            <w:szCs w:val="24"/>
          </w:rPr>
          <w:t>https://doi.org/10.1016/j.ijid.2020.07.076</w:t>
        </w:r>
      </w:hyperlink>
      <w:r w:rsidRPr="00103937">
        <w:rPr>
          <w:rFonts w:ascii="Garamond" w:hAnsi="Garamond" w:cs="Times New Roman"/>
          <w:color w:val="131413"/>
          <w:sz w:val="24"/>
          <w:szCs w:val="24"/>
        </w:rPr>
        <w:t>.</w:t>
      </w:r>
    </w:p>
    <w:p w14:paraId="1E4FCE9C" w14:textId="77777777" w:rsidR="005248C7" w:rsidRPr="00103937" w:rsidRDefault="005248C7" w:rsidP="00103937">
      <w:pPr>
        <w:pStyle w:val="Paragrafoelenco"/>
        <w:numPr>
          <w:ilvl w:val="0"/>
          <w:numId w:val="4"/>
        </w:numPr>
        <w:tabs>
          <w:tab w:val="left" w:pos="426"/>
        </w:tabs>
        <w:spacing w:line="240" w:lineRule="auto"/>
        <w:jc w:val="both"/>
        <w:rPr>
          <w:rFonts w:ascii="Garamond" w:hAnsi="Garamond" w:cs="Times New Roman"/>
          <w:sz w:val="24"/>
          <w:szCs w:val="24"/>
        </w:rPr>
      </w:pPr>
      <w:r w:rsidRPr="00103937">
        <w:rPr>
          <w:rFonts w:ascii="Garamond" w:hAnsi="Garamond" w:cs="Times New Roman"/>
          <w:sz w:val="24"/>
          <w:szCs w:val="24"/>
        </w:rPr>
        <w:t xml:space="preserve">Pappa, S., Ntella, V., Giannakas, T., Giannakoulis, V.G., Papoutsi, E., &amp; Katsaounou, P. (2020). </w:t>
      </w:r>
      <w:r w:rsidRPr="00103937">
        <w:rPr>
          <w:rFonts w:ascii="Garamond" w:hAnsi="Garamond" w:cs="Times New Roman"/>
          <w:sz w:val="24"/>
          <w:szCs w:val="24"/>
          <w:lang w:val="en-US"/>
        </w:rPr>
        <w:t xml:space="preserve">Prevalence of depression, anxiety, and insomnia among healthcare workers during the COVID-19 pandemic: A systematic review and meta-analysis. </w:t>
      </w:r>
      <w:r w:rsidRPr="00103937">
        <w:rPr>
          <w:rFonts w:ascii="Garamond" w:hAnsi="Garamond" w:cs="Times New Roman"/>
          <w:i/>
          <w:sz w:val="24"/>
          <w:szCs w:val="24"/>
        </w:rPr>
        <w:t>Brain Behav. Immun.</w:t>
      </w:r>
      <w:r w:rsidRPr="00103937">
        <w:rPr>
          <w:rFonts w:ascii="Garamond" w:hAnsi="Garamond" w:cs="Times New Roman"/>
          <w:sz w:val="24"/>
          <w:szCs w:val="24"/>
        </w:rPr>
        <w:t xml:space="preserve">, 88, 901–907. </w:t>
      </w:r>
      <w:hyperlink r:id="rId43" w:history="1">
        <w:r w:rsidR="006D458B" w:rsidRPr="00103937">
          <w:rPr>
            <w:rStyle w:val="Collegamentoipertestuale"/>
            <w:rFonts w:ascii="Garamond" w:hAnsi="Garamond" w:cs="Times New Roman"/>
            <w:sz w:val="24"/>
            <w:szCs w:val="24"/>
          </w:rPr>
          <w:t>https://doi.org/10.1016/j.bbi.2020.05.026</w:t>
        </w:r>
      </w:hyperlink>
    </w:p>
    <w:p w14:paraId="76B5EC78" w14:textId="77777777" w:rsidR="005248C7" w:rsidRPr="00103937" w:rsidRDefault="005248C7" w:rsidP="00103937">
      <w:pPr>
        <w:pStyle w:val="Paragrafoelenco"/>
        <w:numPr>
          <w:ilvl w:val="0"/>
          <w:numId w:val="4"/>
        </w:numPr>
        <w:tabs>
          <w:tab w:val="left" w:pos="426"/>
        </w:tabs>
        <w:spacing w:line="240" w:lineRule="auto"/>
        <w:jc w:val="both"/>
        <w:rPr>
          <w:rFonts w:ascii="Garamond" w:hAnsi="Garamond" w:cs="Times New Roman"/>
          <w:sz w:val="24"/>
          <w:szCs w:val="24"/>
          <w:lang w:val="en-US"/>
        </w:rPr>
      </w:pPr>
      <w:r w:rsidRPr="00103937">
        <w:rPr>
          <w:rFonts w:ascii="Garamond" w:hAnsi="Garamond" w:cs="Times New Roman"/>
          <w:sz w:val="24"/>
          <w:szCs w:val="24"/>
        </w:rPr>
        <w:lastRenderedPageBreak/>
        <w:t xml:space="preserve">Paramita, W., Rostiani, R., Winahjoe, S., Wibowo, A., Virgosita, R., &amp; Audita, H. (2020). </w:t>
      </w:r>
      <w:r w:rsidRPr="00103937">
        <w:rPr>
          <w:rFonts w:ascii="Garamond" w:hAnsi="Garamond" w:cs="Times New Roman"/>
          <w:sz w:val="24"/>
          <w:szCs w:val="24"/>
          <w:lang w:val="en-US"/>
        </w:rPr>
        <w:t xml:space="preserve">Explaining the Voluntary Compliance to COVID-19 Measures: An Extrapolation on the Gender Perspective. </w:t>
      </w:r>
      <w:r w:rsidRPr="00103937">
        <w:rPr>
          <w:rFonts w:ascii="Garamond" w:hAnsi="Garamond" w:cs="Times New Roman"/>
          <w:i/>
          <w:sz w:val="24"/>
          <w:szCs w:val="24"/>
          <w:lang w:val="en-US"/>
        </w:rPr>
        <w:t>Global Journal of Flexible Systems Management</w:t>
      </w:r>
      <w:r w:rsidRPr="00103937">
        <w:rPr>
          <w:rFonts w:ascii="Garamond" w:hAnsi="Garamond" w:cs="Times New Roman"/>
          <w:sz w:val="24"/>
          <w:szCs w:val="24"/>
          <w:lang w:val="en-US"/>
        </w:rPr>
        <w:t xml:space="preserve">. </w:t>
      </w:r>
      <w:hyperlink r:id="rId44" w:history="1">
        <w:r w:rsidRPr="00103937">
          <w:rPr>
            <w:rStyle w:val="Collegamentoipertestuale"/>
            <w:rFonts w:ascii="Garamond" w:hAnsi="Garamond" w:cs="Times New Roman"/>
            <w:sz w:val="24"/>
            <w:szCs w:val="24"/>
            <w:lang w:val="en-US"/>
          </w:rPr>
          <w:t>https://doi.org/10.1007/s40171-021-00261-1</w:t>
        </w:r>
      </w:hyperlink>
    </w:p>
    <w:p w14:paraId="3C3DA178" w14:textId="0C3C61E5"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bCs/>
          <w:sz w:val="24"/>
          <w:szCs w:val="24"/>
        </w:rPr>
      </w:pPr>
      <w:r w:rsidRPr="00103937">
        <w:rPr>
          <w:rFonts w:ascii="Garamond" w:hAnsi="Garamond" w:cs="Times New Roman"/>
          <w:color w:val="131413"/>
          <w:sz w:val="24"/>
          <w:szCs w:val="24"/>
          <w:lang w:val="en-US"/>
        </w:rPr>
        <w:t xml:space="preserve">Pérez-López, F.R., Tajada, M., Savirón-Cornudella, R., Sánchez-Prieto, M., Chedraui, P., &amp; Terán, E. (2020). Coronavirus disease 2019 and gender-related mortality in European countries: A meta-analysis. </w:t>
      </w:r>
      <w:r w:rsidRPr="00103937">
        <w:rPr>
          <w:rFonts w:ascii="Garamond" w:hAnsi="Garamond" w:cs="Times New Roman"/>
          <w:i/>
          <w:color w:val="131413"/>
          <w:sz w:val="24"/>
          <w:szCs w:val="24"/>
        </w:rPr>
        <w:t>Maturitas</w:t>
      </w:r>
      <w:r w:rsidRPr="00103937">
        <w:rPr>
          <w:rFonts w:ascii="Garamond" w:hAnsi="Garamond" w:cs="Times New Roman"/>
          <w:color w:val="131413"/>
          <w:sz w:val="24"/>
          <w:szCs w:val="24"/>
        </w:rPr>
        <w:t>;</w:t>
      </w:r>
      <w:r w:rsidR="00760E7D">
        <w:rPr>
          <w:rFonts w:ascii="Garamond" w:hAnsi="Garamond" w:cs="Times New Roman"/>
          <w:color w:val="131413"/>
          <w:sz w:val="24"/>
          <w:szCs w:val="24"/>
        </w:rPr>
        <w:t xml:space="preserve"> </w:t>
      </w:r>
      <w:r w:rsidRPr="00103937">
        <w:rPr>
          <w:rFonts w:ascii="Garamond" w:hAnsi="Garamond" w:cs="Times New Roman"/>
          <w:color w:val="131413"/>
          <w:sz w:val="24"/>
          <w:szCs w:val="24"/>
        </w:rPr>
        <w:t xml:space="preserve">141:59–62 </w:t>
      </w:r>
      <w:hyperlink r:id="rId45" w:history="1">
        <w:r w:rsidRPr="00103937">
          <w:rPr>
            <w:rStyle w:val="Collegamentoipertestuale"/>
            <w:rFonts w:ascii="Garamond" w:hAnsi="Garamond" w:cs="Times New Roman"/>
            <w:sz w:val="24"/>
            <w:szCs w:val="24"/>
          </w:rPr>
          <w:t>https://doi.org/10.1016/j.maturitas.2020.06.017</w:t>
        </w:r>
      </w:hyperlink>
      <w:r w:rsidRPr="00103937">
        <w:rPr>
          <w:rFonts w:ascii="Garamond" w:hAnsi="Garamond" w:cs="Times New Roman"/>
          <w:color w:val="131413"/>
          <w:sz w:val="24"/>
          <w:szCs w:val="24"/>
        </w:rPr>
        <w:t>.</w:t>
      </w:r>
    </w:p>
    <w:p w14:paraId="23684566"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sz w:val="24"/>
          <w:szCs w:val="24"/>
        </w:rPr>
      </w:pPr>
      <w:r w:rsidRPr="00103937">
        <w:rPr>
          <w:rFonts w:ascii="Garamond" w:hAnsi="Garamond" w:cs="Times New Roman"/>
          <w:color w:val="000000" w:themeColor="text1"/>
          <w:sz w:val="24"/>
          <w:szCs w:val="24"/>
        </w:rPr>
        <w:t xml:space="preserve">Pietrantonio, F., De Gennaro, L., Di Paolo, M.C., &amp; Solano, L. (2003). </w:t>
      </w:r>
      <w:r w:rsidRPr="00103937">
        <w:rPr>
          <w:rFonts w:ascii="Garamond" w:hAnsi="Garamond" w:cs="Times New Roman"/>
          <w:color w:val="000000" w:themeColor="text1"/>
          <w:sz w:val="24"/>
          <w:szCs w:val="24"/>
          <w:lang w:val="en-US"/>
        </w:rPr>
        <w:t>The impact of event scale: validation of an Italian version. </w:t>
      </w:r>
      <w:r w:rsidRPr="00103937">
        <w:rPr>
          <w:rFonts w:ascii="Garamond" w:hAnsi="Garamond" w:cs="Times New Roman"/>
          <w:i/>
          <w:iCs/>
          <w:color w:val="000000" w:themeColor="text1"/>
          <w:sz w:val="24"/>
          <w:szCs w:val="24"/>
        </w:rPr>
        <w:t>J Psychosom Res</w:t>
      </w:r>
      <w:r w:rsidRPr="00103937">
        <w:rPr>
          <w:rFonts w:ascii="Garamond" w:hAnsi="Garamond" w:cs="Times New Roman"/>
          <w:color w:val="000000" w:themeColor="text1"/>
          <w:sz w:val="24"/>
          <w:szCs w:val="24"/>
        </w:rPr>
        <w:t xml:space="preserve">. 55:389–93. </w:t>
      </w:r>
      <w:hyperlink r:id="rId46" w:history="1">
        <w:r w:rsidR="006D4F18" w:rsidRPr="00103937">
          <w:rPr>
            <w:rStyle w:val="Collegamentoipertestuale"/>
            <w:rFonts w:ascii="Garamond" w:hAnsi="Garamond" w:cs="Times New Roman"/>
            <w:sz w:val="24"/>
            <w:szCs w:val="24"/>
          </w:rPr>
          <w:t>https://doi.org/10.1016/s0022-3999(02)00638-4</w:t>
        </w:r>
      </w:hyperlink>
    </w:p>
    <w:p w14:paraId="723B147F"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sz w:val="24"/>
          <w:szCs w:val="24"/>
        </w:rPr>
      </w:pPr>
      <w:r w:rsidRPr="00103937">
        <w:rPr>
          <w:rFonts w:ascii="Garamond" w:hAnsi="Garamond" w:cs="Times New Roman"/>
          <w:sz w:val="24"/>
          <w:szCs w:val="24"/>
        </w:rPr>
        <w:t xml:space="preserve">Prete, G., Fontanesi, L., Porcelli, P., &amp; Tommasi, L. (2020). </w:t>
      </w:r>
      <w:r w:rsidRPr="00103937">
        <w:rPr>
          <w:rFonts w:ascii="Garamond" w:hAnsi="Garamond" w:cs="Times New Roman"/>
          <w:sz w:val="24"/>
          <w:szCs w:val="24"/>
          <w:lang w:val="en-US"/>
        </w:rPr>
        <w:t xml:space="preserve">The Psychological Impact of COVID-19 in Italy: Worry Leads to Protective Behavior, but at the Cost of Anxiety. </w:t>
      </w:r>
      <w:r w:rsidRPr="00103937">
        <w:rPr>
          <w:rFonts w:ascii="Garamond" w:hAnsi="Garamond" w:cs="Times New Roman"/>
          <w:i/>
          <w:color w:val="020202"/>
          <w:sz w:val="24"/>
          <w:szCs w:val="24"/>
          <w:shd w:val="clear" w:color="auto" w:fill="FFFFFF"/>
        </w:rPr>
        <w:t>Front. Psychol.</w:t>
      </w:r>
      <w:r w:rsidR="006D4F18" w:rsidRPr="00103937">
        <w:rPr>
          <w:rFonts w:ascii="Garamond" w:hAnsi="Garamond" w:cs="Times New Roman"/>
          <w:i/>
          <w:color w:val="020202"/>
          <w:sz w:val="24"/>
          <w:szCs w:val="24"/>
          <w:shd w:val="clear" w:color="auto" w:fill="FFFFFF"/>
        </w:rPr>
        <w:t xml:space="preserve"> </w:t>
      </w:r>
      <w:r w:rsidR="006D4F18" w:rsidRPr="00103937">
        <w:rPr>
          <w:rFonts w:ascii="Garamond" w:hAnsi="Garamond" w:cs="Times New Roman"/>
          <w:color w:val="000000"/>
          <w:sz w:val="24"/>
          <w:szCs w:val="24"/>
          <w:shd w:val="clear" w:color="auto" w:fill="FFFFFF"/>
        </w:rPr>
        <w:t>11: 566659</w:t>
      </w:r>
      <w:r w:rsidR="006D4F18" w:rsidRPr="00103937">
        <w:rPr>
          <w:rFonts w:ascii="Garamond" w:hAnsi="Garamond" w:cs="Times New Roman"/>
          <w:color w:val="020202"/>
          <w:sz w:val="24"/>
          <w:szCs w:val="24"/>
          <w:shd w:val="clear" w:color="auto" w:fill="FFFFFF"/>
        </w:rPr>
        <w:t>.</w:t>
      </w:r>
      <w:r w:rsidRPr="00103937">
        <w:rPr>
          <w:rFonts w:ascii="Garamond" w:hAnsi="Garamond" w:cs="Times New Roman"/>
          <w:color w:val="020202"/>
          <w:sz w:val="24"/>
          <w:szCs w:val="24"/>
          <w:shd w:val="clear" w:color="auto" w:fill="FFFFFF"/>
        </w:rPr>
        <w:t xml:space="preserve"> </w:t>
      </w:r>
      <w:hyperlink r:id="rId47" w:history="1">
        <w:r w:rsidR="006D4F18" w:rsidRPr="00103937">
          <w:rPr>
            <w:rStyle w:val="Collegamentoipertestuale"/>
            <w:rFonts w:ascii="Garamond" w:hAnsi="Garamond" w:cs="Times New Roman"/>
            <w:sz w:val="24"/>
            <w:szCs w:val="24"/>
            <w:shd w:val="clear" w:color="auto" w:fill="FFFFFF"/>
          </w:rPr>
          <w:t>https://dx.doi.org/10.3389%2Ffpsyg.2020.566659</w:t>
        </w:r>
      </w:hyperlink>
    </w:p>
    <w:p w14:paraId="5F8E400D"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sz w:val="24"/>
          <w:szCs w:val="24"/>
        </w:rPr>
      </w:pPr>
      <w:r w:rsidRPr="00103937">
        <w:rPr>
          <w:rFonts w:ascii="Garamond" w:hAnsi="Garamond" w:cs="Times New Roman"/>
          <w:color w:val="000000"/>
          <w:sz w:val="24"/>
          <w:szCs w:val="24"/>
          <w:lang w:val="en-US"/>
        </w:rPr>
        <w:t xml:space="preserve">Ryff, C.D., &amp; Singer, B. (1990). Psychological well-being. </w:t>
      </w:r>
      <w:r w:rsidRPr="00103937">
        <w:rPr>
          <w:rFonts w:ascii="Garamond" w:hAnsi="Garamond" w:cs="Times New Roman"/>
          <w:i/>
          <w:color w:val="000000"/>
          <w:sz w:val="24"/>
          <w:szCs w:val="24"/>
          <w:lang w:val="en-US"/>
        </w:rPr>
        <w:t>Psychotherapy and Psychosomatics</w:t>
      </w:r>
      <w:r w:rsidRPr="00103937">
        <w:rPr>
          <w:rFonts w:ascii="Garamond" w:hAnsi="Garamond" w:cs="Times New Roman"/>
          <w:color w:val="000000"/>
          <w:sz w:val="24"/>
          <w:szCs w:val="24"/>
          <w:lang w:val="en-US"/>
        </w:rPr>
        <w:t>, 65, 14-23, 1996.</w:t>
      </w:r>
      <w:r w:rsidR="006D4F18" w:rsidRPr="00103937">
        <w:rPr>
          <w:rFonts w:ascii="Garamond" w:hAnsi="Garamond" w:cs="Times New Roman"/>
          <w:color w:val="000000"/>
          <w:sz w:val="24"/>
          <w:szCs w:val="24"/>
          <w:lang w:val="en-US"/>
        </w:rPr>
        <w:t xml:space="preserve"> </w:t>
      </w:r>
      <w:hyperlink r:id="rId48" w:history="1">
        <w:r w:rsidR="006D4F18" w:rsidRPr="00103937">
          <w:rPr>
            <w:rStyle w:val="Collegamentoipertestuale"/>
            <w:rFonts w:ascii="Garamond" w:hAnsi="Garamond" w:cs="Times New Roman"/>
            <w:sz w:val="24"/>
            <w:szCs w:val="24"/>
          </w:rPr>
          <w:t>https://doi.org/10.1159/000289026</w:t>
        </w:r>
      </w:hyperlink>
    </w:p>
    <w:p w14:paraId="6F3C0C8F" w14:textId="5AE1938B"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sz w:val="24"/>
          <w:szCs w:val="24"/>
          <w:lang w:val="en-US"/>
        </w:rPr>
      </w:pPr>
      <w:r w:rsidRPr="00103937">
        <w:rPr>
          <w:rFonts w:ascii="Garamond" w:hAnsi="Garamond" w:cs="Times New Roman"/>
          <w:sz w:val="24"/>
          <w:szCs w:val="24"/>
        </w:rPr>
        <w:t xml:space="preserve">Siracusano, A., Di Lorenzo, G., Longo, L., Alcini, S., &amp; Niolu, C. (2020). </w:t>
      </w:r>
      <w:r w:rsidRPr="00103937">
        <w:rPr>
          <w:rFonts w:ascii="Garamond" w:hAnsi="Garamond" w:cs="Times New Roman"/>
          <w:bCs/>
          <w:sz w:val="24"/>
          <w:szCs w:val="24"/>
          <w:lang w:val="en-US"/>
        </w:rPr>
        <w:t xml:space="preserve">Building a resilient hospital in Tor Vergata: the role of emotional defusing for health care workers during COVID-19 pandemic. </w:t>
      </w:r>
      <w:r w:rsidRPr="00103937">
        <w:rPr>
          <w:rFonts w:ascii="Garamond" w:hAnsi="Garamond" w:cs="Times New Roman"/>
          <w:i/>
          <w:sz w:val="24"/>
          <w:szCs w:val="24"/>
          <w:lang w:val="en-US"/>
        </w:rPr>
        <w:t>JOURNAL OF PSYCHOPATHOLOGY</w:t>
      </w:r>
      <w:r w:rsidRPr="00103937">
        <w:rPr>
          <w:rFonts w:ascii="Garamond" w:hAnsi="Garamond" w:cs="Times New Roman"/>
          <w:sz w:val="24"/>
          <w:szCs w:val="24"/>
          <w:lang w:val="en-US"/>
        </w:rPr>
        <w:t>,</w:t>
      </w:r>
      <w:r w:rsidR="00266A74" w:rsidRPr="00103937">
        <w:rPr>
          <w:rFonts w:ascii="Garamond" w:hAnsi="Garamond" w:cs="Times New Roman"/>
          <w:sz w:val="24"/>
          <w:szCs w:val="24"/>
          <w:lang w:val="en-US"/>
        </w:rPr>
        <w:t xml:space="preserve"> </w:t>
      </w:r>
      <w:r w:rsidRPr="00103937">
        <w:rPr>
          <w:rFonts w:ascii="Garamond" w:hAnsi="Garamond" w:cs="Times New Roman"/>
          <w:sz w:val="24"/>
          <w:szCs w:val="24"/>
          <w:lang w:val="en-US"/>
        </w:rPr>
        <w:t>26:131-133.</w:t>
      </w:r>
      <w:hyperlink r:id="rId49" w:history="1">
        <w:r w:rsidR="006D4F18" w:rsidRPr="00103937">
          <w:rPr>
            <w:rStyle w:val="Collegamentoipertestuale"/>
            <w:rFonts w:ascii="Garamond" w:hAnsi="Garamond" w:cs="Times New Roman"/>
            <w:sz w:val="24"/>
            <w:szCs w:val="24"/>
            <w:lang w:val="en-US"/>
          </w:rPr>
          <w:t>https://www.jpsychopathol.it/wp-content/uploads/2020/06/04_Siracusano-1.pdf</w:t>
        </w:r>
      </w:hyperlink>
    </w:p>
    <w:p w14:paraId="6DBAC1FB"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sz w:val="24"/>
          <w:szCs w:val="24"/>
        </w:rPr>
      </w:pPr>
      <w:r w:rsidRPr="00103937">
        <w:rPr>
          <w:rFonts w:ascii="Garamond" w:hAnsi="Garamond" w:cs="Times New Roman"/>
          <w:sz w:val="24"/>
          <w:szCs w:val="24"/>
          <w:lang w:val="en-US"/>
        </w:rPr>
        <w:t xml:space="preserve">Skitka, L. J., &amp; Maslach, C. (1990). Gender roles and the categorization of gender-relevant behaviour. </w:t>
      </w:r>
      <w:r w:rsidRPr="00103937">
        <w:rPr>
          <w:rFonts w:ascii="Garamond" w:hAnsi="Garamond" w:cs="Times New Roman"/>
          <w:i/>
          <w:sz w:val="24"/>
          <w:szCs w:val="24"/>
        </w:rPr>
        <w:t>Sex Roles</w:t>
      </w:r>
      <w:r w:rsidRPr="00103937">
        <w:rPr>
          <w:rFonts w:ascii="Garamond" w:hAnsi="Garamond" w:cs="Times New Roman"/>
          <w:sz w:val="24"/>
          <w:szCs w:val="24"/>
        </w:rPr>
        <w:t>, 22(3/4), 133</w:t>
      </w:r>
      <w:r w:rsidR="005C187C" w:rsidRPr="00103937">
        <w:rPr>
          <w:rFonts w:ascii="Garamond" w:hAnsi="Garamond" w:cs="Times New Roman"/>
          <w:sz w:val="24"/>
          <w:szCs w:val="24"/>
        </w:rPr>
        <w:t xml:space="preserve">. </w:t>
      </w:r>
      <w:hyperlink r:id="rId50" w:history="1">
        <w:r w:rsidR="005C187C" w:rsidRPr="00103937">
          <w:rPr>
            <w:rStyle w:val="Collegamentoipertestuale"/>
            <w:rFonts w:ascii="Garamond" w:hAnsi="Garamond" w:cs="Times New Roman"/>
            <w:sz w:val="24"/>
            <w:szCs w:val="24"/>
          </w:rPr>
          <w:t>https://lskitka.people.uic.edu/GenderRoles.pdf</w:t>
        </w:r>
      </w:hyperlink>
    </w:p>
    <w:p w14:paraId="30B0BA16"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sz w:val="24"/>
          <w:szCs w:val="24"/>
        </w:rPr>
      </w:pPr>
      <w:r w:rsidRPr="00103937">
        <w:rPr>
          <w:rFonts w:ascii="Garamond" w:hAnsi="Garamond" w:cs="Times New Roman"/>
          <w:color w:val="000000"/>
          <w:sz w:val="24"/>
          <w:szCs w:val="24"/>
          <w:lang w:val="en-US"/>
        </w:rPr>
        <w:t xml:space="preserve">Tolin, D.F., </w:t>
      </w:r>
      <w:r w:rsidR="00D75A5E" w:rsidRPr="00103937">
        <w:rPr>
          <w:rFonts w:ascii="Garamond" w:hAnsi="Garamond" w:cs="Times New Roman"/>
          <w:color w:val="000000"/>
          <w:sz w:val="24"/>
          <w:szCs w:val="24"/>
          <w:lang w:val="en-US"/>
        </w:rPr>
        <w:t xml:space="preserve">&amp; </w:t>
      </w:r>
      <w:r w:rsidRPr="00103937">
        <w:rPr>
          <w:rFonts w:ascii="Garamond" w:hAnsi="Garamond" w:cs="Times New Roman"/>
          <w:color w:val="000000"/>
          <w:sz w:val="24"/>
          <w:szCs w:val="24"/>
          <w:lang w:val="en-US"/>
        </w:rPr>
        <w:t xml:space="preserve">Foa, E.B. (2006). Sex differences in trauma and posttraumatic stress disorder: A quantitative review of 25 years of research. </w:t>
      </w:r>
      <w:r w:rsidRPr="00103937">
        <w:rPr>
          <w:rFonts w:ascii="Garamond" w:hAnsi="Garamond" w:cs="Times New Roman"/>
          <w:i/>
          <w:color w:val="000000"/>
          <w:sz w:val="24"/>
          <w:szCs w:val="24"/>
        </w:rPr>
        <w:t>Psychol Bull.</w:t>
      </w:r>
      <w:r w:rsidRPr="00103937">
        <w:rPr>
          <w:rFonts w:ascii="Garamond" w:hAnsi="Garamond" w:cs="Times New Roman"/>
          <w:color w:val="000000"/>
          <w:sz w:val="24"/>
          <w:szCs w:val="24"/>
        </w:rPr>
        <w:t xml:space="preserve">; 132(6:959–92). </w:t>
      </w:r>
      <w:hyperlink r:id="rId51" w:history="1">
        <w:r w:rsidRPr="00103937">
          <w:rPr>
            <w:rStyle w:val="Collegamentoipertestuale"/>
            <w:rFonts w:ascii="Garamond" w:hAnsi="Garamond" w:cs="Times New Roman"/>
            <w:sz w:val="24"/>
            <w:szCs w:val="24"/>
          </w:rPr>
          <w:t>https://doi.org/10.1037/0033-2909.132.6.959</w:t>
        </w:r>
      </w:hyperlink>
      <w:r w:rsidRPr="00103937">
        <w:rPr>
          <w:rFonts w:ascii="Garamond" w:hAnsi="Garamond" w:cs="Times New Roman"/>
          <w:color w:val="2C5CFB"/>
          <w:sz w:val="24"/>
          <w:szCs w:val="24"/>
        </w:rPr>
        <w:t xml:space="preserve"> </w:t>
      </w:r>
    </w:p>
    <w:p w14:paraId="06DFBA3C" w14:textId="77777777" w:rsidR="005248C7"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bCs/>
          <w:sz w:val="24"/>
          <w:szCs w:val="24"/>
        </w:rPr>
      </w:pPr>
      <w:r w:rsidRPr="00103937">
        <w:rPr>
          <w:rFonts w:ascii="Garamond" w:hAnsi="Garamond" w:cs="Times New Roman"/>
          <w:sz w:val="24"/>
          <w:szCs w:val="24"/>
        </w:rPr>
        <w:t xml:space="preserve">Trumello, C., Bramanti, S.M., Ballarotto, G., Candelori, C., Cerniglia, L., Cimino, S., Crudele, M., Lombardi, L., Pignataro, S., Viceconti M.L., &amp; Babore, A. (2020). </w:t>
      </w:r>
      <w:r w:rsidRPr="00103937">
        <w:rPr>
          <w:rFonts w:ascii="Garamond" w:hAnsi="Garamond" w:cs="Times New Roman"/>
          <w:sz w:val="24"/>
          <w:szCs w:val="24"/>
          <w:lang w:val="en-US"/>
        </w:rPr>
        <w:t xml:space="preserve">Psychological Adjustment of Healthcare Workers in Italy during the COVID-19 Pandemic: Differences in Stress, Anxiety, Depression, Burnout, Secondary Trauma, and Compassion Satisfaction between Frontline and Non-Frontline Professionals. </w:t>
      </w:r>
      <w:r w:rsidRPr="00103937">
        <w:rPr>
          <w:rFonts w:ascii="Garamond" w:hAnsi="Garamond" w:cs="Times New Roman"/>
          <w:i/>
          <w:sz w:val="24"/>
          <w:szCs w:val="24"/>
        </w:rPr>
        <w:t>Int. J. Environ. Res. Public Health</w:t>
      </w:r>
      <w:r w:rsidRPr="00103937">
        <w:rPr>
          <w:rFonts w:ascii="Garamond" w:hAnsi="Garamond" w:cs="Times New Roman"/>
          <w:sz w:val="24"/>
          <w:szCs w:val="24"/>
        </w:rPr>
        <w:t xml:space="preserve">, 17, 8358; </w:t>
      </w:r>
      <w:hyperlink r:id="rId52" w:history="1">
        <w:r w:rsidRPr="00103937">
          <w:rPr>
            <w:rStyle w:val="Collegamentoipertestuale"/>
            <w:rFonts w:ascii="Garamond" w:hAnsi="Garamond" w:cs="Times New Roman"/>
            <w:sz w:val="24"/>
            <w:szCs w:val="24"/>
          </w:rPr>
          <w:t>https://doi:10.3390/ijerph17228358</w:t>
        </w:r>
      </w:hyperlink>
    </w:p>
    <w:p w14:paraId="4FF833E9" w14:textId="77777777" w:rsidR="00D75A5E" w:rsidRPr="00103937"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sz w:val="24"/>
          <w:szCs w:val="24"/>
        </w:rPr>
      </w:pPr>
      <w:r w:rsidRPr="00103937">
        <w:rPr>
          <w:rFonts w:ascii="Garamond" w:hAnsi="Garamond" w:cs="Times New Roman"/>
          <w:bCs/>
          <w:sz w:val="24"/>
          <w:szCs w:val="24"/>
          <w:lang w:val="en-US"/>
        </w:rPr>
        <w:t xml:space="preserve">Wang, C., Pan, R., Wan, X., Tan, Y., Xu, L., Ho, C.S., &amp; Ho, R.C. (2020). Immediate Psychological Responses and Associated Factors during the Initial Stage of the 2019 Coronavirus Disease (COVID-19) Epidemic among the General Population in China. </w:t>
      </w:r>
      <w:r w:rsidRPr="00103937">
        <w:rPr>
          <w:rFonts w:ascii="Garamond" w:hAnsi="Garamond" w:cs="Times New Roman"/>
          <w:i/>
          <w:sz w:val="24"/>
          <w:szCs w:val="24"/>
        </w:rPr>
        <w:t>Int. J. Environ. Res. Public Health</w:t>
      </w:r>
      <w:r w:rsidRPr="00103937">
        <w:rPr>
          <w:rFonts w:ascii="Garamond" w:hAnsi="Garamond" w:cs="Times New Roman"/>
          <w:sz w:val="24"/>
          <w:szCs w:val="24"/>
        </w:rPr>
        <w:t xml:space="preserve"> 17, 1729. </w:t>
      </w:r>
      <w:hyperlink r:id="rId53" w:history="1">
        <w:r w:rsidR="00D75A5E" w:rsidRPr="00103937">
          <w:rPr>
            <w:rStyle w:val="Collegamentoipertestuale"/>
            <w:rFonts w:ascii="Garamond" w:hAnsi="Garamond" w:cs="Times New Roman"/>
            <w:sz w:val="24"/>
            <w:szCs w:val="24"/>
          </w:rPr>
          <w:t>https://doi.org/10.3390/ijerph17051729</w:t>
        </w:r>
      </w:hyperlink>
    </w:p>
    <w:p w14:paraId="7FEC609C" w14:textId="77777777" w:rsidR="005248C7" w:rsidRPr="0020685F" w:rsidRDefault="005248C7" w:rsidP="00103937">
      <w:pPr>
        <w:pStyle w:val="Paragrafoelenco"/>
        <w:numPr>
          <w:ilvl w:val="0"/>
          <w:numId w:val="4"/>
        </w:numPr>
        <w:tabs>
          <w:tab w:val="left" w:pos="426"/>
        </w:tabs>
        <w:autoSpaceDE w:val="0"/>
        <w:autoSpaceDN w:val="0"/>
        <w:adjustRightInd w:val="0"/>
        <w:spacing w:after="0" w:line="240" w:lineRule="auto"/>
        <w:jc w:val="both"/>
        <w:rPr>
          <w:rFonts w:ascii="Garamond" w:hAnsi="Garamond" w:cs="Times New Roman"/>
          <w:sz w:val="24"/>
          <w:szCs w:val="24"/>
          <w:lang w:val="en-US"/>
        </w:rPr>
      </w:pPr>
      <w:r w:rsidRPr="00103937">
        <w:rPr>
          <w:rFonts w:ascii="Garamond" w:hAnsi="Garamond" w:cs="Times New Roman"/>
          <w:color w:val="000000" w:themeColor="text1"/>
          <w:sz w:val="24"/>
          <w:szCs w:val="24"/>
          <w:lang w:val="en-US"/>
        </w:rPr>
        <w:t>Weiss, D.S., &amp; Marmar, C.R. (1997). The impact of event scale—revised. In: Wilson JP, Keane TM, eds. </w:t>
      </w:r>
      <w:r w:rsidRPr="00103937">
        <w:rPr>
          <w:rFonts w:ascii="Garamond" w:hAnsi="Garamond" w:cs="Times New Roman"/>
          <w:i/>
          <w:iCs/>
          <w:color w:val="000000" w:themeColor="text1"/>
          <w:sz w:val="24"/>
          <w:szCs w:val="24"/>
          <w:lang w:val="en-US"/>
        </w:rPr>
        <w:t>Assessing Psychological Trauma and PTSD</w:t>
      </w:r>
      <w:r w:rsidRPr="00103937">
        <w:rPr>
          <w:rFonts w:ascii="Garamond" w:hAnsi="Garamond" w:cs="Times New Roman"/>
          <w:color w:val="000000" w:themeColor="text1"/>
          <w:sz w:val="24"/>
          <w:szCs w:val="24"/>
          <w:lang w:val="en-US"/>
        </w:rPr>
        <w:t xml:space="preserve">. </w:t>
      </w:r>
      <w:r w:rsidRPr="0020685F">
        <w:rPr>
          <w:rFonts w:ascii="Garamond" w:hAnsi="Garamond" w:cs="Times New Roman"/>
          <w:color w:val="000000" w:themeColor="text1"/>
          <w:sz w:val="24"/>
          <w:szCs w:val="24"/>
          <w:lang w:val="en-US"/>
        </w:rPr>
        <w:t>New York: Guildford Press.</w:t>
      </w:r>
    </w:p>
    <w:p w14:paraId="2A434140" w14:textId="77777777" w:rsidR="00626616" w:rsidRPr="00103937" w:rsidRDefault="005248C7" w:rsidP="00103937">
      <w:pPr>
        <w:pStyle w:val="referencescopy1"/>
        <w:numPr>
          <w:ilvl w:val="0"/>
          <w:numId w:val="4"/>
        </w:numPr>
        <w:shd w:val="clear" w:color="auto" w:fill="FFFFFF"/>
        <w:tabs>
          <w:tab w:val="left" w:pos="426"/>
        </w:tabs>
        <w:spacing w:before="0" w:beforeAutospacing="0" w:after="0" w:afterAutospacing="0"/>
        <w:jc w:val="both"/>
        <w:rPr>
          <w:rStyle w:val="Collegamentoipertestuale"/>
          <w:rFonts w:ascii="Garamond" w:hAnsi="Garamond"/>
          <w:color w:val="000000" w:themeColor="text1"/>
          <w:u w:val="none"/>
          <w:lang w:val="en-US"/>
        </w:rPr>
      </w:pPr>
      <w:r w:rsidRPr="00103937">
        <w:rPr>
          <w:rFonts w:ascii="Garamond" w:hAnsi="Garamond"/>
          <w:color w:val="000000"/>
          <w:lang w:val="en-US"/>
        </w:rPr>
        <w:t xml:space="preserve">Wheatley; D. (1990). The Stress Profile. </w:t>
      </w:r>
      <w:r w:rsidRPr="00103937">
        <w:rPr>
          <w:rFonts w:ascii="Garamond" w:hAnsi="Garamond"/>
          <w:i/>
          <w:color w:val="000000"/>
          <w:lang w:val="en-US"/>
        </w:rPr>
        <w:t>British Journal of Psychiatry</w:t>
      </w:r>
      <w:r w:rsidRPr="00103937">
        <w:rPr>
          <w:rFonts w:ascii="Garamond" w:hAnsi="Garamond"/>
          <w:color w:val="000000"/>
          <w:lang w:val="en-US"/>
        </w:rPr>
        <w:t>, 156, 658-688.</w:t>
      </w:r>
      <w:r w:rsidR="00D75A5E" w:rsidRPr="00103937">
        <w:rPr>
          <w:rFonts w:ascii="Garamond" w:hAnsi="Garamond"/>
          <w:color w:val="000000"/>
          <w:lang w:val="en-US"/>
        </w:rPr>
        <w:t xml:space="preserve"> </w:t>
      </w:r>
      <w:hyperlink r:id="rId54" w:history="1">
        <w:r w:rsidR="00D75A5E" w:rsidRPr="00103937">
          <w:rPr>
            <w:rStyle w:val="Collegamentoipertestuale"/>
            <w:rFonts w:ascii="Garamond" w:hAnsi="Garamond"/>
            <w:lang w:val="en-US"/>
          </w:rPr>
          <w:t>https://doi.org/10.1192/BJP.156.5.685</w:t>
        </w:r>
      </w:hyperlink>
      <w:r w:rsidR="00626616" w:rsidRPr="00103937">
        <w:rPr>
          <w:rStyle w:val="Collegamentoipertestuale"/>
          <w:rFonts w:ascii="Garamond" w:hAnsi="Garamond"/>
          <w:color w:val="000000" w:themeColor="text1"/>
          <w:u w:val="none"/>
          <w:lang w:val="en-US"/>
        </w:rPr>
        <w:t xml:space="preserve"> </w:t>
      </w:r>
    </w:p>
    <w:p w14:paraId="712B0266" w14:textId="77777777" w:rsidR="00626616" w:rsidRPr="00103937" w:rsidRDefault="00626616" w:rsidP="00103937">
      <w:pPr>
        <w:pStyle w:val="referencescopy1"/>
        <w:numPr>
          <w:ilvl w:val="0"/>
          <w:numId w:val="4"/>
        </w:numPr>
        <w:shd w:val="clear" w:color="auto" w:fill="FFFFFF"/>
        <w:tabs>
          <w:tab w:val="left" w:pos="426"/>
        </w:tabs>
        <w:spacing w:before="0" w:beforeAutospacing="0" w:after="0" w:afterAutospacing="0"/>
        <w:jc w:val="both"/>
        <w:rPr>
          <w:rFonts w:ascii="Garamond" w:hAnsi="Garamond"/>
          <w:color w:val="000000" w:themeColor="text1"/>
        </w:rPr>
      </w:pPr>
      <w:r w:rsidRPr="00103937">
        <w:rPr>
          <w:rFonts w:ascii="Garamond" w:hAnsi="Garamond"/>
          <w:lang w:val="en-US"/>
        </w:rPr>
        <w:t xml:space="preserve">World Medical Association (2013). World Medical Association Declaration of Helsinki: ethical principles for medical research involving human subjects. </w:t>
      </w:r>
      <w:r w:rsidRPr="00103937">
        <w:rPr>
          <w:rFonts w:ascii="Garamond" w:hAnsi="Garamond"/>
        </w:rPr>
        <w:t xml:space="preserve">JAMA 310, 2191–2194. </w:t>
      </w:r>
      <w:hyperlink r:id="rId55" w:history="1">
        <w:r w:rsidRPr="00103937">
          <w:rPr>
            <w:rStyle w:val="Collegamentoipertestuale"/>
            <w:rFonts w:ascii="Garamond" w:hAnsi="Garamond"/>
          </w:rPr>
          <w:t>https://doi.org/10.1001/jama.2013.281053</w:t>
        </w:r>
      </w:hyperlink>
      <w:r w:rsidRPr="00103937">
        <w:rPr>
          <w:rFonts w:ascii="Garamond" w:hAnsi="Garamond"/>
        </w:rPr>
        <w:t xml:space="preserve"> </w:t>
      </w:r>
    </w:p>
    <w:p w14:paraId="1A07EE34" w14:textId="77777777" w:rsidR="005248C7" w:rsidRPr="00103937" w:rsidRDefault="005248C7" w:rsidP="00103937">
      <w:pPr>
        <w:pStyle w:val="referencescopy1"/>
        <w:numPr>
          <w:ilvl w:val="0"/>
          <w:numId w:val="4"/>
        </w:numPr>
        <w:shd w:val="clear" w:color="auto" w:fill="FFFFFF"/>
        <w:tabs>
          <w:tab w:val="left" w:pos="426"/>
        </w:tabs>
        <w:spacing w:before="0" w:beforeAutospacing="0" w:after="0" w:afterAutospacing="0"/>
        <w:jc w:val="both"/>
        <w:rPr>
          <w:rFonts w:ascii="Garamond" w:hAnsi="Garamond"/>
          <w:color w:val="000000" w:themeColor="text1"/>
        </w:rPr>
      </w:pPr>
      <w:r w:rsidRPr="00103937">
        <w:rPr>
          <w:rFonts w:ascii="Garamond" w:hAnsi="Garamond"/>
          <w:lang w:val="en-US"/>
        </w:rPr>
        <w:t xml:space="preserve">Xiao, H., Zhang, Y., Kong, D., Li, S., &amp; Yang, N. (2020). The effects of social support on sleep quality of medical staff treating patients with coronavirus disease 2019 (COVID-19) in January and February 2020 in China. </w:t>
      </w:r>
      <w:r w:rsidRPr="00103937">
        <w:rPr>
          <w:rFonts w:ascii="Garamond" w:hAnsi="Garamond"/>
          <w:i/>
        </w:rPr>
        <w:t>Med Sci Monit.</w:t>
      </w:r>
      <w:r w:rsidRPr="00103937">
        <w:rPr>
          <w:rFonts w:ascii="Garamond" w:hAnsi="Garamond"/>
        </w:rPr>
        <w:t>;</w:t>
      </w:r>
      <w:proofErr w:type="gramStart"/>
      <w:r w:rsidRPr="00103937">
        <w:rPr>
          <w:rFonts w:ascii="Garamond" w:hAnsi="Garamond"/>
        </w:rPr>
        <w:t>26:e</w:t>
      </w:r>
      <w:proofErr w:type="gramEnd"/>
      <w:r w:rsidRPr="00103937">
        <w:rPr>
          <w:rFonts w:ascii="Garamond" w:hAnsi="Garamond"/>
        </w:rPr>
        <w:t xml:space="preserve">923549. </w:t>
      </w:r>
      <w:hyperlink r:id="rId56" w:history="1">
        <w:r w:rsidRPr="00103937">
          <w:rPr>
            <w:rStyle w:val="Collegamentoipertestuale"/>
            <w:rFonts w:ascii="Garamond" w:hAnsi="Garamond"/>
          </w:rPr>
          <w:t>https://doi.org/10.12659/MSM.923549</w:t>
        </w:r>
      </w:hyperlink>
    </w:p>
    <w:sectPr w:rsidR="005248C7" w:rsidRPr="00103937">
      <w:footerReference w:type="default" r:id="rId5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4BC19" w14:textId="77777777" w:rsidR="001C27F6" w:rsidRDefault="001C27F6" w:rsidP="004A2963">
      <w:pPr>
        <w:spacing w:after="0" w:line="240" w:lineRule="auto"/>
      </w:pPr>
      <w:r>
        <w:separator/>
      </w:r>
    </w:p>
  </w:endnote>
  <w:endnote w:type="continuationSeparator" w:id="0">
    <w:p w14:paraId="3AEB66BB" w14:textId="77777777" w:rsidR="001C27F6" w:rsidRDefault="001C27F6" w:rsidP="004A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724053"/>
      <w:docPartObj>
        <w:docPartGallery w:val="Page Numbers (Bottom of Page)"/>
        <w:docPartUnique/>
      </w:docPartObj>
    </w:sdtPr>
    <w:sdtEndPr/>
    <w:sdtContent>
      <w:p w14:paraId="41C655C7" w14:textId="77777777" w:rsidR="004A2963" w:rsidRDefault="004A2963">
        <w:pPr>
          <w:pStyle w:val="Pidipagina"/>
          <w:jc w:val="right"/>
        </w:pPr>
        <w:r>
          <w:fldChar w:fldCharType="begin"/>
        </w:r>
        <w:r>
          <w:instrText>PAGE   \* MERGEFORMAT</w:instrText>
        </w:r>
        <w:r>
          <w:fldChar w:fldCharType="separate"/>
        </w:r>
        <w:r w:rsidR="00CE32A2">
          <w:rPr>
            <w:noProof/>
          </w:rPr>
          <w:t>1</w:t>
        </w:r>
        <w:r>
          <w:fldChar w:fldCharType="end"/>
        </w:r>
      </w:p>
    </w:sdtContent>
  </w:sdt>
  <w:p w14:paraId="70D59705" w14:textId="77777777" w:rsidR="004A2963" w:rsidRDefault="004A2963">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CEF92" w14:textId="77777777" w:rsidR="001C27F6" w:rsidRDefault="001C27F6" w:rsidP="004A2963">
      <w:pPr>
        <w:spacing w:after="0" w:line="240" w:lineRule="auto"/>
      </w:pPr>
      <w:r>
        <w:separator/>
      </w:r>
    </w:p>
  </w:footnote>
  <w:footnote w:type="continuationSeparator" w:id="0">
    <w:p w14:paraId="12F721D3" w14:textId="77777777" w:rsidR="001C27F6" w:rsidRDefault="001C27F6" w:rsidP="004A296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830BC"/>
    <w:multiLevelType w:val="hybridMultilevel"/>
    <w:tmpl w:val="4F20DA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18B4794"/>
    <w:multiLevelType w:val="hybridMultilevel"/>
    <w:tmpl w:val="985C8D6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D2A5C71"/>
    <w:multiLevelType w:val="hybridMultilevel"/>
    <w:tmpl w:val="BAEC7E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4692B56"/>
    <w:multiLevelType w:val="hybridMultilevel"/>
    <w:tmpl w:val="90C079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D9808F8"/>
    <w:multiLevelType w:val="hybridMultilevel"/>
    <w:tmpl w:val="BAEC7E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hideSpellingErrors/>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882"/>
    <w:rsid w:val="0001477D"/>
    <w:rsid w:val="00033E4D"/>
    <w:rsid w:val="00066BCD"/>
    <w:rsid w:val="00072E5D"/>
    <w:rsid w:val="00093C92"/>
    <w:rsid w:val="000A5D57"/>
    <w:rsid w:val="000E6599"/>
    <w:rsid w:val="00103937"/>
    <w:rsid w:val="001053D8"/>
    <w:rsid w:val="0014297C"/>
    <w:rsid w:val="00155FD5"/>
    <w:rsid w:val="00156AAD"/>
    <w:rsid w:val="00176802"/>
    <w:rsid w:val="00182CDE"/>
    <w:rsid w:val="00184DBD"/>
    <w:rsid w:val="001B33DB"/>
    <w:rsid w:val="001C27F6"/>
    <w:rsid w:val="001C28A5"/>
    <w:rsid w:val="001D1708"/>
    <w:rsid w:val="0020685F"/>
    <w:rsid w:val="00247CEC"/>
    <w:rsid w:val="00265C97"/>
    <w:rsid w:val="00266A74"/>
    <w:rsid w:val="0027233A"/>
    <w:rsid w:val="00282B9B"/>
    <w:rsid w:val="002A43B8"/>
    <w:rsid w:val="002C1359"/>
    <w:rsid w:val="002E0BCE"/>
    <w:rsid w:val="0031265B"/>
    <w:rsid w:val="003202F7"/>
    <w:rsid w:val="00326014"/>
    <w:rsid w:val="003B4A87"/>
    <w:rsid w:val="003E5317"/>
    <w:rsid w:val="003F076B"/>
    <w:rsid w:val="0040022F"/>
    <w:rsid w:val="00404A92"/>
    <w:rsid w:val="00406E6F"/>
    <w:rsid w:val="00415357"/>
    <w:rsid w:val="00424712"/>
    <w:rsid w:val="00427CBA"/>
    <w:rsid w:val="00432537"/>
    <w:rsid w:val="00445DBA"/>
    <w:rsid w:val="00455259"/>
    <w:rsid w:val="00463761"/>
    <w:rsid w:val="00466755"/>
    <w:rsid w:val="00467777"/>
    <w:rsid w:val="004A2963"/>
    <w:rsid w:val="004B0D4C"/>
    <w:rsid w:val="004B2996"/>
    <w:rsid w:val="004C2563"/>
    <w:rsid w:val="004D0EBF"/>
    <w:rsid w:val="004E039D"/>
    <w:rsid w:val="00502312"/>
    <w:rsid w:val="005248C7"/>
    <w:rsid w:val="00533DD7"/>
    <w:rsid w:val="00542400"/>
    <w:rsid w:val="005459F0"/>
    <w:rsid w:val="00562A3E"/>
    <w:rsid w:val="0059647A"/>
    <w:rsid w:val="00596D86"/>
    <w:rsid w:val="005A11A2"/>
    <w:rsid w:val="005A2471"/>
    <w:rsid w:val="005B5B99"/>
    <w:rsid w:val="005C187C"/>
    <w:rsid w:val="005F2D14"/>
    <w:rsid w:val="00606AC6"/>
    <w:rsid w:val="0062365C"/>
    <w:rsid w:val="0062413D"/>
    <w:rsid w:val="00626616"/>
    <w:rsid w:val="00632716"/>
    <w:rsid w:val="00634DAF"/>
    <w:rsid w:val="00636DE4"/>
    <w:rsid w:val="00654965"/>
    <w:rsid w:val="00660868"/>
    <w:rsid w:val="006B7909"/>
    <w:rsid w:val="006C6803"/>
    <w:rsid w:val="006D458B"/>
    <w:rsid w:val="006D4F18"/>
    <w:rsid w:val="007044D6"/>
    <w:rsid w:val="00754B7A"/>
    <w:rsid w:val="00760E7D"/>
    <w:rsid w:val="00774C1E"/>
    <w:rsid w:val="0077675B"/>
    <w:rsid w:val="007C7139"/>
    <w:rsid w:val="007F6EC4"/>
    <w:rsid w:val="00805B28"/>
    <w:rsid w:val="00813CCE"/>
    <w:rsid w:val="00815A28"/>
    <w:rsid w:val="00835180"/>
    <w:rsid w:val="0084620C"/>
    <w:rsid w:val="0086485E"/>
    <w:rsid w:val="00873FA1"/>
    <w:rsid w:val="0088291B"/>
    <w:rsid w:val="00895C14"/>
    <w:rsid w:val="008B5A1A"/>
    <w:rsid w:val="008B6921"/>
    <w:rsid w:val="008E60BD"/>
    <w:rsid w:val="008E6D3C"/>
    <w:rsid w:val="008F1A48"/>
    <w:rsid w:val="009078C0"/>
    <w:rsid w:val="00911B0A"/>
    <w:rsid w:val="0093398A"/>
    <w:rsid w:val="0093537C"/>
    <w:rsid w:val="00937825"/>
    <w:rsid w:val="0094629F"/>
    <w:rsid w:val="009610A7"/>
    <w:rsid w:val="009621EC"/>
    <w:rsid w:val="00992B40"/>
    <w:rsid w:val="0099366D"/>
    <w:rsid w:val="009A29BF"/>
    <w:rsid w:val="009C63C1"/>
    <w:rsid w:val="00A11E9F"/>
    <w:rsid w:val="00A157D1"/>
    <w:rsid w:val="00A27D62"/>
    <w:rsid w:val="00A52E14"/>
    <w:rsid w:val="00A537F1"/>
    <w:rsid w:val="00A63500"/>
    <w:rsid w:val="00A843A2"/>
    <w:rsid w:val="00A84565"/>
    <w:rsid w:val="00AA26CF"/>
    <w:rsid w:val="00AE2BD3"/>
    <w:rsid w:val="00B023F6"/>
    <w:rsid w:val="00B108DF"/>
    <w:rsid w:val="00B12292"/>
    <w:rsid w:val="00B21F70"/>
    <w:rsid w:val="00B22538"/>
    <w:rsid w:val="00B27EE4"/>
    <w:rsid w:val="00B547CC"/>
    <w:rsid w:val="00B6430A"/>
    <w:rsid w:val="00B861D0"/>
    <w:rsid w:val="00B94EB4"/>
    <w:rsid w:val="00BA00FB"/>
    <w:rsid w:val="00BA215B"/>
    <w:rsid w:val="00BD1B2B"/>
    <w:rsid w:val="00BD76E0"/>
    <w:rsid w:val="00BF5160"/>
    <w:rsid w:val="00C133D6"/>
    <w:rsid w:val="00C24CAC"/>
    <w:rsid w:val="00C3488E"/>
    <w:rsid w:val="00C37CA2"/>
    <w:rsid w:val="00C43D42"/>
    <w:rsid w:val="00C47F03"/>
    <w:rsid w:val="00C65885"/>
    <w:rsid w:val="00C75BD8"/>
    <w:rsid w:val="00C85490"/>
    <w:rsid w:val="00C930BA"/>
    <w:rsid w:val="00C93851"/>
    <w:rsid w:val="00C955FE"/>
    <w:rsid w:val="00CA5FD6"/>
    <w:rsid w:val="00CB4490"/>
    <w:rsid w:val="00CB7A9E"/>
    <w:rsid w:val="00CD410E"/>
    <w:rsid w:val="00CD6E73"/>
    <w:rsid w:val="00CE32A2"/>
    <w:rsid w:val="00CE3518"/>
    <w:rsid w:val="00D12DFE"/>
    <w:rsid w:val="00D230C2"/>
    <w:rsid w:val="00D25EA3"/>
    <w:rsid w:val="00D32E26"/>
    <w:rsid w:val="00D35C3D"/>
    <w:rsid w:val="00D35FDC"/>
    <w:rsid w:val="00D373AB"/>
    <w:rsid w:val="00D5413A"/>
    <w:rsid w:val="00D634DE"/>
    <w:rsid w:val="00D71A66"/>
    <w:rsid w:val="00D75A5E"/>
    <w:rsid w:val="00DD7957"/>
    <w:rsid w:val="00DE180E"/>
    <w:rsid w:val="00DE18F7"/>
    <w:rsid w:val="00E1228C"/>
    <w:rsid w:val="00E241D0"/>
    <w:rsid w:val="00E34EE8"/>
    <w:rsid w:val="00E47A5C"/>
    <w:rsid w:val="00E47BA8"/>
    <w:rsid w:val="00E71FB2"/>
    <w:rsid w:val="00E85779"/>
    <w:rsid w:val="00EA2B2E"/>
    <w:rsid w:val="00EB7E81"/>
    <w:rsid w:val="00ED430A"/>
    <w:rsid w:val="00ED615F"/>
    <w:rsid w:val="00F02882"/>
    <w:rsid w:val="00F044E7"/>
    <w:rsid w:val="00F17E9F"/>
    <w:rsid w:val="00F4636B"/>
    <w:rsid w:val="00F566CF"/>
    <w:rsid w:val="00F65C02"/>
    <w:rsid w:val="00F8681D"/>
    <w:rsid w:val="00FA2906"/>
    <w:rsid w:val="00FD1B8E"/>
    <w:rsid w:val="00FD4C29"/>
    <w:rsid w:val="00FD74A0"/>
    <w:rsid w:val="00FE31F6"/>
    <w:rsid w:val="00FF72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15F1"/>
  <w15:docId w15:val="{D1C459F0-A0B6-2D42-BA95-38E8A223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32716"/>
    <w:rPr>
      <w:color w:val="0000FF" w:themeColor="hyperlink"/>
      <w:u w:val="single"/>
    </w:rPr>
  </w:style>
  <w:style w:type="paragraph" w:styleId="NormaleWeb">
    <w:name w:val="Normal (Web)"/>
    <w:basedOn w:val="Normale"/>
    <w:uiPriority w:val="99"/>
    <w:unhideWhenUsed/>
    <w:rsid w:val="00632716"/>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59"/>
    <w:rsid w:val="00632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s-list-item">
    <w:name w:val="authors-list-item"/>
    <w:basedOn w:val="Carpredefinitoparagrafo"/>
    <w:rsid w:val="00632716"/>
  </w:style>
  <w:style w:type="character" w:customStyle="1" w:styleId="author-sup-separator">
    <w:name w:val="author-sup-separator"/>
    <w:basedOn w:val="Carpredefinitoparagrafo"/>
    <w:rsid w:val="00632716"/>
  </w:style>
  <w:style w:type="character" w:customStyle="1" w:styleId="comma">
    <w:name w:val="comma"/>
    <w:basedOn w:val="Carpredefinitoparagrafo"/>
    <w:rsid w:val="00632716"/>
  </w:style>
  <w:style w:type="paragraph" w:styleId="Paragrafoelenco">
    <w:name w:val="List Paragraph"/>
    <w:basedOn w:val="Normale"/>
    <w:uiPriority w:val="34"/>
    <w:qFormat/>
    <w:rsid w:val="00632716"/>
    <w:pPr>
      <w:ind w:left="720"/>
      <w:contextualSpacing/>
    </w:pPr>
  </w:style>
  <w:style w:type="paragraph" w:customStyle="1" w:styleId="referencescopy1">
    <w:name w:val="referencescopy1"/>
    <w:basedOn w:val="Normale"/>
    <w:rsid w:val="00EA2B2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eriod">
    <w:name w:val="period"/>
    <w:basedOn w:val="Carpredefinitoparagrafo"/>
    <w:rsid w:val="00EA2B2E"/>
  </w:style>
  <w:style w:type="character" w:customStyle="1" w:styleId="cit">
    <w:name w:val="cit"/>
    <w:basedOn w:val="Carpredefinitoparagrafo"/>
    <w:rsid w:val="00EA2B2E"/>
  </w:style>
  <w:style w:type="character" w:customStyle="1" w:styleId="citation-doi">
    <w:name w:val="citation-doi"/>
    <w:basedOn w:val="Carpredefinitoparagrafo"/>
    <w:rsid w:val="00EA2B2E"/>
  </w:style>
  <w:style w:type="character" w:styleId="Enfasicorsivo">
    <w:name w:val="Emphasis"/>
    <w:basedOn w:val="Carpredefinitoparagrafo"/>
    <w:uiPriority w:val="20"/>
    <w:qFormat/>
    <w:rsid w:val="00EA2B2E"/>
    <w:rPr>
      <w:i/>
      <w:iCs/>
    </w:rPr>
  </w:style>
  <w:style w:type="paragraph" w:customStyle="1" w:styleId="Default">
    <w:name w:val="Default"/>
    <w:rsid w:val="00EA2B2E"/>
    <w:pPr>
      <w:autoSpaceDE w:val="0"/>
      <w:autoSpaceDN w:val="0"/>
      <w:adjustRightInd w:val="0"/>
      <w:spacing w:after="0" w:line="240" w:lineRule="auto"/>
    </w:pPr>
    <w:rPr>
      <w:rFonts w:ascii="Garamond" w:hAnsi="Garamond" w:cs="Garamond"/>
      <w:color w:val="000000"/>
      <w:sz w:val="24"/>
      <w:szCs w:val="24"/>
    </w:rPr>
  </w:style>
  <w:style w:type="paragraph" w:styleId="Intestazione">
    <w:name w:val="header"/>
    <w:basedOn w:val="Normale"/>
    <w:link w:val="IntestazioneCarattere"/>
    <w:uiPriority w:val="99"/>
    <w:unhideWhenUsed/>
    <w:rsid w:val="004A29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2963"/>
  </w:style>
  <w:style w:type="paragraph" w:styleId="Pidipagina">
    <w:name w:val="footer"/>
    <w:basedOn w:val="Normale"/>
    <w:link w:val="PidipaginaCarattere"/>
    <w:uiPriority w:val="99"/>
    <w:unhideWhenUsed/>
    <w:rsid w:val="004A29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2963"/>
  </w:style>
  <w:style w:type="paragraph" w:styleId="Revisione">
    <w:name w:val="Revision"/>
    <w:hidden/>
    <w:uiPriority w:val="99"/>
    <w:semiHidden/>
    <w:rsid w:val="00B547CC"/>
    <w:pPr>
      <w:spacing w:after="0" w:line="240" w:lineRule="auto"/>
    </w:pPr>
  </w:style>
  <w:style w:type="character" w:styleId="Rimandocommento">
    <w:name w:val="annotation reference"/>
    <w:basedOn w:val="Carpredefinitoparagrafo"/>
    <w:uiPriority w:val="99"/>
    <w:semiHidden/>
    <w:unhideWhenUsed/>
    <w:rsid w:val="00B547CC"/>
    <w:rPr>
      <w:sz w:val="16"/>
      <w:szCs w:val="16"/>
    </w:rPr>
  </w:style>
  <w:style w:type="paragraph" w:styleId="Testocommento">
    <w:name w:val="annotation text"/>
    <w:basedOn w:val="Normale"/>
    <w:link w:val="TestocommentoCarattere"/>
    <w:uiPriority w:val="99"/>
    <w:semiHidden/>
    <w:unhideWhenUsed/>
    <w:rsid w:val="00B547C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547CC"/>
    <w:rPr>
      <w:sz w:val="20"/>
      <w:szCs w:val="20"/>
    </w:rPr>
  </w:style>
  <w:style w:type="paragraph" w:styleId="Soggettocommento">
    <w:name w:val="annotation subject"/>
    <w:basedOn w:val="Testocommento"/>
    <w:next w:val="Testocommento"/>
    <w:link w:val="SoggettocommentoCarattere"/>
    <w:uiPriority w:val="99"/>
    <w:semiHidden/>
    <w:unhideWhenUsed/>
    <w:rsid w:val="00B547CC"/>
    <w:rPr>
      <w:b/>
      <w:bCs/>
    </w:rPr>
  </w:style>
  <w:style w:type="character" w:customStyle="1" w:styleId="SoggettocommentoCarattere">
    <w:name w:val="Soggetto commento Carattere"/>
    <w:basedOn w:val="TestocommentoCarattere"/>
    <w:link w:val="Soggettocommento"/>
    <w:uiPriority w:val="99"/>
    <w:semiHidden/>
    <w:rsid w:val="00B547CC"/>
    <w:rPr>
      <w:b/>
      <w:bCs/>
      <w:sz w:val="20"/>
      <w:szCs w:val="20"/>
    </w:rPr>
  </w:style>
  <w:style w:type="paragraph" w:styleId="PreformattatoHTML">
    <w:name w:val="HTML Preformatted"/>
    <w:basedOn w:val="Normale"/>
    <w:link w:val="PreformattatoHTMLCarattere"/>
    <w:uiPriority w:val="99"/>
    <w:semiHidden/>
    <w:unhideWhenUsed/>
    <w:rsid w:val="008E6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8E6D3C"/>
    <w:rPr>
      <w:rFonts w:ascii="Courier New" w:eastAsia="Times New Roman" w:hAnsi="Courier New" w:cs="Courier New"/>
      <w:sz w:val="20"/>
      <w:szCs w:val="20"/>
      <w:lang w:eastAsia="it-IT"/>
    </w:rPr>
  </w:style>
  <w:style w:type="character" w:customStyle="1" w:styleId="y2iqfc">
    <w:name w:val="y2iqfc"/>
    <w:basedOn w:val="Carpredefinitoparagrafo"/>
    <w:rsid w:val="008E6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66027">
      <w:bodyDiv w:val="1"/>
      <w:marLeft w:val="0"/>
      <w:marRight w:val="0"/>
      <w:marTop w:val="0"/>
      <w:marBottom w:val="0"/>
      <w:divBdr>
        <w:top w:val="none" w:sz="0" w:space="0" w:color="auto"/>
        <w:left w:val="none" w:sz="0" w:space="0" w:color="auto"/>
        <w:bottom w:val="none" w:sz="0" w:space="0" w:color="auto"/>
        <w:right w:val="none" w:sz="0" w:space="0" w:color="auto"/>
      </w:divBdr>
    </w:div>
    <w:div w:id="404230458">
      <w:bodyDiv w:val="1"/>
      <w:marLeft w:val="0"/>
      <w:marRight w:val="0"/>
      <w:marTop w:val="0"/>
      <w:marBottom w:val="0"/>
      <w:divBdr>
        <w:top w:val="none" w:sz="0" w:space="0" w:color="auto"/>
        <w:left w:val="none" w:sz="0" w:space="0" w:color="auto"/>
        <w:bottom w:val="none" w:sz="0" w:space="0" w:color="auto"/>
        <w:right w:val="none" w:sz="0" w:space="0" w:color="auto"/>
      </w:divBdr>
    </w:div>
    <w:div w:id="433676624">
      <w:bodyDiv w:val="1"/>
      <w:marLeft w:val="0"/>
      <w:marRight w:val="0"/>
      <w:marTop w:val="0"/>
      <w:marBottom w:val="0"/>
      <w:divBdr>
        <w:top w:val="none" w:sz="0" w:space="0" w:color="auto"/>
        <w:left w:val="none" w:sz="0" w:space="0" w:color="auto"/>
        <w:bottom w:val="none" w:sz="0" w:space="0" w:color="auto"/>
        <w:right w:val="none" w:sz="0" w:space="0" w:color="auto"/>
      </w:divBdr>
    </w:div>
    <w:div w:id="1006984920">
      <w:bodyDiv w:val="1"/>
      <w:marLeft w:val="0"/>
      <w:marRight w:val="0"/>
      <w:marTop w:val="0"/>
      <w:marBottom w:val="0"/>
      <w:divBdr>
        <w:top w:val="none" w:sz="0" w:space="0" w:color="auto"/>
        <w:left w:val="none" w:sz="0" w:space="0" w:color="auto"/>
        <w:bottom w:val="none" w:sz="0" w:space="0" w:color="auto"/>
        <w:right w:val="none" w:sz="0" w:space="0" w:color="auto"/>
      </w:divBdr>
    </w:div>
    <w:div w:id="1155419433">
      <w:bodyDiv w:val="1"/>
      <w:marLeft w:val="0"/>
      <w:marRight w:val="0"/>
      <w:marTop w:val="0"/>
      <w:marBottom w:val="0"/>
      <w:divBdr>
        <w:top w:val="none" w:sz="0" w:space="0" w:color="auto"/>
        <w:left w:val="none" w:sz="0" w:space="0" w:color="auto"/>
        <w:bottom w:val="none" w:sz="0" w:space="0" w:color="auto"/>
        <w:right w:val="none" w:sz="0" w:space="0" w:color="auto"/>
      </w:divBdr>
    </w:div>
    <w:div w:id="136911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doi:10.1177/0033294120965477" TargetMode="External"/><Relationship Id="rId14" Type="http://schemas.openxmlformats.org/officeDocument/2006/relationships/hyperlink" Target="https://doi.org/10.1016/j.bbi.2020.04.049" TargetMode="External"/><Relationship Id="rId15" Type="http://schemas.openxmlformats.org/officeDocument/2006/relationships/hyperlink" Target="https://pubmed.ncbi.nlm.nih.gov/?term=Connor+KM&amp;cauthor_id=12964174" TargetMode="External"/><Relationship Id="rId16" Type="http://schemas.openxmlformats.org/officeDocument/2006/relationships/hyperlink" Target="https://pubmed.ncbi.nlm.nih.gov/?term=Davidson+JR&amp;cauthor_id=12964174" TargetMode="External"/><Relationship Id="rId17" Type="http://schemas.openxmlformats.org/officeDocument/2006/relationships/hyperlink" Target="https://onlinelibrary.wiley.com/doi/10.1002/da.10113" TargetMode="External"/><Relationship Id="rId18" Type="http://schemas.openxmlformats.org/officeDocument/2006/relationships/hyperlink" Target="https://doi.org/10.1371/journal.pone.0242538" TargetMode="External"/><Relationship Id="rId19" Type="http://schemas.openxmlformats.org/officeDocument/2006/relationships/hyperlink" Target="https://psycnet.apa.org/doi/10.1016/S0277-9536(99)00390-1" TargetMode="External"/><Relationship Id="rId50" Type="http://schemas.openxmlformats.org/officeDocument/2006/relationships/hyperlink" Target="https://lskitka.people.uic.edu/GenderRoles.pdf" TargetMode="External"/><Relationship Id="rId51" Type="http://schemas.openxmlformats.org/officeDocument/2006/relationships/hyperlink" Target="https://doi.org/10.1037/0033-2909.132.6.959" TargetMode="External"/><Relationship Id="rId52" Type="http://schemas.openxmlformats.org/officeDocument/2006/relationships/hyperlink" Target="https://doi:10.3390/ijerph17228358" TargetMode="External"/><Relationship Id="rId53" Type="http://schemas.openxmlformats.org/officeDocument/2006/relationships/hyperlink" Target="https://doi.org/10.3390/ijerph17051729" TargetMode="External"/><Relationship Id="rId54" Type="http://schemas.openxmlformats.org/officeDocument/2006/relationships/hyperlink" Target="https://doi.org/10.1192/BJP.156.5.685" TargetMode="External"/><Relationship Id="rId55" Type="http://schemas.openxmlformats.org/officeDocument/2006/relationships/hyperlink" Target="https://doi.org/10.1001/jama.2013.281053" TargetMode="External"/><Relationship Id="rId56" Type="http://schemas.openxmlformats.org/officeDocument/2006/relationships/hyperlink" Target="https://doi.org/10.12659/MSM.923549" TargetMode="External"/><Relationship Id="rId57" Type="http://schemas.openxmlformats.org/officeDocument/2006/relationships/footer" Target="footer1.xml"/><Relationship Id="rId58" Type="http://schemas.openxmlformats.org/officeDocument/2006/relationships/fontTable" Target="fontTable.xml"/><Relationship Id="rId59" Type="http://schemas.openxmlformats.org/officeDocument/2006/relationships/theme" Target="theme/theme1.xml"/><Relationship Id="rId40" Type="http://schemas.openxmlformats.org/officeDocument/2006/relationships/hyperlink" Target="https://dx.doi.org/10.1098%2Frstb.2004.1483" TargetMode="External"/><Relationship Id="rId41" Type="http://schemas.openxmlformats.org/officeDocument/2006/relationships/hyperlink" Target="https://psycnet.apa.org/doi/10.3389/fpsyg.2017.02091" TargetMode="External"/><Relationship Id="rId42" Type="http://schemas.openxmlformats.org/officeDocument/2006/relationships/hyperlink" Target="https://doi.org/10.1016/j.ijid.2020.07.076" TargetMode="External"/><Relationship Id="rId43" Type="http://schemas.openxmlformats.org/officeDocument/2006/relationships/hyperlink" Target="https://doi.org/10.1016/j.bbi.2020.05.026" TargetMode="External"/><Relationship Id="rId44" Type="http://schemas.openxmlformats.org/officeDocument/2006/relationships/hyperlink" Target="https://doi.org/10.1007/s40171-021-00261-1" TargetMode="External"/><Relationship Id="rId45" Type="http://schemas.openxmlformats.org/officeDocument/2006/relationships/hyperlink" Target="https://doi.org/10.1016/j.maturitas.2020.06.017" TargetMode="External"/><Relationship Id="rId46" Type="http://schemas.openxmlformats.org/officeDocument/2006/relationships/hyperlink" Target="https://doi.org/10.1016/s0022-3999(02)00638-4" TargetMode="External"/><Relationship Id="rId47" Type="http://schemas.openxmlformats.org/officeDocument/2006/relationships/hyperlink" Target="https://dx.doi.org/10.3389%2Ffpsyg.2020.566659" TargetMode="External"/><Relationship Id="rId48" Type="http://schemas.openxmlformats.org/officeDocument/2006/relationships/hyperlink" Target="https://doi.org/10.1159/000289026" TargetMode="External"/><Relationship Id="rId49" Type="http://schemas.openxmlformats.org/officeDocument/2006/relationships/hyperlink" Target="https://www.jpsychopathol.it/wp-content/uploads/2020/06/04_Siracusano-1.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i.org/10.3390/ijerph17082821" TargetMode="External"/><Relationship Id="rId9" Type="http://schemas.openxmlformats.org/officeDocument/2006/relationships/hyperlink" Target="https://doi.org/10.1371/journal.pone.0247679" TargetMode="External"/><Relationship Id="rId30" Type="http://schemas.openxmlformats.org/officeDocument/2006/relationships/hyperlink" Target="https://doi.org/10.1111/j.1365-2834.2012.01485.x" TargetMode="External"/><Relationship Id="rId31" Type="http://schemas.openxmlformats.org/officeDocument/2006/relationships/hyperlink" Target="https://doi.org/10.%201016/j.psychres.2020.112954" TargetMode="External"/><Relationship Id="rId32" Type="http://schemas.openxmlformats.org/officeDocument/2006/relationships/hyperlink" Target="https://doi.org/10.1016/j.conb.2016.02.007" TargetMode="External"/><Relationship Id="rId33" Type="http://schemas.openxmlformats.org/officeDocument/2006/relationships/hyperlink" Target="https://dx.doi.org/10.1001%2Fjamanetworkopen.2020.3976" TargetMode="External"/><Relationship Id="rId34" Type="http://schemas.openxmlformats.org/officeDocument/2006/relationships/hyperlink" Target="https://doi.org/10.1101/2020.11.05.20226415" TargetMode="External"/><Relationship Id="rId35" Type="http://schemas.openxmlformats.org/officeDocument/2006/relationships/hyperlink" Target="https://doi.org/10.%201017/S0033291720001555" TargetMode="External"/><Relationship Id="rId36" Type="http://schemas.openxmlformats.org/officeDocument/2006/relationships/hyperlink" Target="https://doi.org/10.1016/j.jpsychores.2020.110102" TargetMode="External"/><Relationship Id="rId37" Type="http://schemas.openxmlformats.org/officeDocument/2006/relationships/hyperlink" Target="https://doi.org/10.1016/j.psychres.2020.113190" TargetMode="External"/><Relationship Id="rId38" Type="http://schemas.openxmlformats.org/officeDocument/2006/relationships/hyperlink" Target="https://theconver" TargetMode="External"/><Relationship Id="rId39" Type="http://schemas.openxmlformats.org/officeDocument/2006/relationships/hyperlink" Target="https://doi.org/10.3390/ijerph17145218" TargetMode="External"/><Relationship Id="rId20" Type="http://schemas.openxmlformats.org/officeDocument/2006/relationships/hyperlink" Target="https://psycnet.apa.org/doi/10.1037/0022-3514.43.6.1195" TargetMode="External"/><Relationship Id="rId21" Type="http://schemas.openxmlformats.org/officeDocument/2006/relationships/hyperlink" Target="https://doi.org/10.1186/s12889-020-10070-3" TargetMode="External"/><Relationship Id="rId22" Type="http://schemas.openxmlformats.org/officeDocument/2006/relationships/hyperlink" Target="https://doi.org/10.1146/annurev.ps.36.020185.000405" TargetMode="External"/><Relationship Id="rId23" Type="http://schemas.openxmlformats.org/officeDocument/2006/relationships/hyperlink" Target="https://dx.doi.org/10.1016%2Fj.genhosppsych.2020.03.011" TargetMode="External"/><Relationship Id="rId24" Type="http://schemas.openxmlformats.org/officeDocument/2006/relationships/hyperlink" Target="https://psycnet.apa.org/doi/10.1037/0022-3514.53.1.146" TargetMode="External"/><Relationship Id="rId25" Type="http://schemas.openxmlformats.org/officeDocument/2006/relationships/hyperlink" Target="https://doi.org/10.1177%2F1097184X15576203" TargetMode="External"/><Relationship Id="rId26" Type="http://schemas.openxmlformats.org/officeDocument/2006/relationships/hyperlink" Target="https://dx.doi.org/10.1016%2Fj.copsyc.2015.05.001" TargetMode="External"/><Relationship Id="rId27" Type="http://schemas.openxmlformats.org/officeDocument/2006/relationships/hyperlink" Target="https://doi.org/10.1037//0022-3514.50.5.992" TargetMode="External"/><Relationship Id="rId28" Type="http://schemas.openxmlformats.org/officeDocument/2006/relationships/hyperlink" Target="https://jamanetwork.com/journals/jama/article-abstract/378367" TargetMode="External"/><Relationship Id="rId29" Type="http://schemas.openxmlformats.org/officeDocument/2006/relationships/hyperlink" Target="https://doi.org/10.1177/0022146519825749" TargetMode="External"/><Relationship Id="rId10" Type="http://schemas.openxmlformats.org/officeDocument/2006/relationships/hyperlink" Target="https://doi:10.3390/ijerph17239096" TargetMode="External"/><Relationship Id="rId11" Type="http://schemas.openxmlformats.org/officeDocument/2006/relationships/hyperlink" Target="https://doi.org/10.1192/bjp.bp.109.066266" TargetMode="External"/><Relationship Id="rId12" Type="http://schemas.openxmlformats.org/officeDocument/2006/relationships/hyperlink" Target="https://www.who.int/hrh/resources/gender_equity-health_workforce_%20analysis/e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5E791-4047-CC43-A222-22D4064D2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7600</Words>
  <Characters>43321</Characters>
  <Application>Microsoft Macintosh Word</Application>
  <DocSecurity>0</DocSecurity>
  <Lines>361</Lines>
  <Paragraphs>101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50820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2</cp:revision>
  <dcterms:created xsi:type="dcterms:W3CDTF">2021-11-29T16:15:00Z</dcterms:created>
  <dcterms:modified xsi:type="dcterms:W3CDTF">2021-11-29T16:15:00Z</dcterms:modified>
  <cp:category/>
</cp:coreProperties>
</file>