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633A8" w14:textId="77777777" w:rsidR="00E66791" w:rsidRPr="00EB7E81" w:rsidRDefault="00E66791" w:rsidP="00E66791">
      <w:pPr>
        <w:autoSpaceDE w:val="0"/>
        <w:autoSpaceDN w:val="0"/>
        <w:adjustRightInd w:val="0"/>
        <w:spacing w:after="0" w:line="240" w:lineRule="auto"/>
        <w:jc w:val="both"/>
        <w:rPr>
          <w:rFonts w:ascii="Palatino Linotype" w:hAnsi="Palatino Linotype" w:cs="Times New Roman"/>
          <w:b/>
          <w:sz w:val="28"/>
          <w:szCs w:val="28"/>
          <w:lang w:val="en-US"/>
        </w:rPr>
      </w:pPr>
      <w:bookmarkStart w:id="0" w:name="_GoBack"/>
      <w:bookmarkEnd w:id="0"/>
      <w:r w:rsidRPr="00EB7E81">
        <w:rPr>
          <w:rFonts w:ascii="Palatino Linotype" w:hAnsi="Palatino Linotype" w:cs="Times New Roman"/>
          <w:b/>
          <w:sz w:val="28"/>
          <w:szCs w:val="28"/>
          <w:lang w:val="en-US"/>
        </w:rPr>
        <w:t>The Relationship between Gender Role, Job Role, and Risk and Protective Factors for Posttraumatic Stress Symptomatology among Healthcare Workers during the First Wave of COVID-19</w:t>
      </w:r>
    </w:p>
    <w:p w14:paraId="759883FA" w14:textId="77777777" w:rsidR="00E66791" w:rsidRPr="00EB7E81" w:rsidRDefault="00E66791" w:rsidP="00E66791">
      <w:pPr>
        <w:autoSpaceDE w:val="0"/>
        <w:autoSpaceDN w:val="0"/>
        <w:adjustRightInd w:val="0"/>
        <w:spacing w:after="0" w:line="240" w:lineRule="auto"/>
        <w:jc w:val="both"/>
        <w:rPr>
          <w:rFonts w:ascii="Times New Roman" w:hAnsi="Times New Roman" w:cs="Times New Roman"/>
          <w:b/>
          <w:sz w:val="24"/>
          <w:szCs w:val="24"/>
          <w:lang w:val="en-US"/>
        </w:rPr>
      </w:pPr>
    </w:p>
    <w:p w14:paraId="770C06C0" w14:textId="77777777" w:rsidR="00E66791" w:rsidRDefault="00E66791" w:rsidP="00E66791">
      <w:pPr>
        <w:autoSpaceDE w:val="0"/>
        <w:autoSpaceDN w:val="0"/>
        <w:adjustRightInd w:val="0"/>
        <w:spacing w:after="0" w:line="240" w:lineRule="auto"/>
        <w:jc w:val="both"/>
        <w:rPr>
          <w:rFonts w:ascii="Palatino Linotype" w:hAnsi="Palatino Linotype" w:cs="Times New Roman"/>
          <w:b/>
          <w:sz w:val="20"/>
          <w:szCs w:val="20"/>
          <w:vertAlign w:val="superscript"/>
        </w:rPr>
      </w:pPr>
      <w:r w:rsidRPr="00CE3518">
        <w:rPr>
          <w:rFonts w:ascii="Palatino Linotype" w:hAnsi="Palatino Linotype" w:cs="Times New Roman"/>
          <w:b/>
          <w:sz w:val="20"/>
          <w:szCs w:val="20"/>
        </w:rPr>
        <w:t>Annamaria Petito</w:t>
      </w:r>
      <w:r w:rsidRPr="00CE3518">
        <w:rPr>
          <w:rFonts w:ascii="Palatino Linotype" w:hAnsi="Palatino Linotype" w:cs="Times New Roman"/>
          <w:b/>
          <w:sz w:val="20"/>
          <w:szCs w:val="20"/>
          <w:vertAlign w:val="superscript"/>
        </w:rPr>
        <w:t>1</w:t>
      </w:r>
      <w:r w:rsidRPr="00CE3518">
        <w:rPr>
          <w:rFonts w:ascii="Palatino Linotype" w:hAnsi="Palatino Linotype" w:cs="Times New Roman"/>
          <w:b/>
          <w:sz w:val="20"/>
          <w:szCs w:val="20"/>
        </w:rPr>
        <w:t>*, Melania Severo</w:t>
      </w:r>
      <w:r w:rsidRPr="00CE3518">
        <w:rPr>
          <w:rFonts w:ascii="Palatino Linotype" w:hAnsi="Palatino Linotype" w:cs="Times New Roman"/>
          <w:b/>
          <w:sz w:val="20"/>
          <w:szCs w:val="20"/>
          <w:vertAlign w:val="superscript"/>
        </w:rPr>
        <w:t>1</w:t>
      </w:r>
      <w:r w:rsidRPr="00CE3518">
        <w:rPr>
          <w:rFonts w:ascii="Palatino Linotype" w:hAnsi="Palatino Linotype" w:cs="Times New Roman"/>
          <w:b/>
          <w:sz w:val="20"/>
          <w:szCs w:val="20"/>
        </w:rPr>
        <w:t>, Anna Maria Prencipe</w:t>
      </w:r>
      <w:r w:rsidRPr="00CE3518">
        <w:rPr>
          <w:rFonts w:ascii="Palatino Linotype" w:hAnsi="Palatino Linotype" w:cs="Times New Roman"/>
          <w:b/>
          <w:sz w:val="20"/>
          <w:szCs w:val="20"/>
          <w:vertAlign w:val="superscript"/>
        </w:rPr>
        <w:t>2</w:t>
      </w:r>
      <w:r w:rsidRPr="00CE3518">
        <w:rPr>
          <w:rFonts w:ascii="Palatino Linotype" w:hAnsi="Palatino Linotype" w:cs="Times New Roman"/>
          <w:b/>
          <w:sz w:val="20"/>
          <w:szCs w:val="20"/>
        </w:rPr>
        <w:t xml:space="preserve">, </w:t>
      </w:r>
      <w:r>
        <w:rPr>
          <w:rFonts w:ascii="Palatino Linotype" w:hAnsi="Palatino Linotype" w:cs="Times New Roman"/>
          <w:b/>
          <w:sz w:val="20"/>
          <w:szCs w:val="20"/>
        </w:rPr>
        <w:t>Antonio Ventriglio</w:t>
      </w:r>
      <w:r>
        <w:rPr>
          <w:rFonts w:ascii="Palatino Linotype" w:hAnsi="Palatino Linotype" w:cs="Times New Roman"/>
          <w:b/>
          <w:sz w:val="20"/>
          <w:szCs w:val="20"/>
          <w:vertAlign w:val="superscript"/>
        </w:rPr>
        <w:t>1</w:t>
      </w:r>
      <w:r>
        <w:rPr>
          <w:rFonts w:ascii="Palatino Linotype" w:hAnsi="Palatino Linotype" w:cs="Times New Roman"/>
          <w:b/>
          <w:sz w:val="20"/>
          <w:szCs w:val="20"/>
        </w:rPr>
        <w:t>, Gilda Cinnella</w:t>
      </w:r>
      <w:r>
        <w:rPr>
          <w:rFonts w:ascii="Palatino Linotype" w:hAnsi="Palatino Linotype" w:cs="Times New Roman"/>
          <w:b/>
          <w:sz w:val="20"/>
          <w:szCs w:val="20"/>
          <w:vertAlign w:val="superscript"/>
        </w:rPr>
        <w:t>3</w:t>
      </w:r>
      <w:r>
        <w:rPr>
          <w:rFonts w:ascii="Palatino Linotype" w:hAnsi="Palatino Linotype" w:cs="Times New Roman"/>
          <w:b/>
          <w:sz w:val="20"/>
          <w:szCs w:val="20"/>
        </w:rPr>
        <w:t>, Antonello Bellomo</w:t>
      </w:r>
      <w:r>
        <w:rPr>
          <w:rFonts w:ascii="Palatino Linotype" w:hAnsi="Palatino Linotype" w:cs="Times New Roman"/>
          <w:b/>
          <w:sz w:val="20"/>
          <w:szCs w:val="20"/>
          <w:vertAlign w:val="superscript"/>
        </w:rPr>
        <w:t>1</w:t>
      </w:r>
      <w:r>
        <w:rPr>
          <w:rFonts w:ascii="Palatino Linotype" w:hAnsi="Palatino Linotype" w:cs="Times New Roman"/>
          <w:b/>
          <w:sz w:val="20"/>
          <w:szCs w:val="20"/>
        </w:rPr>
        <w:t>, Mario Altamura</w:t>
      </w:r>
      <w:r>
        <w:rPr>
          <w:rFonts w:ascii="Palatino Linotype" w:hAnsi="Palatino Linotype" w:cs="Times New Roman"/>
          <w:b/>
          <w:sz w:val="20"/>
          <w:szCs w:val="20"/>
          <w:vertAlign w:val="superscript"/>
        </w:rPr>
        <w:t>1</w:t>
      </w:r>
      <w:r>
        <w:rPr>
          <w:rFonts w:ascii="Palatino Linotype" w:hAnsi="Palatino Linotype" w:cs="Times New Roman"/>
          <w:b/>
          <w:sz w:val="20"/>
          <w:szCs w:val="20"/>
        </w:rPr>
        <w:t>, Grazia D’Onofrio</w:t>
      </w:r>
      <w:r>
        <w:rPr>
          <w:rFonts w:ascii="Palatino Linotype" w:hAnsi="Palatino Linotype" w:cs="Times New Roman"/>
          <w:b/>
          <w:sz w:val="20"/>
          <w:szCs w:val="20"/>
          <w:vertAlign w:val="superscript"/>
        </w:rPr>
        <w:t xml:space="preserve">2 </w:t>
      </w:r>
      <w:r>
        <w:rPr>
          <w:rFonts w:ascii="Palatino Linotype" w:hAnsi="Palatino Linotype" w:cs="Times New Roman"/>
          <w:b/>
          <w:sz w:val="20"/>
          <w:szCs w:val="20"/>
        </w:rPr>
        <w:t>and Salvatore Iuso</w:t>
      </w:r>
      <w:r>
        <w:rPr>
          <w:rFonts w:ascii="Palatino Linotype" w:hAnsi="Palatino Linotype" w:cs="Times New Roman"/>
          <w:b/>
          <w:sz w:val="20"/>
          <w:szCs w:val="20"/>
          <w:vertAlign w:val="superscript"/>
        </w:rPr>
        <w:t>1</w:t>
      </w:r>
    </w:p>
    <w:p w14:paraId="236BFA8C" w14:textId="77777777" w:rsidR="00E66791" w:rsidRDefault="00E66791" w:rsidP="00E66791">
      <w:pPr>
        <w:autoSpaceDE w:val="0"/>
        <w:autoSpaceDN w:val="0"/>
        <w:adjustRightInd w:val="0"/>
        <w:spacing w:after="0" w:line="240" w:lineRule="auto"/>
        <w:jc w:val="both"/>
        <w:rPr>
          <w:rFonts w:ascii="Palatino Linotype" w:hAnsi="Palatino Linotype" w:cs="Times New Roman"/>
          <w:b/>
          <w:sz w:val="20"/>
          <w:szCs w:val="20"/>
          <w:vertAlign w:val="superscript"/>
        </w:rPr>
      </w:pPr>
    </w:p>
    <w:p w14:paraId="00779E03" w14:textId="77777777" w:rsidR="00E66791" w:rsidRPr="0040022F" w:rsidRDefault="00E66791" w:rsidP="00E66791">
      <w:pPr>
        <w:autoSpaceDE w:val="0"/>
        <w:autoSpaceDN w:val="0"/>
        <w:adjustRightInd w:val="0"/>
        <w:spacing w:after="0" w:line="240" w:lineRule="auto"/>
        <w:jc w:val="both"/>
        <w:rPr>
          <w:rFonts w:ascii="Palatino Linotype" w:hAnsi="Palatino Linotype" w:cs="Times New Roman"/>
          <w:sz w:val="18"/>
          <w:szCs w:val="18"/>
        </w:rPr>
      </w:pPr>
      <w:r w:rsidRPr="0040022F">
        <w:rPr>
          <w:rFonts w:ascii="Palatino Linotype" w:hAnsi="Palatino Linotype" w:cs="Times New Roman"/>
          <w:sz w:val="18"/>
          <w:szCs w:val="18"/>
          <w:vertAlign w:val="superscript"/>
          <w:lang w:val="en-US"/>
        </w:rPr>
        <w:t>1</w:t>
      </w:r>
      <w:r w:rsidRPr="0040022F">
        <w:rPr>
          <w:rFonts w:ascii="Palatino Linotype" w:hAnsi="Palatino Linotype" w:cs="Times New Roman"/>
          <w:sz w:val="18"/>
          <w:szCs w:val="18"/>
          <w:lang w:val="en-US"/>
        </w:rPr>
        <w:t xml:space="preserve">Department of Clinical and Experimental Medicine. </w:t>
      </w:r>
      <w:proofErr w:type="spellStart"/>
      <w:r w:rsidRPr="0040022F">
        <w:rPr>
          <w:rFonts w:ascii="Palatino Linotype" w:hAnsi="Palatino Linotype" w:cs="Times New Roman"/>
          <w:sz w:val="18"/>
          <w:szCs w:val="18"/>
        </w:rPr>
        <w:t>University</w:t>
      </w:r>
      <w:proofErr w:type="spellEnd"/>
      <w:r w:rsidRPr="0040022F">
        <w:rPr>
          <w:rFonts w:ascii="Palatino Linotype" w:hAnsi="Palatino Linotype" w:cs="Times New Roman"/>
          <w:sz w:val="18"/>
          <w:szCs w:val="18"/>
        </w:rPr>
        <w:t xml:space="preserve"> of Foggia – </w:t>
      </w:r>
      <w:proofErr w:type="spellStart"/>
      <w:r w:rsidRPr="0040022F">
        <w:rPr>
          <w:rFonts w:ascii="Palatino Linotype" w:hAnsi="Palatino Linotype" w:cs="Times New Roman"/>
          <w:sz w:val="18"/>
          <w:szCs w:val="18"/>
        </w:rPr>
        <w:t>Italy</w:t>
      </w:r>
      <w:proofErr w:type="spellEnd"/>
    </w:p>
    <w:p w14:paraId="07F581B4" w14:textId="77777777" w:rsidR="00E66791" w:rsidRPr="00CE3518" w:rsidRDefault="00E66791" w:rsidP="00E66791">
      <w:pPr>
        <w:autoSpaceDE w:val="0"/>
        <w:autoSpaceDN w:val="0"/>
        <w:adjustRightInd w:val="0"/>
        <w:spacing w:after="0" w:line="240" w:lineRule="auto"/>
        <w:jc w:val="both"/>
        <w:rPr>
          <w:rFonts w:ascii="Palatino Linotype" w:hAnsi="Palatino Linotype" w:cs="Times New Roman"/>
          <w:sz w:val="18"/>
          <w:szCs w:val="18"/>
        </w:rPr>
      </w:pPr>
      <w:r w:rsidRPr="0040022F">
        <w:rPr>
          <w:rFonts w:ascii="Palatino Linotype" w:hAnsi="Palatino Linotype" w:cs="Times New Roman"/>
          <w:sz w:val="18"/>
          <w:szCs w:val="18"/>
          <w:vertAlign w:val="superscript"/>
        </w:rPr>
        <w:t>2</w:t>
      </w:r>
      <w:r w:rsidRPr="0040022F">
        <w:rPr>
          <w:rFonts w:ascii="Palatino Linotype" w:hAnsi="Palatino Linotype" w:cs="Times New Roman"/>
          <w:sz w:val="18"/>
          <w:szCs w:val="18"/>
        </w:rPr>
        <w:t>IRCC</w:t>
      </w:r>
      <w:r>
        <w:rPr>
          <w:rFonts w:ascii="Palatino Linotype" w:hAnsi="Palatino Linotype" w:cs="Times New Roman"/>
          <w:sz w:val="18"/>
          <w:szCs w:val="18"/>
        </w:rPr>
        <w:t>S “</w:t>
      </w:r>
      <w:r w:rsidRPr="0040022F">
        <w:rPr>
          <w:rFonts w:ascii="Palatino Linotype" w:hAnsi="Palatino Linotype" w:cs="Times New Roman"/>
          <w:sz w:val="18"/>
          <w:szCs w:val="18"/>
        </w:rPr>
        <w:t>Casa</w:t>
      </w:r>
      <w:r>
        <w:rPr>
          <w:rFonts w:ascii="Palatino Linotype" w:hAnsi="Palatino Linotype" w:cs="Times New Roman"/>
          <w:sz w:val="18"/>
          <w:szCs w:val="18"/>
        </w:rPr>
        <w:t xml:space="preserve"> Sollievo della Sofferenza”, San Giovanni Rotondo, Foggia, </w:t>
      </w:r>
      <w:proofErr w:type="spellStart"/>
      <w:r>
        <w:rPr>
          <w:rFonts w:ascii="Palatino Linotype" w:hAnsi="Palatino Linotype" w:cs="Times New Roman"/>
          <w:sz w:val="18"/>
          <w:szCs w:val="18"/>
        </w:rPr>
        <w:t>Italy</w:t>
      </w:r>
      <w:proofErr w:type="spellEnd"/>
    </w:p>
    <w:p w14:paraId="707D9B19" w14:textId="77777777" w:rsidR="00E66791" w:rsidRPr="00EB7E81" w:rsidRDefault="00E66791" w:rsidP="00E66791">
      <w:pPr>
        <w:autoSpaceDE w:val="0"/>
        <w:autoSpaceDN w:val="0"/>
        <w:adjustRightInd w:val="0"/>
        <w:spacing w:after="0" w:line="240" w:lineRule="auto"/>
        <w:jc w:val="both"/>
        <w:rPr>
          <w:rFonts w:ascii="Palatino Linotype" w:hAnsi="Palatino Linotype" w:cs="Times New Roman"/>
          <w:sz w:val="18"/>
          <w:szCs w:val="18"/>
          <w:lang w:val="en-US"/>
        </w:rPr>
      </w:pPr>
      <w:r w:rsidRPr="00EB7E81">
        <w:rPr>
          <w:rFonts w:ascii="Palatino Linotype" w:hAnsi="Palatino Linotype" w:cs="Times New Roman"/>
          <w:sz w:val="18"/>
          <w:szCs w:val="18"/>
          <w:vertAlign w:val="superscript"/>
          <w:lang w:val="en-US"/>
        </w:rPr>
        <w:t>3</w:t>
      </w:r>
      <w:r w:rsidRPr="00EB7E81">
        <w:rPr>
          <w:rFonts w:ascii="Palatino Linotype" w:hAnsi="Palatino Linotype" w:cs="Times New Roman"/>
          <w:sz w:val="18"/>
          <w:szCs w:val="18"/>
          <w:lang w:val="en-US"/>
        </w:rPr>
        <w:t>Department of Medical and Surgical Sciences. University of Foggia – Italy</w:t>
      </w:r>
    </w:p>
    <w:p w14:paraId="1DB40914" w14:textId="77777777" w:rsidR="00E66791" w:rsidRPr="00EB7E81" w:rsidRDefault="00E66791" w:rsidP="00E66791">
      <w:pPr>
        <w:autoSpaceDE w:val="0"/>
        <w:autoSpaceDN w:val="0"/>
        <w:adjustRightInd w:val="0"/>
        <w:spacing w:after="0" w:line="240" w:lineRule="auto"/>
        <w:jc w:val="both"/>
        <w:rPr>
          <w:rFonts w:ascii="Palatino Linotype" w:hAnsi="Palatino Linotype" w:cs="Times New Roman"/>
          <w:sz w:val="20"/>
          <w:szCs w:val="20"/>
          <w:lang w:val="en-US"/>
        </w:rPr>
      </w:pPr>
      <w:r w:rsidRPr="00EB7E81">
        <w:rPr>
          <w:rFonts w:ascii="Palatino Linotype" w:hAnsi="Palatino Linotype" w:cs="Times New Roman"/>
          <w:sz w:val="18"/>
          <w:szCs w:val="18"/>
          <w:lang w:val="en-US"/>
        </w:rPr>
        <w:t>*Correspondence: annamaria.petito@unifg.it</w:t>
      </w:r>
    </w:p>
    <w:p w14:paraId="1ECD1138" w14:textId="77777777" w:rsidR="00E66791" w:rsidRPr="00EB7E81" w:rsidRDefault="00E66791" w:rsidP="00E66791">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3C1A59BA" w14:textId="77777777" w:rsidR="00E66791" w:rsidRPr="00EB7E81" w:rsidRDefault="00E66791" w:rsidP="00E66791">
      <w:pPr>
        <w:autoSpaceDE w:val="0"/>
        <w:autoSpaceDN w:val="0"/>
        <w:adjustRightInd w:val="0"/>
        <w:spacing w:after="0" w:line="240" w:lineRule="auto"/>
        <w:jc w:val="both"/>
        <w:rPr>
          <w:rFonts w:ascii="Palatino Linotype" w:hAnsi="Palatino Linotype" w:cs="Times New Roman"/>
          <w:b/>
          <w:bCs/>
          <w:color w:val="000000"/>
          <w:sz w:val="20"/>
          <w:szCs w:val="20"/>
          <w:lang w:val="en-US"/>
        </w:rPr>
      </w:pPr>
      <w:r w:rsidRPr="00EB7E81">
        <w:rPr>
          <w:rFonts w:ascii="Palatino Linotype" w:hAnsi="Palatino Linotype" w:cs="Times New Roman"/>
          <w:b/>
          <w:bCs/>
          <w:color w:val="000000"/>
          <w:sz w:val="20"/>
          <w:szCs w:val="20"/>
          <w:lang w:val="en-US"/>
        </w:rPr>
        <w:t xml:space="preserve">Abstract </w:t>
      </w:r>
    </w:p>
    <w:p w14:paraId="59F0F9E1" w14:textId="77777777" w:rsidR="00E66791" w:rsidRPr="00EB7E81" w:rsidRDefault="00E66791" w:rsidP="00E66791">
      <w:pPr>
        <w:autoSpaceDE w:val="0"/>
        <w:autoSpaceDN w:val="0"/>
        <w:adjustRightInd w:val="0"/>
        <w:spacing w:after="0" w:line="240" w:lineRule="auto"/>
        <w:jc w:val="both"/>
        <w:rPr>
          <w:rFonts w:ascii="Palatino Linotype" w:hAnsi="Palatino Linotype" w:cs="Times New Roman"/>
          <w:b/>
          <w:bCs/>
          <w:color w:val="000000"/>
          <w:sz w:val="20"/>
          <w:szCs w:val="20"/>
          <w:lang w:val="en-US"/>
        </w:rPr>
      </w:pPr>
    </w:p>
    <w:p w14:paraId="0CAF0741" w14:textId="308C9E99" w:rsidR="00E66791" w:rsidRPr="00B547CC" w:rsidRDefault="00E66791" w:rsidP="00D13C32">
      <w:pPr>
        <w:pStyle w:val="NormaleWeb"/>
        <w:shd w:val="clear" w:color="auto" w:fill="FFFFFF"/>
        <w:spacing w:before="0" w:beforeAutospacing="0" w:after="0" w:afterAutospacing="0" w:line="360" w:lineRule="auto"/>
        <w:jc w:val="both"/>
        <w:rPr>
          <w:rFonts w:ascii="Palatino Linotype" w:hAnsi="Palatino Linotype"/>
          <w:sz w:val="20"/>
          <w:szCs w:val="20"/>
          <w:lang w:val="en-US"/>
        </w:rPr>
      </w:pPr>
      <w:r w:rsidRPr="00EB7E81">
        <w:rPr>
          <w:rFonts w:ascii="Palatino Linotype" w:hAnsi="Palatino Linotype"/>
          <w:b/>
          <w:i/>
          <w:iCs/>
          <w:color w:val="000000"/>
          <w:sz w:val="20"/>
          <w:szCs w:val="20"/>
          <w:lang w:val="en-US"/>
        </w:rPr>
        <w:t>Background</w:t>
      </w:r>
      <w:r w:rsidRPr="00EB7E81">
        <w:rPr>
          <w:rFonts w:ascii="Palatino Linotype" w:hAnsi="Palatino Linotype"/>
          <w:i/>
          <w:iCs/>
          <w:color w:val="000000"/>
          <w:sz w:val="20"/>
          <w:szCs w:val="20"/>
          <w:lang w:val="en-US"/>
        </w:rPr>
        <w:t xml:space="preserve">: </w:t>
      </w:r>
      <w:r w:rsidRPr="00EB7E81">
        <w:rPr>
          <w:rFonts w:ascii="Palatino Linotype" w:hAnsi="Palatino Linotype"/>
          <w:sz w:val="20"/>
          <w:szCs w:val="20"/>
          <w:lang w:val="en-US"/>
        </w:rPr>
        <w:t>The emotional experiences of healthcare workers during the fir</w:t>
      </w:r>
      <w:r>
        <w:rPr>
          <w:rFonts w:ascii="Palatino Linotype" w:hAnsi="Palatino Linotype"/>
          <w:sz w:val="20"/>
          <w:szCs w:val="20"/>
          <w:lang w:val="en-US"/>
        </w:rPr>
        <w:t>s</w:t>
      </w:r>
      <w:r w:rsidRPr="00EB7E81">
        <w:rPr>
          <w:rFonts w:ascii="Palatino Linotype" w:hAnsi="Palatino Linotype"/>
          <w:sz w:val="20"/>
          <w:szCs w:val="20"/>
          <w:lang w:val="en-US"/>
        </w:rPr>
        <w:t xml:space="preserve">t wave of COVID-19 warrant further investigation especially regarding gender differences. The purpose of this study was to determine the relationship between gender role, job role and risk and protective </w:t>
      </w:r>
      <w:r w:rsidRPr="00B27EE4">
        <w:rPr>
          <w:rFonts w:ascii="Palatino Linotype" w:hAnsi="Palatino Linotype"/>
          <w:sz w:val="20"/>
          <w:szCs w:val="20"/>
          <w:lang w:val="en-US"/>
        </w:rPr>
        <w:t>factors for the</w:t>
      </w:r>
      <w:r w:rsidRPr="00EB7E81">
        <w:rPr>
          <w:rFonts w:ascii="Palatino Linotype" w:hAnsi="Palatino Linotype"/>
          <w:sz w:val="20"/>
          <w:szCs w:val="20"/>
          <w:lang w:val="en-US"/>
        </w:rPr>
        <w:t xml:space="preserve"> development of </w:t>
      </w:r>
      <w:r w:rsidR="00E02662" w:rsidRPr="00EB7E81">
        <w:rPr>
          <w:rFonts w:ascii="Palatino Linotype" w:hAnsi="Palatino Linotype"/>
          <w:sz w:val="20"/>
          <w:szCs w:val="20"/>
          <w:lang w:val="en-US"/>
        </w:rPr>
        <w:t>Post-</w:t>
      </w:r>
      <w:r w:rsidR="00E02662" w:rsidRPr="00B547CC">
        <w:rPr>
          <w:rFonts w:ascii="Palatino Linotype" w:hAnsi="Palatino Linotype"/>
          <w:sz w:val="20"/>
          <w:szCs w:val="20"/>
          <w:lang w:val="en-US"/>
        </w:rPr>
        <w:t>Traumatic</w:t>
      </w:r>
      <w:r w:rsidRPr="00B547CC">
        <w:rPr>
          <w:rFonts w:ascii="Palatino Linotype" w:hAnsi="Palatino Linotype"/>
          <w:sz w:val="20"/>
          <w:szCs w:val="20"/>
          <w:lang w:val="en-US"/>
        </w:rPr>
        <w:t xml:space="preserve"> Stress Disorder (PTSD). </w:t>
      </w:r>
    </w:p>
    <w:p w14:paraId="31B60C46" w14:textId="77777777" w:rsidR="00E66791" w:rsidRPr="00B547CC" w:rsidRDefault="00E66791" w:rsidP="00D13C32">
      <w:pPr>
        <w:pStyle w:val="NormaleWeb"/>
        <w:shd w:val="clear" w:color="auto" w:fill="FFFFFF"/>
        <w:spacing w:before="0" w:beforeAutospacing="0" w:after="0" w:afterAutospacing="0" w:line="360" w:lineRule="auto"/>
        <w:jc w:val="both"/>
        <w:rPr>
          <w:rFonts w:ascii="Palatino Linotype" w:hAnsi="Palatino Linotype"/>
          <w:sz w:val="20"/>
          <w:szCs w:val="20"/>
          <w:lang w:val="en-US"/>
        </w:rPr>
      </w:pPr>
      <w:r w:rsidRPr="00B547CC">
        <w:rPr>
          <w:rFonts w:ascii="Palatino Linotype" w:hAnsi="Palatino Linotype"/>
          <w:b/>
          <w:i/>
          <w:sz w:val="20"/>
          <w:szCs w:val="20"/>
          <w:lang w:val="en-US"/>
        </w:rPr>
        <w:t>Method</w:t>
      </w:r>
      <w:r w:rsidRPr="00B547CC">
        <w:rPr>
          <w:rFonts w:ascii="Palatino Linotype" w:hAnsi="Palatino Linotype"/>
          <w:b/>
          <w:sz w:val="20"/>
          <w:szCs w:val="20"/>
          <w:lang w:val="en-US"/>
        </w:rPr>
        <w:t>s</w:t>
      </w:r>
      <w:r w:rsidRPr="00B547CC">
        <w:rPr>
          <w:rFonts w:ascii="Palatino Linotype" w:hAnsi="Palatino Linotype"/>
          <w:sz w:val="20"/>
          <w:szCs w:val="20"/>
          <w:lang w:val="en-US"/>
        </w:rPr>
        <w:t xml:space="preserve">: A total of 521 healthcare workers completed the survey during the first pandemic wave. </w:t>
      </w:r>
      <w:r w:rsidRPr="0040022F">
        <w:rPr>
          <w:rFonts w:ascii="Palatino Linotype" w:hAnsi="Palatino Linotype"/>
          <w:sz w:val="20"/>
          <w:szCs w:val="20"/>
          <w:lang w:val="en-US"/>
        </w:rPr>
        <w:t xml:space="preserve">Psychosocial Index (PSI) was used to assess stress, well-being, distress, illness </w:t>
      </w:r>
      <w:proofErr w:type="spellStart"/>
      <w:r w:rsidRPr="0040022F">
        <w:rPr>
          <w:rFonts w:ascii="Palatino Linotype" w:hAnsi="Palatino Linotype"/>
          <w:sz w:val="20"/>
          <w:szCs w:val="20"/>
          <w:lang w:val="en-US"/>
        </w:rPr>
        <w:t>behaviour</w:t>
      </w:r>
      <w:proofErr w:type="spellEnd"/>
      <w:r w:rsidRPr="0040022F">
        <w:rPr>
          <w:rFonts w:ascii="Palatino Linotype" w:hAnsi="Palatino Linotype"/>
          <w:sz w:val="20"/>
          <w:szCs w:val="20"/>
          <w:lang w:val="en-US"/>
        </w:rPr>
        <w:t xml:space="preserve">, and quality of life; the distress caused by stressful events was evaluated with the Impact of Event Scale – Revised (IES-R) and resilience was measured with the Connor-Davidson resilience scale (CD RISC). </w:t>
      </w:r>
    </w:p>
    <w:p w14:paraId="3001B418" w14:textId="77777777" w:rsidR="00E66791" w:rsidRPr="00EB7E81" w:rsidRDefault="00E66791" w:rsidP="00D13C32">
      <w:pPr>
        <w:pStyle w:val="NormaleWeb"/>
        <w:shd w:val="clear" w:color="auto" w:fill="FFFFFF"/>
        <w:spacing w:before="0" w:beforeAutospacing="0" w:after="0" w:afterAutospacing="0" w:line="360" w:lineRule="auto"/>
        <w:jc w:val="both"/>
        <w:rPr>
          <w:rFonts w:ascii="Palatino Linotype" w:hAnsi="Palatino Linotype"/>
          <w:sz w:val="20"/>
          <w:szCs w:val="20"/>
          <w:lang w:val="en-US"/>
        </w:rPr>
      </w:pPr>
      <w:r w:rsidRPr="00B547CC">
        <w:rPr>
          <w:rFonts w:ascii="Palatino Linotype" w:hAnsi="Palatino Linotype"/>
          <w:b/>
          <w:i/>
          <w:sz w:val="20"/>
          <w:szCs w:val="20"/>
          <w:lang w:val="en-US"/>
        </w:rPr>
        <w:t>Results</w:t>
      </w:r>
      <w:r w:rsidRPr="00B547CC">
        <w:rPr>
          <w:rFonts w:ascii="Palatino Linotype" w:hAnsi="Palatino Linotype"/>
          <w:sz w:val="20"/>
          <w:szCs w:val="20"/>
          <w:lang w:val="en-US"/>
        </w:rPr>
        <w:t>: Associations</w:t>
      </w:r>
      <w:r w:rsidRPr="00EB7E81">
        <w:rPr>
          <w:rFonts w:ascii="Palatino Linotype" w:hAnsi="Palatino Linotype"/>
          <w:sz w:val="20"/>
          <w:szCs w:val="20"/>
          <w:lang w:val="en-US"/>
        </w:rPr>
        <w:t xml:space="preserve"> were found between female gender and distress with and without sleep disturbance (p&lt;0.0001). Assessment of PTSD symptoms showed significance on symptoms of avoidance (p=0.0006), intrusiveness of thought (p=0.0016), and hyperarousal (p=0.003) to the disadvantage of female compared to male. Nurses emerged as the most vulnerable professional role about distress (p&lt;0.0001), sleep disturbance (p&lt;0.0001), and abnormal illness behaviors (p&lt;0.0001). Finally, the study of post-traumatic symptomatology showed significance for avoidance (p=0.0072), intrusive thinking (p=0.0071), and hyperarousal (p=0.0019) to the disadvantage of the medical and nursing role in the female gender compared to the medical and nursing role in the male gender and other professional role in the female gender.</w:t>
      </w:r>
    </w:p>
    <w:p w14:paraId="4C66CE51" w14:textId="77777777" w:rsidR="00E66791" w:rsidRPr="00EB7E81" w:rsidRDefault="00E66791" w:rsidP="00D13C32">
      <w:pPr>
        <w:pStyle w:val="NormaleWeb"/>
        <w:shd w:val="clear" w:color="auto" w:fill="FFFFFF"/>
        <w:spacing w:before="0" w:beforeAutospacing="0" w:after="0" w:afterAutospacing="0" w:line="360" w:lineRule="auto"/>
        <w:jc w:val="both"/>
        <w:rPr>
          <w:lang w:val="en-US"/>
        </w:rPr>
      </w:pPr>
      <w:r w:rsidRPr="00EB7E81">
        <w:rPr>
          <w:rFonts w:ascii="Palatino Linotype" w:hAnsi="Palatino Linotype"/>
          <w:b/>
          <w:i/>
          <w:sz w:val="20"/>
          <w:szCs w:val="20"/>
          <w:lang w:val="en-US"/>
        </w:rPr>
        <w:t>Conclusion</w:t>
      </w:r>
      <w:r w:rsidRPr="00EB7E81">
        <w:rPr>
          <w:rFonts w:ascii="Palatino Linotype" w:hAnsi="Palatino Linotype"/>
          <w:b/>
          <w:sz w:val="20"/>
          <w:szCs w:val="20"/>
          <w:lang w:val="en-US"/>
        </w:rPr>
        <w:t>s</w:t>
      </w:r>
      <w:r w:rsidRPr="00EB7E81">
        <w:rPr>
          <w:rFonts w:ascii="Palatino Linotype" w:hAnsi="Palatino Linotype"/>
          <w:sz w:val="20"/>
          <w:szCs w:val="20"/>
          <w:lang w:val="en-US"/>
        </w:rPr>
        <w:t xml:space="preserve">: Such findings suggest, there are differences in gender, rather than professional role and resilience factor, in emotional management in a particularly stressful condition, such as that of the first pandemic wave. </w:t>
      </w:r>
    </w:p>
    <w:p w14:paraId="1F05CBD9" w14:textId="77777777" w:rsidR="00E66791" w:rsidRPr="0040022F" w:rsidRDefault="00E66791" w:rsidP="00E66791">
      <w:pPr>
        <w:pStyle w:val="NormaleWeb"/>
        <w:shd w:val="clear" w:color="auto" w:fill="FFFFFF"/>
        <w:spacing w:after="0"/>
        <w:jc w:val="both"/>
        <w:rPr>
          <w:sz w:val="20"/>
          <w:szCs w:val="20"/>
          <w:lang w:val="en-US"/>
        </w:rPr>
      </w:pPr>
      <w:r w:rsidRPr="00EB7E81">
        <w:rPr>
          <w:rFonts w:ascii="Palatino Linotype" w:hAnsi="Palatino Linotype"/>
          <w:b/>
          <w:bCs/>
          <w:color w:val="000000"/>
          <w:sz w:val="20"/>
          <w:szCs w:val="20"/>
          <w:lang w:val="en-US"/>
        </w:rPr>
        <w:t xml:space="preserve">Keywords: </w:t>
      </w:r>
      <w:r w:rsidRPr="00EB7E81">
        <w:rPr>
          <w:rFonts w:ascii="Palatino Linotype" w:hAnsi="Palatino Linotype"/>
          <w:sz w:val="20"/>
          <w:szCs w:val="20"/>
          <w:lang w:val="en-US"/>
        </w:rPr>
        <w:t>COVID-19; healthcare workers; posttraumatic stress symptomatology</w:t>
      </w:r>
      <w:r w:rsidRPr="00EB7E81">
        <w:rPr>
          <w:rFonts w:ascii="Palatino Linotype" w:hAnsi="Palatino Linotype"/>
          <w:color w:val="000000"/>
          <w:sz w:val="20"/>
          <w:szCs w:val="20"/>
          <w:lang w:val="en-US"/>
        </w:rPr>
        <w:t xml:space="preserve">; resilience; </w:t>
      </w:r>
      <w:r w:rsidRPr="0040022F">
        <w:rPr>
          <w:rFonts w:ascii="Palatino Linotype" w:hAnsi="Palatino Linotype"/>
          <w:sz w:val="20"/>
          <w:szCs w:val="20"/>
          <w:lang w:val="en-US"/>
        </w:rPr>
        <w:t>gender</w:t>
      </w:r>
    </w:p>
    <w:p w14:paraId="7439950E" w14:textId="77777777" w:rsidR="004A3BC2" w:rsidRPr="00E66791" w:rsidRDefault="004A3BC2">
      <w:pPr>
        <w:rPr>
          <w:lang w:val="en-US"/>
        </w:rPr>
      </w:pPr>
    </w:p>
    <w:sectPr w:rsidR="004A3BC2" w:rsidRPr="00E667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91"/>
    <w:rsid w:val="00037F98"/>
    <w:rsid w:val="002C0019"/>
    <w:rsid w:val="004A3BC2"/>
    <w:rsid w:val="006E68B1"/>
    <w:rsid w:val="00D13C32"/>
    <w:rsid w:val="00E02662"/>
    <w:rsid w:val="00E66791"/>
    <w:rsid w:val="00F92E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AEE8CBD"/>
  <w15:chartTrackingRefBased/>
  <w15:docId w15:val="{BBBA834E-DB0D-244B-803B-060B11DC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6679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6679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2142</Characters>
  <Application>Microsoft Macintosh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2512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2021-11-29T16:14:00Z</dcterms:created>
  <dcterms:modified xsi:type="dcterms:W3CDTF">2021-11-29T16:14:00Z</dcterms:modified>
  <cp:category/>
</cp:coreProperties>
</file>