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3BE10" w14:textId="2BF17962" w:rsidR="00AE3579" w:rsidRPr="00DB7950" w:rsidRDefault="00255104" w:rsidP="00F47D31">
      <w:pPr>
        <w:rPr>
          <w:b/>
          <w:lang w:val="en-US"/>
        </w:rPr>
      </w:pPr>
      <w:r w:rsidRPr="00DB7950">
        <w:rPr>
          <w:b/>
          <w:lang w:val="en-US"/>
        </w:rPr>
        <w:t xml:space="preserve">Female Depression: </w:t>
      </w:r>
      <w:r w:rsidR="00C92631" w:rsidRPr="00DB7950">
        <w:rPr>
          <w:b/>
          <w:lang w:val="en-US"/>
        </w:rPr>
        <w:t>Adverse Childhood and Adolescent Experiences</w:t>
      </w:r>
      <w:r w:rsidR="002C3CD7" w:rsidRPr="00DB7950">
        <w:rPr>
          <w:b/>
          <w:lang w:val="en-US"/>
        </w:rPr>
        <w:t xml:space="preserve"> and its relations with </w:t>
      </w:r>
      <w:r w:rsidR="001B7F44">
        <w:rPr>
          <w:b/>
          <w:lang w:val="en-US"/>
        </w:rPr>
        <w:t>D</w:t>
      </w:r>
      <w:r w:rsidR="002C3CD7" w:rsidRPr="00DB7950">
        <w:rPr>
          <w:b/>
          <w:lang w:val="en-US"/>
        </w:rPr>
        <w:t xml:space="preserve">epressive </w:t>
      </w:r>
      <w:r w:rsidR="001B7F44">
        <w:rPr>
          <w:b/>
          <w:lang w:val="en-US"/>
        </w:rPr>
        <w:t>T</w:t>
      </w:r>
      <w:bookmarkStart w:id="0" w:name="_GoBack"/>
      <w:bookmarkEnd w:id="0"/>
      <w:r w:rsidR="002C3CD7" w:rsidRPr="00DB7950">
        <w:rPr>
          <w:b/>
          <w:lang w:val="en-US"/>
        </w:rPr>
        <w:t>riggers</w:t>
      </w:r>
    </w:p>
    <w:p w14:paraId="11564993" w14:textId="77777777" w:rsidR="00255104" w:rsidRPr="00DB7950" w:rsidRDefault="00255104" w:rsidP="00F47D31">
      <w:pPr>
        <w:rPr>
          <w:lang w:val="en-US"/>
        </w:rPr>
      </w:pPr>
    </w:p>
    <w:p w14:paraId="424E95A8" w14:textId="1423F887" w:rsidR="00AE4C31" w:rsidRPr="00F47D31" w:rsidRDefault="00AE4C31" w:rsidP="00F47D31">
      <w:pPr>
        <w:rPr>
          <w:b/>
          <w:lang w:val="en-US"/>
        </w:rPr>
      </w:pPr>
      <w:r w:rsidRPr="00F47D31">
        <w:rPr>
          <w:b/>
          <w:lang w:val="en-US"/>
        </w:rPr>
        <w:t>Abstract</w:t>
      </w:r>
    </w:p>
    <w:p w14:paraId="31BF9F91" w14:textId="45572D68" w:rsidR="003923A0" w:rsidRPr="00F47D31" w:rsidRDefault="003923A0" w:rsidP="00F47D31">
      <w:pPr>
        <w:rPr>
          <w:lang w:val="en-US"/>
        </w:rPr>
      </w:pPr>
      <w:r w:rsidRPr="00F47D31">
        <w:rPr>
          <w:b/>
          <w:lang w:val="en-US"/>
        </w:rPr>
        <w:t>Background:</w:t>
      </w:r>
      <w:r w:rsidRPr="00F47D31">
        <w:rPr>
          <w:lang w:val="en-US"/>
        </w:rPr>
        <w:t xml:space="preserve"> It is widely accepted that adversities during development may impact depression in adulthood, but its relations with depressi</w:t>
      </w:r>
      <w:r w:rsidR="002C3CD7" w:rsidRPr="00F47D31">
        <w:rPr>
          <w:lang w:val="en-US"/>
        </w:rPr>
        <w:t>ve</w:t>
      </w:r>
      <w:r w:rsidRPr="00F47D31">
        <w:rPr>
          <w:lang w:val="en-US"/>
        </w:rPr>
        <w:t xml:space="preserve"> triggers are unclear.</w:t>
      </w:r>
    </w:p>
    <w:p w14:paraId="0F4DF0CD" w14:textId="406410B0" w:rsidR="00481421" w:rsidRPr="00F47D31" w:rsidRDefault="003923A0" w:rsidP="00F47D31">
      <w:pPr>
        <w:rPr>
          <w:lang w:val="en-US"/>
        </w:rPr>
      </w:pPr>
      <w:r w:rsidRPr="001E604B">
        <w:rPr>
          <w:b/>
          <w:lang w:val="en-US"/>
        </w:rPr>
        <w:t>Objectives</w:t>
      </w:r>
      <w:r w:rsidR="00481421" w:rsidRPr="001E604B">
        <w:rPr>
          <w:b/>
          <w:lang w:val="en-US"/>
        </w:rPr>
        <w:t>:</w:t>
      </w:r>
      <w:r w:rsidR="00481421" w:rsidRPr="00F47D31">
        <w:rPr>
          <w:lang w:val="en-US"/>
        </w:rPr>
        <w:t xml:space="preserve"> To explore the association </w:t>
      </w:r>
      <w:r w:rsidR="00EA3303" w:rsidRPr="00F47D31">
        <w:rPr>
          <w:lang w:val="en-US"/>
        </w:rPr>
        <w:t>between</w:t>
      </w:r>
      <w:r w:rsidR="00481421" w:rsidRPr="00F47D31">
        <w:rPr>
          <w:lang w:val="en-US"/>
        </w:rPr>
        <w:t xml:space="preserve"> self-reported </w:t>
      </w:r>
      <w:r w:rsidR="00802DAC" w:rsidRPr="00F47D31">
        <w:rPr>
          <w:lang w:val="en-US"/>
        </w:rPr>
        <w:t xml:space="preserve">adverse </w:t>
      </w:r>
      <w:r w:rsidR="00481421" w:rsidRPr="00F47D31">
        <w:rPr>
          <w:lang w:val="en-US"/>
        </w:rPr>
        <w:t>childhood and adolescen</w:t>
      </w:r>
      <w:r w:rsidR="00EA3303" w:rsidRPr="00F47D31">
        <w:rPr>
          <w:lang w:val="en-US"/>
        </w:rPr>
        <w:t>t</w:t>
      </w:r>
      <w:r w:rsidR="00481421" w:rsidRPr="00F47D31">
        <w:rPr>
          <w:lang w:val="en-US"/>
        </w:rPr>
        <w:t xml:space="preserve"> </w:t>
      </w:r>
      <w:r w:rsidR="00802DAC" w:rsidRPr="00F47D31">
        <w:rPr>
          <w:lang w:val="en-US"/>
        </w:rPr>
        <w:t xml:space="preserve">experiences </w:t>
      </w:r>
      <w:r w:rsidR="00481421" w:rsidRPr="00F47D31">
        <w:rPr>
          <w:lang w:val="en-US"/>
        </w:rPr>
        <w:t>with self-reported depressive triggers, according to interpersonal classification</w:t>
      </w:r>
      <w:r w:rsidR="006A2742" w:rsidRPr="00F47D31">
        <w:rPr>
          <w:lang w:val="en-US"/>
        </w:rPr>
        <w:t>,</w:t>
      </w:r>
      <w:r w:rsidR="00481421" w:rsidRPr="00F47D31">
        <w:rPr>
          <w:lang w:val="en-US"/>
        </w:rPr>
        <w:t xml:space="preserve"> in depressed women. </w:t>
      </w:r>
    </w:p>
    <w:p w14:paraId="3C1BB38D" w14:textId="0E87113F" w:rsidR="00481421" w:rsidRPr="00F47D31" w:rsidRDefault="00481421" w:rsidP="00F47D31">
      <w:pPr>
        <w:rPr>
          <w:lang w:val="en-US"/>
        </w:rPr>
      </w:pPr>
      <w:r w:rsidRPr="00F47D31">
        <w:rPr>
          <w:b/>
          <w:lang w:val="en-US"/>
        </w:rPr>
        <w:t>Methods:</w:t>
      </w:r>
      <w:r w:rsidRPr="00DB7950">
        <w:rPr>
          <w:lang w:val="en-US"/>
        </w:rPr>
        <w:t xml:space="preserve"> </w:t>
      </w:r>
      <w:r w:rsidRPr="00F47D31">
        <w:rPr>
          <w:lang w:val="en-US"/>
        </w:rPr>
        <w:t xml:space="preserve">The sample consisted of 822 women with Depressive Disorders, who attended Psychotherapy at a Central Hospital in Lisbon (Portugal). </w:t>
      </w:r>
    </w:p>
    <w:p w14:paraId="0DC40237" w14:textId="4A33A168" w:rsidR="00481421" w:rsidRPr="00DB7950" w:rsidRDefault="00481421" w:rsidP="00F47D31">
      <w:pPr>
        <w:rPr>
          <w:lang w:val="en-US"/>
        </w:rPr>
      </w:pPr>
      <w:r w:rsidRPr="00DB7950">
        <w:rPr>
          <w:lang w:val="en-US"/>
        </w:rPr>
        <w:t>Problems in childhood and adolescence and</w:t>
      </w:r>
      <w:r w:rsidRPr="00F47D31">
        <w:rPr>
          <w:lang w:val="en-US"/>
        </w:rPr>
        <w:t xml:space="preserve"> triggering factors</w:t>
      </w:r>
      <w:r w:rsidRPr="00DB7950">
        <w:rPr>
          <w:lang w:val="en-US"/>
        </w:rPr>
        <w:t xml:space="preserve"> were obtained through open-ended questions from a psychotherapy screening questionnaire.</w:t>
      </w:r>
    </w:p>
    <w:p w14:paraId="3395B13A" w14:textId="77777777" w:rsidR="00481421" w:rsidRPr="00DB7950" w:rsidRDefault="00481421" w:rsidP="00F47D31">
      <w:pPr>
        <w:rPr>
          <w:lang w:val="en-US"/>
        </w:rPr>
      </w:pPr>
      <w:r w:rsidRPr="00F47D31">
        <w:rPr>
          <w:lang w:val="en-US"/>
        </w:rPr>
        <w:t>Descriptive statistics and Pearson´s correlation coefficients were calculated.</w:t>
      </w:r>
    </w:p>
    <w:p w14:paraId="7301EED2" w14:textId="7DDAE51E" w:rsidR="00AE4C31" w:rsidRPr="00F47D31" w:rsidRDefault="00BB0363" w:rsidP="00F47D31">
      <w:pPr>
        <w:rPr>
          <w:lang w:val="en-US"/>
        </w:rPr>
      </w:pPr>
      <w:r w:rsidRPr="00F47D31">
        <w:rPr>
          <w:b/>
          <w:lang w:val="en-US"/>
        </w:rPr>
        <w:t>Results</w:t>
      </w:r>
      <w:r w:rsidR="004E7150" w:rsidRPr="00F47D31">
        <w:rPr>
          <w:b/>
          <w:lang w:val="en-US"/>
        </w:rPr>
        <w:t>:</w:t>
      </w:r>
      <w:r w:rsidRPr="00F47D31">
        <w:rPr>
          <w:lang w:val="en-US"/>
        </w:rPr>
        <w:t xml:space="preserve"> </w:t>
      </w:r>
      <w:r w:rsidR="00695BBB" w:rsidRPr="00F47D31">
        <w:rPr>
          <w:lang w:val="en-US"/>
        </w:rPr>
        <w:t>The most commonly reported adversities in childhood and adolescence took place in the family context, namely and in order of importance, family conflicts, relational difficulties between parents and children and family violence</w:t>
      </w:r>
      <w:r w:rsidRPr="00F47D31">
        <w:rPr>
          <w:lang w:val="en-US"/>
        </w:rPr>
        <w:t xml:space="preserve">. </w:t>
      </w:r>
      <w:r w:rsidR="00841B73" w:rsidRPr="00F47D31">
        <w:rPr>
          <w:lang w:val="en-US"/>
        </w:rPr>
        <w:t xml:space="preserve">High reports of significant problems </w:t>
      </w:r>
      <w:r w:rsidR="004E7150" w:rsidRPr="00F47D31">
        <w:rPr>
          <w:lang w:val="en-US"/>
        </w:rPr>
        <w:t>at an</w:t>
      </w:r>
      <w:r w:rsidR="00841B73" w:rsidRPr="00F47D31">
        <w:rPr>
          <w:lang w:val="en-US"/>
        </w:rPr>
        <w:t xml:space="preserve"> early age are associated with high reports across development. </w:t>
      </w:r>
      <w:r w:rsidRPr="00F47D31">
        <w:rPr>
          <w:lang w:val="en-US"/>
        </w:rPr>
        <w:t>High reports of interpersonal disputes as depressive triggers are associated with high reports of interpersonal disputes problems during childhood and adolescence.</w:t>
      </w:r>
    </w:p>
    <w:p w14:paraId="7392A1D5" w14:textId="7AE7EC09" w:rsidR="00C72BB6" w:rsidRPr="00DB7950" w:rsidRDefault="00BB0363" w:rsidP="00F47D31">
      <w:pPr>
        <w:rPr>
          <w:lang w:val="en-US"/>
        </w:rPr>
      </w:pPr>
      <w:r w:rsidRPr="00F47D31">
        <w:rPr>
          <w:b/>
          <w:lang w:val="en-US"/>
        </w:rPr>
        <w:t>Conclusion</w:t>
      </w:r>
      <w:r w:rsidR="004E7150" w:rsidRPr="00F47D31">
        <w:rPr>
          <w:b/>
          <w:lang w:val="en-US"/>
        </w:rPr>
        <w:t>:</w:t>
      </w:r>
      <w:r w:rsidRPr="00F47D31">
        <w:rPr>
          <w:lang w:val="en-US"/>
        </w:rPr>
        <w:t xml:space="preserve"> </w:t>
      </w:r>
      <w:r w:rsidR="002F076A" w:rsidRPr="00F47D31">
        <w:rPr>
          <w:lang w:val="en-US"/>
        </w:rPr>
        <w:t>I</w:t>
      </w:r>
      <w:r w:rsidR="00C72BB6" w:rsidRPr="00F47D31">
        <w:rPr>
          <w:lang w:val="en-US"/>
        </w:rPr>
        <w:t xml:space="preserve">nterpersonal disputes seem a major precursor of </w:t>
      </w:r>
      <w:r w:rsidR="003923A0" w:rsidRPr="00F47D31">
        <w:rPr>
          <w:lang w:val="en-US"/>
        </w:rPr>
        <w:t>depressive symptomatology</w:t>
      </w:r>
      <w:r w:rsidR="003E5425" w:rsidRPr="00F47D31">
        <w:rPr>
          <w:lang w:val="en-US"/>
        </w:rPr>
        <w:t xml:space="preserve"> in women</w:t>
      </w:r>
      <w:r w:rsidR="003923A0" w:rsidRPr="00F47D31">
        <w:rPr>
          <w:lang w:val="en-US"/>
        </w:rPr>
        <w:t xml:space="preserve"> later in life</w:t>
      </w:r>
      <w:r w:rsidR="00C72BB6" w:rsidRPr="00F47D31">
        <w:rPr>
          <w:lang w:val="en-US"/>
        </w:rPr>
        <w:t xml:space="preserve">. </w:t>
      </w:r>
      <w:r w:rsidR="00F856FF" w:rsidRPr="00F47D31">
        <w:rPr>
          <w:lang w:val="en-US"/>
        </w:rPr>
        <w:t>T</w:t>
      </w:r>
      <w:r w:rsidR="00C72BB6" w:rsidRPr="00F47D31">
        <w:rPr>
          <w:lang w:val="en-US"/>
        </w:rPr>
        <w:t xml:space="preserve">his study highlights the unmet needs of families, that </w:t>
      </w:r>
      <w:r w:rsidR="002F076A" w:rsidRPr="00DB7950">
        <w:rPr>
          <w:lang w:val="en-US"/>
        </w:rPr>
        <w:t>c</w:t>
      </w:r>
      <w:r w:rsidR="00C72BB6" w:rsidRPr="00DB7950">
        <w:rPr>
          <w:lang w:val="en-US"/>
        </w:rPr>
        <w:t>ould be</w:t>
      </w:r>
      <w:r w:rsidR="004E7150" w:rsidRPr="00DB7950">
        <w:rPr>
          <w:lang w:val="en-US"/>
        </w:rPr>
        <w:t xml:space="preserve"> a</w:t>
      </w:r>
      <w:r w:rsidR="00C72BB6" w:rsidRPr="00DB7950">
        <w:rPr>
          <w:lang w:val="en-US"/>
        </w:rPr>
        <w:t xml:space="preserve"> target for conflict management and interpersonal communication intervention programs</w:t>
      </w:r>
      <w:r w:rsidR="00DA75EB" w:rsidRPr="00DB7950">
        <w:rPr>
          <w:lang w:val="en-US"/>
        </w:rPr>
        <w:t xml:space="preserve"> early in parental-child relationships</w:t>
      </w:r>
      <w:r w:rsidR="00C72BB6" w:rsidRPr="00DB7950">
        <w:rPr>
          <w:lang w:val="en-US"/>
        </w:rPr>
        <w:t>.</w:t>
      </w:r>
      <w:r w:rsidR="00DA75EB" w:rsidRPr="00DB7950">
        <w:rPr>
          <w:lang w:val="en-US"/>
        </w:rPr>
        <w:t xml:space="preserve"> This is an important cur to family-friendly public policies.</w:t>
      </w:r>
      <w:r w:rsidR="00C72BB6" w:rsidRPr="00DB7950">
        <w:rPr>
          <w:lang w:val="en-US"/>
        </w:rPr>
        <w:t xml:space="preserve"> </w:t>
      </w:r>
    </w:p>
    <w:p w14:paraId="2EEB1D30" w14:textId="2BFB46D1" w:rsidR="00094280" w:rsidRPr="00094280" w:rsidRDefault="00094280" w:rsidP="00F47D31">
      <w:pPr>
        <w:rPr>
          <w:lang w:val="en-US"/>
        </w:rPr>
      </w:pPr>
      <w:r w:rsidRPr="00F47D31">
        <w:rPr>
          <w:lang w:val="en-US"/>
        </w:rPr>
        <w:t xml:space="preserve">The classification of childhood and adolescent problems and depression triggers according to interpersonal theory proved to be a consistent association criterion and allowed </w:t>
      </w:r>
      <w:r w:rsidR="004E4BD5">
        <w:rPr>
          <w:lang w:val="en-US"/>
        </w:rPr>
        <w:t>us to</w:t>
      </w:r>
      <w:r w:rsidRPr="00F47D31">
        <w:rPr>
          <w:lang w:val="en-US"/>
        </w:rPr>
        <w:t xml:space="preserve"> assess priority </w:t>
      </w:r>
      <w:r w:rsidR="008A2926" w:rsidRPr="00F47D31">
        <w:rPr>
          <w:lang w:val="en-US"/>
        </w:rPr>
        <w:t xml:space="preserve">intervention </w:t>
      </w:r>
      <w:r w:rsidRPr="00F47D31">
        <w:rPr>
          <w:lang w:val="en-US"/>
        </w:rPr>
        <w:t>areas in depressed patients, such as interpersonal disputes and role transitions.</w:t>
      </w:r>
    </w:p>
    <w:p w14:paraId="33628320" w14:textId="57969102" w:rsidR="00EE3721" w:rsidRPr="008A2926" w:rsidRDefault="00EE3721" w:rsidP="00F47D31">
      <w:pPr>
        <w:rPr>
          <w:lang w:val="en-US"/>
        </w:rPr>
      </w:pPr>
    </w:p>
    <w:p w14:paraId="4B2090F2" w14:textId="2514B564" w:rsidR="00AE3579" w:rsidRPr="00F47D31" w:rsidRDefault="00D40644" w:rsidP="00F47D31">
      <w:pPr>
        <w:rPr>
          <w:lang w:val="en-US"/>
        </w:rPr>
      </w:pPr>
      <w:r w:rsidRPr="001E604B">
        <w:rPr>
          <w:b/>
          <w:lang w:val="en-US"/>
        </w:rPr>
        <w:t>Keywords:</w:t>
      </w:r>
      <w:r w:rsidRPr="00F47D31">
        <w:rPr>
          <w:lang w:val="en-US"/>
        </w:rPr>
        <w:t xml:space="preserve"> Depression, </w:t>
      </w:r>
      <w:r w:rsidR="0093516B" w:rsidRPr="00F47D31">
        <w:rPr>
          <w:lang w:val="en-US"/>
        </w:rPr>
        <w:t>female</w:t>
      </w:r>
      <w:r w:rsidRPr="00F47D31">
        <w:rPr>
          <w:lang w:val="en-US"/>
        </w:rPr>
        <w:t xml:space="preserve">, mental health, interpersonal </w:t>
      </w:r>
      <w:r w:rsidR="006D535C" w:rsidRPr="00F47D31">
        <w:rPr>
          <w:lang w:val="en-US"/>
        </w:rPr>
        <w:t>psycho</w:t>
      </w:r>
      <w:r w:rsidRPr="00F47D31">
        <w:rPr>
          <w:lang w:val="en-US"/>
        </w:rPr>
        <w:t>ther</w:t>
      </w:r>
      <w:r w:rsidR="006D535C" w:rsidRPr="00F47D31">
        <w:rPr>
          <w:lang w:val="en-US"/>
        </w:rPr>
        <w:t>ap</w:t>
      </w:r>
      <w:r w:rsidRPr="00F47D31">
        <w:rPr>
          <w:lang w:val="en-US"/>
        </w:rPr>
        <w:t>y</w:t>
      </w:r>
      <w:r w:rsidR="003D143C" w:rsidRPr="00F47D31">
        <w:rPr>
          <w:lang w:val="en-US"/>
        </w:rPr>
        <w:t xml:space="preserve">, </w:t>
      </w:r>
      <w:r w:rsidR="005D018B" w:rsidRPr="00F47D31">
        <w:rPr>
          <w:lang w:val="en-US"/>
        </w:rPr>
        <w:t xml:space="preserve">adverse </w:t>
      </w:r>
      <w:r w:rsidR="003D143C" w:rsidRPr="00F47D31">
        <w:rPr>
          <w:lang w:val="en-US"/>
        </w:rPr>
        <w:t>child</w:t>
      </w:r>
      <w:r w:rsidR="005D018B" w:rsidRPr="00F47D31">
        <w:rPr>
          <w:lang w:val="en-US"/>
        </w:rPr>
        <w:t>hood experiences</w:t>
      </w:r>
    </w:p>
    <w:p w14:paraId="5B21A7BF" w14:textId="352D3DB4" w:rsidR="00C473E4" w:rsidRPr="00F47D31" w:rsidRDefault="00C473E4" w:rsidP="00F47D31">
      <w:pPr>
        <w:rPr>
          <w:lang w:val="en-US"/>
        </w:rPr>
      </w:pPr>
      <w:r w:rsidRPr="00F47D31">
        <w:rPr>
          <w:lang w:val="en-US"/>
        </w:rPr>
        <w:br w:type="page"/>
      </w:r>
    </w:p>
    <w:p w14:paraId="3DC2F031" w14:textId="7A854ED4" w:rsidR="00AE3579" w:rsidRPr="00F47D31" w:rsidRDefault="00AE4C31" w:rsidP="00F47D31">
      <w:pPr>
        <w:rPr>
          <w:b/>
          <w:lang w:val="en-US"/>
        </w:rPr>
      </w:pPr>
      <w:r w:rsidRPr="00F47D31">
        <w:rPr>
          <w:b/>
          <w:lang w:val="en-US"/>
        </w:rPr>
        <w:lastRenderedPageBreak/>
        <w:t>Introduction</w:t>
      </w:r>
    </w:p>
    <w:p w14:paraId="60371F2C" w14:textId="5323ED79" w:rsidR="00AE4C31" w:rsidRPr="00F47D31" w:rsidRDefault="00AE4C31" w:rsidP="00F47D31">
      <w:pPr>
        <w:rPr>
          <w:color w:val="ED7D31" w:themeColor="accent2"/>
          <w:lang w:val="en-US"/>
        </w:rPr>
      </w:pPr>
      <w:r w:rsidRPr="00F47D31">
        <w:rPr>
          <w:lang w:val="en-US"/>
        </w:rPr>
        <w:t>The World Health Organization recognize</w:t>
      </w:r>
      <w:r w:rsidR="00BE37CB" w:rsidRPr="00F47D31">
        <w:rPr>
          <w:lang w:val="en-US"/>
        </w:rPr>
        <w:t>s</w:t>
      </w:r>
      <w:r w:rsidRPr="00F47D31">
        <w:rPr>
          <w:lang w:val="en-US"/>
        </w:rPr>
        <w:t xml:space="preserve"> depression as a public health problem, highly prevalent worldwide and one of the psychopathologies that lead to greater commitment and mental suffering (</w:t>
      </w:r>
      <w:r w:rsidR="002B0AEA" w:rsidRPr="00F47D31">
        <w:rPr>
          <w:lang w:val="en-US"/>
        </w:rPr>
        <w:t xml:space="preserve">World Health Organization </w:t>
      </w:r>
      <w:r w:rsidR="002B0AEA" w:rsidRPr="00F47D31">
        <w:rPr>
          <w:lang w:val="en-US"/>
        </w:rPr>
        <w:sym w:font="Symbol" w:char="F05B"/>
      </w:r>
      <w:r w:rsidRPr="00F47D31">
        <w:rPr>
          <w:lang w:val="en-US"/>
        </w:rPr>
        <w:t>WHO</w:t>
      </w:r>
      <w:r w:rsidR="00B82572" w:rsidRPr="00F47D31">
        <w:rPr>
          <w:lang w:val="en-US"/>
        </w:rPr>
        <w:sym w:font="Symbol" w:char="F05D"/>
      </w:r>
      <w:r w:rsidRPr="00F47D31">
        <w:rPr>
          <w:lang w:val="en-US"/>
        </w:rPr>
        <w:t xml:space="preserve">, 2017). The identification of the etiological factors, capable of helping to minimize the incidence of depressive disorders becomes a priority, in which research in clinical contexts is relevant. </w:t>
      </w:r>
      <w:r w:rsidR="00481421" w:rsidRPr="00F47D31">
        <w:rPr>
          <w:lang w:val="en-US"/>
        </w:rPr>
        <w:t>It is widely accepted that adversities during development may impact depression in adulthood</w:t>
      </w:r>
      <w:r w:rsidR="00481421" w:rsidRPr="00F47D31">
        <w:rPr>
          <w:color w:val="000000" w:themeColor="text1"/>
          <w:lang w:val="en-US"/>
        </w:rPr>
        <w:t>, but its relations with depression triggers are unclear.</w:t>
      </w:r>
    </w:p>
    <w:p w14:paraId="3DB3CAED" w14:textId="075BDA19" w:rsidR="00AE4C31" w:rsidRPr="00F47D31" w:rsidRDefault="00AE4C31" w:rsidP="00F47D31">
      <w:pPr>
        <w:rPr>
          <w:lang w:val="en-US"/>
        </w:rPr>
      </w:pPr>
      <w:r w:rsidRPr="00F47D31">
        <w:rPr>
          <w:lang w:val="en-US"/>
        </w:rPr>
        <w:t>A large body of research suggests specific associations between childhood adversity and psychiatric disorders (Bruni et al., 2018; Xie et al., 2018)</w:t>
      </w:r>
      <w:r w:rsidR="009E627C" w:rsidRPr="00F47D31">
        <w:rPr>
          <w:lang w:val="en-US"/>
        </w:rPr>
        <w:t>. I</w:t>
      </w:r>
      <w:r w:rsidRPr="00F47D31">
        <w:rPr>
          <w:lang w:val="en-US"/>
        </w:rPr>
        <w:t xml:space="preserve">t is currently unclear </w:t>
      </w:r>
      <w:r w:rsidR="009E627C" w:rsidRPr="00F47D31">
        <w:rPr>
          <w:lang w:val="en-US"/>
        </w:rPr>
        <w:t>how</w:t>
      </w:r>
      <w:r w:rsidRPr="00F47D31">
        <w:rPr>
          <w:lang w:val="en-US"/>
        </w:rPr>
        <w:t xml:space="preserve"> childhood experiences could increase vulnerability </w:t>
      </w:r>
      <w:r w:rsidR="009E627C" w:rsidRPr="00F47D31">
        <w:rPr>
          <w:lang w:val="en-US"/>
        </w:rPr>
        <w:t xml:space="preserve">to depression </w:t>
      </w:r>
      <w:r w:rsidRPr="00F47D31">
        <w:rPr>
          <w:lang w:val="en-US"/>
        </w:rPr>
        <w:t>(Saleh et al., 2017), however</w:t>
      </w:r>
      <w:r w:rsidR="00D93138" w:rsidRPr="00F47D31">
        <w:rPr>
          <w:lang w:val="en-US"/>
        </w:rPr>
        <w:t>,</w:t>
      </w:r>
      <w:r w:rsidRPr="00F47D31">
        <w:rPr>
          <w:lang w:val="en-US"/>
        </w:rPr>
        <w:t xml:space="preserve"> </w:t>
      </w:r>
      <w:r w:rsidR="00F72869" w:rsidRPr="00F47D31">
        <w:rPr>
          <w:lang w:val="en-US"/>
        </w:rPr>
        <w:t xml:space="preserve">the </w:t>
      </w:r>
      <w:r w:rsidRPr="00F47D31">
        <w:rPr>
          <w:lang w:val="en-US"/>
        </w:rPr>
        <w:t>literature points to an association between depressive disorders in adulthood and some adverse interpersonal experiences in early life (Neumann, 2017)</w:t>
      </w:r>
      <w:r w:rsidR="00493E97" w:rsidRPr="00F47D31">
        <w:rPr>
          <w:lang w:val="en-US"/>
        </w:rPr>
        <w:t xml:space="preserve">, </w:t>
      </w:r>
      <w:r w:rsidRPr="00F47D31">
        <w:rPr>
          <w:lang w:val="en-US"/>
        </w:rPr>
        <w:t>highlight</w:t>
      </w:r>
      <w:r w:rsidR="00493E97" w:rsidRPr="00F47D31">
        <w:rPr>
          <w:lang w:val="en-US"/>
        </w:rPr>
        <w:t>ing</w:t>
      </w:r>
      <w:r w:rsidRPr="00F47D31">
        <w:rPr>
          <w:lang w:val="en-US"/>
        </w:rPr>
        <w:t xml:space="preserve"> the importance of knowledge about </w:t>
      </w:r>
      <w:r w:rsidR="00493E97" w:rsidRPr="00F47D31">
        <w:rPr>
          <w:lang w:val="en-US"/>
        </w:rPr>
        <w:t xml:space="preserve">the </w:t>
      </w:r>
      <w:r w:rsidRPr="00F47D31">
        <w:rPr>
          <w:lang w:val="en-US"/>
        </w:rPr>
        <w:t>differential effects of specific</w:t>
      </w:r>
      <w:r w:rsidR="00F33204" w:rsidRPr="00F47D31">
        <w:rPr>
          <w:lang w:val="en-US"/>
        </w:rPr>
        <w:t xml:space="preserve"> </w:t>
      </w:r>
      <w:r w:rsidRPr="00F47D31">
        <w:rPr>
          <w:lang w:val="en-US"/>
        </w:rPr>
        <w:t>forms of childhood adversity on symptoms, severity, onset, course and response to treatment of depressive disorders (Nelson</w:t>
      </w:r>
      <w:r w:rsidR="00326786" w:rsidRPr="00F47D31">
        <w:rPr>
          <w:lang w:val="en-US"/>
        </w:rPr>
        <w:t xml:space="preserve"> et al.</w:t>
      </w:r>
      <w:r w:rsidRPr="00F47D31">
        <w:rPr>
          <w:lang w:val="en-US"/>
        </w:rPr>
        <w:t>, 2017).</w:t>
      </w:r>
    </w:p>
    <w:p w14:paraId="357CCE2D" w14:textId="391048E8" w:rsidR="00AE4C31" w:rsidRPr="00F47D31" w:rsidRDefault="00AE4C31" w:rsidP="00F47D31">
      <w:pPr>
        <w:rPr>
          <w:lang w:val="en-US"/>
        </w:rPr>
      </w:pPr>
      <w:r w:rsidRPr="00F47D31">
        <w:rPr>
          <w:lang w:val="en-US"/>
        </w:rPr>
        <w:t>Studies that examine multiple adversities in childhood underline emotional</w:t>
      </w:r>
      <w:r w:rsidR="00BB2633" w:rsidRPr="00F47D31">
        <w:rPr>
          <w:lang w:val="en-US"/>
        </w:rPr>
        <w:t xml:space="preserve"> </w:t>
      </w:r>
      <w:r w:rsidRPr="00F47D31">
        <w:rPr>
          <w:lang w:val="en-US"/>
        </w:rPr>
        <w:t>/</w:t>
      </w:r>
      <w:r w:rsidR="00BB2633" w:rsidRPr="00F47D31">
        <w:rPr>
          <w:lang w:val="en-US"/>
        </w:rPr>
        <w:t xml:space="preserve"> </w:t>
      </w:r>
      <w:r w:rsidRPr="00F47D31">
        <w:rPr>
          <w:lang w:val="en-US"/>
        </w:rPr>
        <w:t>psychological abuse as the factor most strongly related to depressive disorders in adulthood (</w:t>
      </w:r>
      <w:r w:rsidR="004B4657" w:rsidRPr="00F47D31">
        <w:rPr>
          <w:lang w:val="en-US"/>
        </w:rPr>
        <w:t>Martins</w:t>
      </w:r>
      <w:r w:rsidR="00326786" w:rsidRPr="00F47D31">
        <w:rPr>
          <w:lang w:val="en-US"/>
        </w:rPr>
        <w:t xml:space="preserve"> et al.</w:t>
      </w:r>
      <w:r w:rsidR="004B4657" w:rsidRPr="00F47D31">
        <w:rPr>
          <w:lang w:val="en-US"/>
        </w:rPr>
        <w:t xml:space="preserve">, 2014; </w:t>
      </w:r>
      <w:r w:rsidR="004B4657" w:rsidRPr="00F47D31">
        <w:rPr>
          <w:color w:val="000000" w:themeColor="text1"/>
          <w:shd w:val="clear" w:color="auto" w:fill="FFFFFF"/>
          <w:lang w:val="en-US"/>
        </w:rPr>
        <w:t>Martins-Monteverde et al., 2019</w:t>
      </w:r>
      <w:r w:rsidR="004B4657" w:rsidRPr="00F47D31">
        <w:rPr>
          <w:lang w:val="en-US"/>
        </w:rPr>
        <w:t xml:space="preserve">; Neumann, 2017; </w:t>
      </w:r>
      <w:r w:rsidRPr="00F47D31">
        <w:rPr>
          <w:lang w:val="en-US"/>
        </w:rPr>
        <w:t>Norman</w:t>
      </w:r>
      <w:r w:rsidR="00326786" w:rsidRPr="00F47D31">
        <w:rPr>
          <w:lang w:val="en-US"/>
        </w:rPr>
        <w:t xml:space="preserve"> et al.</w:t>
      </w:r>
      <w:r w:rsidRPr="00F47D31">
        <w:rPr>
          <w:lang w:val="en-US"/>
        </w:rPr>
        <w:t>, 2012). Emotional</w:t>
      </w:r>
      <w:r w:rsidR="002A5219" w:rsidRPr="00F47D31">
        <w:rPr>
          <w:lang w:val="en-US"/>
        </w:rPr>
        <w:t xml:space="preserve"> </w:t>
      </w:r>
      <w:r w:rsidRPr="00F47D31">
        <w:rPr>
          <w:lang w:val="en-US"/>
        </w:rPr>
        <w:t>/</w:t>
      </w:r>
      <w:r w:rsidR="002A5219" w:rsidRPr="00F47D31">
        <w:rPr>
          <w:lang w:val="en-US"/>
        </w:rPr>
        <w:t xml:space="preserve"> </w:t>
      </w:r>
      <w:r w:rsidRPr="00F47D31">
        <w:rPr>
          <w:lang w:val="en-US"/>
        </w:rPr>
        <w:t>psychological abuse is usually defined as a verbal or nonverbal hostile treatment, including experiences of isolation, patterns of being belittled, rejected, blamed, threatened or humiliated, by someone close to the child and in a position of power or responsibility for the child (WHO, 2006). In a meta-analysis of 184 original articles (Nelson</w:t>
      </w:r>
      <w:r w:rsidR="00326786" w:rsidRPr="00F47D31">
        <w:rPr>
          <w:lang w:val="en-US"/>
        </w:rPr>
        <w:t xml:space="preserve"> et al.</w:t>
      </w:r>
      <w:r w:rsidRPr="00F47D31">
        <w:rPr>
          <w:lang w:val="en-US"/>
        </w:rPr>
        <w:t>, 2017), emotional neglect</w:t>
      </w:r>
      <w:r w:rsidR="00D93138" w:rsidRPr="00F47D31">
        <w:rPr>
          <w:lang w:val="en-US"/>
        </w:rPr>
        <w:t>, in which caregivers do not respond to the basic needs of the child,</w:t>
      </w:r>
      <w:r w:rsidRPr="00F47D31">
        <w:rPr>
          <w:lang w:val="en-US"/>
        </w:rPr>
        <w:t xml:space="preserve"> was the most commonly reported type of childhood adversity in depressive adults, and emotional</w:t>
      </w:r>
      <w:r w:rsidR="002A5219" w:rsidRPr="00F47D31">
        <w:rPr>
          <w:lang w:val="en-US"/>
        </w:rPr>
        <w:t xml:space="preserve"> </w:t>
      </w:r>
      <w:r w:rsidRPr="00F47D31">
        <w:rPr>
          <w:lang w:val="en-US"/>
        </w:rPr>
        <w:t>/</w:t>
      </w:r>
      <w:r w:rsidR="002A5219" w:rsidRPr="00F47D31">
        <w:rPr>
          <w:lang w:val="en-US"/>
        </w:rPr>
        <w:t xml:space="preserve"> </w:t>
      </w:r>
      <w:r w:rsidRPr="00F47D31">
        <w:rPr>
          <w:lang w:val="en-US"/>
        </w:rPr>
        <w:t>psychological abuse was most closely related to depression severity.</w:t>
      </w:r>
    </w:p>
    <w:p w14:paraId="120B6408" w14:textId="591AD012" w:rsidR="00AE4C31" w:rsidRPr="00F47D31" w:rsidRDefault="00AE4C31" w:rsidP="00F47D31">
      <w:pPr>
        <w:rPr>
          <w:lang w:val="en-US"/>
        </w:rPr>
      </w:pPr>
      <w:r w:rsidRPr="00F47D31">
        <w:rPr>
          <w:lang w:val="en-US"/>
        </w:rPr>
        <w:t>The evidence for long-term risk for depression was also linked with experiences of sexual and physical abuse (</w:t>
      </w:r>
      <w:r w:rsidR="004B4657" w:rsidRPr="00F47D31">
        <w:rPr>
          <w:lang w:val="en-US"/>
        </w:rPr>
        <w:t xml:space="preserve">Cutajar et al., 2010; </w:t>
      </w:r>
      <w:r w:rsidRPr="00F47D31">
        <w:rPr>
          <w:lang w:val="en-US"/>
        </w:rPr>
        <w:t>Kaplow &amp; Widom, 2007), physical neglect (Neumann, 2017), childhood poverty and exposure to loss and violence (Shanahan</w:t>
      </w:r>
      <w:r w:rsidR="00326786" w:rsidRPr="00F47D31">
        <w:rPr>
          <w:lang w:val="en-US"/>
        </w:rPr>
        <w:t xml:space="preserve"> et al.</w:t>
      </w:r>
      <w:r w:rsidRPr="00F47D31">
        <w:rPr>
          <w:lang w:val="en-US"/>
        </w:rPr>
        <w:t>, 2011). The relation</w:t>
      </w:r>
      <w:r w:rsidR="00E055F9" w:rsidRPr="00F47D31">
        <w:rPr>
          <w:lang w:val="en-US"/>
        </w:rPr>
        <w:t>ship</w:t>
      </w:r>
      <w:r w:rsidRPr="00F47D31">
        <w:rPr>
          <w:lang w:val="en-US"/>
        </w:rPr>
        <w:t xml:space="preserve"> between parental alcohol abuse and depression in adulthood </w:t>
      </w:r>
      <w:r w:rsidR="0085376C" w:rsidRPr="00F47D31">
        <w:rPr>
          <w:lang w:val="en-US"/>
        </w:rPr>
        <w:t xml:space="preserve">appears </w:t>
      </w:r>
      <w:r w:rsidR="00650136" w:rsidRPr="00F47D31">
        <w:rPr>
          <w:lang w:val="en-US"/>
        </w:rPr>
        <w:t xml:space="preserve">to be </w:t>
      </w:r>
      <w:r w:rsidR="0085376C" w:rsidRPr="00F47D31">
        <w:rPr>
          <w:lang w:val="en-US"/>
        </w:rPr>
        <w:t>significant and</w:t>
      </w:r>
      <w:r w:rsidRPr="00F47D31">
        <w:rPr>
          <w:lang w:val="en-US"/>
        </w:rPr>
        <w:t xml:space="preserve"> higher as the number of reported adversities increases (Anda et al., 2002)</w:t>
      </w:r>
      <w:r w:rsidR="00B10DF8" w:rsidRPr="00F47D31">
        <w:rPr>
          <w:lang w:val="en-US"/>
        </w:rPr>
        <w:t>.</w:t>
      </w:r>
    </w:p>
    <w:p w14:paraId="559AE371" w14:textId="33760904" w:rsidR="00AE4C31" w:rsidRPr="00F47D31" w:rsidRDefault="00273D80" w:rsidP="00F47D31">
      <w:pPr>
        <w:rPr>
          <w:lang w:val="en-US"/>
        </w:rPr>
      </w:pPr>
      <w:r w:rsidRPr="00F47D31">
        <w:rPr>
          <w:lang w:val="en-US"/>
        </w:rPr>
        <w:t xml:space="preserve">Studies </w:t>
      </w:r>
      <w:r w:rsidR="00BD38AA" w:rsidRPr="00F47D31">
        <w:rPr>
          <w:lang w:val="en-US"/>
        </w:rPr>
        <w:t>also</w:t>
      </w:r>
      <w:r w:rsidRPr="00F47D31">
        <w:rPr>
          <w:lang w:val="en-US"/>
        </w:rPr>
        <w:t xml:space="preserve"> suggest associations between </w:t>
      </w:r>
      <w:r w:rsidR="0085376C" w:rsidRPr="00F47D31">
        <w:rPr>
          <w:lang w:val="en-US"/>
        </w:rPr>
        <w:t xml:space="preserve">depression disorders in adulthood </w:t>
      </w:r>
      <w:r w:rsidR="008D250A" w:rsidRPr="00F47D31">
        <w:rPr>
          <w:lang w:val="en-US"/>
        </w:rPr>
        <w:t xml:space="preserve">and </w:t>
      </w:r>
      <w:r w:rsidRPr="00F47D31">
        <w:rPr>
          <w:lang w:val="en-US"/>
        </w:rPr>
        <w:t>adversit</w:t>
      </w:r>
      <w:r w:rsidR="00BD38AA" w:rsidRPr="00F47D31">
        <w:rPr>
          <w:lang w:val="en-US"/>
        </w:rPr>
        <w:t xml:space="preserve">ies during adolescence, </w:t>
      </w:r>
      <w:r w:rsidR="00DF353C" w:rsidRPr="00F47D31">
        <w:rPr>
          <w:lang w:val="en-US"/>
        </w:rPr>
        <w:t xml:space="preserve">such </w:t>
      </w:r>
      <w:r w:rsidR="00BD38AA" w:rsidRPr="00F47D31">
        <w:rPr>
          <w:lang w:val="en-US"/>
        </w:rPr>
        <w:t>as family dysfunction (Shanahan</w:t>
      </w:r>
      <w:r w:rsidR="00326786" w:rsidRPr="00F47D31">
        <w:rPr>
          <w:lang w:val="en-US"/>
        </w:rPr>
        <w:t xml:space="preserve"> et al.</w:t>
      </w:r>
      <w:r w:rsidR="00BD38AA" w:rsidRPr="00F47D31">
        <w:rPr>
          <w:lang w:val="en-US"/>
        </w:rPr>
        <w:t>, 2011), major conflicts between parents and youth (Alaie</w:t>
      </w:r>
      <w:r w:rsidR="00326786" w:rsidRPr="00F47D31">
        <w:rPr>
          <w:lang w:val="en-US"/>
        </w:rPr>
        <w:t xml:space="preserve"> et al.</w:t>
      </w:r>
      <w:r w:rsidR="00BD38AA" w:rsidRPr="00F47D31">
        <w:rPr>
          <w:lang w:val="en-US"/>
        </w:rPr>
        <w:t xml:space="preserve">, </w:t>
      </w:r>
      <w:r w:rsidR="004973D8" w:rsidRPr="00F47D31">
        <w:rPr>
          <w:lang w:val="en-US"/>
        </w:rPr>
        <w:t>2020</w:t>
      </w:r>
      <w:r w:rsidR="00BD38AA" w:rsidRPr="00F47D31">
        <w:rPr>
          <w:lang w:val="en-US"/>
        </w:rPr>
        <w:t>) and exposure to violence (Heinze et al., 2018).</w:t>
      </w:r>
    </w:p>
    <w:p w14:paraId="3108B681" w14:textId="7E9E15A1" w:rsidR="003F3E45" w:rsidRPr="00F47D31" w:rsidRDefault="00AE4C31" w:rsidP="00F47D31">
      <w:pPr>
        <w:rPr>
          <w:lang w:val="en-US"/>
        </w:rPr>
      </w:pPr>
      <w:r w:rsidRPr="00F47D31">
        <w:rPr>
          <w:lang w:val="en-US"/>
        </w:rPr>
        <w:t>A study with a Portuguese women sample indicate</w:t>
      </w:r>
      <w:r w:rsidR="0074133F" w:rsidRPr="00F47D31">
        <w:rPr>
          <w:lang w:val="en-US"/>
        </w:rPr>
        <w:t>d</w:t>
      </w:r>
      <w:r w:rsidRPr="00F47D31">
        <w:rPr>
          <w:lang w:val="en-US"/>
        </w:rPr>
        <w:t xml:space="preserve"> that adversity in childhood and adolescence explains 6.6% of the variance in depressive symptoms, and those who had family members with drug addiction or mental illness, reported emotional and physical abuse and emotional neglect, present</w:t>
      </w:r>
      <w:r w:rsidR="00C9174C" w:rsidRPr="00F47D31">
        <w:rPr>
          <w:lang w:val="en-US"/>
        </w:rPr>
        <w:t>ed</w:t>
      </w:r>
      <w:r w:rsidRPr="00F47D31">
        <w:rPr>
          <w:lang w:val="en-US"/>
        </w:rPr>
        <w:t xml:space="preserve"> more depressive symptoms than controls with no history of adversity </w:t>
      </w:r>
      <w:r w:rsidR="00C9174C" w:rsidRPr="00F47D31">
        <w:rPr>
          <w:lang w:val="en-US"/>
        </w:rPr>
        <w:t>un</w:t>
      </w:r>
      <w:r w:rsidRPr="00F47D31">
        <w:rPr>
          <w:lang w:val="en-US"/>
        </w:rPr>
        <w:t>til adulthood (Pinto</w:t>
      </w:r>
      <w:r w:rsidR="00C2552A" w:rsidRPr="00F47D31">
        <w:rPr>
          <w:lang w:val="en-US"/>
        </w:rPr>
        <w:t xml:space="preserve"> et al.</w:t>
      </w:r>
      <w:r w:rsidRPr="00F47D31">
        <w:rPr>
          <w:lang w:val="en-US"/>
        </w:rPr>
        <w:t>, 2015).</w:t>
      </w:r>
    </w:p>
    <w:p w14:paraId="7AA75177" w14:textId="3C61C268" w:rsidR="00D83098" w:rsidRPr="00F47D31" w:rsidRDefault="00C9174C" w:rsidP="00F47D31">
      <w:pPr>
        <w:rPr>
          <w:lang w:val="en-US"/>
        </w:rPr>
      </w:pPr>
      <w:r w:rsidRPr="00F47D31">
        <w:rPr>
          <w:lang w:val="en-US"/>
        </w:rPr>
        <w:t>Depression disorders are h</w:t>
      </w:r>
      <w:r w:rsidR="0035483B" w:rsidRPr="00F47D31">
        <w:rPr>
          <w:lang w:val="en-US"/>
        </w:rPr>
        <w:t>ighly prevalent,</w:t>
      </w:r>
      <w:r w:rsidR="00591893" w:rsidRPr="00F47D31">
        <w:rPr>
          <w:lang w:val="en-US"/>
        </w:rPr>
        <w:t xml:space="preserve"> considered a public health problem </w:t>
      </w:r>
      <w:r w:rsidR="00F72869" w:rsidRPr="00F47D31">
        <w:rPr>
          <w:lang w:val="en-US"/>
        </w:rPr>
        <w:t>that</w:t>
      </w:r>
      <w:r w:rsidR="00591893" w:rsidRPr="00F47D31">
        <w:rPr>
          <w:lang w:val="en-US"/>
        </w:rPr>
        <w:t xml:space="preserve"> </w:t>
      </w:r>
      <w:r w:rsidRPr="00F47D31">
        <w:rPr>
          <w:lang w:val="en-US"/>
        </w:rPr>
        <w:t>affe</w:t>
      </w:r>
      <w:r w:rsidR="0035483B" w:rsidRPr="00F47D31">
        <w:rPr>
          <w:lang w:val="en-US"/>
        </w:rPr>
        <w:t>ct</w:t>
      </w:r>
      <w:r w:rsidR="00E0102B" w:rsidRPr="00F47D31">
        <w:rPr>
          <w:lang w:val="en-US"/>
        </w:rPr>
        <w:t>s</w:t>
      </w:r>
      <w:r w:rsidR="0035483B" w:rsidRPr="00F47D31">
        <w:rPr>
          <w:lang w:val="en-US"/>
        </w:rPr>
        <w:t xml:space="preserve"> patients´ lives and their families and has huge societal costs</w:t>
      </w:r>
      <w:r w:rsidR="005D5F99" w:rsidRPr="00F47D31">
        <w:rPr>
          <w:lang w:val="en-US"/>
        </w:rPr>
        <w:t xml:space="preserve"> (Chisholm et al., 2016)</w:t>
      </w:r>
      <w:r w:rsidR="00591893" w:rsidRPr="00F47D31">
        <w:rPr>
          <w:lang w:val="en-US"/>
        </w:rPr>
        <w:t xml:space="preserve">, justifying an investment </w:t>
      </w:r>
      <w:r w:rsidR="00F72869" w:rsidRPr="00F47D31">
        <w:rPr>
          <w:lang w:val="en-US"/>
        </w:rPr>
        <w:t>i</w:t>
      </w:r>
      <w:r w:rsidR="00591893" w:rsidRPr="00F47D31">
        <w:rPr>
          <w:lang w:val="en-US"/>
        </w:rPr>
        <w:t xml:space="preserve">n medical and psychotherapeutic treatments. </w:t>
      </w:r>
      <w:r w:rsidR="00727D91" w:rsidRPr="00F47D31">
        <w:rPr>
          <w:lang w:val="en-US"/>
        </w:rPr>
        <w:t xml:space="preserve">Interpersonal psychotherapy (IPT) is a psychotherapy intervention developed </w:t>
      </w:r>
      <w:r w:rsidR="00F72869" w:rsidRPr="00F47D31">
        <w:rPr>
          <w:lang w:val="en-US"/>
        </w:rPr>
        <w:t>for</w:t>
      </w:r>
      <w:r w:rsidR="00727D91" w:rsidRPr="00F47D31">
        <w:rPr>
          <w:lang w:val="en-US"/>
        </w:rPr>
        <w:t xml:space="preserve"> the treatment of depression</w:t>
      </w:r>
      <w:r w:rsidR="009D4F22" w:rsidRPr="00F47D31">
        <w:rPr>
          <w:lang w:val="en-US"/>
        </w:rPr>
        <w:t xml:space="preserve"> (Weissman</w:t>
      </w:r>
      <w:r w:rsidR="00C2552A" w:rsidRPr="00F47D31">
        <w:rPr>
          <w:lang w:val="en-US"/>
        </w:rPr>
        <w:t xml:space="preserve"> et al.</w:t>
      </w:r>
      <w:r w:rsidR="009D4F22" w:rsidRPr="00F47D31">
        <w:rPr>
          <w:lang w:val="en-US"/>
        </w:rPr>
        <w:t>, 2017)</w:t>
      </w:r>
      <w:r w:rsidR="00727D91" w:rsidRPr="00F47D31">
        <w:rPr>
          <w:lang w:val="en-US"/>
        </w:rPr>
        <w:t>, with evidence of effectiveness in the treatment and preventing</w:t>
      </w:r>
      <w:r w:rsidR="00BF4D54" w:rsidRPr="00F47D31">
        <w:rPr>
          <w:lang w:val="en-US"/>
        </w:rPr>
        <w:t xml:space="preserve"> of</w:t>
      </w:r>
      <w:r w:rsidR="00727D91" w:rsidRPr="00F47D31">
        <w:rPr>
          <w:lang w:val="en-US"/>
        </w:rPr>
        <w:t xml:space="preserve"> relapse after treatment</w:t>
      </w:r>
      <w:r w:rsidR="00385217" w:rsidRPr="00F47D31">
        <w:rPr>
          <w:lang w:val="en-US"/>
        </w:rPr>
        <w:t xml:space="preserve"> (Cuijpers et al., 2011</w:t>
      </w:r>
      <w:r w:rsidR="002267E4" w:rsidRPr="00F47D31">
        <w:rPr>
          <w:lang w:val="en-US"/>
        </w:rPr>
        <w:t>; Cuijpers et al., 2016</w:t>
      </w:r>
      <w:r w:rsidR="00385217" w:rsidRPr="00F47D31">
        <w:rPr>
          <w:lang w:val="en-US"/>
        </w:rPr>
        <w:t>)</w:t>
      </w:r>
      <w:r w:rsidR="00CB5AE6" w:rsidRPr="00F47D31">
        <w:rPr>
          <w:lang w:val="en-US"/>
        </w:rPr>
        <w:t>.</w:t>
      </w:r>
      <w:r w:rsidR="00591893" w:rsidRPr="00F47D31">
        <w:rPr>
          <w:lang w:val="en-US"/>
        </w:rPr>
        <w:t xml:space="preserve"> </w:t>
      </w:r>
      <w:r w:rsidR="003F3E45" w:rsidRPr="00F47D31">
        <w:rPr>
          <w:lang w:val="en-US"/>
        </w:rPr>
        <w:t xml:space="preserve">One of the main principles of </w:t>
      </w:r>
      <w:r w:rsidR="00F73DF3" w:rsidRPr="00F47D31">
        <w:rPr>
          <w:lang w:val="en-US"/>
        </w:rPr>
        <w:t>Interpersonal</w:t>
      </w:r>
      <w:r w:rsidR="003F3E45" w:rsidRPr="00F47D31">
        <w:rPr>
          <w:lang w:val="en-US"/>
        </w:rPr>
        <w:t xml:space="preserve"> psychotherapy is that mood and life </w:t>
      </w:r>
      <w:r w:rsidR="00B45A13" w:rsidRPr="00F47D31">
        <w:rPr>
          <w:lang w:val="en-US"/>
        </w:rPr>
        <w:t>events</w:t>
      </w:r>
      <w:r w:rsidR="003F3E45" w:rsidRPr="00F47D31">
        <w:rPr>
          <w:lang w:val="en-US"/>
        </w:rPr>
        <w:t xml:space="preserve"> are related.</w:t>
      </w:r>
      <w:r w:rsidR="00B45A13" w:rsidRPr="00F47D31">
        <w:rPr>
          <w:lang w:val="en-US"/>
        </w:rPr>
        <w:t xml:space="preserve"> This connection is practical, not etiological (</w:t>
      </w:r>
      <w:r w:rsidR="00B45A13" w:rsidRPr="00F47D31">
        <w:rPr>
          <w:rStyle w:val="citation"/>
          <w:lang w:val="en-US"/>
        </w:rPr>
        <w:t xml:space="preserve">Markowitz &amp; </w:t>
      </w:r>
      <w:r w:rsidR="00B45A13" w:rsidRPr="00F47D31">
        <w:rPr>
          <w:rStyle w:val="citation"/>
          <w:lang w:val="en-US"/>
        </w:rPr>
        <w:lastRenderedPageBreak/>
        <w:t>Weissman, 2004)</w:t>
      </w:r>
      <w:r w:rsidR="00B45A13" w:rsidRPr="00F47D31">
        <w:rPr>
          <w:lang w:val="en-US"/>
        </w:rPr>
        <w:t xml:space="preserve">, </w:t>
      </w:r>
      <w:r w:rsidR="002462AB" w:rsidRPr="00F47D31">
        <w:rPr>
          <w:lang w:val="en-US"/>
        </w:rPr>
        <w:t>based on the fact</w:t>
      </w:r>
      <w:r w:rsidR="00B45A13" w:rsidRPr="00F47D31">
        <w:rPr>
          <w:lang w:val="en-US"/>
        </w:rPr>
        <w:t xml:space="preserve"> that</w:t>
      </w:r>
      <w:r w:rsidR="003F3E45" w:rsidRPr="00F47D31">
        <w:rPr>
          <w:lang w:val="en-US"/>
        </w:rPr>
        <w:t xml:space="preserve"> </w:t>
      </w:r>
      <w:r w:rsidR="00B45A13" w:rsidRPr="00F47D31">
        <w:rPr>
          <w:lang w:val="en-US"/>
        </w:rPr>
        <w:t>d</w:t>
      </w:r>
      <w:r w:rsidR="003F3E45" w:rsidRPr="00F47D31">
        <w:rPr>
          <w:lang w:val="en-US"/>
        </w:rPr>
        <w:t xml:space="preserve">epression can be </w:t>
      </w:r>
      <w:r w:rsidR="00273D80" w:rsidRPr="00F47D31">
        <w:rPr>
          <w:lang w:val="en-US"/>
        </w:rPr>
        <w:t>triggered by</w:t>
      </w:r>
      <w:r w:rsidR="003F3E45" w:rsidRPr="00F47D31">
        <w:rPr>
          <w:lang w:val="en-US"/>
        </w:rPr>
        <w:t xml:space="preserve"> a disturbing change in the interpersonal environment, as well as disturbing life events </w:t>
      </w:r>
      <w:r w:rsidR="00F72869" w:rsidRPr="00F47D31">
        <w:rPr>
          <w:lang w:val="en-US"/>
        </w:rPr>
        <w:t>might</w:t>
      </w:r>
      <w:r w:rsidR="003F3E45" w:rsidRPr="00F47D31">
        <w:rPr>
          <w:lang w:val="en-US"/>
        </w:rPr>
        <w:t xml:space="preserve"> follow </w:t>
      </w:r>
      <w:r w:rsidR="00273D80" w:rsidRPr="00F47D31">
        <w:rPr>
          <w:lang w:val="en-US"/>
        </w:rPr>
        <w:t>th</w:t>
      </w:r>
      <w:r w:rsidR="003F3E45" w:rsidRPr="00F47D31">
        <w:rPr>
          <w:lang w:val="en-US"/>
        </w:rPr>
        <w:t>e mood disturbance.</w:t>
      </w:r>
      <w:r w:rsidR="005408CC" w:rsidRPr="00F47D31">
        <w:rPr>
          <w:lang w:val="en-US"/>
        </w:rPr>
        <w:t xml:space="preserve"> </w:t>
      </w:r>
      <w:r w:rsidR="00DB09EC" w:rsidRPr="00F47D31">
        <w:rPr>
          <w:lang w:val="en-US"/>
        </w:rPr>
        <w:t xml:space="preserve">IPT recognizes </w:t>
      </w:r>
      <w:r w:rsidR="00D83098" w:rsidRPr="00F47D31">
        <w:rPr>
          <w:lang w:val="en-US"/>
        </w:rPr>
        <w:t>4 categories of interpersonal problems that significantly increase the chance of developing depression</w:t>
      </w:r>
      <w:r w:rsidR="00BB69DF" w:rsidRPr="00F47D31">
        <w:rPr>
          <w:lang w:val="en-US"/>
        </w:rPr>
        <w:t>, considered the proximal triggers</w:t>
      </w:r>
      <w:r w:rsidR="00D83098" w:rsidRPr="00F47D31">
        <w:rPr>
          <w:lang w:val="en-US"/>
        </w:rPr>
        <w:t xml:space="preserve"> (Weissman</w:t>
      </w:r>
      <w:r w:rsidR="00C2552A" w:rsidRPr="00F47D31">
        <w:rPr>
          <w:lang w:val="en-US"/>
        </w:rPr>
        <w:t xml:space="preserve"> et al.</w:t>
      </w:r>
      <w:r w:rsidR="00D83098" w:rsidRPr="00F47D31">
        <w:rPr>
          <w:lang w:val="en-US"/>
        </w:rPr>
        <w:t>, 2000): interpersonal disputes, defined as a conflict in an affective, social or professional relationship;  role transitions</w:t>
      </w:r>
      <w:r w:rsidR="000C60D7" w:rsidRPr="00F47D31">
        <w:rPr>
          <w:lang w:val="en-US"/>
        </w:rPr>
        <w:t>, when changes in personal life and/or the surrounding context causes changes in</w:t>
      </w:r>
      <w:r w:rsidR="00BD38AA" w:rsidRPr="00F47D31">
        <w:rPr>
          <w:lang w:val="en-US"/>
        </w:rPr>
        <w:t xml:space="preserve"> the</w:t>
      </w:r>
      <w:r w:rsidR="000C60D7" w:rsidRPr="00F47D31">
        <w:rPr>
          <w:lang w:val="en-US"/>
        </w:rPr>
        <w:t xml:space="preserve"> relational or social role played by the self</w:t>
      </w:r>
      <w:r w:rsidR="00D83098" w:rsidRPr="00F47D31">
        <w:rPr>
          <w:lang w:val="en-US"/>
        </w:rPr>
        <w:t>; grief</w:t>
      </w:r>
      <w:r w:rsidR="000C60D7" w:rsidRPr="00F47D31">
        <w:rPr>
          <w:lang w:val="en-US"/>
        </w:rPr>
        <w:t>, concerning the</w:t>
      </w:r>
      <w:r w:rsidR="00D83098" w:rsidRPr="00F47D31">
        <w:rPr>
          <w:lang w:val="en-US"/>
        </w:rPr>
        <w:t xml:space="preserve"> death of a significant person;</w:t>
      </w:r>
      <w:r w:rsidR="000C60D7" w:rsidRPr="00F47D31">
        <w:rPr>
          <w:lang w:val="en-US"/>
        </w:rPr>
        <w:t xml:space="preserve"> and</w:t>
      </w:r>
      <w:r w:rsidR="00D83098" w:rsidRPr="00F47D31">
        <w:rPr>
          <w:lang w:val="en-US"/>
        </w:rPr>
        <w:t xml:space="preserve"> interpersonal deficits</w:t>
      </w:r>
      <w:r w:rsidR="000C60D7" w:rsidRPr="00F47D31">
        <w:rPr>
          <w:lang w:val="en-US"/>
        </w:rPr>
        <w:t>, defined as</w:t>
      </w:r>
      <w:r w:rsidR="00D83098" w:rsidRPr="00F47D31">
        <w:rPr>
          <w:lang w:val="en-US"/>
        </w:rPr>
        <w:t xml:space="preserve"> difficult</w:t>
      </w:r>
      <w:r w:rsidR="000C60D7" w:rsidRPr="00F47D31">
        <w:rPr>
          <w:lang w:val="en-US"/>
        </w:rPr>
        <w:t>ies</w:t>
      </w:r>
      <w:r w:rsidR="00D83098" w:rsidRPr="00F47D31">
        <w:rPr>
          <w:lang w:val="en-US"/>
        </w:rPr>
        <w:t xml:space="preserve"> in</w:t>
      </w:r>
      <w:r w:rsidR="00BD38AA" w:rsidRPr="00F47D31">
        <w:rPr>
          <w:lang w:val="en-US"/>
        </w:rPr>
        <w:t xml:space="preserve"> the</w:t>
      </w:r>
      <w:r w:rsidR="00D83098" w:rsidRPr="00F47D31">
        <w:rPr>
          <w:lang w:val="en-US"/>
        </w:rPr>
        <w:t xml:space="preserve"> interpersonal relationship caused by personal characteristics. </w:t>
      </w:r>
    </w:p>
    <w:p w14:paraId="36BF9AAB" w14:textId="33D50A85" w:rsidR="00B45843" w:rsidRPr="00F47D31" w:rsidRDefault="00707CBA" w:rsidP="00F47D31">
      <w:pPr>
        <w:rPr>
          <w:lang w:val="en-US"/>
        </w:rPr>
      </w:pPr>
      <w:r w:rsidRPr="00F47D31">
        <w:rPr>
          <w:lang w:val="en-US"/>
        </w:rPr>
        <w:t>Although childhood and adolescen</w:t>
      </w:r>
      <w:r w:rsidR="00485038" w:rsidRPr="00F47D31">
        <w:rPr>
          <w:lang w:val="en-US"/>
        </w:rPr>
        <w:t>t</w:t>
      </w:r>
      <w:r w:rsidRPr="00F47D31">
        <w:rPr>
          <w:lang w:val="en-US"/>
        </w:rPr>
        <w:t xml:space="preserve"> adversities on depressive populations have been widely studied, there´s high heterogeneity </w:t>
      </w:r>
      <w:r w:rsidR="00485038" w:rsidRPr="00F47D31">
        <w:rPr>
          <w:lang w:val="en-US"/>
        </w:rPr>
        <w:t>i</w:t>
      </w:r>
      <w:r w:rsidRPr="00F47D31">
        <w:rPr>
          <w:lang w:val="en-US"/>
        </w:rPr>
        <w:t xml:space="preserve">n sampling procedures, adversities definitions and methods of assessment across studies (Nanni et al., 2012), prevalence rates and effects of specific types of adversities vary in different samples (Infurna et al., 2016; Xie et al., </w:t>
      </w:r>
      <w:r w:rsidR="004973D8" w:rsidRPr="00F47D31">
        <w:rPr>
          <w:lang w:val="en-US"/>
        </w:rPr>
        <w:t>2018</w:t>
      </w:r>
      <w:r w:rsidRPr="00F47D31">
        <w:rPr>
          <w:lang w:val="en-US"/>
        </w:rPr>
        <w:t>) and the relationship between adversities throughout development and depressive triggers in adulthood is unclear.</w:t>
      </w:r>
    </w:p>
    <w:p w14:paraId="24EE4959" w14:textId="59A0EB98" w:rsidR="009609FC" w:rsidRPr="00F47D31" w:rsidRDefault="009609FC" w:rsidP="00F47D31">
      <w:pPr>
        <w:rPr>
          <w:color w:val="000000" w:themeColor="text1"/>
          <w:lang w:val="en-US"/>
        </w:rPr>
      </w:pPr>
      <w:r w:rsidRPr="00F47D31">
        <w:rPr>
          <w:lang w:val="en-US"/>
        </w:rPr>
        <w:t xml:space="preserve">This study </w:t>
      </w:r>
      <w:r w:rsidR="00485596" w:rsidRPr="00F47D31">
        <w:rPr>
          <w:lang w:val="en-US"/>
        </w:rPr>
        <w:t>investigate</w:t>
      </w:r>
      <w:r w:rsidR="00485038" w:rsidRPr="00F47D31">
        <w:rPr>
          <w:lang w:val="en-US"/>
        </w:rPr>
        <w:t>d</w:t>
      </w:r>
      <w:r w:rsidRPr="00F47D31">
        <w:rPr>
          <w:lang w:val="en-US"/>
        </w:rPr>
        <w:t xml:space="preserve"> self-reported significant problems in childhood and adolescence and self-reported depressive triggers, in a clinical sample of women with a diagnosis of depressi</w:t>
      </w:r>
      <w:r w:rsidR="00C9019F" w:rsidRPr="00F47D31">
        <w:rPr>
          <w:lang w:val="en-US"/>
        </w:rPr>
        <w:t>ve</w:t>
      </w:r>
      <w:r w:rsidRPr="00F47D31">
        <w:rPr>
          <w:lang w:val="en-US"/>
        </w:rPr>
        <w:t xml:space="preserve"> disorder.</w:t>
      </w:r>
    </w:p>
    <w:p w14:paraId="09FC1CB2" w14:textId="098C5E27" w:rsidR="003E1A55" w:rsidRPr="00F47D31" w:rsidRDefault="003E1A55" w:rsidP="00F47D31">
      <w:pPr>
        <w:rPr>
          <w:lang w:val="en-US"/>
        </w:rPr>
      </w:pPr>
      <w:r w:rsidRPr="00F47D31">
        <w:rPr>
          <w:lang w:val="en-US"/>
        </w:rPr>
        <w:t xml:space="preserve">The </w:t>
      </w:r>
      <w:r w:rsidR="00485596" w:rsidRPr="00F47D31">
        <w:rPr>
          <w:lang w:val="en-US"/>
        </w:rPr>
        <w:t xml:space="preserve">specific </w:t>
      </w:r>
      <w:r w:rsidRPr="00F47D31">
        <w:rPr>
          <w:lang w:val="en-US"/>
        </w:rPr>
        <w:t xml:space="preserve">aims of this study </w:t>
      </w:r>
      <w:r w:rsidR="00485038" w:rsidRPr="00F47D31">
        <w:rPr>
          <w:lang w:val="en-US"/>
        </w:rPr>
        <w:t>were</w:t>
      </w:r>
      <w:r w:rsidRPr="00F47D31">
        <w:rPr>
          <w:lang w:val="en-US"/>
        </w:rPr>
        <w:t xml:space="preserve"> to </w:t>
      </w:r>
      <w:r w:rsidR="00485596" w:rsidRPr="00F47D31">
        <w:rPr>
          <w:lang w:val="en-US"/>
        </w:rPr>
        <w:t>examine</w:t>
      </w:r>
      <w:r w:rsidRPr="00F47D31">
        <w:rPr>
          <w:lang w:val="en-US"/>
        </w:rPr>
        <w:t xml:space="preserve"> </w:t>
      </w:r>
      <w:r w:rsidR="009609FC" w:rsidRPr="00F47D31">
        <w:rPr>
          <w:lang w:val="en-US"/>
        </w:rPr>
        <w:t xml:space="preserve">(1) </w:t>
      </w:r>
      <w:r w:rsidRPr="00F47D31">
        <w:rPr>
          <w:lang w:val="en-US"/>
        </w:rPr>
        <w:t xml:space="preserve">the </w:t>
      </w:r>
      <w:r w:rsidR="009609FC" w:rsidRPr="00F47D31">
        <w:rPr>
          <w:lang w:val="en-US"/>
        </w:rPr>
        <w:t xml:space="preserve">distribution of the number and type of self-reported problems during childhood and adolescence, considering single variables and variables recoded according to the interpersonal classification; </w:t>
      </w:r>
      <w:r w:rsidRPr="00F47D31">
        <w:rPr>
          <w:lang w:val="en-US"/>
        </w:rPr>
        <w:t>(</w:t>
      </w:r>
      <w:r w:rsidR="009609FC" w:rsidRPr="00F47D31">
        <w:rPr>
          <w:lang w:val="en-US"/>
        </w:rPr>
        <w:t>2</w:t>
      </w:r>
      <w:r w:rsidRPr="00F47D31">
        <w:rPr>
          <w:lang w:val="en-US"/>
        </w:rPr>
        <w:t>)  any relation between problems reported across childhood and adolescence</w:t>
      </w:r>
      <w:r w:rsidR="005E19BF" w:rsidRPr="00F47D31">
        <w:rPr>
          <w:lang w:val="en-US"/>
        </w:rPr>
        <w:t xml:space="preserve">, </w:t>
      </w:r>
      <w:r w:rsidR="005F6EE8" w:rsidRPr="00F47D31">
        <w:rPr>
          <w:lang w:val="en-US"/>
        </w:rPr>
        <w:t>according to interpersonal classification</w:t>
      </w:r>
      <w:r w:rsidRPr="00F47D31">
        <w:rPr>
          <w:lang w:val="en-US"/>
        </w:rPr>
        <w:t xml:space="preserve">; </w:t>
      </w:r>
      <w:r w:rsidR="005E4968" w:rsidRPr="00F47D31">
        <w:rPr>
          <w:lang w:val="en-US"/>
        </w:rPr>
        <w:t xml:space="preserve">and of </w:t>
      </w:r>
      <w:r w:rsidRPr="00F47D31">
        <w:rPr>
          <w:lang w:val="en-US"/>
        </w:rPr>
        <w:t>(</w:t>
      </w:r>
      <w:r w:rsidR="009609FC" w:rsidRPr="00F47D31">
        <w:rPr>
          <w:lang w:val="en-US"/>
        </w:rPr>
        <w:t>3</w:t>
      </w:r>
      <w:r w:rsidRPr="00F47D31">
        <w:rPr>
          <w:lang w:val="en-US"/>
        </w:rPr>
        <w:t>) any relations between self-reported triggers for depression and type of problems identified during childhood and adolescence</w:t>
      </w:r>
      <w:r w:rsidR="005F6EE8" w:rsidRPr="00F47D31">
        <w:rPr>
          <w:lang w:val="en-US"/>
        </w:rPr>
        <w:t>, both classified according to interpersonal theory</w:t>
      </w:r>
    </w:p>
    <w:p w14:paraId="46B8CA35" w14:textId="77777777" w:rsidR="005E4968" w:rsidRPr="00F47D31" w:rsidRDefault="005E4968" w:rsidP="00F47D31">
      <w:pPr>
        <w:rPr>
          <w:lang w:val="en-US"/>
        </w:rPr>
      </w:pPr>
    </w:p>
    <w:p w14:paraId="4BE0E301" w14:textId="17BCDFBD" w:rsidR="00C16B57" w:rsidRPr="00F47D31" w:rsidRDefault="00C16B57" w:rsidP="00F47D31">
      <w:pPr>
        <w:rPr>
          <w:b/>
          <w:lang w:val="en-US"/>
        </w:rPr>
      </w:pPr>
      <w:r w:rsidRPr="00F47D31">
        <w:rPr>
          <w:b/>
          <w:lang w:val="en-US"/>
        </w:rPr>
        <w:t>Method</w:t>
      </w:r>
    </w:p>
    <w:p w14:paraId="0D716885" w14:textId="77777777" w:rsidR="0090578F" w:rsidRPr="00F47D31" w:rsidRDefault="00C16B57" w:rsidP="00F47D31">
      <w:pPr>
        <w:rPr>
          <w:b/>
          <w:i/>
          <w:lang w:val="en-US"/>
        </w:rPr>
      </w:pPr>
      <w:r w:rsidRPr="00F47D31">
        <w:rPr>
          <w:b/>
          <w:i/>
          <w:lang w:val="en-US"/>
        </w:rPr>
        <w:t>Participants and procedure</w:t>
      </w:r>
    </w:p>
    <w:p w14:paraId="52C370E9" w14:textId="77777777" w:rsidR="00BD5D28" w:rsidRPr="00DB7950" w:rsidRDefault="0090578F" w:rsidP="00F47D31">
      <w:pPr>
        <w:rPr>
          <w:lang w:val="en-US"/>
        </w:rPr>
      </w:pPr>
      <w:r w:rsidRPr="00F47D31">
        <w:rPr>
          <w:lang w:val="en-US"/>
        </w:rPr>
        <w:t xml:space="preserve">This work uses data </w:t>
      </w:r>
      <w:r w:rsidR="00625930" w:rsidRPr="00F47D31">
        <w:rPr>
          <w:lang w:val="en-US"/>
        </w:rPr>
        <w:t>collected in</w:t>
      </w:r>
      <w:r w:rsidRPr="00F47D31">
        <w:rPr>
          <w:lang w:val="en-US"/>
        </w:rPr>
        <w:t xml:space="preserve"> the</w:t>
      </w:r>
      <w:r w:rsidR="00625930" w:rsidRPr="00F47D31">
        <w:rPr>
          <w:lang w:val="en-US"/>
        </w:rPr>
        <w:t xml:space="preserve"> broad</w:t>
      </w:r>
      <w:r w:rsidRPr="00F47D31">
        <w:rPr>
          <w:lang w:val="en-US"/>
        </w:rPr>
        <w:t xml:space="preserve"> Study of the Epidemiological Characteristics of the Clinical Population that attends Psychotherapy at the Psychiatric Service of a Central Hospital in Lisbon (Portugal). </w:t>
      </w:r>
      <w:r w:rsidR="00BD5D28" w:rsidRPr="00DB7950">
        <w:rPr>
          <w:lang w:val="en-US"/>
        </w:rPr>
        <w:t>Data related to sociodemographic aspects, triggering factors associated with complaints, significant problems in childhood and adolescence and psychiatric diagnosis (DSM-5) were collected. This study was approved by the CHLN Health Ethics Committee (nº</w:t>
      </w:r>
      <w:r w:rsidR="00A232B9" w:rsidRPr="00DB7950">
        <w:rPr>
          <w:lang w:val="en-US"/>
        </w:rPr>
        <w:t>1184/13</w:t>
      </w:r>
      <w:r w:rsidR="00BD5D28" w:rsidRPr="00DB7950">
        <w:rPr>
          <w:lang w:val="en-US"/>
        </w:rPr>
        <w:t xml:space="preserve">). </w:t>
      </w:r>
    </w:p>
    <w:p w14:paraId="2ECF7622" w14:textId="71F5AEFE" w:rsidR="00BD5D28" w:rsidRPr="00F47D31" w:rsidRDefault="00BD5D28" w:rsidP="00F47D31">
      <w:pPr>
        <w:rPr>
          <w:lang w:val="en-US"/>
        </w:rPr>
      </w:pPr>
    </w:p>
    <w:p w14:paraId="5C0B2DD4" w14:textId="69F71494" w:rsidR="00D214E7" w:rsidRPr="00DB7950" w:rsidRDefault="0090578F" w:rsidP="00F47D31">
      <w:pPr>
        <w:rPr>
          <w:lang w:val="en-US"/>
        </w:rPr>
      </w:pPr>
      <w:r w:rsidRPr="00F47D31">
        <w:rPr>
          <w:lang w:val="en-US"/>
        </w:rPr>
        <w:t>The sample consisted of women (N = 822), aged between 18 and 65 years, diagnosed with MDD (n = 465, 56.6%), PDD (n = 183, 22.3%) and UDD (n = 174, 21.2%) according to the DSM-5 criteria</w:t>
      </w:r>
      <w:r w:rsidR="00127D12" w:rsidRPr="00F47D31">
        <w:rPr>
          <w:lang w:val="en-US"/>
        </w:rPr>
        <w:t xml:space="preserve"> (American Psychiatric Association </w:t>
      </w:r>
      <w:r w:rsidR="00127D12" w:rsidRPr="00F47D31">
        <w:rPr>
          <w:lang w:val="en-US"/>
        </w:rPr>
        <w:sym w:font="Symbol" w:char="F05B"/>
      </w:r>
      <w:r w:rsidR="00127D12" w:rsidRPr="00F47D31">
        <w:rPr>
          <w:lang w:val="en-US"/>
        </w:rPr>
        <w:t>APA</w:t>
      </w:r>
      <w:r w:rsidR="00127D12" w:rsidRPr="00F47D31">
        <w:rPr>
          <w:lang w:val="en-US"/>
        </w:rPr>
        <w:sym w:font="Symbol" w:char="F05D"/>
      </w:r>
      <w:r w:rsidR="00127D12" w:rsidRPr="00F47D31">
        <w:rPr>
          <w:lang w:val="en-US"/>
        </w:rPr>
        <w:t>, 2013)</w:t>
      </w:r>
      <w:r w:rsidRPr="00F47D31">
        <w:rPr>
          <w:lang w:val="en-US"/>
        </w:rPr>
        <w:t xml:space="preserve">, </w:t>
      </w:r>
      <w:r w:rsidR="0075268D" w:rsidRPr="00F47D31">
        <w:rPr>
          <w:lang w:val="en-US"/>
        </w:rPr>
        <w:t>who were enrolled for psychotherapy</w:t>
      </w:r>
      <w:r w:rsidRPr="00F47D31">
        <w:rPr>
          <w:lang w:val="en-US"/>
        </w:rPr>
        <w:t>, between October 2011 and October 201</w:t>
      </w:r>
      <w:r w:rsidR="00BE5D9E" w:rsidRPr="00F47D31">
        <w:rPr>
          <w:lang w:val="en-US"/>
        </w:rPr>
        <w:t>9</w:t>
      </w:r>
      <w:r w:rsidR="00E6254D" w:rsidRPr="00F47D31">
        <w:rPr>
          <w:lang w:val="en-US"/>
        </w:rPr>
        <w:t xml:space="preserve">. </w:t>
      </w:r>
      <w:r w:rsidR="0010335C" w:rsidRPr="00F47D31">
        <w:rPr>
          <w:lang w:val="en-US"/>
        </w:rPr>
        <w:t xml:space="preserve">2 months is the maximum period between the enrollment for psychotherapy, performed by the assistant psychiatrist, and the screening appointment. </w:t>
      </w:r>
      <w:r w:rsidR="00BC2F84" w:rsidRPr="00F47D31">
        <w:rPr>
          <w:lang w:val="en-US"/>
        </w:rPr>
        <w:t>Only data that were collected as part of the psychotherapy screening routine care, filled out by a clinical psychologist, were processed for this study</w:t>
      </w:r>
      <w:r w:rsidR="00BC2F84" w:rsidRPr="00DB7950">
        <w:rPr>
          <w:lang w:val="en-US"/>
        </w:rPr>
        <w:t xml:space="preserve">. </w:t>
      </w:r>
      <w:r w:rsidR="001C7EA4" w:rsidRPr="00F47D31">
        <w:rPr>
          <w:lang w:val="en-US"/>
        </w:rPr>
        <w:t xml:space="preserve">1103 </w:t>
      </w:r>
      <w:r w:rsidR="00B23AD3" w:rsidRPr="00F47D31">
        <w:rPr>
          <w:lang w:val="en-US"/>
        </w:rPr>
        <w:t>outpatients’</w:t>
      </w:r>
      <w:r w:rsidR="001C7EA4" w:rsidRPr="00F47D31">
        <w:rPr>
          <w:lang w:val="en-US"/>
        </w:rPr>
        <w:t xml:space="preserve"> women with a depression diagnosis were flagged for psychotherapy screening, 281 of which were excluded due to lack of data in filling out the screening sheets. </w:t>
      </w:r>
    </w:p>
    <w:p w14:paraId="5D6C80C7" w14:textId="77777777" w:rsidR="00AE3579" w:rsidRPr="00DB7950" w:rsidRDefault="00AE3579" w:rsidP="00F47D31">
      <w:pPr>
        <w:rPr>
          <w:lang w:val="en-US"/>
        </w:rPr>
      </w:pPr>
    </w:p>
    <w:p w14:paraId="6AE0B763" w14:textId="77777777" w:rsidR="00DB7950" w:rsidRDefault="00C10261" w:rsidP="00F47D31">
      <w:pPr>
        <w:rPr>
          <w:b/>
          <w:bCs/>
          <w:i/>
          <w:iCs/>
          <w:lang w:val="en-US"/>
        </w:rPr>
      </w:pPr>
      <w:r w:rsidRPr="00DB7950">
        <w:rPr>
          <w:b/>
          <w:bCs/>
          <w:i/>
          <w:iCs/>
          <w:lang w:val="en-US"/>
        </w:rPr>
        <w:t>Measures and variables</w:t>
      </w:r>
    </w:p>
    <w:p w14:paraId="4EE2CE0D" w14:textId="04FCA208" w:rsidR="00C10261" w:rsidRPr="00DB7950" w:rsidRDefault="00A536BD" w:rsidP="00F47D31">
      <w:pPr>
        <w:rPr>
          <w:b/>
          <w:bCs/>
          <w:i/>
          <w:iCs/>
          <w:lang w:val="en-US"/>
        </w:rPr>
      </w:pPr>
      <w:r w:rsidRPr="00DB7950">
        <w:rPr>
          <w:lang w:val="en-US"/>
        </w:rPr>
        <w:lastRenderedPageBreak/>
        <w:t>An analysis grid was built for data collection</w:t>
      </w:r>
      <w:r w:rsidR="00BD5D28" w:rsidRPr="00F47D31">
        <w:rPr>
          <w:lang w:val="en-US"/>
        </w:rPr>
        <w:t>,</w:t>
      </w:r>
      <w:r w:rsidR="00C10261" w:rsidRPr="00DB7950">
        <w:rPr>
          <w:lang w:val="en-US"/>
        </w:rPr>
        <w:t xml:space="preserve"> related to sociodemographic aspects,</w:t>
      </w:r>
      <w:r w:rsidR="00C76C12" w:rsidRPr="00DB7950">
        <w:rPr>
          <w:lang w:val="en-US"/>
        </w:rPr>
        <w:t xml:space="preserve"> psychiatric diagnosis (</w:t>
      </w:r>
      <w:r w:rsidR="00D72699" w:rsidRPr="00DB7950">
        <w:rPr>
          <w:lang w:val="en-US"/>
        </w:rPr>
        <w:t>APA, 2013</w:t>
      </w:r>
      <w:r w:rsidR="00C76C12" w:rsidRPr="00DB7950">
        <w:rPr>
          <w:lang w:val="en-US"/>
        </w:rPr>
        <w:t>)</w:t>
      </w:r>
      <w:r w:rsidR="00E70582" w:rsidRPr="00DB7950">
        <w:rPr>
          <w:lang w:val="en-US"/>
        </w:rPr>
        <w:t>,</w:t>
      </w:r>
      <w:r w:rsidR="00DA286C" w:rsidRPr="00DB7950">
        <w:rPr>
          <w:lang w:val="en-US"/>
        </w:rPr>
        <w:t xml:space="preserve"> </w:t>
      </w:r>
      <w:r w:rsidR="00C10261" w:rsidRPr="00DB7950">
        <w:rPr>
          <w:lang w:val="en-US"/>
        </w:rPr>
        <w:t>triggering factors associated with depressive complaints</w:t>
      </w:r>
      <w:r w:rsidR="00C76C12" w:rsidRPr="00DB7950">
        <w:rPr>
          <w:lang w:val="en-US"/>
        </w:rPr>
        <w:t xml:space="preserve"> and</w:t>
      </w:r>
      <w:r w:rsidR="00C10261" w:rsidRPr="00DB7950">
        <w:rPr>
          <w:lang w:val="en-US"/>
        </w:rPr>
        <w:t xml:space="preserve"> significant problems in childhood and adolescence</w:t>
      </w:r>
      <w:r w:rsidR="00C977E6" w:rsidRPr="00F47D31">
        <w:rPr>
          <w:lang w:val="en-US"/>
        </w:rPr>
        <w:t>.</w:t>
      </w:r>
      <w:r w:rsidR="00C10261" w:rsidRPr="00DB7950">
        <w:rPr>
          <w:lang w:val="en-US"/>
        </w:rPr>
        <w:t xml:space="preserve"> </w:t>
      </w:r>
    </w:p>
    <w:p w14:paraId="6E079BD1" w14:textId="0949EA85" w:rsidR="00F331C6" w:rsidRPr="00DB7950" w:rsidRDefault="00F331C6" w:rsidP="00F47D31">
      <w:pPr>
        <w:rPr>
          <w:lang w:val="en-US"/>
        </w:rPr>
      </w:pPr>
      <w:r w:rsidRPr="00DB7950">
        <w:rPr>
          <w:lang w:val="en-US"/>
        </w:rPr>
        <w:t>The psychiatric diagnosi</w:t>
      </w:r>
      <w:r w:rsidR="00DA286C" w:rsidRPr="00DB7950">
        <w:rPr>
          <w:lang w:val="en-US"/>
        </w:rPr>
        <w:t>s</w:t>
      </w:r>
      <w:r w:rsidRPr="00DB7950">
        <w:rPr>
          <w:lang w:val="en-US"/>
        </w:rPr>
        <w:t>, made by the assistant psychiatrist, w</w:t>
      </w:r>
      <w:r w:rsidR="00C977E6" w:rsidRPr="00DB7950">
        <w:rPr>
          <w:lang w:val="en-US"/>
        </w:rPr>
        <w:t>ere</w:t>
      </w:r>
      <w:r w:rsidRPr="00DB7950">
        <w:rPr>
          <w:lang w:val="en-US"/>
        </w:rPr>
        <w:t xml:space="preserve"> recorded on the psychotherapy </w:t>
      </w:r>
      <w:r w:rsidR="00537C67" w:rsidRPr="00DB7950">
        <w:rPr>
          <w:lang w:val="en-US"/>
        </w:rPr>
        <w:t>signa</w:t>
      </w:r>
      <w:r w:rsidR="005D4BD9" w:rsidRPr="00DB7950">
        <w:rPr>
          <w:lang w:val="en-US"/>
        </w:rPr>
        <w:t>l</w:t>
      </w:r>
      <w:r w:rsidR="00537C67" w:rsidRPr="00DB7950">
        <w:rPr>
          <w:lang w:val="en-US"/>
        </w:rPr>
        <w:t>ling</w:t>
      </w:r>
      <w:r w:rsidRPr="00DB7950">
        <w:rPr>
          <w:lang w:val="en-US"/>
        </w:rPr>
        <w:t xml:space="preserve"> sheet</w:t>
      </w:r>
      <w:r w:rsidR="0012212A" w:rsidRPr="00DB7950">
        <w:rPr>
          <w:lang w:val="en-US"/>
        </w:rPr>
        <w:t>s</w:t>
      </w:r>
      <w:r w:rsidRPr="00DB7950">
        <w:rPr>
          <w:lang w:val="en-US"/>
        </w:rPr>
        <w:t>, which is part of the psychotherapy screening records</w:t>
      </w:r>
      <w:r w:rsidR="0012212A" w:rsidRPr="00DB7950">
        <w:rPr>
          <w:lang w:val="en-US"/>
        </w:rPr>
        <w:t>.</w:t>
      </w:r>
    </w:p>
    <w:p w14:paraId="2005E42F" w14:textId="77777777" w:rsidR="005B3AF1" w:rsidRDefault="005B3AF1" w:rsidP="00F47D31">
      <w:pPr>
        <w:rPr>
          <w:lang w:val="en-US"/>
        </w:rPr>
      </w:pPr>
    </w:p>
    <w:p w14:paraId="34F18BA0" w14:textId="74F2C1E8" w:rsidR="00DA582E" w:rsidRPr="00DB7950" w:rsidRDefault="00BC6D39" w:rsidP="00F47D31">
      <w:pPr>
        <w:rPr>
          <w:lang w:val="en-US"/>
        </w:rPr>
      </w:pPr>
      <w:r w:rsidRPr="00F47D31">
        <w:rPr>
          <w:lang w:val="en-US"/>
        </w:rPr>
        <w:t>Triggers for depression w</w:t>
      </w:r>
      <w:r w:rsidR="00416C81" w:rsidRPr="00F47D31">
        <w:rPr>
          <w:lang w:val="en-US"/>
        </w:rPr>
        <w:t>ere</w:t>
      </w:r>
      <w:r w:rsidRPr="00F47D31">
        <w:rPr>
          <w:lang w:val="en-US"/>
        </w:rPr>
        <w:t xml:space="preserve"> assessed with the question </w:t>
      </w:r>
      <w:r w:rsidRPr="005B3AF1">
        <w:rPr>
          <w:lang w:val="en-US"/>
        </w:rPr>
        <w:t>"What factors do you consider contributed to the difficulties experienced?"</w:t>
      </w:r>
      <w:r w:rsidR="0033213A" w:rsidRPr="005B3AF1">
        <w:rPr>
          <w:lang w:val="en-US"/>
        </w:rPr>
        <w:t xml:space="preserve"> </w:t>
      </w:r>
      <w:r w:rsidR="0033213A" w:rsidRPr="00DB7950">
        <w:rPr>
          <w:lang w:val="en-US"/>
        </w:rPr>
        <w:t>2</w:t>
      </w:r>
      <w:r w:rsidR="008055C3" w:rsidRPr="00DB7950">
        <w:rPr>
          <w:lang w:val="en-US"/>
        </w:rPr>
        <w:t>0</w:t>
      </w:r>
      <w:r w:rsidR="0077092A" w:rsidRPr="00DB7950">
        <w:rPr>
          <w:lang w:val="en-US"/>
        </w:rPr>
        <w:t xml:space="preserve"> </w:t>
      </w:r>
      <w:r w:rsidR="0033213A" w:rsidRPr="00DB7950">
        <w:rPr>
          <w:lang w:val="en-US"/>
        </w:rPr>
        <w:t xml:space="preserve">self-reported triggering factors, were identified </w:t>
      </w:r>
      <w:r w:rsidR="00DA286C" w:rsidRPr="00DB7950">
        <w:rPr>
          <w:lang w:val="en-US"/>
        </w:rPr>
        <w:t>using a content analysis carried out after one year of using the data collection instrument and were considered as dichotomous variables.</w:t>
      </w:r>
    </w:p>
    <w:p w14:paraId="318645C7" w14:textId="23C62532" w:rsidR="00127AE7" w:rsidRPr="00F47D31" w:rsidRDefault="00E53947" w:rsidP="00F47D31">
      <w:pPr>
        <w:rPr>
          <w:lang w:val="en-US"/>
        </w:rPr>
      </w:pPr>
      <w:r w:rsidRPr="00F47D31">
        <w:rPr>
          <w:lang w:val="en-US"/>
        </w:rPr>
        <w:t xml:space="preserve">Based on the interpersonal theory conceptualization (Weissman, Markowitz &amp; Klerman, 2000), 4 variables were created, </w:t>
      </w:r>
      <w:r w:rsidR="00127AE7" w:rsidRPr="00F47D31">
        <w:rPr>
          <w:lang w:val="en-US"/>
        </w:rPr>
        <w:t xml:space="preserve">with the following descriptions: 1. Interpersonal disputes </w:t>
      </w:r>
      <w:r w:rsidR="00C90911" w:rsidRPr="00F47D31">
        <w:rPr>
          <w:lang w:val="en-US"/>
        </w:rPr>
        <w:t xml:space="preserve">(ID) </w:t>
      </w:r>
      <w:r w:rsidR="00127AE7" w:rsidRPr="00F47D31">
        <w:rPr>
          <w:lang w:val="en-US"/>
        </w:rPr>
        <w:t>- conflict in an affective, social or professional relationship; 2. Role transitions</w:t>
      </w:r>
      <w:r w:rsidR="00C90911" w:rsidRPr="00F47D31">
        <w:rPr>
          <w:lang w:val="en-US"/>
        </w:rPr>
        <w:t xml:space="preserve"> (RT)</w:t>
      </w:r>
      <w:r w:rsidR="00127AE7" w:rsidRPr="00F47D31">
        <w:rPr>
          <w:lang w:val="en-US"/>
        </w:rPr>
        <w:t xml:space="preserve"> - </w:t>
      </w:r>
      <w:r w:rsidR="000C60D7" w:rsidRPr="00F47D31">
        <w:rPr>
          <w:lang w:val="en-US"/>
        </w:rPr>
        <w:t xml:space="preserve">when changes in personal life and/or the surrounding context causes changes in </w:t>
      </w:r>
      <w:r w:rsidR="005D4BD9" w:rsidRPr="00F47D31">
        <w:rPr>
          <w:lang w:val="en-US"/>
        </w:rPr>
        <w:t xml:space="preserve">the </w:t>
      </w:r>
      <w:r w:rsidR="000C60D7" w:rsidRPr="00F47D31">
        <w:rPr>
          <w:lang w:val="en-US"/>
        </w:rPr>
        <w:t>relational or social role played by the self</w:t>
      </w:r>
      <w:r w:rsidR="00127AE7" w:rsidRPr="00F47D31">
        <w:rPr>
          <w:lang w:val="en-US"/>
        </w:rPr>
        <w:t>; 3. Grief</w:t>
      </w:r>
      <w:r w:rsidR="00C90911" w:rsidRPr="00F47D31">
        <w:rPr>
          <w:lang w:val="en-US"/>
        </w:rPr>
        <w:t xml:space="preserve"> (G)</w:t>
      </w:r>
      <w:r w:rsidR="00127AE7" w:rsidRPr="00F47D31">
        <w:rPr>
          <w:lang w:val="en-US"/>
        </w:rPr>
        <w:t xml:space="preserve"> - death of a significant person; 4. Interpersonal deficits</w:t>
      </w:r>
      <w:r w:rsidR="00C90911" w:rsidRPr="00F47D31">
        <w:rPr>
          <w:lang w:val="en-US"/>
        </w:rPr>
        <w:t xml:space="preserve"> (IDef)</w:t>
      </w:r>
      <w:r w:rsidR="00127AE7" w:rsidRPr="00F47D31">
        <w:rPr>
          <w:lang w:val="en-US"/>
        </w:rPr>
        <w:t xml:space="preserve"> - difficult</w:t>
      </w:r>
      <w:r w:rsidR="000C60D7" w:rsidRPr="00F47D31">
        <w:rPr>
          <w:lang w:val="en-US"/>
        </w:rPr>
        <w:t>ies</w:t>
      </w:r>
      <w:r w:rsidR="00127AE7" w:rsidRPr="00F47D31">
        <w:rPr>
          <w:lang w:val="en-US"/>
        </w:rPr>
        <w:t xml:space="preserve"> in</w:t>
      </w:r>
      <w:r w:rsidR="005D4BD9" w:rsidRPr="00F47D31">
        <w:rPr>
          <w:lang w:val="en-US"/>
        </w:rPr>
        <w:t xml:space="preserve"> the</w:t>
      </w:r>
      <w:r w:rsidR="00127AE7" w:rsidRPr="00F47D31">
        <w:rPr>
          <w:lang w:val="en-US"/>
        </w:rPr>
        <w:t xml:space="preserve"> interpersonal relationship caused by personal characteristics. </w:t>
      </w:r>
    </w:p>
    <w:p w14:paraId="072FB62B" w14:textId="19CF2F6C" w:rsidR="00127AE7" w:rsidRPr="00F47D31" w:rsidRDefault="00E53947" w:rsidP="00F47D31">
      <w:pPr>
        <w:rPr>
          <w:lang w:val="en-US"/>
        </w:rPr>
      </w:pPr>
      <w:r w:rsidRPr="00F47D31">
        <w:rPr>
          <w:lang w:val="en-US"/>
        </w:rPr>
        <w:t>The</w:t>
      </w:r>
      <w:r w:rsidR="006F1DC8" w:rsidRPr="00F47D31">
        <w:rPr>
          <w:lang w:val="en-US"/>
        </w:rPr>
        <w:t xml:space="preserve"> 2</w:t>
      </w:r>
      <w:r w:rsidR="008055C3" w:rsidRPr="00F47D31">
        <w:rPr>
          <w:lang w:val="en-US"/>
        </w:rPr>
        <w:t>0</w:t>
      </w:r>
      <w:r w:rsidRPr="00F47D31">
        <w:rPr>
          <w:lang w:val="en-US"/>
        </w:rPr>
        <w:t xml:space="preserve"> t</w:t>
      </w:r>
      <w:r w:rsidR="00B23AD3" w:rsidRPr="00F47D31">
        <w:rPr>
          <w:lang w:val="en-US"/>
        </w:rPr>
        <w:t>riggers were then recoded into</w:t>
      </w:r>
      <w:r w:rsidRPr="00F47D31">
        <w:rPr>
          <w:lang w:val="en-US"/>
        </w:rPr>
        <w:t xml:space="preserve"> four</w:t>
      </w:r>
      <w:r w:rsidR="006F1DC8" w:rsidRPr="00F47D31">
        <w:rPr>
          <w:lang w:val="en-US"/>
        </w:rPr>
        <w:t xml:space="preserve"> variables</w:t>
      </w:r>
      <w:r w:rsidRPr="00F47D31">
        <w:rPr>
          <w:lang w:val="en-US"/>
        </w:rPr>
        <w:t xml:space="preserve"> </w:t>
      </w:r>
      <w:r w:rsidR="00127AE7" w:rsidRPr="00F47D31">
        <w:rPr>
          <w:lang w:val="en-US"/>
        </w:rPr>
        <w:t>as followed:</w:t>
      </w:r>
    </w:p>
    <w:p w14:paraId="4C6C3F0D" w14:textId="700BB56C" w:rsidR="00127AE7" w:rsidRPr="00F47D31" w:rsidRDefault="00127AE7" w:rsidP="005B3AF1">
      <w:pPr>
        <w:ind w:firstLine="708"/>
        <w:rPr>
          <w:lang w:val="en-US"/>
        </w:rPr>
      </w:pPr>
      <w:r w:rsidRPr="00F47D31">
        <w:rPr>
          <w:lang w:val="en-US"/>
        </w:rPr>
        <w:t xml:space="preserve">1. Interpersonal disputes - family conflicts, marital conflicts, marital violence, </w:t>
      </w:r>
      <w:r w:rsidR="00266B01" w:rsidRPr="00F47D31">
        <w:rPr>
          <w:lang w:val="en-US"/>
        </w:rPr>
        <w:t>husband alcoh</w:t>
      </w:r>
      <w:r w:rsidR="0077092A" w:rsidRPr="00F47D31">
        <w:rPr>
          <w:lang w:val="en-US"/>
        </w:rPr>
        <w:t>ol abuse</w:t>
      </w:r>
      <w:r w:rsidR="00266B01" w:rsidRPr="00F47D31">
        <w:rPr>
          <w:lang w:val="en-US"/>
        </w:rPr>
        <w:t xml:space="preserve">, </w:t>
      </w:r>
      <w:r w:rsidRPr="00F47D31">
        <w:rPr>
          <w:lang w:val="en-US"/>
        </w:rPr>
        <w:t>family violence</w:t>
      </w:r>
      <w:r w:rsidR="00DA12DF" w:rsidRPr="00F47D31">
        <w:rPr>
          <w:lang w:val="en-US"/>
        </w:rPr>
        <w:t xml:space="preserve"> (report of violence between parents and children)</w:t>
      </w:r>
      <w:r w:rsidRPr="00F47D31">
        <w:rPr>
          <w:lang w:val="en-US"/>
        </w:rPr>
        <w:t xml:space="preserve">, </w:t>
      </w:r>
      <w:r w:rsidR="006C6266" w:rsidRPr="00F47D31">
        <w:rPr>
          <w:lang w:val="en-US"/>
        </w:rPr>
        <w:t xml:space="preserve">relational </w:t>
      </w:r>
      <w:r w:rsidRPr="00F47D31">
        <w:rPr>
          <w:lang w:val="en-US"/>
        </w:rPr>
        <w:t>problems with</w:t>
      </w:r>
      <w:r w:rsidR="005D4BD9" w:rsidRPr="00F47D31">
        <w:rPr>
          <w:lang w:val="en-US"/>
        </w:rPr>
        <w:t xml:space="preserve"> the</w:t>
      </w:r>
      <w:r w:rsidRPr="00F47D31">
        <w:rPr>
          <w:lang w:val="en-US"/>
        </w:rPr>
        <w:t xml:space="preserve"> family of origin, </w:t>
      </w:r>
      <w:r w:rsidR="008055C3" w:rsidRPr="00F47D31">
        <w:rPr>
          <w:rFonts w:eastAsia="Calibri"/>
          <w:lang w:val="en-US"/>
        </w:rPr>
        <w:t>professional problems,</w:t>
      </w:r>
      <w:r w:rsidR="008055C3" w:rsidRPr="00F47D31">
        <w:rPr>
          <w:lang w:val="en-US"/>
        </w:rPr>
        <w:t xml:space="preserve"> </w:t>
      </w:r>
      <w:r w:rsidRPr="00F47D31">
        <w:rPr>
          <w:lang w:val="en-US"/>
        </w:rPr>
        <w:t xml:space="preserve">interpersonal conflicts (extra-family). Score 0 to </w:t>
      </w:r>
      <w:r w:rsidR="004A5FA0" w:rsidRPr="00F47D31">
        <w:rPr>
          <w:lang w:val="en-US"/>
        </w:rPr>
        <w:t>8</w:t>
      </w:r>
      <w:r w:rsidRPr="00F47D31">
        <w:rPr>
          <w:lang w:val="en-US"/>
        </w:rPr>
        <w:t>.</w:t>
      </w:r>
    </w:p>
    <w:p w14:paraId="6FBBAEBC" w14:textId="7FDA3388" w:rsidR="00127AE7" w:rsidRPr="00F47D31" w:rsidRDefault="00127AE7" w:rsidP="005B3AF1">
      <w:pPr>
        <w:ind w:firstLine="708"/>
        <w:rPr>
          <w:lang w:val="en-US"/>
        </w:rPr>
      </w:pPr>
      <w:r w:rsidRPr="00F47D31">
        <w:rPr>
          <w:lang w:val="en-US"/>
        </w:rPr>
        <w:t>2. Role transitions – divorce</w:t>
      </w:r>
      <w:r w:rsidR="007102AF" w:rsidRPr="00F47D31">
        <w:rPr>
          <w:lang w:val="en-US"/>
        </w:rPr>
        <w:t xml:space="preserve"> </w:t>
      </w:r>
      <w:r w:rsidR="006C6266" w:rsidRPr="00F47D31">
        <w:rPr>
          <w:lang w:val="en-US"/>
        </w:rPr>
        <w:t>/ affective breakdown</w:t>
      </w:r>
      <w:r w:rsidRPr="00F47D31">
        <w:rPr>
          <w:lang w:val="en-US"/>
        </w:rPr>
        <w:t xml:space="preserve">, family member physical illness, family member psychiatric illness, childbirth or pregnancy, </w:t>
      </w:r>
      <w:r w:rsidR="009C62BE" w:rsidRPr="00F47D31">
        <w:rPr>
          <w:lang w:val="en-US"/>
        </w:rPr>
        <w:t>psychological</w:t>
      </w:r>
      <w:r w:rsidR="00276E4C" w:rsidRPr="00F47D31">
        <w:rPr>
          <w:lang w:val="en-US"/>
        </w:rPr>
        <w:t xml:space="preserve"> </w:t>
      </w:r>
      <w:r w:rsidR="009C62BE" w:rsidRPr="00F47D31">
        <w:rPr>
          <w:lang w:val="en-US"/>
        </w:rPr>
        <w:t>/</w:t>
      </w:r>
      <w:r w:rsidR="00276E4C" w:rsidRPr="00F47D31">
        <w:rPr>
          <w:lang w:val="en-US"/>
        </w:rPr>
        <w:t xml:space="preserve"> </w:t>
      </w:r>
      <w:r w:rsidRPr="00F47D31">
        <w:rPr>
          <w:lang w:val="en-US"/>
        </w:rPr>
        <w:t xml:space="preserve">psychiatric </w:t>
      </w:r>
      <w:r w:rsidR="00276E4C" w:rsidRPr="00F47D31">
        <w:rPr>
          <w:lang w:val="en-US"/>
        </w:rPr>
        <w:t>problems</w:t>
      </w:r>
      <w:r w:rsidRPr="00F47D31">
        <w:rPr>
          <w:lang w:val="en-US"/>
        </w:rPr>
        <w:t xml:space="preserve">, physical illness, financial difficulties / unemployment, moving from country / city, theft / accident. Score 0 to </w:t>
      </w:r>
      <w:r w:rsidR="004A5FA0" w:rsidRPr="00F47D31">
        <w:rPr>
          <w:lang w:val="en-US"/>
        </w:rPr>
        <w:t>9.</w:t>
      </w:r>
    </w:p>
    <w:p w14:paraId="0E2B5A69" w14:textId="3A11CC43" w:rsidR="00127AE7" w:rsidRPr="00F47D31" w:rsidRDefault="00127AE7" w:rsidP="005B3AF1">
      <w:pPr>
        <w:ind w:firstLine="708"/>
        <w:rPr>
          <w:lang w:val="en-US"/>
        </w:rPr>
      </w:pPr>
      <w:r w:rsidRPr="00F47D31">
        <w:rPr>
          <w:lang w:val="en-US"/>
        </w:rPr>
        <w:t>3. Grief - death of a</w:t>
      </w:r>
      <w:r w:rsidR="000D234C" w:rsidRPr="00DB7950">
        <w:rPr>
          <w:lang w:val="en-US"/>
        </w:rPr>
        <w:t xml:space="preserve"> </w:t>
      </w:r>
      <w:r w:rsidR="00E57FC9" w:rsidRPr="00DB7950">
        <w:rPr>
          <w:lang w:val="en-US"/>
        </w:rPr>
        <w:t>loved one</w:t>
      </w:r>
      <w:r w:rsidRPr="00F47D31">
        <w:rPr>
          <w:lang w:val="en-US"/>
        </w:rPr>
        <w:t>. Score 0 to 1.</w:t>
      </w:r>
    </w:p>
    <w:p w14:paraId="30382837" w14:textId="793F657B" w:rsidR="00127AE7" w:rsidRPr="00F47D31" w:rsidRDefault="00127AE7" w:rsidP="005B3AF1">
      <w:pPr>
        <w:ind w:firstLine="708"/>
        <w:rPr>
          <w:lang w:val="en-US"/>
        </w:rPr>
      </w:pPr>
      <w:r w:rsidRPr="00F47D31">
        <w:rPr>
          <w:lang w:val="fr-BE"/>
        </w:rPr>
        <w:t>4</w:t>
      </w:r>
      <w:r w:rsidR="009E51CA" w:rsidRPr="00F47D31">
        <w:rPr>
          <w:lang w:val="fr-BE"/>
        </w:rPr>
        <w:t>.</w:t>
      </w:r>
      <w:r w:rsidRPr="00F47D31">
        <w:rPr>
          <w:lang w:val="fr-BE"/>
        </w:rPr>
        <w:t xml:space="preserve"> Interpersonal </w:t>
      </w:r>
      <w:r w:rsidR="001D7D4A" w:rsidRPr="00F47D31">
        <w:rPr>
          <w:lang w:val="fr-BE"/>
        </w:rPr>
        <w:t>d</w:t>
      </w:r>
      <w:r w:rsidRPr="00F47D31">
        <w:rPr>
          <w:lang w:val="fr-BE"/>
        </w:rPr>
        <w:t xml:space="preserve">eficits - social </w:t>
      </w:r>
      <w:r w:rsidR="009E51CA" w:rsidRPr="00F47D31">
        <w:rPr>
          <w:lang w:val="fr-BE"/>
        </w:rPr>
        <w:t>difficulties</w:t>
      </w:r>
      <w:r w:rsidR="00E57FC9" w:rsidRPr="00F47D31">
        <w:rPr>
          <w:lang w:val="fr-BE"/>
        </w:rPr>
        <w:t xml:space="preserve"> </w:t>
      </w:r>
      <w:r w:rsidR="00EE1103" w:rsidRPr="00F47D31">
        <w:rPr>
          <w:lang w:val="fr-BE"/>
        </w:rPr>
        <w:t>/ isolation</w:t>
      </w:r>
      <w:r w:rsidRPr="00F47D31">
        <w:rPr>
          <w:lang w:val="fr-BE"/>
        </w:rPr>
        <w:t xml:space="preserve">. </w:t>
      </w:r>
      <w:r w:rsidRPr="00F47D31">
        <w:rPr>
          <w:lang w:val="en-US"/>
        </w:rPr>
        <w:t xml:space="preserve">Score 0 to </w:t>
      </w:r>
      <w:r w:rsidR="00AE4224" w:rsidRPr="00F47D31">
        <w:rPr>
          <w:lang w:val="en-US"/>
        </w:rPr>
        <w:t>1</w:t>
      </w:r>
      <w:r w:rsidRPr="00F47D31">
        <w:rPr>
          <w:lang w:val="en-US"/>
        </w:rPr>
        <w:t>.</w:t>
      </w:r>
    </w:p>
    <w:p w14:paraId="756B970D" w14:textId="2A33937E" w:rsidR="00AE4224" w:rsidRPr="00DB7950" w:rsidRDefault="00AE4224" w:rsidP="00F47D31">
      <w:pPr>
        <w:rPr>
          <w:lang w:val="en-US"/>
        </w:rPr>
      </w:pPr>
      <w:r w:rsidRPr="00F47D31">
        <w:rPr>
          <w:lang w:val="en-US"/>
        </w:rPr>
        <w:t xml:space="preserve">The </w:t>
      </w:r>
      <w:r w:rsidR="006F1DC8" w:rsidRPr="00F47D31">
        <w:rPr>
          <w:lang w:val="en-US"/>
        </w:rPr>
        <w:t>trigger</w:t>
      </w:r>
      <w:r w:rsidRPr="00F47D31">
        <w:rPr>
          <w:lang w:val="en-US"/>
        </w:rPr>
        <w:t xml:space="preserve"> </w:t>
      </w:r>
      <w:r w:rsidR="00EE1103" w:rsidRPr="00F47D31">
        <w:rPr>
          <w:lang w:val="en-US"/>
        </w:rPr>
        <w:t xml:space="preserve">child </w:t>
      </w:r>
      <w:r w:rsidRPr="00F47D31">
        <w:rPr>
          <w:lang w:val="en-US"/>
        </w:rPr>
        <w:t>sexual abuse was excluded from this classification.</w:t>
      </w:r>
      <w:r w:rsidRPr="00DB7950">
        <w:rPr>
          <w:lang w:val="en-US"/>
        </w:rPr>
        <w:t xml:space="preserve"> </w:t>
      </w:r>
    </w:p>
    <w:p w14:paraId="7B58E72A" w14:textId="77777777" w:rsidR="005B3AF1" w:rsidRPr="00DB7950" w:rsidRDefault="005B3AF1" w:rsidP="00F47D31">
      <w:pPr>
        <w:rPr>
          <w:lang w:val="en-US"/>
        </w:rPr>
      </w:pPr>
    </w:p>
    <w:p w14:paraId="3B8EBC18" w14:textId="1D0F9F24" w:rsidR="002B4152" w:rsidRPr="00DB7950" w:rsidRDefault="00C10261" w:rsidP="00F47D31">
      <w:pPr>
        <w:rPr>
          <w:lang w:val="en-US"/>
        </w:rPr>
      </w:pPr>
      <w:r w:rsidRPr="005B3AF1">
        <w:rPr>
          <w:lang w:val="en-US"/>
        </w:rPr>
        <w:t xml:space="preserve">Problems in childhood and adolescence were obtained in the screening records through an open-ended question: </w:t>
      </w:r>
      <w:r w:rsidR="002F3975" w:rsidRPr="005B3AF1">
        <w:rPr>
          <w:lang w:val="en-US"/>
        </w:rPr>
        <w:t>“</w:t>
      </w:r>
      <w:r w:rsidR="001B2C68" w:rsidRPr="005B3AF1">
        <w:rPr>
          <w:lang w:val="en-US"/>
        </w:rPr>
        <w:t>What significant problems have you got in your childhood and adolescence?</w:t>
      </w:r>
      <w:r w:rsidR="002F3975" w:rsidRPr="005B3AF1">
        <w:rPr>
          <w:lang w:val="en-US"/>
        </w:rPr>
        <w:t>”</w:t>
      </w:r>
      <w:r w:rsidR="007B4B40" w:rsidRPr="005B3AF1">
        <w:rPr>
          <w:lang w:val="en-US"/>
        </w:rPr>
        <w:t xml:space="preserve">. </w:t>
      </w:r>
      <w:r w:rsidR="00DA286C" w:rsidRPr="00DB7950">
        <w:rPr>
          <w:lang w:val="en-US"/>
        </w:rPr>
        <w:t>The content analysis carried out after one year of using the data collection instrument, allowed t</w:t>
      </w:r>
      <w:r w:rsidR="000F7224" w:rsidRPr="00DB7950">
        <w:rPr>
          <w:lang w:val="en-US"/>
        </w:rPr>
        <w:t>he</w:t>
      </w:r>
      <w:r w:rsidR="00DA286C" w:rsidRPr="00DB7950">
        <w:rPr>
          <w:lang w:val="en-US"/>
        </w:rPr>
        <w:t xml:space="preserve"> identif</w:t>
      </w:r>
      <w:r w:rsidR="000F7224" w:rsidRPr="00DB7950">
        <w:rPr>
          <w:lang w:val="en-US"/>
        </w:rPr>
        <w:t>ication of</w:t>
      </w:r>
      <w:r w:rsidR="00DA286C" w:rsidRPr="00DB7950">
        <w:rPr>
          <w:lang w:val="en-US"/>
        </w:rPr>
        <w:t xml:space="preserve"> </w:t>
      </w:r>
      <w:r w:rsidR="009B192D" w:rsidRPr="00DB7950">
        <w:rPr>
          <w:lang w:val="en-US"/>
        </w:rPr>
        <w:t>19</w:t>
      </w:r>
      <w:r w:rsidR="007B4B40" w:rsidRPr="00DB7950">
        <w:rPr>
          <w:lang w:val="en-US"/>
        </w:rPr>
        <w:t xml:space="preserve"> self-related significant</w:t>
      </w:r>
      <w:r w:rsidR="00A13E10" w:rsidRPr="00DB7950">
        <w:rPr>
          <w:lang w:val="en-US"/>
        </w:rPr>
        <w:t xml:space="preserve"> </w:t>
      </w:r>
      <w:r w:rsidR="007B4B40" w:rsidRPr="00DB7950">
        <w:rPr>
          <w:lang w:val="en-US"/>
        </w:rPr>
        <w:t>problems, considered as dichotomous variable</w:t>
      </w:r>
      <w:r w:rsidR="00DA286C" w:rsidRPr="00DB7950">
        <w:rPr>
          <w:lang w:val="en-US"/>
        </w:rPr>
        <w:t>s</w:t>
      </w:r>
      <w:r w:rsidR="00A13E10" w:rsidRPr="00DB7950">
        <w:rPr>
          <w:lang w:val="en-US"/>
        </w:rPr>
        <w:t>.</w:t>
      </w:r>
      <w:r w:rsidR="008438F6" w:rsidRPr="00DB7950">
        <w:rPr>
          <w:lang w:val="en-US"/>
        </w:rPr>
        <w:t xml:space="preserve"> </w:t>
      </w:r>
    </w:p>
    <w:p w14:paraId="6DD2AD9F" w14:textId="063C3541" w:rsidR="002F3975" w:rsidRPr="00DB7950" w:rsidRDefault="00B84D67" w:rsidP="00F47D31">
      <w:pPr>
        <w:rPr>
          <w:lang w:val="en-US"/>
        </w:rPr>
      </w:pPr>
      <w:r w:rsidRPr="00F47D31">
        <w:rPr>
          <w:lang w:val="en-US"/>
        </w:rPr>
        <w:t xml:space="preserve">Using the same methodology as for the triggers, these variables were recoded into the </w:t>
      </w:r>
      <w:r w:rsidR="000D4AA2" w:rsidRPr="00F47D31">
        <w:rPr>
          <w:lang w:val="en-US"/>
        </w:rPr>
        <w:t>4</w:t>
      </w:r>
      <w:r w:rsidRPr="00F47D31">
        <w:rPr>
          <w:lang w:val="en-US"/>
        </w:rPr>
        <w:t xml:space="preserve"> variables of the </w:t>
      </w:r>
      <w:r w:rsidR="00B62EF7" w:rsidRPr="00F47D31">
        <w:rPr>
          <w:lang w:val="en-US"/>
        </w:rPr>
        <w:t>i</w:t>
      </w:r>
      <w:r w:rsidRPr="00F47D31">
        <w:rPr>
          <w:lang w:val="en-US"/>
        </w:rPr>
        <w:t xml:space="preserve">nterpersonal </w:t>
      </w:r>
      <w:r w:rsidR="00D81CA9" w:rsidRPr="00F47D31">
        <w:rPr>
          <w:lang w:val="en-US"/>
        </w:rPr>
        <w:t>t</w:t>
      </w:r>
      <w:r w:rsidRPr="00F47D31">
        <w:rPr>
          <w:lang w:val="en-US"/>
        </w:rPr>
        <w:t>heory</w:t>
      </w:r>
      <w:r w:rsidR="00C10261" w:rsidRPr="00DB7950">
        <w:rPr>
          <w:lang w:val="en-US"/>
        </w:rPr>
        <w:t>, according to the following computation:</w:t>
      </w:r>
      <w:r w:rsidR="00CF565F" w:rsidRPr="00DB7950">
        <w:rPr>
          <w:lang w:val="en-US"/>
        </w:rPr>
        <w:t xml:space="preserve"> </w:t>
      </w:r>
    </w:p>
    <w:p w14:paraId="465BA2D9" w14:textId="31D19209" w:rsidR="00C10261" w:rsidRPr="00F47D31" w:rsidRDefault="00C10261" w:rsidP="005B3AF1">
      <w:pPr>
        <w:ind w:firstLine="708"/>
        <w:rPr>
          <w:lang w:val="en-US"/>
        </w:rPr>
      </w:pPr>
      <w:r w:rsidRPr="00DB7950">
        <w:rPr>
          <w:lang w:val="en-US"/>
        </w:rPr>
        <w:t xml:space="preserve">1. Interpersonal </w:t>
      </w:r>
      <w:r w:rsidR="00045379" w:rsidRPr="00DB7950">
        <w:rPr>
          <w:lang w:val="en-US"/>
        </w:rPr>
        <w:t>dispu</w:t>
      </w:r>
      <w:r w:rsidRPr="00DB7950">
        <w:rPr>
          <w:lang w:val="en-US"/>
        </w:rPr>
        <w:t>t</w:t>
      </w:r>
      <w:r w:rsidR="00045379" w:rsidRPr="00DB7950">
        <w:rPr>
          <w:lang w:val="en-US"/>
        </w:rPr>
        <w:t>e</w:t>
      </w:r>
      <w:r w:rsidRPr="00DB7950">
        <w:rPr>
          <w:lang w:val="en-US"/>
        </w:rPr>
        <w:t>s</w:t>
      </w:r>
      <w:r w:rsidR="00FE51D8" w:rsidRPr="00DB7950">
        <w:rPr>
          <w:lang w:val="en-US"/>
        </w:rPr>
        <w:t xml:space="preserve"> -</w:t>
      </w:r>
      <w:r w:rsidRPr="00DB7950">
        <w:rPr>
          <w:lang w:val="en-US"/>
        </w:rPr>
        <w:t xml:space="preserve"> family conflicts, family violence</w:t>
      </w:r>
      <w:r w:rsidR="00C9503D" w:rsidRPr="00DB7950">
        <w:rPr>
          <w:lang w:val="en-US"/>
        </w:rPr>
        <w:t xml:space="preserve"> (report of violence </w:t>
      </w:r>
      <w:r w:rsidR="006718A0" w:rsidRPr="00DB7950">
        <w:rPr>
          <w:lang w:val="en-US"/>
        </w:rPr>
        <w:t>by</w:t>
      </w:r>
      <w:r w:rsidR="00C9503D" w:rsidRPr="00DB7950">
        <w:rPr>
          <w:lang w:val="en-US"/>
        </w:rPr>
        <w:t xml:space="preserve"> parents </w:t>
      </w:r>
      <w:r w:rsidR="006718A0" w:rsidRPr="00DB7950">
        <w:rPr>
          <w:lang w:val="en-US"/>
        </w:rPr>
        <w:t>and/</w:t>
      </w:r>
      <w:r w:rsidR="00C9503D" w:rsidRPr="00DB7950">
        <w:rPr>
          <w:lang w:val="en-US"/>
        </w:rPr>
        <w:t>or sibling)</w:t>
      </w:r>
      <w:r w:rsidRPr="00DB7950">
        <w:rPr>
          <w:lang w:val="en-US"/>
        </w:rPr>
        <w:t>, violence</w:t>
      </w:r>
      <w:r w:rsidR="00C9503D" w:rsidRPr="00DB7950">
        <w:rPr>
          <w:lang w:val="en-US"/>
        </w:rPr>
        <w:t xml:space="preserve"> between parents</w:t>
      </w:r>
      <w:r w:rsidR="00FE51D8" w:rsidRPr="00DB7950">
        <w:rPr>
          <w:lang w:val="en-US"/>
        </w:rPr>
        <w:t xml:space="preserve">, </w:t>
      </w:r>
      <w:r w:rsidR="00AF5E69" w:rsidRPr="00DB7950">
        <w:rPr>
          <w:lang w:val="en-US"/>
        </w:rPr>
        <w:t>pa</w:t>
      </w:r>
      <w:r w:rsidR="001948EF" w:rsidRPr="00DB7950">
        <w:rPr>
          <w:lang w:val="en-US"/>
        </w:rPr>
        <w:t>rent</w:t>
      </w:r>
      <w:r w:rsidR="00AF5E69" w:rsidRPr="00DB7950">
        <w:rPr>
          <w:lang w:val="en-US"/>
        </w:rPr>
        <w:t xml:space="preserve">al alcohol abuse, </w:t>
      </w:r>
      <w:r w:rsidR="00C27661" w:rsidRPr="00DB7950">
        <w:rPr>
          <w:lang w:val="en-US"/>
        </w:rPr>
        <w:t>child</w:t>
      </w:r>
      <w:r w:rsidR="00FE48F9" w:rsidRPr="00DB7950">
        <w:rPr>
          <w:lang w:val="en-US"/>
        </w:rPr>
        <w:t>-</w:t>
      </w:r>
      <w:r w:rsidR="00C27661" w:rsidRPr="00DB7950">
        <w:rPr>
          <w:lang w:val="en-US"/>
        </w:rPr>
        <w:t>parent relational difficulties</w:t>
      </w:r>
      <w:r w:rsidR="00874A80" w:rsidRPr="00DB7950">
        <w:rPr>
          <w:lang w:val="en-US"/>
        </w:rPr>
        <w:t xml:space="preserve"> (report of rigid education or emotional distance)</w:t>
      </w:r>
      <w:r w:rsidR="00E97A95" w:rsidRPr="00DB7950">
        <w:rPr>
          <w:lang w:val="en-US"/>
        </w:rPr>
        <w:t xml:space="preserve"> and</w:t>
      </w:r>
      <w:r w:rsidRPr="00DB7950">
        <w:rPr>
          <w:lang w:val="en-US"/>
        </w:rPr>
        <w:t xml:space="preserve"> fear of school/bullying. Score 0 to </w:t>
      </w:r>
      <w:r w:rsidR="00C27661" w:rsidRPr="00DB7950">
        <w:rPr>
          <w:lang w:val="en-US"/>
        </w:rPr>
        <w:t>6</w:t>
      </w:r>
    </w:p>
    <w:p w14:paraId="448342DD" w14:textId="339783E4" w:rsidR="00C10261" w:rsidRPr="00DB7950" w:rsidRDefault="00C10261" w:rsidP="005B3AF1">
      <w:pPr>
        <w:ind w:firstLine="708"/>
        <w:rPr>
          <w:lang w:val="en-US"/>
        </w:rPr>
      </w:pPr>
      <w:r w:rsidRPr="00F47D31">
        <w:rPr>
          <w:lang w:val="en-US"/>
        </w:rPr>
        <w:t xml:space="preserve">2. </w:t>
      </w:r>
      <w:r w:rsidRPr="00DB7950">
        <w:rPr>
          <w:lang w:val="en-US"/>
        </w:rPr>
        <w:t>Role</w:t>
      </w:r>
      <w:r w:rsidR="00045379" w:rsidRPr="00DB7950">
        <w:rPr>
          <w:lang w:val="en-US"/>
        </w:rPr>
        <w:t xml:space="preserve"> transitions</w:t>
      </w:r>
      <w:r w:rsidRPr="00DB7950">
        <w:rPr>
          <w:lang w:val="en-US"/>
        </w:rPr>
        <w:t xml:space="preserve"> - parents</w:t>
      </w:r>
      <w:r w:rsidR="00684A5C" w:rsidRPr="00DB7950">
        <w:rPr>
          <w:lang w:val="en-US"/>
        </w:rPr>
        <w:t>´</w:t>
      </w:r>
      <w:r w:rsidRPr="00DB7950">
        <w:rPr>
          <w:lang w:val="en-US"/>
        </w:rPr>
        <w:t xml:space="preserve"> divorce</w:t>
      </w:r>
      <w:r w:rsidR="00FE48F9" w:rsidRPr="00DB7950">
        <w:rPr>
          <w:lang w:val="en-US"/>
        </w:rPr>
        <w:t xml:space="preserve"> or second marriage</w:t>
      </w:r>
      <w:r w:rsidRPr="00DB7950">
        <w:rPr>
          <w:lang w:val="en-US"/>
        </w:rPr>
        <w:t>, raised</w:t>
      </w:r>
      <w:r w:rsidR="009D3C75" w:rsidRPr="00DB7950">
        <w:rPr>
          <w:lang w:val="en-US"/>
        </w:rPr>
        <w:t xml:space="preserve"> out of </w:t>
      </w:r>
      <w:r w:rsidR="00ED73D7" w:rsidRPr="00DB7950">
        <w:rPr>
          <w:lang w:val="en-US"/>
        </w:rPr>
        <w:t xml:space="preserve">the </w:t>
      </w:r>
      <w:r w:rsidR="009D3C75" w:rsidRPr="00DB7950">
        <w:rPr>
          <w:lang w:val="en-US"/>
        </w:rPr>
        <w:t>natural family</w:t>
      </w:r>
      <w:r w:rsidRPr="00DB7950">
        <w:rPr>
          <w:lang w:val="en-US"/>
        </w:rPr>
        <w:t>, mother</w:t>
      </w:r>
      <w:r w:rsidR="00FE48F9" w:rsidRPr="00DB7950">
        <w:rPr>
          <w:lang w:val="en-US"/>
        </w:rPr>
        <w:t xml:space="preserve"> or </w:t>
      </w:r>
      <w:r w:rsidRPr="00DB7950">
        <w:rPr>
          <w:lang w:val="en-US"/>
        </w:rPr>
        <w:t xml:space="preserve">father absence, </w:t>
      </w:r>
      <w:r w:rsidR="00716DFB" w:rsidRPr="00DB7950">
        <w:rPr>
          <w:lang w:val="en-US"/>
        </w:rPr>
        <w:t>family member</w:t>
      </w:r>
      <w:r w:rsidRPr="00DB7950">
        <w:rPr>
          <w:lang w:val="en-US"/>
        </w:rPr>
        <w:t xml:space="preserve"> psychiatric illness,</w:t>
      </w:r>
      <w:r w:rsidR="00716DFB" w:rsidRPr="00DB7950">
        <w:rPr>
          <w:lang w:val="en-US"/>
        </w:rPr>
        <w:t xml:space="preserve"> family member</w:t>
      </w:r>
      <w:r w:rsidRPr="00DB7950">
        <w:rPr>
          <w:lang w:val="en-US"/>
        </w:rPr>
        <w:t xml:space="preserve"> physical illness, physical illness, psychological</w:t>
      </w:r>
      <w:r w:rsidR="00FE48F9" w:rsidRPr="00DB7950">
        <w:rPr>
          <w:lang w:val="en-US"/>
        </w:rPr>
        <w:t xml:space="preserve"> </w:t>
      </w:r>
      <w:r w:rsidRPr="00DB7950">
        <w:rPr>
          <w:lang w:val="en-US"/>
        </w:rPr>
        <w:t>/</w:t>
      </w:r>
      <w:r w:rsidR="00FE48F9" w:rsidRPr="00DB7950">
        <w:rPr>
          <w:lang w:val="en-US"/>
        </w:rPr>
        <w:t xml:space="preserve"> </w:t>
      </w:r>
      <w:r w:rsidRPr="00DB7950">
        <w:rPr>
          <w:lang w:val="en-US"/>
        </w:rPr>
        <w:t xml:space="preserve">psychiatric problems, moving </w:t>
      </w:r>
      <w:r w:rsidR="00B0123F" w:rsidRPr="00DB7950">
        <w:rPr>
          <w:lang w:val="en-US"/>
        </w:rPr>
        <w:t>from cou</w:t>
      </w:r>
      <w:r w:rsidR="00B5445D" w:rsidRPr="00DB7950">
        <w:rPr>
          <w:lang w:val="en-US"/>
        </w:rPr>
        <w:t>n</w:t>
      </w:r>
      <w:r w:rsidR="00B0123F" w:rsidRPr="00DB7950">
        <w:rPr>
          <w:lang w:val="en-US"/>
        </w:rPr>
        <w:t>try</w:t>
      </w:r>
      <w:r w:rsidR="00FE48F9" w:rsidRPr="00DB7950">
        <w:rPr>
          <w:lang w:val="en-US"/>
        </w:rPr>
        <w:t xml:space="preserve"> </w:t>
      </w:r>
      <w:r w:rsidR="00B0123F" w:rsidRPr="00DB7950">
        <w:rPr>
          <w:lang w:val="en-US"/>
        </w:rPr>
        <w:t>/</w:t>
      </w:r>
      <w:r w:rsidR="00FE48F9" w:rsidRPr="00DB7950">
        <w:rPr>
          <w:lang w:val="en-US"/>
        </w:rPr>
        <w:t xml:space="preserve"> </w:t>
      </w:r>
      <w:r w:rsidR="00B0123F" w:rsidRPr="00DB7950">
        <w:rPr>
          <w:lang w:val="en-US"/>
        </w:rPr>
        <w:t>city</w:t>
      </w:r>
      <w:r w:rsidR="00FE48F9" w:rsidRPr="00DB7950">
        <w:rPr>
          <w:lang w:val="en-US"/>
        </w:rPr>
        <w:t xml:space="preserve"> / home</w:t>
      </w:r>
      <w:r w:rsidRPr="00DB7950">
        <w:rPr>
          <w:lang w:val="en-US"/>
        </w:rPr>
        <w:t xml:space="preserve">, </w:t>
      </w:r>
      <w:r w:rsidR="00FE48F9" w:rsidRPr="00DB7950">
        <w:rPr>
          <w:lang w:val="en-US"/>
        </w:rPr>
        <w:t>poverty / child labo</w:t>
      </w:r>
      <w:r w:rsidR="003C026A" w:rsidRPr="00DB7950">
        <w:rPr>
          <w:lang w:val="en-US"/>
        </w:rPr>
        <w:t>u</w:t>
      </w:r>
      <w:r w:rsidR="00FE48F9" w:rsidRPr="00DB7950">
        <w:rPr>
          <w:lang w:val="en-US"/>
        </w:rPr>
        <w:t>r</w:t>
      </w:r>
      <w:r w:rsidR="00E97A95" w:rsidRPr="00DB7950">
        <w:rPr>
          <w:lang w:val="en-US"/>
        </w:rPr>
        <w:t xml:space="preserve"> and</w:t>
      </w:r>
      <w:r w:rsidRPr="00DB7950">
        <w:rPr>
          <w:lang w:val="en-US"/>
        </w:rPr>
        <w:t xml:space="preserve"> </w:t>
      </w:r>
      <w:r w:rsidR="00FE48F9" w:rsidRPr="00DB7950">
        <w:rPr>
          <w:lang w:val="en-US"/>
        </w:rPr>
        <w:t>p</w:t>
      </w:r>
      <w:r w:rsidRPr="00DB7950">
        <w:rPr>
          <w:lang w:val="en-US"/>
        </w:rPr>
        <w:t>regnancy</w:t>
      </w:r>
      <w:r w:rsidR="00FE48F9" w:rsidRPr="00DB7950">
        <w:rPr>
          <w:lang w:val="en-US"/>
        </w:rPr>
        <w:t xml:space="preserve"> / early marriage</w:t>
      </w:r>
      <w:r w:rsidRPr="00DB7950">
        <w:rPr>
          <w:lang w:val="en-US"/>
        </w:rPr>
        <w:t xml:space="preserve">. </w:t>
      </w:r>
      <w:r w:rsidRPr="00F47D31">
        <w:rPr>
          <w:lang w:val="en-US"/>
        </w:rPr>
        <w:t xml:space="preserve">Score 0 to </w:t>
      </w:r>
      <w:r w:rsidR="00FE51D8" w:rsidRPr="00F47D31">
        <w:rPr>
          <w:lang w:val="en-US"/>
        </w:rPr>
        <w:t>1</w:t>
      </w:r>
      <w:r w:rsidR="00FE48F9" w:rsidRPr="00F47D31">
        <w:rPr>
          <w:lang w:val="en-US"/>
        </w:rPr>
        <w:t>0</w:t>
      </w:r>
    </w:p>
    <w:p w14:paraId="7AA8DE91" w14:textId="03C6791A" w:rsidR="00C10261" w:rsidRPr="00F47D31" w:rsidRDefault="00C10261" w:rsidP="005B3AF1">
      <w:pPr>
        <w:ind w:firstLine="708"/>
        <w:rPr>
          <w:lang w:val="en-US"/>
        </w:rPr>
      </w:pPr>
      <w:r w:rsidRPr="00F47D31">
        <w:rPr>
          <w:lang w:val="en-US"/>
        </w:rPr>
        <w:t xml:space="preserve">3. </w:t>
      </w:r>
      <w:r w:rsidRPr="00DB7950">
        <w:rPr>
          <w:lang w:val="en-US"/>
        </w:rPr>
        <w:t xml:space="preserve">Grief - death of a </w:t>
      </w:r>
      <w:r w:rsidR="00974926" w:rsidRPr="00DB7950">
        <w:rPr>
          <w:lang w:val="en-US"/>
        </w:rPr>
        <w:t>loved one</w:t>
      </w:r>
      <w:r w:rsidRPr="00DB7950">
        <w:rPr>
          <w:lang w:val="en-US"/>
        </w:rPr>
        <w:t xml:space="preserve">. </w:t>
      </w:r>
      <w:r w:rsidRPr="00F47D31">
        <w:rPr>
          <w:lang w:val="en-US"/>
        </w:rPr>
        <w:t xml:space="preserve">Score 0 to </w:t>
      </w:r>
      <w:r w:rsidR="00B5445D" w:rsidRPr="00F47D31">
        <w:rPr>
          <w:lang w:val="en-US"/>
        </w:rPr>
        <w:t>1</w:t>
      </w:r>
    </w:p>
    <w:p w14:paraId="64A7742F" w14:textId="7D06719B" w:rsidR="00537C67" w:rsidRPr="00F47D31" w:rsidRDefault="00C10261" w:rsidP="005B3AF1">
      <w:pPr>
        <w:ind w:firstLine="708"/>
        <w:rPr>
          <w:lang w:val="en-US"/>
        </w:rPr>
      </w:pPr>
      <w:r w:rsidRPr="00F47D31">
        <w:rPr>
          <w:lang w:val="fr-BE"/>
        </w:rPr>
        <w:t xml:space="preserve">4. Interpersonal deficits </w:t>
      </w:r>
      <w:r w:rsidR="00E57FC9" w:rsidRPr="00F47D31">
        <w:rPr>
          <w:lang w:val="fr-BE"/>
        </w:rPr>
        <w:t>–</w:t>
      </w:r>
      <w:r w:rsidR="00FE51D8" w:rsidRPr="00F47D31">
        <w:rPr>
          <w:lang w:val="fr-BE"/>
        </w:rPr>
        <w:t xml:space="preserve"> </w:t>
      </w:r>
      <w:r w:rsidRPr="00F47D31">
        <w:rPr>
          <w:lang w:val="fr-BE"/>
        </w:rPr>
        <w:t>social</w:t>
      </w:r>
      <w:r w:rsidR="00E57FC9" w:rsidRPr="00F47D31">
        <w:rPr>
          <w:lang w:val="fr-BE"/>
        </w:rPr>
        <w:t xml:space="preserve"> difficulties / </w:t>
      </w:r>
      <w:r w:rsidRPr="00F47D31">
        <w:rPr>
          <w:lang w:val="fr-BE"/>
        </w:rPr>
        <w:t xml:space="preserve">isolation. </w:t>
      </w:r>
      <w:r w:rsidRPr="00F47D31">
        <w:rPr>
          <w:lang w:val="en-US"/>
        </w:rPr>
        <w:t>Score 0 to</w:t>
      </w:r>
      <w:r w:rsidR="009D3C75" w:rsidRPr="00F47D31">
        <w:rPr>
          <w:lang w:val="en-US"/>
        </w:rPr>
        <w:t xml:space="preserve"> 1</w:t>
      </w:r>
    </w:p>
    <w:p w14:paraId="3752529D" w14:textId="76C82529" w:rsidR="001B2C68" w:rsidRPr="00F47D31" w:rsidRDefault="001D7D4A" w:rsidP="00F47D31">
      <w:pPr>
        <w:rPr>
          <w:lang w:val="en-US"/>
        </w:rPr>
      </w:pPr>
      <w:r w:rsidRPr="00F47D31">
        <w:rPr>
          <w:lang w:val="en-US"/>
        </w:rPr>
        <w:t>C</w:t>
      </w:r>
      <w:r w:rsidR="00642F17" w:rsidRPr="00F47D31">
        <w:rPr>
          <w:lang w:val="en-US"/>
        </w:rPr>
        <w:t xml:space="preserve">hild </w:t>
      </w:r>
      <w:r w:rsidR="001B2C68" w:rsidRPr="00F47D31">
        <w:rPr>
          <w:lang w:val="en-US"/>
        </w:rPr>
        <w:t>sexual abuse w</w:t>
      </w:r>
      <w:r w:rsidR="006F7224" w:rsidRPr="00F47D31">
        <w:rPr>
          <w:lang w:val="en-US"/>
        </w:rPr>
        <w:t>as</w:t>
      </w:r>
      <w:r w:rsidR="001B2C68" w:rsidRPr="00F47D31">
        <w:rPr>
          <w:lang w:val="en-US"/>
        </w:rPr>
        <w:t xml:space="preserve"> excluded from this classification.</w:t>
      </w:r>
    </w:p>
    <w:p w14:paraId="0721150E" w14:textId="39C00430" w:rsidR="00537C67" w:rsidRPr="00DB7950" w:rsidRDefault="00537C67" w:rsidP="00F47D31">
      <w:pPr>
        <w:rPr>
          <w:lang w:val="en-US"/>
        </w:rPr>
      </w:pPr>
    </w:p>
    <w:p w14:paraId="7099D391" w14:textId="304DB859" w:rsidR="00140FD3" w:rsidRPr="00DB7950" w:rsidRDefault="00140FD3" w:rsidP="00F47D31">
      <w:pPr>
        <w:rPr>
          <w:lang w:val="en-US"/>
        </w:rPr>
      </w:pPr>
      <w:r w:rsidRPr="00DB7950">
        <w:rPr>
          <w:lang w:val="en-US"/>
        </w:rPr>
        <w:lastRenderedPageBreak/>
        <w:t xml:space="preserve">Four age groups were considered (G1 = 0 to 3 years old, G2 = 4 to 7 years old, G3 = 8 to 12 years old and G4 = 13 to 18 years old) to identify the </w:t>
      </w:r>
      <w:r w:rsidR="00B23AD3" w:rsidRPr="00DB7950">
        <w:rPr>
          <w:lang w:val="en-US"/>
        </w:rPr>
        <w:t xml:space="preserve">specific </w:t>
      </w:r>
      <w:r w:rsidRPr="00DB7950">
        <w:rPr>
          <w:lang w:val="en-US"/>
        </w:rPr>
        <w:t xml:space="preserve">age </w:t>
      </w:r>
      <w:r w:rsidR="00B23AD3" w:rsidRPr="00DB7950">
        <w:rPr>
          <w:lang w:val="en-US"/>
        </w:rPr>
        <w:t xml:space="preserve">that problems in childhood and adolescence </w:t>
      </w:r>
      <w:r w:rsidRPr="00DB7950">
        <w:rPr>
          <w:lang w:val="en-US"/>
        </w:rPr>
        <w:t>were reported.</w:t>
      </w:r>
    </w:p>
    <w:p w14:paraId="556AD959" w14:textId="64CB90CC" w:rsidR="00537C67" w:rsidRPr="00DB7950" w:rsidRDefault="00537C67" w:rsidP="00F47D31">
      <w:pPr>
        <w:rPr>
          <w:lang w:val="en-US"/>
        </w:rPr>
      </w:pPr>
      <w:r w:rsidRPr="00DB7950">
        <w:rPr>
          <w:lang w:val="en-US"/>
        </w:rPr>
        <w:t>A second step was conducted to obtain 4 variables</w:t>
      </w:r>
      <w:r w:rsidR="00BB42B6" w:rsidRPr="00DB7950">
        <w:rPr>
          <w:lang w:val="en-US"/>
        </w:rPr>
        <w:t>, correspond</w:t>
      </w:r>
      <w:r w:rsidR="00B23AD3" w:rsidRPr="00DB7950">
        <w:rPr>
          <w:lang w:val="en-US"/>
        </w:rPr>
        <w:t>ing</w:t>
      </w:r>
      <w:r w:rsidR="00BB42B6" w:rsidRPr="00DB7950">
        <w:rPr>
          <w:lang w:val="en-US"/>
        </w:rPr>
        <w:t xml:space="preserve"> to</w:t>
      </w:r>
      <w:r w:rsidRPr="00DB7950">
        <w:rPr>
          <w:lang w:val="en-US"/>
        </w:rPr>
        <w:t xml:space="preserve"> a sum</w:t>
      </w:r>
      <w:r w:rsidR="00BB42B6" w:rsidRPr="00DB7950">
        <w:rPr>
          <w:lang w:val="en-US"/>
        </w:rPr>
        <w:t>m</w:t>
      </w:r>
      <w:r w:rsidRPr="00DB7950">
        <w:rPr>
          <w:lang w:val="en-US"/>
        </w:rPr>
        <w:t xml:space="preserve">ative score </w:t>
      </w:r>
      <w:r w:rsidR="00BB42B6" w:rsidRPr="00DB7950">
        <w:rPr>
          <w:lang w:val="en-US"/>
        </w:rPr>
        <w:t>of</w:t>
      </w:r>
      <w:r w:rsidRPr="00DB7950">
        <w:rPr>
          <w:lang w:val="en-US"/>
        </w:rPr>
        <w:t xml:space="preserve"> all problems</w:t>
      </w:r>
      <w:r w:rsidR="00BB42B6" w:rsidRPr="00DB7950">
        <w:rPr>
          <w:lang w:val="en-US"/>
        </w:rPr>
        <w:t xml:space="preserve"> reported</w:t>
      </w:r>
      <w:r w:rsidRPr="00DB7950">
        <w:rPr>
          <w:lang w:val="en-US"/>
        </w:rPr>
        <w:t xml:space="preserve"> in each age group. A third step aimed at computing a total sum</w:t>
      </w:r>
      <w:r w:rsidR="00BB42B6" w:rsidRPr="00DB7950">
        <w:rPr>
          <w:lang w:val="en-US"/>
        </w:rPr>
        <w:t>m</w:t>
      </w:r>
      <w:r w:rsidRPr="00DB7950">
        <w:rPr>
          <w:lang w:val="en-US"/>
        </w:rPr>
        <w:t xml:space="preserve">ative score of each of the 4 variables </w:t>
      </w:r>
      <w:r w:rsidR="00B23AD3" w:rsidRPr="00DB7950">
        <w:rPr>
          <w:lang w:val="en-US"/>
        </w:rPr>
        <w:t xml:space="preserve">according to </w:t>
      </w:r>
      <w:r w:rsidRPr="00DB7950">
        <w:rPr>
          <w:lang w:val="en-US"/>
        </w:rPr>
        <w:t xml:space="preserve">the interpersonal theory </w:t>
      </w:r>
      <w:r w:rsidR="00B23AD3" w:rsidRPr="00DB7950">
        <w:rPr>
          <w:lang w:val="en-US"/>
        </w:rPr>
        <w:t xml:space="preserve">was </w:t>
      </w:r>
      <w:r w:rsidR="00504B76" w:rsidRPr="00DB7950">
        <w:rPr>
          <w:lang w:val="en-US"/>
        </w:rPr>
        <w:t xml:space="preserve">calculated from the sum score of each of these variables in </w:t>
      </w:r>
      <w:r w:rsidR="00B23AD3" w:rsidRPr="00DB7950">
        <w:rPr>
          <w:lang w:val="en-US"/>
        </w:rPr>
        <w:t xml:space="preserve">the four age </w:t>
      </w:r>
      <w:r w:rsidR="00504B76" w:rsidRPr="00DB7950">
        <w:rPr>
          <w:lang w:val="en-US"/>
        </w:rPr>
        <w:t xml:space="preserve">groups </w:t>
      </w:r>
      <w:r w:rsidR="00B23AD3" w:rsidRPr="00DB7950">
        <w:rPr>
          <w:lang w:val="en-US"/>
        </w:rPr>
        <w:t>(</w:t>
      </w:r>
      <w:r w:rsidR="00504B76" w:rsidRPr="00DB7950">
        <w:rPr>
          <w:lang w:val="en-US"/>
        </w:rPr>
        <w:t>G1, G2, G3 and G4</w:t>
      </w:r>
      <w:r w:rsidR="00B23AD3" w:rsidRPr="00DB7950">
        <w:rPr>
          <w:lang w:val="en-US"/>
        </w:rPr>
        <w:t>)</w:t>
      </w:r>
      <w:r w:rsidRPr="00DB7950">
        <w:rPr>
          <w:lang w:val="en-US"/>
        </w:rPr>
        <w:t>.</w:t>
      </w:r>
    </w:p>
    <w:p w14:paraId="5FA10A4B" w14:textId="77777777" w:rsidR="0063217B" w:rsidRPr="00DB7950" w:rsidRDefault="0063217B" w:rsidP="00F47D31">
      <w:pPr>
        <w:rPr>
          <w:lang w:val="en-US"/>
        </w:rPr>
      </w:pPr>
    </w:p>
    <w:p w14:paraId="625DB653" w14:textId="77777777" w:rsidR="00C10261" w:rsidRPr="005B3AF1" w:rsidRDefault="00C10261" w:rsidP="00F47D31">
      <w:pPr>
        <w:rPr>
          <w:b/>
          <w:i/>
          <w:lang w:val="en-US"/>
        </w:rPr>
      </w:pPr>
      <w:r w:rsidRPr="005B3AF1">
        <w:rPr>
          <w:b/>
          <w:i/>
          <w:lang w:val="en-US"/>
        </w:rPr>
        <w:t>Data analysis</w:t>
      </w:r>
    </w:p>
    <w:p w14:paraId="266B7E1C" w14:textId="7EE5EB0F" w:rsidR="0082479C" w:rsidRPr="00F47D31" w:rsidRDefault="002B5784" w:rsidP="00F47D31">
      <w:pPr>
        <w:rPr>
          <w:rFonts w:eastAsia="Calibri"/>
          <w:lang w:val="en-US"/>
        </w:rPr>
      </w:pPr>
      <w:r w:rsidRPr="00F47D31">
        <w:rPr>
          <w:lang w:val="en-US"/>
        </w:rPr>
        <w:t>Data processing and analysis were performed using SPSS Statistics 2</w:t>
      </w:r>
      <w:r w:rsidR="00B23AD3" w:rsidRPr="00F47D31">
        <w:rPr>
          <w:lang w:val="en-US"/>
        </w:rPr>
        <w:t>5</w:t>
      </w:r>
      <w:r w:rsidRPr="00F47D31">
        <w:rPr>
          <w:lang w:val="en-US"/>
        </w:rPr>
        <w:t>. Data were analyzed descriptively</w:t>
      </w:r>
      <w:r w:rsidR="0066666F" w:rsidRPr="00F47D31">
        <w:rPr>
          <w:lang w:val="en-US"/>
        </w:rPr>
        <w:t>: frequencies for categori</w:t>
      </w:r>
      <w:r w:rsidR="00A12D13" w:rsidRPr="00F47D31">
        <w:rPr>
          <w:lang w:val="en-US"/>
        </w:rPr>
        <w:t>c</w:t>
      </w:r>
      <w:r w:rsidR="0066666F" w:rsidRPr="00F47D31">
        <w:rPr>
          <w:lang w:val="en-US"/>
        </w:rPr>
        <w:t>al variables and mean values regarding continuous variables</w:t>
      </w:r>
      <w:r w:rsidR="0082479C" w:rsidRPr="00F47D31">
        <w:rPr>
          <w:lang w:val="en-US"/>
        </w:rPr>
        <w:t>.</w:t>
      </w:r>
      <w:r w:rsidRPr="00F47D31">
        <w:rPr>
          <w:lang w:val="en-US"/>
        </w:rPr>
        <w:t xml:space="preserve"> </w:t>
      </w:r>
      <w:r w:rsidR="00E5302F" w:rsidRPr="00F47D31">
        <w:rPr>
          <w:rFonts w:eastAsia="Calibri"/>
          <w:lang w:val="en-US"/>
        </w:rPr>
        <w:t xml:space="preserve">A </w:t>
      </w:r>
      <w:r w:rsidR="00537C67" w:rsidRPr="00F47D31">
        <w:rPr>
          <w:rFonts w:eastAsia="Calibri"/>
          <w:lang w:val="en-US"/>
        </w:rPr>
        <w:t>Pearson</w:t>
      </w:r>
      <w:r w:rsidR="00E5302F" w:rsidRPr="00F47D31">
        <w:rPr>
          <w:rFonts w:eastAsia="Calibri"/>
          <w:lang w:val="en-US"/>
        </w:rPr>
        <w:t xml:space="preserve"> correlation was </w:t>
      </w:r>
      <w:r w:rsidR="00B23AD3" w:rsidRPr="00F47D31">
        <w:rPr>
          <w:rFonts w:eastAsia="Calibri"/>
          <w:lang w:val="en-US"/>
        </w:rPr>
        <w:t>performed</w:t>
      </w:r>
      <w:r w:rsidR="00E5302F" w:rsidRPr="00F47D31">
        <w:rPr>
          <w:rFonts w:eastAsia="Calibri"/>
          <w:lang w:val="en-US"/>
        </w:rPr>
        <w:t xml:space="preserve"> to determine the relationship between</w:t>
      </w:r>
      <w:r w:rsidR="00326E43" w:rsidRPr="00F47D31">
        <w:rPr>
          <w:rFonts w:eastAsia="Calibri"/>
          <w:lang w:val="en-US"/>
        </w:rPr>
        <w:t xml:space="preserve"> </w:t>
      </w:r>
      <w:r w:rsidR="00BE456A" w:rsidRPr="00F47D31">
        <w:rPr>
          <w:rFonts w:eastAsia="Calibri"/>
          <w:lang w:val="en-US"/>
        </w:rPr>
        <w:t>depression</w:t>
      </w:r>
      <w:r w:rsidR="00326E43" w:rsidRPr="00F47D31">
        <w:rPr>
          <w:rFonts w:eastAsia="Calibri"/>
          <w:lang w:val="en-US"/>
        </w:rPr>
        <w:t>´s</w:t>
      </w:r>
      <w:r w:rsidR="00E5302F" w:rsidRPr="00F47D31">
        <w:rPr>
          <w:rFonts w:eastAsia="Calibri"/>
          <w:lang w:val="en-US"/>
        </w:rPr>
        <w:t xml:space="preserve"> triggers and problems in childhood and adolescence</w:t>
      </w:r>
      <w:r w:rsidR="00326E43" w:rsidRPr="00F47D31">
        <w:rPr>
          <w:rFonts w:eastAsia="Calibri"/>
          <w:lang w:val="en-US"/>
        </w:rPr>
        <w:t>,</w:t>
      </w:r>
      <w:r w:rsidR="00E5302F" w:rsidRPr="00F47D31">
        <w:rPr>
          <w:rFonts w:eastAsia="Calibri"/>
          <w:lang w:val="en-US"/>
        </w:rPr>
        <w:t xml:space="preserve"> and among reported problems across the four age groups.</w:t>
      </w:r>
    </w:p>
    <w:p w14:paraId="6C3549E5" w14:textId="77777777" w:rsidR="00C16B57" w:rsidRPr="00F47D31" w:rsidRDefault="00C16B57" w:rsidP="00F47D31">
      <w:pPr>
        <w:rPr>
          <w:lang w:val="en-US"/>
        </w:rPr>
      </w:pPr>
    </w:p>
    <w:p w14:paraId="5360D1AC" w14:textId="77777777" w:rsidR="004E7225" w:rsidRPr="005B3AF1" w:rsidRDefault="005B734C" w:rsidP="00F47D31">
      <w:pPr>
        <w:rPr>
          <w:b/>
          <w:i/>
          <w:lang w:val="en-US"/>
        </w:rPr>
      </w:pPr>
      <w:r w:rsidRPr="005B3AF1">
        <w:rPr>
          <w:b/>
          <w:i/>
          <w:lang w:val="en-US"/>
        </w:rPr>
        <w:t xml:space="preserve">Results </w:t>
      </w:r>
    </w:p>
    <w:p w14:paraId="44589A83" w14:textId="74BB5F0B" w:rsidR="00D37F7B" w:rsidRPr="00F47D31" w:rsidRDefault="00FA26C5" w:rsidP="00F47D31">
      <w:pPr>
        <w:rPr>
          <w:lang w:val="en-US"/>
        </w:rPr>
      </w:pPr>
      <w:r w:rsidRPr="00F47D31">
        <w:rPr>
          <w:lang w:val="en-US"/>
        </w:rPr>
        <w:t xml:space="preserve">Table 1 </w:t>
      </w:r>
      <w:r w:rsidR="00B23AD3" w:rsidRPr="00F47D31">
        <w:rPr>
          <w:lang w:val="en-US"/>
        </w:rPr>
        <w:t xml:space="preserve">includes the sociodemographic </w:t>
      </w:r>
      <w:r w:rsidRPr="00F47D31">
        <w:rPr>
          <w:lang w:val="en-US"/>
        </w:rPr>
        <w:t xml:space="preserve">characterization of </w:t>
      </w:r>
      <w:r w:rsidR="00276447" w:rsidRPr="00F47D31">
        <w:rPr>
          <w:lang w:val="en-US"/>
        </w:rPr>
        <w:t xml:space="preserve">the </w:t>
      </w:r>
      <w:r w:rsidRPr="00F47D31">
        <w:rPr>
          <w:lang w:val="en-US"/>
        </w:rPr>
        <w:t>total sample</w:t>
      </w:r>
      <w:r w:rsidR="00D37F7B" w:rsidRPr="00F47D31">
        <w:rPr>
          <w:lang w:val="en-US"/>
        </w:rPr>
        <w:t>.</w:t>
      </w:r>
    </w:p>
    <w:p w14:paraId="24220547" w14:textId="0E35B6EA" w:rsidR="00257A7A" w:rsidRPr="00F47D31" w:rsidRDefault="00397A72" w:rsidP="00F47D31">
      <w:pPr>
        <w:rPr>
          <w:lang w:val="en-US"/>
        </w:rPr>
      </w:pPr>
      <w:r w:rsidRPr="00F47D31">
        <w:rPr>
          <w:lang w:val="en-US"/>
        </w:rPr>
        <w:t>T</w:t>
      </w:r>
      <w:r w:rsidR="00D37F7B" w:rsidRPr="00F47D31">
        <w:rPr>
          <w:lang w:val="en-US"/>
        </w:rPr>
        <w:t>his study sample</w:t>
      </w:r>
      <w:r w:rsidRPr="00F47D31">
        <w:rPr>
          <w:lang w:val="en-US"/>
        </w:rPr>
        <w:t xml:space="preserve"> was</w:t>
      </w:r>
      <w:r w:rsidR="00D37F7B" w:rsidRPr="00F47D31">
        <w:rPr>
          <w:lang w:val="en-US"/>
        </w:rPr>
        <w:t xml:space="preserve"> made up of women aged 18 and over, the mean age </w:t>
      </w:r>
      <w:r w:rsidR="00EA20C2">
        <w:rPr>
          <w:lang w:val="en-US"/>
        </w:rPr>
        <w:t>was</w:t>
      </w:r>
      <w:r w:rsidR="00D37F7B" w:rsidRPr="00F47D31">
        <w:rPr>
          <w:lang w:val="en-US"/>
        </w:rPr>
        <w:t xml:space="preserve"> 43.2 years (SD= 12.24) and the mean education 11.6 years (SD= 4.7).</w:t>
      </w:r>
      <w:r w:rsidR="00DA562E" w:rsidRPr="00F47D31">
        <w:rPr>
          <w:lang w:val="en-US"/>
        </w:rPr>
        <w:t xml:space="preserve"> Nearly half of the sample </w:t>
      </w:r>
      <w:r w:rsidR="00EA20C2">
        <w:rPr>
          <w:lang w:val="en-US"/>
        </w:rPr>
        <w:t>was</w:t>
      </w:r>
      <w:r w:rsidR="004673EC" w:rsidRPr="00F47D31">
        <w:rPr>
          <w:lang w:val="en-US"/>
        </w:rPr>
        <w:t xml:space="preserve"> married or on a non-marital partnership (47.5%), and only 14.4% live</w:t>
      </w:r>
      <w:r w:rsidR="00EA20C2">
        <w:rPr>
          <w:lang w:val="en-US"/>
        </w:rPr>
        <w:t>d</w:t>
      </w:r>
      <w:r w:rsidR="004673EC" w:rsidRPr="00F47D31">
        <w:rPr>
          <w:lang w:val="en-US"/>
        </w:rPr>
        <w:t xml:space="preserve"> alone.</w:t>
      </w:r>
      <w:r w:rsidR="00B23AD3" w:rsidRPr="00F47D31">
        <w:rPr>
          <w:lang w:val="en-US"/>
        </w:rPr>
        <w:t xml:space="preserve"> </w:t>
      </w:r>
      <w:r w:rsidR="00D37F7B" w:rsidRPr="00F47D31">
        <w:rPr>
          <w:lang w:val="en-US"/>
        </w:rPr>
        <w:t>The diagnosis</w:t>
      </w:r>
      <w:r w:rsidR="004673EC" w:rsidRPr="00F47D31">
        <w:rPr>
          <w:lang w:val="en-US"/>
        </w:rPr>
        <w:t xml:space="preserve"> (DSM 5)</w:t>
      </w:r>
      <w:r w:rsidR="00D37F7B" w:rsidRPr="00F47D31">
        <w:rPr>
          <w:lang w:val="en-US"/>
        </w:rPr>
        <w:t xml:space="preserve"> with the highest prevalence </w:t>
      </w:r>
      <w:r w:rsidR="00EA20C2">
        <w:rPr>
          <w:lang w:val="en-US"/>
        </w:rPr>
        <w:t>was</w:t>
      </w:r>
      <w:r w:rsidR="00D37F7B" w:rsidRPr="00F47D31">
        <w:rPr>
          <w:lang w:val="en-US"/>
        </w:rPr>
        <w:t xml:space="preserve"> Major Depression Disorder (MDD; </w:t>
      </w:r>
      <w:r w:rsidR="00D37F7B" w:rsidRPr="00F47D31">
        <w:rPr>
          <w:i/>
          <w:lang w:val="en-US"/>
        </w:rPr>
        <w:t xml:space="preserve">n </w:t>
      </w:r>
      <w:r w:rsidR="00D37F7B" w:rsidRPr="00F47D31">
        <w:rPr>
          <w:lang w:val="en-US"/>
        </w:rPr>
        <w:t>= 4</w:t>
      </w:r>
      <w:r w:rsidR="00020D8A" w:rsidRPr="00F47D31">
        <w:rPr>
          <w:lang w:val="en-US"/>
        </w:rPr>
        <w:t>5</w:t>
      </w:r>
      <w:r w:rsidR="00D37F7B" w:rsidRPr="00F47D31">
        <w:rPr>
          <w:lang w:val="en-US"/>
        </w:rPr>
        <w:t xml:space="preserve">5, 56.6%), followed by Persistent Depression Disorder (PDD; </w:t>
      </w:r>
      <w:r w:rsidR="00D37F7B" w:rsidRPr="00F47D31">
        <w:rPr>
          <w:i/>
          <w:lang w:val="en-US"/>
        </w:rPr>
        <w:t xml:space="preserve">n </w:t>
      </w:r>
      <w:r w:rsidR="00D37F7B" w:rsidRPr="00F47D31">
        <w:rPr>
          <w:lang w:val="en-US"/>
        </w:rPr>
        <w:t>= 183, 22.</w:t>
      </w:r>
      <w:r w:rsidR="00020D8A" w:rsidRPr="00F47D31">
        <w:rPr>
          <w:lang w:val="en-US"/>
        </w:rPr>
        <w:t>3</w:t>
      </w:r>
      <w:r w:rsidR="00D37F7B" w:rsidRPr="00F47D31">
        <w:rPr>
          <w:lang w:val="en-US"/>
        </w:rPr>
        <w:t xml:space="preserve">%) and Unspecified Depression Disorder (UDD; </w:t>
      </w:r>
      <w:r w:rsidR="00D37F7B" w:rsidRPr="00F47D31">
        <w:rPr>
          <w:i/>
          <w:lang w:val="en-US"/>
        </w:rPr>
        <w:t>n</w:t>
      </w:r>
      <w:r w:rsidR="00D37F7B" w:rsidRPr="00F47D31">
        <w:rPr>
          <w:lang w:val="en-US"/>
        </w:rPr>
        <w:t xml:space="preserve"> = 174, 21.2%).</w:t>
      </w:r>
    </w:p>
    <w:p w14:paraId="770F3427" w14:textId="77777777" w:rsidR="00EB1CFF" w:rsidRPr="00F47D31" w:rsidRDefault="00EB1CFF" w:rsidP="00F47D31">
      <w:pPr>
        <w:rPr>
          <w:lang w:val="en-US"/>
        </w:rPr>
      </w:pPr>
    </w:p>
    <w:p w14:paraId="58063EA2" w14:textId="77777777" w:rsidR="00EB1CFF" w:rsidRPr="00F47D31" w:rsidRDefault="00B443E0" w:rsidP="00F47D31">
      <w:pPr>
        <w:rPr>
          <w:lang w:val="en-US"/>
        </w:rPr>
      </w:pPr>
      <w:sdt>
        <w:sdtPr>
          <w:rPr>
            <w:rFonts w:eastAsia="Calibri"/>
          </w:rPr>
          <w:tag w:val="goog_rdk_0"/>
          <w:id w:val="-1419942223"/>
        </w:sdtPr>
        <w:sdtEndPr/>
        <w:sdtContent>
          <w:r w:rsidR="00EB1CFF" w:rsidRPr="00F47D31">
            <w:rPr>
              <w:lang w:val="en-US"/>
            </w:rPr>
            <w:t xml:space="preserve">Table 1 - </w:t>
          </w:r>
        </w:sdtContent>
      </w:sdt>
      <w:sdt>
        <w:sdtPr>
          <w:rPr>
            <w:rFonts w:eastAsia="Calibri"/>
          </w:rPr>
          <w:tag w:val="goog_rdk_1"/>
          <w:id w:val="610016286"/>
        </w:sdtPr>
        <w:sdtEndPr/>
        <w:sdtContent>
          <w:r w:rsidR="00EB1CFF" w:rsidRPr="00F47D31">
            <w:rPr>
              <w:rFonts w:eastAsia="Calibri"/>
              <w:lang w:val="en-US"/>
            </w:rPr>
            <w:t xml:space="preserve">Sociodemographic description of total sample (N=822) </w:t>
          </w:r>
        </w:sdtContent>
      </w:sdt>
    </w:p>
    <w:tbl>
      <w:tblPr>
        <w:tblW w:w="3920" w:type="pct"/>
        <w:jc w:val="center"/>
        <w:tblLook w:val="04A0" w:firstRow="1" w:lastRow="0" w:firstColumn="1" w:lastColumn="0" w:noHBand="0" w:noVBand="1"/>
      </w:tblPr>
      <w:tblGrid>
        <w:gridCol w:w="4178"/>
        <w:gridCol w:w="2485"/>
      </w:tblGrid>
      <w:tr w:rsidR="00EB1CFF" w:rsidRPr="00F47D31" w14:paraId="5B0DADF5" w14:textId="77777777" w:rsidTr="004227F1">
        <w:trPr>
          <w:jc w:val="center"/>
        </w:trPr>
        <w:tc>
          <w:tcPr>
            <w:tcW w:w="3135" w:type="pct"/>
            <w:tcBorders>
              <w:top w:val="single" w:sz="4" w:space="0" w:color="auto"/>
              <w:bottom w:val="single" w:sz="4" w:space="0" w:color="auto"/>
            </w:tcBorders>
          </w:tcPr>
          <w:sdt>
            <w:sdtPr>
              <w:rPr>
                <w:rFonts w:eastAsia="Calibri"/>
              </w:rPr>
              <w:tag w:val="goog_rdk_12"/>
              <w:id w:val="-118225610"/>
            </w:sdtPr>
            <w:sdtEndPr/>
            <w:sdtContent>
              <w:p w14:paraId="029DA75E" w14:textId="77777777" w:rsidR="00EB1CFF" w:rsidRPr="00F47D31" w:rsidRDefault="00EB1CFF" w:rsidP="00F47D31">
                <w:pPr>
                  <w:rPr>
                    <w:color w:val="000000"/>
                  </w:rPr>
                </w:pPr>
                <w:r w:rsidRPr="00F47D31">
                  <w:rPr>
                    <w:color w:val="000000"/>
                  </w:rPr>
                  <w:t>Variables</w:t>
                </w:r>
              </w:p>
            </w:sdtContent>
          </w:sdt>
        </w:tc>
        <w:tc>
          <w:tcPr>
            <w:tcW w:w="1865" w:type="pct"/>
            <w:tcBorders>
              <w:top w:val="single" w:sz="4" w:space="0" w:color="auto"/>
              <w:bottom w:val="single" w:sz="4" w:space="0" w:color="auto"/>
            </w:tcBorders>
          </w:tcPr>
          <w:p w14:paraId="752A84CE" w14:textId="77777777" w:rsidR="00EB1CFF" w:rsidRPr="00F47D31" w:rsidRDefault="00EB1CFF" w:rsidP="00F47D31">
            <w:pPr>
              <w:rPr>
                <w:rFonts w:eastAsia="Calibri"/>
              </w:rPr>
            </w:pPr>
            <w:r w:rsidRPr="00F47D31">
              <w:rPr>
                <w:rFonts w:eastAsia="Calibri"/>
              </w:rPr>
              <w:t xml:space="preserve">Total Sample </w:t>
            </w:r>
          </w:p>
          <w:p w14:paraId="7B35D3DD" w14:textId="77777777" w:rsidR="00EB1CFF" w:rsidRPr="00F47D31" w:rsidRDefault="00EB1CFF" w:rsidP="00F47D31">
            <w:pPr>
              <w:rPr>
                <w:rFonts w:eastAsia="Calibri"/>
              </w:rPr>
            </w:pPr>
            <w:r w:rsidRPr="00F47D31">
              <w:rPr>
                <w:rFonts w:eastAsia="Calibri"/>
              </w:rPr>
              <w:t>N=822</w:t>
            </w:r>
          </w:p>
        </w:tc>
      </w:tr>
      <w:tr w:rsidR="00EB1CFF" w:rsidRPr="00F47D31" w14:paraId="646EC943" w14:textId="77777777" w:rsidTr="004227F1">
        <w:trPr>
          <w:jc w:val="center"/>
        </w:trPr>
        <w:tc>
          <w:tcPr>
            <w:tcW w:w="3135" w:type="pct"/>
            <w:tcBorders>
              <w:top w:val="single" w:sz="4" w:space="0" w:color="auto"/>
            </w:tcBorders>
          </w:tcPr>
          <w:p w14:paraId="36D786C4" w14:textId="77777777" w:rsidR="00EB1CFF" w:rsidRPr="00F47D31" w:rsidRDefault="00EB1CFF" w:rsidP="00F47D31">
            <w:r w:rsidRPr="00F47D31">
              <w:t>Average age (M</w:t>
            </w:r>
            <w:r w:rsidRPr="00F47D31">
              <w:rPr>
                <w:rFonts w:eastAsia="Calibri"/>
              </w:rPr>
              <w:t>±</w:t>
            </w:r>
            <w:r w:rsidRPr="00F47D31">
              <w:t>SD)</w:t>
            </w:r>
          </w:p>
        </w:tc>
        <w:tc>
          <w:tcPr>
            <w:tcW w:w="1865" w:type="pct"/>
            <w:tcBorders>
              <w:top w:val="single" w:sz="4" w:space="0" w:color="auto"/>
            </w:tcBorders>
          </w:tcPr>
          <w:p w14:paraId="0559E33A" w14:textId="77777777" w:rsidR="00EB1CFF" w:rsidRPr="00F47D31" w:rsidRDefault="00EB1CFF" w:rsidP="00F47D31">
            <w:r w:rsidRPr="00F47D31">
              <w:rPr>
                <w:rFonts w:eastAsia="Calibri"/>
              </w:rPr>
              <w:t>(43.2±12.24)</w:t>
            </w:r>
          </w:p>
        </w:tc>
      </w:tr>
      <w:tr w:rsidR="00EB1CFF" w:rsidRPr="00F47D31" w14:paraId="478473DC" w14:textId="77777777" w:rsidTr="004227F1">
        <w:trPr>
          <w:jc w:val="center"/>
        </w:trPr>
        <w:tc>
          <w:tcPr>
            <w:tcW w:w="3135" w:type="pct"/>
          </w:tcPr>
          <w:p w14:paraId="092BFB17" w14:textId="77777777" w:rsidR="00EB1CFF" w:rsidRPr="00F47D31" w:rsidRDefault="00EB1CFF" w:rsidP="00F47D31">
            <w:pPr>
              <w:rPr>
                <w:rFonts w:eastAsia="Calibri"/>
              </w:rPr>
            </w:pPr>
            <w:r w:rsidRPr="00F47D31">
              <w:rPr>
                <w:rFonts w:eastAsia="Calibri"/>
              </w:rPr>
              <w:t xml:space="preserve">Average Education </w:t>
            </w:r>
            <w:r w:rsidRPr="00F47D31">
              <w:t>(M</w:t>
            </w:r>
            <w:r w:rsidRPr="00F47D31">
              <w:rPr>
                <w:rFonts w:eastAsia="Calibri"/>
              </w:rPr>
              <w:t>±</w:t>
            </w:r>
            <w:r w:rsidRPr="00F47D31">
              <w:t>SD)</w:t>
            </w:r>
          </w:p>
        </w:tc>
        <w:tc>
          <w:tcPr>
            <w:tcW w:w="1865" w:type="pct"/>
          </w:tcPr>
          <w:p w14:paraId="774C5C79" w14:textId="77777777" w:rsidR="00EB1CFF" w:rsidRPr="00F47D31" w:rsidRDefault="00EB1CFF" w:rsidP="00F47D31">
            <w:pPr>
              <w:rPr>
                <w:rFonts w:eastAsia="Calibri"/>
              </w:rPr>
            </w:pPr>
            <w:r w:rsidRPr="00F47D31">
              <w:rPr>
                <w:rFonts w:eastAsia="Calibri"/>
              </w:rPr>
              <w:t>(11.6±4.7)</w:t>
            </w:r>
          </w:p>
        </w:tc>
      </w:tr>
      <w:tr w:rsidR="00EB1CFF" w:rsidRPr="00F47D31" w14:paraId="5CFD133A" w14:textId="77777777" w:rsidTr="004227F1">
        <w:trPr>
          <w:jc w:val="center"/>
        </w:trPr>
        <w:tc>
          <w:tcPr>
            <w:tcW w:w="3135" w:type="pct"/>
          </w:tcPr>
          <w:p w14:paraId="3F5D99F6" w14:textId="77777777" w:rsidR="00EB1CFF" w:rsidRPr="00F47D31" w:rsidRDefault="00EB1CFF" w:rsidP="00F47D31">
            <w:pPr>
              <w:rPr>
                <w:rFonts w:eastAsia="Calibri"/>
              </w:rPr>
            </w:pPr>
            <w:r w:rsidRPr="00F47D31">
              <w:rPr>
                <w:rFonts w:eastAsia="Calibri"/>
              </w:rPr>
              <w:t>Marital status</w:t>
            </w:r>
          </w:p>
        </w:tc>
        <w:tc>
          <w:tcPr>
            <w:tcW w:w="1865" w:type="pct"/>
          </w:tcPr>
          <w:p w14:paraId="04E84072" w14:textId="77777777" w:rsidR="00EB1CFF" w:rsidRPr="00F47D31" w:rsidRDefault="00EB1CFF" w:rsidP="00F47D31">
            <w:pPr>
              <w:rPr>
                <w:rFonts w:eastAsia="Calibri"/>
              </w:rPr>
            </w:pPr>
          </w:p>
        </w:tc>
      </w:tr>
      <w:tr w:rsidR="00EB1CFF" w:rsidRPr="00F47D31" w14:paraId="211FC41D" w14:textId="77777777" w:rsidTr="004227F1">
        <w:trPr>
          <w:jc w:val="center"/>
        </w:trPr>
        <w:tc>
          <w:tcPr>
            <w:tcW w:w="3135" w:type="pct"/>
          </w:tcPr>
          <w:p w14:paraId="73D792A6" w14:textId="77777777" w:rsidR="00EB1CFF" w:rsidRPr="00F47D31" w:rsidRDefault="00EB1CFF" w:rsidP="00F47D31">
            <w:pPr>
              <w:rPr>
                <w:rFonts w:eastAsia="Calibri"/>
              </w:rPr>
            </w:pPr>
            <w:r w:rsidRPr="00F47D31">
              <w:rPr>
                <w:rFonts w:eastAsia="Calibri"/>
              </w:rPr>
              <w:t xml:space="preserve"> Married / Non-marital partnership</w:t>
            </w:r>
          </w:p>
        </w:tc>
        <w:tc>
          <w:tcPr>
            <w:tcW w:w="1865" w:type="pct"/>
          </w:tcPr>
          <w:p w14:paraId="3021F0CD" w14:textId="77777777" w:rsidR="00EB1CFF" w:rsidRPr="00F47D31" w:rsidRDefault="00EB1CFF" w:rsidP="00F47D31">
            <w:pPr>
              <w:rPr>
                <w:rFonts w:eastAsia="Calibri"/>
              </w:rPr>
            </w:pPr>
            <w:r w:rsidRPr="00F47D31">
              <w:rPr>
                <w:rFonts w:eastAsia="Calibri"/>
              </w:rPr>
              <w:t>390(47.4)</w:t>
            </w:r>
          </w:p>
        </w:tc>
      </w:tr>
      <w:tr w:rsidR="00EB1CFF" w:rsidRPr="00F47D31" w14:paraId="02B20C08" w14:textId="77777777" w:rsidTr="004227F1">
        <w:trPr>
          <w:jc w:val="center"/>
        </w:trPr>
        <w:tc>
          <w:tcPr>
            <w:tcW w:w="3135" w:type="pct"/>
          </w:tcPr>
          <w:p w14:paraId="5AB345A1" w14:textId="77777777" w:rsidR="00EB1CFF" w:rsidRPr="00F47D31" w:rsidRDefault="00EB1CFF" w:rsidP="00F47D31">
            <w:pPr>
              <w:rPr>
                <w:rFonts w:eastAsia="Calibri"/>
              </w:rPr>
            </w:pPr>
            <w:r w:rsidRPr="00F47D31">
              <w:rPr>
                <w:rFonts w:eastAsia="Calibri"/>
              </w:rPr>
              <w:t>Single</w:t>
            </w:r>
          </w:p>
        </w:tc>
        <w:tc>
          <w:tcPr>
            <w:tcW w:w="1865" w:type="pct"/>
          </w:tcPr>
          <w:p w14:paraId="2A831B10" w14:textId="77777777" w:rsidR="00EB1CFF" w:rsidRPr="00F47D31" w:rsidRDefault="00EB1CFF" w:rsidP="00F47D31">
            <w:pPr>
              <w:rPr>
                <w:rFonts w:eastAsia="Calibri"/>
              </w:rPr>
            </w:pPr>
            <w:r w:rsidRPr="00F47D31">
              <w:rPr>
                <w:rFonts w:eastAsia="Calibri"/>
              </w:rPr>
              <w:t>208(25.3)</w:t>
            </w:r>
          </w:p>
        </w:tc>
      </w:tr>
      <w:tr w:rsidR="00EB1CFF" w:rsidRPr="00F47D31" w14:paraId="73501CC1" w14:textId="77777777" w:rsidTr="004227F1">
        <w:trPr>
          <w:jc w:val="center"/>
        </w:trPr>
        <w:tc>
          <w:tcPr>
            <w:tcW w:w="3135" w:type="pct"/>
          </w:tcPr>
          <w:p w14:paraId="038452DF" w14:textId="77777777" w:rsidR="00EB1CFF" w:rsidRPr="00F47D31" w:rsidRDefault="00EB1CFF" w:rsidP="00F47D31">
            <w:pPr>
              <w:rPr>
                <w:rFonts w:eastAsia="Calibri"/>
              </w:rPr>
            </w:pPr>
            <w:r w:rsidRPr="00F47D31">
              <w:rPr>
                <w:rFonts w:eastAsia="Calibri"/>
              </w:rPr>
              <w:t>Divorced</w:t>
            </w:r>
          </w:p>
        </w:tc>
        <w:tc>
          <w:tcPr>
            <w:tcW w:w="1865" w:type="pct"/>
          </w:tcPr>
          <w:p w14:paraId="066BDED4" w14:textId="77777777" w:rsidR="00EB1CFF" w:rsidRPr="00F47D31" w:rsidRDefault="00EB1CFF" w:rsidP="00F47D31">
            <w:pPr>
              <w:rPr>
                <w:rFonts w:eastAsia="Calibri"/>
              </w:rPr>
            </w:pPr>
            <w:r w:rsidRPr="00F47D31">
              <w:rPr>
                <w:rFonts w:eastAsia="Calibri"/>
              </w:rPr>
              <w:t>191(23.2)</w:t>
            </w:r>
          </w:p>
        </w:tc>
      </w:tr>
      <w:tr w:rsidR="00EB1CFF" w:rsidRPr="00F47D31" w14:paraId="1C25E15C" w14:textId="77777777" w:rsidTr="004227F1">
        <w:trPr>
          <w:jc w:val="center"/>
        </w:trPr>
        <w:tc>
          <w:tcPr>
            <w:tcW w:w="3135" w:type="pct"/>
          </w:tcPr>
          <w:p w14:paraId="636C206F" w14:textId="77777777" w:rsidR="00EB1CFF" w:rsidRPr="00F47D31" w:rsidRDefault="00EB1CFF" w:rsidP="00F47D31">
            <w:pPr>
              <w:rPr>
                <w:rFonts w:eastAsia="Calibri"/>
              </w:rPr>
            </w:pPr>
            <w:r w:rsidRPr="00F47D31">
              <w:rPr>
                <w:rFonts w:eastAsia="Calibri"/>
              </w:rPr>
              <w:t>Widow</w:t>
            </w:r>
          </w:p>
        </w:tc>
        <w:tc>
          <w:tcPr>
            <w:tcW w:w="1865" w:type="pct"/>
          </w:tcPr>
          <w:p w14:paraId="46253317" w14:textId="77777777" w:rsidR="00EB1CFF" w:rsidRPr="00F47D31" w:rsidRDefault="00EB1CFF" w:rsidP="00F47D31">
            <w:pPr>
              <w:rPr>
                <w:rFonts w:eastAsia="Calibri"/>
              </w:rPr>
            </w:pPr>
            <w:r w:rsidRPr="00F47D31">
              <w:rPr>
                <w:rFonts w:eastAsia="Calibri"/>
              </w:rPr>
              <w:t>32(3.9)</w:t>
            </w:r>
          </w:p>
        </w:tc>
      </w:tr>
      <w:tr w:rsidR="00EB1CFF" w:rsidRPr="00F47D31" w14:paraId="4976A20D" w14:textId="77777777" w:rsidTr="004227F1">
        <w:trPr>
          <w:jc w:val="center"/>
        </w:trPr>
        <w:tc>
          <w:tcPr>
            <w:tcW w:w="3135" w:type="pct"/>
          </w:tcPr>
          <w:p w14:paraId="74433E64" w14:textId="77777777" w:rsidR="00EB1CFF" w:rsidRPr="00F47D31" w:rsidRDefault="00EB1CFF" w:rsidP="00F47D31">
            <w:pPr>
              <w:rPr>
                <w:rFonts w:eastAsia="Calibri"/>
              </w:rPr>
            </w:pPr>
            <w:r w:rsidRPr="00F47D31">
              <w:rPr>
                <w:rFonts w:eastAsia="Calibri"/>
              </w:rPr>
              <w:t>Live alone</w:t>
            </w:r>
          </w:p>
        </w:tc>
        <w:tc>
          <w:tcPr>
            <w:tcW w:w="1865" w:type="pct"/>
          </w:tcPr>
          <w:p w14:paraId="52BD7677" w14:textId="77777777" w:rsidR="00EB1CFF" w:rsidRPr="00F47D31" w:rsidRDefault="00EB1CFF" w:rsidP="00F47D31">
            <w:pPr>
              <w:rPr>
                <w:rFonts w:eastAsia="Calibri"/>
              </w:rPr>
            </w:pPr>
            <w:r w:rsidRPr="00F47D31">
              <w:rPr>
                <w:rFonts w:eastAsia="Calibri"/>
              </w:rPr>
              <w:t>118(14.4)</w:t>
            </w:r>
          </w:p>
        </w:tc>
      </w:tr>
      <w:tr w:rsidR="00EB1CFF" w:rsidRPr="00F47D31" w14:paraId="1D01C5BB" w14:textId="77777777" w:rsidTr="004227F1">
        <w:trPr>
          <w:jc w:val="center"/>
        </w:trPr>
        <w:tc>
          <w:tcPr>
            <w:tcW w:w="3135" w:type="pct"/>
          </w:tcPr>
          <w:p w14:paraId="673398FF" w14:textId="77777777" w:rsidR="00EB1CFF" w:rsidRPr="00F47D31" w:rsidRDefault="00EB1CFF" w:rsidP="00F47D31">
            <w:pPr>
              <w:rPr>
                <w:rFonts w:eastAsia="Calibri"/>
              </w:rPr>
            </w:pPr>
            <w:r w:rsidRPr="00F47D31">
              <w:rPr>
                <w:lang w:val="en-US"/>
              </w:rPr>
              <w:t>Psychiatric diagnosis</w:t>
            </w:r>
          </w:p>
        </w:tc>
        <w:tc>
          <w:tcPr>
            <w:tcW w:w="1865" w:type="pct"/>
          </w:tcPr>
          <w:p w14:paraId="41816B64" w14:textId="77777777" w:rsidR="00EB1CFF" w:rsidRPr="00F47D31" w:rsidRDefault="00EB1CFF" w:rsidP="00F47D31">
            <w:pPr>
              <w:rPr>
                <w:rFonts w:eastAsia="Calibri"/>
              </w:rPr>
            </w:pPr>
          </w:p>
        </w:tc>
      </w:tr>
      <w:tr w:rsidR="00EB1CFF" w:rsidRPr="00F47D31" w14:paraId="6C119A40" w14:textId="77777777" w:rsidTr="004227F1">
        <w:trPr>
          <w:jc w:val="center"/>
        </w:trPr>
        <w:tc>
          <w:tcPr>
            <w:tcW w:w="3135" w:type="pct"/>
          </w:tcPr>
          <w:p w14:paraId="680B47B6" w14:textId="77777777" w:rsidR="00EB1CFF" w:rsidRPr="00F47D31" w:rsidRDefault="00EB1CFF" w:rsidP="00F47D31">
            <w:pPr>
              <w:rPr>
                <w:rFonts w:eastAsia="Calibri"/>
                <w:i/>
                <w:vertAlign w:val="superscript"/>
              </w:rPr>
            </w:pPr>
            <w:r w:rsidRPr="00F47D31">
              <w:rPr>
                <w:i/>
                <w:lang w:val="en-US"/>
              </w:rPr>
              <w:t>MDD</w:t>
            </w:r>
          </w:p>
        </w:tc>
        <w:tc>
          <w:tcPr>
            <w:tcW w:w="1865" w:type="pct"/>
          </w:tcPr>
          <w:p w14:paraId="13CAF47A" w14:textId="77777777" w:rsidR="00EB1CFF" w:rsidRPr="00F47D31" w:rsidRDefault="00EB1CFF" w:rsidP="00F47D31">
            <w:pPr>
              <w:rPr>
                <w:rFonts w:eastAsia="Calibri"/>
              </w:rPr>
            </w:pPr>
            <w:r w:rsidRPr="00F47D31">
              <w:rPr>
                <w:rFonts w:eastAsia="Calibri"/>
              </w:rPr>
              <w:t>455(56.6)</w:t>
            </w:r>
          </w:p>
        </w:tc>
      </w:tr>
      <w:tr w:rsidR="00EB1CFF" w:rsidRPr="00F47D31" w14:paraId="08718BA9" w14:textId="77777777" w:rsidTr="004227F1">
        <w:trPr>
          <w:jc w:val="center"/>
        </w:trPr>
        <w:tc>
          <w:tcPr>
            <w:tcW w:w="3135" w:type="pct"/>
          </w:tcPr>
          <w:p w14:paraId="7A577059" w14:textId="77777777" w:rsidR="00EB1CFF" w:rsidRPr="00F47D31" w:rsidRDefault="00EB1CFF" w:rsidP="00F47D31">
            <w:pPr>
              <w:rPr>
                <w:rFonts w:eastAsia="Calibri"/>
                <w:i/>
                <w:vertAlign w:val="superscript"/>
              </w:rPr>
            </w:pPr>
            <w:r w:rsidRPr="00F47D31">
              <w:rPr>
                <w:rFonts w:eastAsia="Calibri"/>
                <w:i/>
                <w:lang w:val="en-US"/>
              </w:rPr>
              <w:t>PDD</w:t>
            </w:r>
          </w:p>
        </w:tc>
        <w:tc>
          <w:tcPr>
            <w:tcW w:w="1865" w:type="pct"/>
          </w:tcPr>
          <w:p w14:paraId="077E0424" w14:textId="77777777" w:rsidR="00EB1CFF" w:rsidRPr="00F47D31" w:rsidRDefault="00EB1CFF" w:rsidP="00F47D31">
            <w:pPr>
              <w:rPr>
                <w:rFonts w:eastAsia="Calibri"/>
              </w:rPr>
            </w:pPr>
            <w:r w:rsidRPr="00F47D31">
              <w:rPr>
                <w:rFonts w:eastAsia="Calibri"/>
              </w:rPr>
              <w:t>183(22.3)</w:t>
            </w:r>
          </w:p>
        </w:tc>
      </w:tr>
      <w:tr w:rsidR="00EB1CFF" w:rsidRPr="00F47D31" w14:paraId="0FAA27F2" w14:textId="77777777" w:rsidTr="004227F1">
        <w:trPr>
          <w:jc w:val="center"/>
        </w:trPr>
        <w:tc>
          <w:tcPr>
            <w:tcW w:w="3135" w:type="pct"/>
            <w:tcBorders>
              <w:bottom w:val="single" w:sz="4" w:space="0" w:color="auto"/>
            </w:tcBorders>
          </w:tcPr>
          <w:p w14:paraId="070776D0" w14:textId="77777777" w:rsidR="00EB1CFF" w:rsidRPr="00F47D31" w:rsidRDefault="00EB1CFF" w:rsidP="00F47D31">
            <w:pPr>
              <w:rPr>
                <w:rFonts w:eastAsia="Calibri"/>
                <w:i/>
                <w:vertAlign w:val="superscript"/>
                <w:lang w:val="en-US"/>
              </w:rPr>
            </w:pPr>
            <w:r w:rsidRPr="00F47D31">
              <w:rPr>
                <w:rFonts w:eastAsia="Calibri"/>
                <w:i/>
                <w:lang w:val="en-US"/>
              </w:rPr>
              <w:t>UDD</w:t>
            </w:r>
          </w:p>
        </w:tc>
        <w:tc>
          <w:tcPr>
            <w:tcW w:w="1865" w:type="pct"/>
            <w:tcBorders>
              <w:bottom w:val="single" w:sz="4" w:space="0" w:color="auto"/>
            </w:tcBorders>
          </w:tcPr>
          <w:p w14:paraId="4465C7AE" w14:textId="77777777" w:rsidR="00EB1CFF" w:rsidRPr="00F47D31" w:rsidRDefault="00EB1CFF" w:rsidP="00F47D31">
            <w:pPr>
              <w:rPr>
                <w:rFonts w:eastAsia="Calibri"/>
              </w:rPr>
            </w:pPr>
            <w:r w:rsidRPr="00F47D31">
              <w:rPr>
                <w:rFonts w:eastAsia="Calibri"/>
              </w:rPr>
              <w:t>174(21.2)</w:t>
            </w:r>
          </w:p>
        </w:tc>
      </w:tr>
    </w:tbl>
    <w:p w14:paraId="436C3997" w14:textId="77777777" w:rsidR="00EB1CFF" w:rsidRPr="00F47D31" w:rsidRDefault="00EB1CFF" w:rsidP="00F47D31">
      <w:pPr>
        <w:rPr>
          <w:lang w:val="en-US"/>
        </w:rPr>
      </w:pPr>
      <w:r w:rsidRPr="00F47D31">
        <w:rPr>
          <w:rFonts w:eastAsiaTheme="minorHAnsi"/>
          <w:lang w:val="en-GB" w:eastAsia="en-US"/>
        </w:rPr>
        <w:t xml:space="preserve">Abbreviations: </w:t>
      </w:r>
      <w:r w:rsidRPr="00F47D31">
        <w:rPr>
          <w:i/>
          <w:lang w:val="en-US"/>
        </w:rPr>
        <w:t xml:space="preserve">MDD, </w:t>
      </w:r>
      <w:r w:rsidRPr="00F47D31">
        <w:rPr>
          <w:lang w:val="en-US"/>
        </w:rPr>
        <w:t xml:space="preserve">Major Depressive Disorder; </w:t>
      </w:r>
      <w:r w:rsidRPr="00F47D31">
        <w:rPr>
          <w:i/>
          <w:lang w:val="en-US"/>
        </w:rPr>
        <w:t xml:space="preserve">PDD, </w:t>
      </w:r>
      <w:r w:rsidRPr="00F47D31">
        <w:rPr>
          <w:lang w:val="en-US"/>
        </w:rPr>
        <w:t xml:space="preserve">Persistent Depression disorder; </w:t>
      </w:r>
      <w:r w:rsidRPr="00F47D31">
        <w:rPr>
          <w:i/>
          <w:lang w:val="en-US"/>
        </w:rPr>
        <w:t xml:space="preserve">UDD, </w:t>
      </w:r>
      <w:r w:rsidRPr="00F47D31">
        <w:rPr>
          <w:lang w:val="en-US"/>
        </w:rPr>
        <w:t xml:space="preserve">Unspecified Depressive Disorder </w:t>
      </w:r>
    </w:p>
    <w:p w14:paraId="3F00490C" w14:textId="77777777" w:rsidR="00D42FB7" w:rsidRPr="00F47D31" w:rsidRDefault="00D42FB7" w:rsidP="00F47D31">
      <w:pPr>
        <w:rPr>
          <w:lang w:val="en-US"/>
        </w:rPr>
      </w:pPr>
    </w:p>
    <w:p w14:paraId="075701D5" w14:textId="77777777" w:rsidR="008F74E1" w:rsidRPr="00F47D31" w:rsidRDefault="00721A32" w:rsidP="00F47D31">
      <w:pPr>
        <w:rPr>
          <w:rFonts w:eastAsia="Calibri"/>
          <w:lang w:val="en-US"/>
        </w:rPr>
      </w:pPr>
      <w:r w:rsidRPr="00F47D31">
        <w:rPr>
          <w:rFonts w:eastAsia="Calibri"/>
          <w:lang w:val="en-US"/>
        </w:rPr>
        <w:t>Table 2 shows the frequency of</w:t>
      </w:r>
      <w:r w:rsidR="00FF1165" w:rsidRPr="00F47D31">
        <w:rPr>
          <w:rFonts w:eastAsia="Calibri"/>
          <w:lang w:val="en-US"/>
        </w:rPr>
        <w:t xml:space="preserve"> self-reported triggers for depression and the</w:t>
      </w:r>
      <w:r w:rsidRPr="00F47D31">
        <w:rPr>
          <w:rFonts w:eastAsia="Calibri"/>
          <w:lang w:val="en-US"/>
        </w:rPr>
        <w:t xml:space="preserve"> problems</w:t>
      </w:r>
      <w:r w:rsidR="000A6242" w:rsidRPr="00F47D31">
        <w:rPr>
          <w:rFonts w:eastAsia="Calibri"/>
          <w:lang w:val="en-US"/>
        </w:rPr>
        <w:t xml:space="preserve"> </w:t>
      </w:r>
      <w:r w:rsidR="000A6242" w:rsidRPr="00AD3E94">
        <w:rPr>
          <w:lang w:val="en-US"/>
        </w:rPr>
        <w:t>in childhood and adolescence</w:t>
      </w:r>
      <w:r w:rsidRPr="00F47D31">
        <w:rPr>
          <w:rFonts w:eastAsia="Calibri"/>
          <w:lang w:val="en-US"/>
        </w:rPr>
        <w:t xml:space="preserve"> by</w:t>
      </w:r>
      <w:r w:rsidR="00BF73B2" w:rsidRPr="00F47D31">
        <w:rPr>
          <w:rFonts w:eastAsia="Calibri"/>
          <w:lang w:val="en-US"/>
        </w:rPr>
        <w:t xml:space="preserve"> age group</w:t>
      </w:r>
      <w:r w:rsidR="0035243F" w:rsidRPr="00F47D31">
        <w:rPr>
          <w:rFonts w:eastAsia="Calibri"/>
          <w:lang w:val="en-US"/>
        </w:rPr>
        <w:t>s</w:t>
      </w:r>
      <w:r w:rsidR="001F58E8" w:rsidRPr="00F47D31">
        <w:rPr>
          <w:rFonts w:eastAsia="Calibri"/>
          <w:lang w:val="en-US"/>
        </w:rPr>
        <w:t xml:space="preserve">. </w:t>
      </w:r>
    </w:p>
    <w:p w14:paraId="2FEE04B3" w14:textId="7FF2B3DA" w:rsidR="001D37C7" w:rsidRPr="00F47D31" w:rsidRDefault="001D37C7" w:rsidP="00F47D31">
      <w:pPr>
        <w:rPr>
          <w:rFonts w:eastAsia="Calibri"/>
          <w:lang w:val="en-US"/>
        </w:rPr>
      </w:pPr>
      <w:r w:rsidRPr="00F47D31">
        <w:rPr>
          <w:lang w:val="en-US"/>
        </w:rPr>
        <w:t xml:space="preserve">The </w:t>
      </w:r>
      <w:r w:rsidR="00201E16" w:rsidRPr="00F47D31">
        <w:rPr>
          <w:lang w:val="en-US"/>
        </w:rPr>
        <w:t>self-reported</w:t>
      </w:r>
      <w:r w:rsidRPr="00F47D31">
        <w:rPr>
          <w:lang w:val="en-US"/>
        </w:rPr>
        <w:t xml:space="preserve"> triggers identified </w:t>
      </w:r>
      <w:r w:rsidR="00201E16" w:rsidRPr="00F47D31">
        <w:rPr>
          <w:lang w:val="en-US"/>
        </w:rPr>
        <w:t>in higher percentages</w:t>
      </w:r>
      <w:r w:rsidRPr="00F47D31">
        <w:rPr>
          <w:lang w:val="en-US"/>
        </w:rPr>
        <w:t xml:space="preserve"> </w:t>
      </w:r>
      <w:r w:rsidR="00EA20C2">
        <w:rPr>
          <w:lang w:val="en-US"/>
        </w:rPr>
        <w:t>were</w:t>
      </w:r>
      <w:r w:rsidRPr="00F47D31">
        <w:rPr>
          <w:lang w:val="en-US"/>
        </w:rPr>
        <w:t xml:space="preserve"> family conflicts (22.</w:t>
      </w:r>
      <w:r w:rsidR="00A320D3" w:rsidRPr="00F47D31">
        <w:rPr>
          <w:lang w:val="en-US"/>
        </w:rPr>
        <w:t>6</w:t>
      </w:r>
      <w:r w:rsidRPr="00F47D31">
        <w:rPr>
          <w:lang w:val="en-US"/>
        </w:rPr>
        <w:t xml:space="preserve">%), death of </w:t>
      </w:r>
      <w:r w:rsidR="004F156B" w:rsidRPr="00F47D31">
        <w:rPr>
          <w:lang w:val="en-US"/>
        </w:rPr>
        <w:t xml:space="preserve">a loved one </w:t>
      </w:r>
      <w:r w:rsidRPr="00F47D31">
        <w:rPr>
          <w:lang w:val="en-US"/>
        </w:rPr>
        <w:t>(21.2%)</w:t>
      </w:r>
      <w:r w:rsidR="008B7B1F" w:rsidRPr="00F47D31">
        <w:rPr>
          <w:lang w:val="en-US"/>
        </w:rPr>
        <w:t>,</w:t>
      </w:r>
      <w:r w:rsidRPr="00F47D31">
        <w:rPr>
          <w:lang w:val="en-US"/>
        </w:rPr>
        <w:t xml:space="preserve"> marital conflicts (20.6%), </w:t>
      </w:r>
      <w:r w:rsidR="00A320D3" w:rsidRPr="00F47D31">
        <w:rPr>
          <w:lang w:val="en-US"/>
        </w:rPr>
        <w:t>divorce</w:t>
      </w:r>
      <w:r w:rsidR="000317FF" w:rsidRPr="00F47D31">
        <w:rPr>
          <w:lang w:val="en-US"/>
        </w:rPr>
        <w:t xml:space="preserve"> </w:t>
      </w:r>
      <w:r w:rsidR="00A320D3" w:rsidRPr="00F47D31">
        <w:rPr>
          <w:lang w:val="en-US"/>
        </w:rPr>
        <w:t>/</w:t>
      </w:r>
      <w:r w:rsidR="000317FF" w:rsidRPr="00F47D31">
        <w:rPr>
          <w:lang w:val="en-US"/>
        </w:rPr>
        <w:t xml:space="preserve"> </w:t>
      </w:r>
      <w:r w:rsidR="00A320D3" w:rsidRPr="00F47D31">
        <w:rPr>
          <w:lang w:val="en-US"/>
        </w:rPr>
        <w:t xml:space="preserve">affective breakdown (14.6), </w:t>
      </w:r>
      <w:r w:rsidRPr="00F47D31">
        <w:rPr>
          <w:lang w:val="en-US"/>
        </w:rPr>
        <w:t xml:space="preserve">professional problems (13.6%), family member physical illness (11.3%) and physical illness (11.1%). </w:t>
      </w:r>
      <w:r w:rsidR="00774007" w:rsidRPr="00F47D31">
        <w:rPr>
          <w:lang w:val="en-US"/>
        </w:rPr>
        <w:t>From the</w:t>
      </w:r>
      <w:r w:rsidRPr="00F47D31">
        <w:rPr>
          <w:lang w:val="en-US"/>
        </w:rPr>
        <w:t xml:space="preserve"> remaining </w:t>
      </w:r>
      <w:r w:rsidR="00A320D3" w:rsidRPr="00F47D31">
        <w:rPr>
          <w:lang w:val="en-US"/>
        </w:rPr>
        <w:t>thir</w:t>
      </w:r>
      <w:r w:rsidRPr="00F47D31">
        <w:rPr>
          <w:lang w:val="en-US"/>
        </w:rPr>
        <w:t>teen triggers</w:t>
      </w:r>
      <w:r w:rsidR="00774007" w:rsidRPr="00F47D31">
        <w:rPr>
          <w:lang w:val="en-US"/>
        </w:rPr>
        <w:t xml:space="preserve">, </w:t>
      </w:r>
      <w:r w:rsidR="00C54C36" w:rsidRPr="00F47D31">
        <w:rPr>
          <w:lang w:val="en-US"/>
        </w:rPr>
        <w:t>six</w:t>
      </w:r>
      <w:r w:rsidRPr="00F47D31">
        <w:rPr>
          <w:lang w:val="en-US"/>
        </w:rPr>
        <w:t xml:space="preserve"> </w:t>
      </w:r>
      <w:r w:rsidR="00EA20C2">
        <w:rPr>
          <w:lang w:val="en-US"/>
        </w:rPr>
        <w:t>were</w:t>
      </w:r>
      <w:r w:rsidRPr="00F47D31">
        <w:rPr>
          <w:lang w:val="en-US"/>
        </w:rPr>
        <w:t xml:space="preserve"> </w:t>
      </w:r>
      <w:r w:rsidRPr="00F47D31">
        <w:rPr>
          <w:lang w:val="en-US"/>
        </w:rPr>
        <w:lastRenderedPageBreak/>
        <w:t xml:space="preserve">reported by less than </w:t>
      </w:r>
      <w:r w:rsidR="00774007" w:rsidRPr="00F47D31">
        <w:rPr>
          <w:lang w:val="en-US"/>
        </w:rPr>
        <w:t>2</w:t>
      </w:r>
      <w:r w:rsidRPr="00F47D31">
        <w:rPr>
          <w:lang w:val="en-US"/>
        </w:rPr>
        <w:t xml:space="preserve">% of the total sample, </w:t>
      </w:r>
      <w:r w:rsidR="00774007" w:rsidRPr="00F47D31">
        <w:rPr>
          <w:lang w:val="en-US"/>
        </w:rPr>
        <w:t xml:space="preserve">and the other </w:t>
      </w:r>
      <w:r w:rsidR="00C54C36" w:rsidRPr="00F47D31">
        <w:rPr>
          <w:lang w:val="en-US"/>
        </w:rPr>
        <w:t>seven</w:t>
      </w:r>
      <w:r w:rsidR="00A320D3" w:rsidRPr="00F47D31">
        <w:rPr>
          <w:lang w:val="en-US"/>
        </w:rPr>
        <w:t xml:space="preserve"> </w:t>
      </w:r>
      <w:r w:rsidR="00774007" w:rsidRPr="00F47D31">
        <w:rPr>
          <w:lang w:val="en-US"/>
        </w:rPr>
        <w:t>ha</w:t>
      </w:r>
      <w:r w:rsidR="00EA20C2">
        <w:rPr>
          <w:lang w:val="en-US"/>
        </w:rPr>
        <w:t>d</w:t>
      </w:r>
      <w:r w:rsidR="00774007" w:rsidRPr="00F47D31">
        <w:rPr>
          <w:lang w:val="en-US"/>
        </w:rPr>
        <w:t xml:space="preserve"> frequencies between 8.</w:t>
      </w:r>
      <w:r w:rsidR="00A320D3" w:rsidRPr="00F47D31">
        <w:rPr>
          <w:lang w:val="en-US"/>
        </w:rPr>
        <w:t>9</w:t>
      </w:r>
      <w:r w:rsidR="00774007" w:rsidRPr="00F47D31">
        <w:rPr>
          <w:lang w:val="en-US"/>
        </w:rPr>
        <w:t>% and 2.</w:t>
      </w:r>
      <w:r w:rsidR="00C54C36" w:rsidRPr="00F47D31">
        <w:rPr>
          <w:lang w:val="en-US"/>
        </w:rPr>
        <w:t>9</w:t>
      </w:r>
      <w:r w:rsidR="00774007" w:rsidRPr="00F47D31">
        <w:rPr>
          <w:lang w:val="en-US"/>
        </w:rPr>
        <w:t>% of reports.</w:t>
      </w:r>
    </w:p>
    <w:p w14:paraId="593719F6" w14:textId="35CFCC07" w:rsidR="00E44199" w:rsidRPr="00F47D31" w:rsidRDefault="008C4580" w:rsidP="00F47D31">
      <w:pPr>
        <w:rPr>
          <w:lang w:val="en-US"/>
        </w:rPr>
      </w:pPr>
      <w:r w:rsidRPr="00F47D31">
        <w:rPr>
          <w:lang w:val="en-US"/>
        </w:rPr>
        <w:t>Concerning self-reported problems in childhood and adolescence, t</w:t>
      </w:r>
      <w:r w:rsidR="001F58E8" w:rsidRPr="00F47D31">
        <w:rPr>
          <w:lang w:val="en-US"/>
        </w:rPr>
        <w:t>here</w:t>
      </w:r>
      <w:r w:rsidR="00944BF8">
        <w:rPr>
          <w:lang w:val="en-US"/>
        </w:rPr>
        <w:t xml:space="preserve"> was</w:t>
      </w:r>
      <w:r w:rsidR="001F58E8" w:rsidRPr="00F47D31">
        <w:rPr>
          <w:lang w:val="en-US"/>
        </w:rPr>
        <w:t xml:space="preserve"> a tendency to increase the frequency of reported problems as the age group increases, until early adolescence. </w:t>
      </w:r>
    </w:p>
    <w:p w14:paraId="31EBE63F" w14:textId="387E12E2" w:rsidR="00E44199" w:rsidRPr="00F47D31" w:rsidRDefault="001F58E8" w:rsidP="00F47D31">
      <w:pPr>
        <w:rPr>
          <w:lang w:val="en-US"/>
        </w:rPr>
      </w:pPr>
      <w:r w:rsidRPr="00F47D31">
        <w:rPr>
          <w:lang w:val="en-US"/>
        </w:rPr>
        <w:t xml:space="preserve">Family conflicts </w:t>
      </w:r>
      <w:r w:rsidR="00944BF8">
        <w:rPr>
          <w:lang w:val="en-US"/>
        </w:rPr>
        <w:t>was</w:t>
      </w:r>
      <w:r w:rsidR="00476529" w:rsidRPr="00F47D31">
        <w:rPr>
          <w:lang w:val="en-US"/>
        </w:rPr>
        <w:t xml:space="preserve"> the most</w:t>
      </w:r>
      <w:r w:rsidRPr="00F47D31">
        <w:rPr>
          <w:lang w:val="en-US"/>
        </w:rPr>
        <w:t xml:space="preserve"> reported</w:t>
      </w:r>
      <w:r w:rsidR="00476529" w:rsidRPr="00F47D31">
        <w:rPr>
          <w:lang w:val="en-US"/>
        </w:rPr>
        <w:t xml:space="preserve"> problem </w:t>
      </w:r>
      <w:r w:rsidRPr="00F47D31">
        <w:rPr>
          <w:lang w:val="en-US"/>
        </w:rPr>
        <w:t xml:space="preserve">in all age </w:t>
      </w:r>
      <w:r w:rsidR="00201E16" w:rsidRPr="00F47D31">
        <w:rPr>
          <w:lang w:val="en-US"/>
        </w:rPr>
        <w:t>groups and</w:t>
      </w:r>
      <w:r w:rsidR="00583B51" w:rsidRPr="00F47D31">
        <w:rPr>
          <w:lang w:val="en-US"/>
        </w:rPr>
        <w:t xml:space="preserve"> the older the age group the bigger the percentage of family conflicts (1</w:t>
      </w:r>
      <w:r w:rsidR="00C54C36" w:rsidRPr="00F47D31">
        <w:rPr>
          <w:lang w:val="en-US"/>
        </w:rPr>
        <w:t>9</w:t>
      </w:r>
      <w:r w:rsidR="00583B51" w:rsidRPr="00F47D31">
        <w:rPr>
          <w:lang w:val="en-US"/>
        </w:rPr>
        <w:t>.</w:t>
      </w:r>
      <w:r w:rsidR="00C54C36" w:rsidRPr="00F47D31">
        <w:rPr>
          <w:lang w:val="en-US"/>
        </w:rPr>
        <w:t>7</w:t>
      </w:r>
      <w:r w:rsidR="00583B51" w:rsidRPr="00F47D31">
        <w:rPr>
          <w:lang w:val="en-US"/>
        </w:rPr>
        <w:t>%, 2</w:t>
      </w:r>
      <w:r w:rsidR="00C54C36" w:rsidRPr="00F47D31">
        <w:rPr>
          <w:lang w:val="en-US"/>
        </w:rPr>
        <w:t>7</w:t>
      </w:r>
      <w:r w:rsidR="00583B51" w:rsidRPr="00F47D31">
        <w:rPr>
          <w:lang w:val="en-US"/>
        </w:rPr>
        <w:t>.</w:t>
      </w:r>
      <w:r w:rsidR="00C54C36" w:rsidRPr="00F47D31">
        <w:rPr>
          <w:lang w:val="en-US"/>
        </w:rPr>
        <w:t>9</w:t>
      </w:r>
      <w:r w:rsidR="00583B51" w:rsidRPr="00F47D31">
        <w:rPr>
          <w:lang w:val="en-US"/>
        </w:rPr>
        <w:t>%, 3</w:t>
      </w:r>
      <w:r w:rsidR="00C54C36" w:rsidRPr="00F47D31">
        <w:rPr>
          <w:lang w:val="en-US"/>
        </w:rPr>
        <w:t>6</w:t>
      </w:r>
      <w:r w:rsidR="00583B51" w:rsidRPr="00F47D31">
        <w:rPr>
          <w:lang w:val="en-US"/>
        </w:rPr>
        <w:t>.</w:t>
      </w:r>
      <w:r w:rsidR="00C54C36" w:rsidRPr="00F47D31">
        <w:rPr>
          <w:lang w:val="en-US"/>
        </w:rPr>
        <w:t>3</w:t>
      </w:r>
      <w:r w:rsidR="00583B51" w:rsidRPr="00F47D31">
        <w:rPr>
          <w:lang w:val="en-US"/>
        </w:rPr>
        <w:t>% and 3</w:t>
      </w:r>
      <w:r w:rsidR="00C54C36" w:rsidRPr="00F47D31">
        <w:rPr>
          <w:lang w:val="en-US"/>
        </w:rPr>
        <w:t>8</w:t>
      </w:r>
      <w:r w:rsidR="00583B51" w:rsidRPr="00F47D31">
        <w:rPr>
          <w:lang w:val="en-US"/>
        </w:rPr>
        <w:t>,</w:t>
      </w:r>
      <w:r w:rsidR="00C54C36" w:rsidRPr="00F47D31">
        <w:rPr>
          <w:lang w:val="en-US"/>
        </w:rPr>
        <w:t>7</w:t>
      </w:r>
      <w:r w:rsidR="00583B51" w:rsidRPr="00F47D31">
        <w:rPr>
          <w:lang w:val="en-US"/>
        </w:rPr>
        <w:t>%, in order of age group increase).</w:t>
      </w:r>
    </w:p>
    <w:p w14:paraId="41ECC206" w14:textId="36F236C9" w:rsidR="00C54C36" w:rsidRPr="00F47D31" w:rsidRDefault="00C54C36" w:rsidP="00F47D31">
      <w:pPr>
        <w:rPr>
          <w:lang w:val="en-US"/>
        </w:rPr>
      </w:pPr>
      <w:r w:rsidRPr="00F47D31">
        <w:rPr>
          <w:lang w:val="en-US"/>
        </w:rPr>
        <w:t>Child-parent relational difficulties ha</w:t>
      </w:r>
      <w:r w:rsidR="00944BF8">
        <w:rPr>
          <w:lang w:val="en-US"/>
        </w:rPr>
        <w:t>d</w:t>
      </w:r>
      <w:r w:rsidRPr="00F47D31">
        <w:rPr>
          <w:lang w:val="en-US"/>
        </w:rPr>
        <w:t xml:space="preserve"> the second-highest frequency rate in all groups except in early childhood (0 to 3 years), namely 16.4% in “4 to 7 years”, 19.5% in “8 to 12 years” and 15.3% in adolescence (13 to 18 years).</w:t>
      </w:r>
    </w:p>
    <w:p w14:paraId="32DC306E" w14:textId="3E3E1041" w:rsidR="00E44199" w:rsidRPr="00F47D31" w:rsidRDefault="00583B51" w:rsidP="00F47D31">
      <w:pPr>
        <w:rPr>
          <w:lang w:val="en-US"/>
        </w:rPr>
      </w:pPr>
      <w:r w:rsidRPr="00F47D31">
        <w:rPr>
          <w:lang w:val="en-US"/>
        </w:rPr>
        <w:t>F</w:t>
      </w:r>
      <w:r w:rsidR="001F58E8" w:rsidRPr="00F47D31">
        <w:rPr>
          <w:lang w:val="en-US"/>
        </w:rPr>
        <w:t>amily violence</w:t>
      </w:r>
      <w:r w:rsidR="00701213" w:rsidRPr="00F47D31">
        <w:rPr>
          <w:lang w:val="en-US"/>
        </w:rPr>
        <w:t>, which includes reports of violence by parents and/or siblings,</w:t>
      </w:r>
      <w:r w:rsidR="001F58E8" w:rsidRPr="00F47D31">
        <w:rPr>
          <w:lang w:val="en-US"/>
        </w:rPr>
        <w:t xml:space="preserve"> </w:t>
      </w:r>
      <w:r w:rsidR="00944BF8">
        <w:rPr>
          <w:lang w:val="en-US"/>
        </w:rPr>
        <w:t>was</w:t>
      </w:r>
      <w:r w:rsidR="00C54C36" w:rsidRPr="00F47D31">
        <w:rPr>
          <w:lang w:val="en-US"/>
        </w:rPr>
        <w:t xml:space="preserve"> the third </w:t>
      </w:r>
      <w:r w:rsidR="00907209" w:rsidRPr="00F47D31">
        <w:rPr>
          <w:lang w:val="en-US"/>
        </w:rPr>
        <w:t>most reported problem</w:t>
      </w:r>
      <w:r w:rsidR="00A9158F" w:rsidRPr="00F47D31">
        <w:rPr>
          <w:lang w:val="en-US"/>
        </w:rPr>
        <w:t xml:space="preserve"> in all groups except in early childhood (0 to 3 years), </w:t>
      </w:r>
      <w:r w:rsidR="00520C3E" w:rsidRPr="00F47D31">
        <w:rPr>
          <w:lang w:val="en-US"/>
        </w:rPr>
        <w:t xml:space="preserve">and the older </w:t>
      </w:r>
      <w:r w:rsidR="00F70ADE" w:rsidRPr="00F47D31">
        <w:rPr>
          <w:lang w:val="en-US"/>
        </w:rPr>
        <w:t>the</w:t>
      </w:r>
      <w:r w:rsidR="00520C3E" w:rsidRPr="00F47D31">
        <w:rPr>
          <w:lang w:val="en-US"/>
        </w:rPr>
        <w:t xml:space="preserve"> age group until adolescence the bigger the percentage of family violence, </w:t>
      </w:r>
      <w:r w:rsidR="00A9158F" w:rsidRPr="00F47D31">
        <w:rPr>
          <w:lang w:val="en-US"/>
        </w:rPr>
        <w:t>namely</w:t>
      </w:r>
      <w:r w:rsidR="00520C3E" w:rsidRPr="00F47D31">
        <w:rPr>
          <w:lang w:val="en-US"/>
        </w:rPr>
        <w:t xml:space="preserve"> 9.0%, 13.6%,15.3% and 14.0%.</w:t>
      </w:r>
    </w:p>
    <w:p w14:paraId="443AB40B" w14:textId="58E97096" w:rsidR="007405DF" w:rsidRPr="00F47D31" w:rsidRDefault="007405DF" w:rsidP="00F47D31">
      <w:pPr>
        <w:rPr>
          <w:lang w:val="en-US"/>
        </w:rPr>
      </w:pPr>
      <w:r w:rsidRPr="00F47D31">
        <w:rPr>
          <w:lang w:val="en-US"/>
        </w:rPr>
        <w:t>Pa</w:t>
      </w:r>
      <w:r w:rsidR="006C173C" w:rsidRPr="00F47D31">
        <w:rPr>
          <w:lang w:val="en-US"/>
        </w:rPr>
        <w:t>ren</w:t>
      </w:r>
      <w:r w:rsidR="00DB4AF3" w:rsidRPr="00F47D31">
        <w:rPr>
          <w:lang w:val="en-US"/>
        </w:rPr>
        <w:t>t</w:t>
      </w:r>
      <w:r w:rsidRPr="00F47D31">
        <w:rPr>
          <w:lang w:val="en-US"/>
        </w:rPr>
        <w:t xml:space="preserve">al alcohol abuse </w:t>
      </w:r>
      <w:r w:rsidR="00944BF8">
        <w:rPr>
          <w:lang w:val="en-US"/>
        </w:rPr>
        <w:t>was</w:t>
      </w:r>
      <w:r w:rsidRPr="00F47D31">
        <w:rPr>
          <w:lang w:val="en-US"/>
        </w:rPr>
        <w:t xml:space="preserve"> </w:t>
      </w:r>
      <w:r w:rsidR="00676C17" w:rsidRPr="00F47D31">
        <w:rPr>
          <w:lang w:val="en-US"/>
        </w:rPr>
        <w:t xml:space="preserve">reported in about 10% of </w:t>
      </w:r>
      <w:r w:rsidR="00B92627" w:rsidRPr="00F47D31">
        <w:rPr>
          <w:lang w:val="en-US"/>
        </w:rPr>
        <w:t xml:space="preserve">the </w:t>
      </w:r>
      <w:r w:rsidR="00676C17" w:rsidRPr="00F47D31">
        <w:rPr>
          <w:lang w:val="en-US"/>
        </w:rPr>
        <w:t>sample, with a range between 9.4% and 10.9%.</w:t>
      </w:r>
    </w:p>
    <w:p w14:paraId="1B19D9CC" w14:textId="41ED42E2" w:rsidR="008C4580" w:rsidRPr="00F47D31" w:rsidRDefault="00676C17" w:rsidP="00F47D31">
      <w:pPr>
        <w:rPr>
          <w:lang w:val="en-US"/>
        </w:rPr>
      </w:pPr>
      <w:r w:rsidRPr="00F47D31">
        <w:rPr>
          <w:lang w:val="en-US"/>
        </w:rPr>
        <w:t xml:space="preserve">All the other problems </w:t>
      </w:r>
      <w:r w:rsidRPr="00AD3E94">
        <w:rPr>
          <w:lang w:val="en-US"/>
        </w:rPr>
        <w:t>in childhood and adolescence</w:t>
      </w:r>
      <w:r w:rsidRPr="00F47D31">
        <w:rPr>
          <w:rFonts w:eastAsia="Calibri"/>
          <w:lang w:val="en-US"/>
        </w:rPr>
        <w:t xml:space="preserve"> </w:t>
      </w:r>
      <w:r w:rsidRPr="00F47D31">
        <w:rPr>
          <w:lang w:val="en-US"/>
        </w:rPr>
        <w:t>ha</w:t>
      </w:r>
      <w:r w:rsidR="00944BF8">
        <w:rPr>
          <w:lang w:val="en-US"/>
        </w:rPr>
        <w:t>d</w:t>
      </w:r>
      <w:r w:rsidRPr="00F47D31">
        <w:rPr>
          <w:lang w:val="en-US"/>
        </w:rPr>
        <w:t xml:space="preserve"> </w:t>
      </w:r>
      <w:r w:rsidR="00CD04D8" w:rsidRPr="00F47D31">
        <w:rPr>
          <w:lang w:val="en-US"/>
        </w:rPr>
        <w:t>less</w:t>
      </w:r>
      <w:r w:rsidRPr="00F47D31">
        <w:rPr>
          <w:lang w:val="en-US"/>
        </w:rPr>
        <w:t xml:space="preserve"> than 10%</w:t>
      </w:r>
      <w:r w:rsidR="00CD04D8" w:rsidRPr="00F47D31">
        <w:rPr>
          <w:lang w:val="en-US"/>
        </w:rPr>
        <w:t xml:space="preserve"> of reports</w:t>
      </w:r>
      <w:r w:rsidRPr="00F47D31">
        <w:rPr>
          <w:lang w:val="en-US"/>
        </w:rPr>
        <w:t xml:space="preserve">, except </w:t>
      </w:r>
      <w:r w:rsidR="00FC757B" w:rsidRPr="00F47D31">
        <w:rPr>
          <w:lang w:val="en-US"/>
        </w:rPr>
        <w:t>family member psychiatric illness at</w:t>
      </w:r>
      <w:r w:rsidR="00C27058" w:rsidRPr="00F47D31">
        <w:rPr>
          <w:lang w:val="en-US"/>
        </w:rPr>
        <w:t xml:space="preserve"> the</w:t>
      </w:r>
      <w:r w:rsidR="00FC757B" w:rsidRPr="00F47D31">
        <w:rPr>
          <w:lang w:val="en-US"/>
        </w:rPr>
        <w:t xml:space="preserve"> age group of “8 to 12</w:t>
      </w:r>
      <w:r w:rsidR="00476529" w:rsidRPr="00F47D31">
        <w:rPr>
          <w:lang w:val="en-US"/>
        </w:rPr>
        <w:t>years</w:t>
      </w:r>
      <w:r w:rsidRPr="00F47D31">
        <w:rPr>
          <w:lang w:val="en-US"/>
        </w:rPr>
        <w:t>” (1</w:t>
      </w:r>
      <w:r w:rsidR="00FC757B" w:rsidRPr="00F47D31">
        <w:rPr>
          <w:lang w:val="en-US"/>
        </w:rPr>
        <w:t>0.2</w:t>
      </w:r>
      <w:r w:rsidRPr="00F47D31">
        <w:rPr>
          <w:lang w:val="en-US"/>
        </w:rPr>
        <w:t>%)</w:t>
      </w:r>
      <w:r w:rsidR="000D6E64" w:rsidRPr="00F47D31">
        <w:rPr>
          <w:lang w:val="en-US"/>
        </w:rPr>
        <w:t xml:space="preserve"> and p</w:t>
      </w:r>
      <w:r w:rsidR="00FC757B" w:rsidRPr="00F47D31">
        <w:rPr>
          <w:lang w:val="en-US"/>
        </w:rPr>
        <w:t>sychological/psychiatric problems</w:t>
      </w:r>
      <w:r w:rsidR="000D6E64" w:rsidRPr="00F47D31">
        <w:rPr>
          <w:lang w:val="en-US"/>
        </w:rPr>
        <w:t xml:space="preserve">, </w:t>
      </w:r>
      <w:r w:rsidR="00F56A69" w:rsidRPr="00F47D31">
        <w:rPr>
          <w:lang w:val="en-US"/>
        </w:rPr>
        <w:t>which present</w:t>
      </w:r>
      <w:r w:rsidR="0066460C">
        <w:rPr>
          <w:lang w:val="en-US"/>
        </w:rPr>
        <w:t>ed</w:t>
      </w:r>
      <w:r w:rsidR="00FC757B" w:rsidRPr="00F47D31">
        <w:rPr>
          <w:lang w:val="en-US"/>
        </w:rPr>
        <w:t xml:space="preserve"> higher frequencies as age increase</w:t>
      </w:r>
      <w:r w:rsidR="00014047" w:rsidRPr="00F47D31">
        <w:rPr>
          <w:lang w:val="en-US"/>
        </w:rPr>
        <w:t>, with</w:t>
      </w:r>
      <w:r w:rsidR="008C4580" w:rsidRPr="00F47D31">
        <w:rPr>
          <w:lang w:val="en-US"/>
        </w:rPr>
        <w:t xml:space="preserve"> 13% of the sample report</w:t>
      </w:r>
      <w:r w:rsidR="00014047" w:rsidRPr="00F47D31">
        <w:rPr>
          <w:lang w:val="en-US"/>
        </w:rPr>
        <w:t>ing</w:t>
      </w:r>
      <w:r w:rsidR="008C4580" w:rsidRPr="00F47D31">
        <w:rPr>
          <w:lang w:val="en-US"/>
        </w:rPr>
        <w:t xml:space="preserve"> these problems in adolescence (13 to 18 years).</w:t>
      </w:r>
    </w:p>
    <w:p w14:paraId="49C52BBE" w14:textId="63DB4F0E" w:rsidR="00476529" w:rsidRPr="00F47D31" w:rsidRDefault="001F58E8" w:rsidP="00F47D31">
      <w:pPr>
        <w:rPr>
          <w:lang w:val="en-US"/>
        </w:rPr>
      </w:pPr>
      <w:r w:rsidRPr="00F47D31">
        <w:rPr>
          <w:lang w:val="en-US"/>
        </w:rPr>
        <w:t>Social difficulties</w:t>
      </w:r>
      <w:r w:rsidR="00B2465E" w:rsidRPr="00F47D31">
        <w:rPr>
          <w:lang w:val="en-US"/>
        </w:rPr>
        <w:t xml:space="preserve"> </w:t>
      </w:r>
      <w:r w:rsidRPr="00F47D31">
        <w:rPr>
          <w:lang w:val="en-US"/>
        </w:rPr>
        <w:t>/</w:t>
      </w:r>
      <w:r w:rsidR="00B2465E" w:rsidRPr="00F47D31">
        <w:rPr>
          <w:lang w:val="en-US"/>
        </w:rPr>
        <w:t xml:space="preserve"> i</w:t>
      </w:r>
      <w:r w:rsidRPr="00F47D31">
        <w:rPr>
          <w:lang w:val="en-US"/>
        </w:rPr>
        <w:t>solation double</w:t>
      </w:r>
      <w:r w:rsidR="0066460C">
        <w:rPr>
          <w:lang w:val="en-US"/>
        </w:rPr>
        <w:t>d</w:t>
      </w:r>
      <w:r w:rsidRPr="00F47D31">
        <w:rPr>
          <w:lang w:val="en-US"/>
        </w:rPr>
        <w:t xml:space="preserve"> its frequency between</w:t>
      </w:r>
      <w:r w:rsidR="00CD04D8" w:rsidRPr="00F47D31">
        <w:rPr>
          <w:lang w:val="en-US"/>
        </w:rPr>
        <w:t xml:space="preserve"> </w:t>
      </w:r>
      <w:r w:rsidR="00B41085" w:rsidRPr="00F47D31">
        <w:rPr>
          <w:lang w:val="en-US"/>
        </w:rPr>
        <w:t>“</w:t>
      </w:r>
      <w:r w:rsidRPr="00F47D31">
        <w:rPr>
          <w:lang w:val="en-US"/>
        </w:rPr>
        <w:t>4 to 7 years</w:t>
      </w:r>
      <w:r w:rsidR="00B41085" w:rsidRPr="00F47D31">
        <w:rPr>
          <w:lang w:val="en-US"/>
        </w:rPr>
        <w:t>”</w:t>
      </w:r>
      <w:r w:rsidRPr="00F47D31">
        <w:rPr>
          <w:lang w:val="en-US"/>
        </w:rPr>
        <w:t xml:space="preserve"> (3.8%) and </w:t>
      </w:r>
      <w:r w:rsidR="00B41085" w:rsidRPr="00F47D31">
        <w:rPr>
          <w:lang w:val="en-US"/>
        </w:rPr>
        <w:t>“</w:t>
      </w:r>
      <w:r w:rsidRPr="00F47D31">
        <w:rPr>
          <w:lang w:val="en-US"/>
        </w:rPr>
        <w:t>8 to 12 years</w:t>
      </w:r>
      <w:r w:rsidR="00B41085" w:rsidRPr="00F47D31">
        <w:rPr>
          <w:lang w:val="en-US"/>
        </w:rPr>
        <w:t>”</w:t>
      </w:r>
      <w:r w:rsidRPr="00F47D31">
        <w:rPr>
          <w:lang w:val="en-US"/>
        </w:rPr>
        <w:t xml:space="preserve"> (7.5%)</w:t>
      </w:r>
      <w:r w:rsidR="003350EC" w:rsidRPr="00F47D31">
        <w:rPr>
          <w:lang w:val="en-US"/>
        </w:rPr>
        <w:t xml:space="preserve"> and ha</w:t>
      </w:r>
      <w:r w:rsidR="0066460C">
        <w:rPr>
          <w:lang w:val="en-US"/>
        </w:rPr>
        <w:t>d</w:t>
      </w:r>
      <w:r w:rsidR="003350EC" w:rsidRPr="00F47D31">
        <w:rPr>
          <w:lang w:val="en-US"/>
        </w:rPr>
        <w:t xml:space="preserve"> the highest rate on adolescence (7.9%).</w:t>
      </w:r>
    </w:p>
    <w:p w14:paraId="2C2C008D" w14:textId="152D81EF" w:rsidR="00B44294" w:rsidRPr="00F47D31" w:rsidRDefault="003D71A4" w:rsidP="00F47D31">
      <w:pPr>
        <w:rPr>
          <w:lang w:val="en-US"/>
        </w:rPr>
      </w:pPr>
      <w:r w:rsidRPr="00F47D31">
        <w:rPr>
          <w:lang w:val="en-US"/>
        </w:rPr>
        <w:t>Except for</w:t>
      </w:r>
      <w:r w:rsidR="00B44294" w:rsidRPr="00F47D31">
        <w:rPr>
          <w:lang w:val="en-US"/>
        </w:rPr>
        <w:t xml:space="preserve"> family conflicts, all reports of the most frequent problems tend</w:t>
      </w:r>
      <w:r w:rsidR="0066460C">
        <w:rPr>
          <w:lang w:val="en-US"/>
        </w:rPr>
        <w:t>ed</w:t>
      </w:r>
      <w:r w:rsidR="00B44294" w:rsidRPr="00F47D31">
        <w:rPr>
          <w:lang w:val="en-US"/>
        </w:rPr>
        <w:t xml:space="preserve"> to decrease between </w:t>
      </w:r>
      <w:r w:rsidR="004E0EAD" w:rsidRPr="00F47D31">
        <w:rPr>
          <w:lang w:val="en-US"/>
        </w:rPr>
        <w:t>the end of childhood (8 to 12 years) and adolescence (13 to 18 years)</w:t>
      </w:r>
      <w:r w:rsidR="00B44294" w:rsidRPr="00F47D31">
        <w:rPr>
          <w:lang w:val="en-US"/>
        </w:rPr>
        <w:t>, namely</w:t>
      </w:r>
      <w:r w:rsidR="003350EC" w:rsidRPr="00F47D31">
        <w:rPr>
          <w:lang w:val="en-US"/>
        </w:rPr>
        <w:t xml:space="preserve"> </w:t>
      </w:r>
      <w:r w:rsidR="008C4580" w:rsidRPr="00F47D31">
        <w:rPr>
          <w:lang w:val="en-US"/>
        </w:rPr>
        <w:t xml:space="preserve">child-parent relational difficulties, </w:t>
      </w:r>
      <w:r w:rsidR="003350EC" w:rsidRPr="00F47D31">
        <w:rPr>
          <w:lang w:val="en-US"/>
        </w:rPr>
        <w:t>family violence, pa</w:t>
      </w:r>
      <w:r w:rsidR="008C4580" w:rsidRPr="00F47D31">
        <w:rPr>
          <w:lang w:val="en-US"/>
        </w:rPr>
        <w:t>rent</w:t>
      </w:r>
      <w:r w:rsidR="003350EC" w:rsidRPr="00F47D31">
        <w:rPr>
          <w:lang w:val="en-US"/>
        </w:rPr>
        <w:t>al alcohol abuse</w:t>
      </w:r>
      <w:r w:rsidR="0022085A" w:rsidRPr="00F47D31">
        <w:rPr>
          <w:lang w:val="en-US"/>
        </w:rPr>
        <w:t xml:space="preserve"> and </w:t>
      </w:r>
      <w:r w:rsidR="0075792C" w:rsidRPr="00F47D31">
        <w:rPr>
          <w:lang w:val="en-US"/>
        </w:rPr>
        <w:t xml:space="preserve">family member psychiatric </w:t>
      </w:r>
      <w:r w:rsidR="00F56A69" w:rsidRPr="00F47D31">
        <w:rPr>
          <w:lang w:val="en-US"/>
        </w:rPr>
        <w:t>illness</w:t>
      </w:r>
      <w:r w:rsidR="004B36DA" w:rsidRPr="00F47D31">
        <w:rPr>
          <w:lang w:val="en-US"/>
        </w:rPr>
        <w:t>.</w:t>
      </w:r>
    </w:p>
    <w:p w14:paraId="6E0DE90E" w14:textId="1314D34B" w:rsidR="00F47D31" w:rsidRPr="00F47D31" w:rsidRDefault="002E45E8" w:rsidP="00F47D31">
      <w:pPr>
        <w:rPr>
          <w:lang w:val="en-US"/>
        </w:rPr>
      </w:pPr>
      <w:r w:rsidRPr="00F47D31">
        <w:rPr>
          <w:lang w:val="en-US"/>
        </w:rPr>
        <w:t>Results c</w:t>
      </w:r>
      <w:r w:rsidR="0022085A" w:rsidRPr="00F47D31">
        <w:rPr>
          <w:lang w:val="en-US"/>
        </w:rPr>
        <w:t>on</w:t>
      </w:r>
      <w:r w:rsidRPr="00F47D31">
        <w:rPr>
          <w:lang w:val="en-US"/>
        </w:rPr>
        <w:t>cerning</w:t>
      </w:r>
      <w:r w:rsidR="0022085A" w:rsidRPr="00F47D31">
        <w:rPr>
          <w:lang w:val="en-US"/>
        </w:rPr>
        <w:t xml:space="preserve"> the self-reported problems in childhood and adolescence </w:t>
      </w:r>
      <w:r w:rsidRPr="00F47D31">
        <w:rPr>
          <w:lang w:val="en-US"/>
        </w:rPr>
        <w:t>classified</w:t>
      </w:r>
      <w:r w:rsidR="0022085A" w:rsidRPr="00F47D31">
        <w:rPr>
          <w:lang w:val="en-US"/>
        </w:rPr>
        <w:t xml:space="preserve"> according to the interpersonal </w:t>
      </w:r>
      <w:r w:rsidRPr="00F47D31">
        <w:rPr>
          <w:lang w:val="en-US"/>
        </w:rPr>
        <w:t>theory</w:t>
      </w:r>
      <w:r w:rsidR="0022085A" w:rsidRPr="00F47D31">
        <w:rPr>
          <w:lang w:val="en-US"/>
        </w:rPr>
        <w:t>,</w:t>
      </w:r>
      <w:r w:rsidRPr="00F47D31">
        <w:rPr>
          <w:lang w:val="en-US"/>
        </w:rPr>
        <w:t xml:space="preserve"> show</w:t>
      </w:r>
      <w:r w:rsidR="00990CC7">
        <w:rPr>
          <w:lang w:val="en-US"/>
        </w:rPr>
        <w:t>ed</w:t>
      </w:r>
      <w:r w:rsidRPr="00F47D31">
        <w:rPr>
          <w:lang w:val="en-US"/>
        </w:rPr>
        <w:t xml:space="preserve"> that</w:t>
      </w:r>
      <w:r w:rsidR="0022085A" w:rsidRPr="00F47D31">
        <w:rPr>
          <w:lang w:val="en-US"/>
        </w:rPr>
        <w:t xml:space="preserve"> interpersonal disputes ha</w:t>
      </w:r>
      <w:r w:rsidR="00990CC7">
        <w:rPr>
          <w:lang w:val="en-US"/>
        </w:rPr>
        <w:t>d</w:t>
      </w:r>
      <w:r w:rsidR="0022085A" w:rsidRPr="00F47D31">
        <w:rPr>
          <w:lang w:val="en-US"/>
        </w:rPr>
        <w:t xml:space="preserve"> the highest percentages in all age groups, with an incre</w:t>
      </w:r>
      <w:r w:rsidR="003F7697" w:rsidRPr="00F47D31">
        <w:rPr>
          <w:lang w:val="en-US"/>
        </w:rPr>
        <w:t>a</w:t>
      </w:r>
      <w:r w:rsidR="0022085A" w:rsidRPr="00F47D31">
        <w:rPr>
          <w:lang w:val="en-US"/>
        </w:rPr>
        <w:t>se</w:t>
      </w:r>
      <w:r w:rsidR="003F7697" w:rsidRPr="00F47D31">
        <w:rPr>
          <w:lang w:val="en-US"/>
        </w:rPr>
        <w:t xml:space="preserve"> of values </w:t>
      </w:r>
      <w:r w:rsidRPr="00F47D31">
        <w:rPr>
          <w:lang w:val="en-US"/>
        </w:rPr>
        <w:t>un</w:t>
      </w:r>
      <w:r w:rsidR="003F7697" w:rsidRPr="00F47D31">
        <w:rPr>
          <w:lang w:val="en-US"/>
        </w:rPr>
        <w:t>til adolescence</w:t>
      </w:r>
      <w:r w:rsidRPr="00F47D31">
        <w:rPr>
          <w:lang w:val="en-US"/>
        </w:rPr>
        <w:t xml:space="preserve"> </w:t>
      </w:r>
      <w:r w:rsidR="003F7697" w:rsidRPr="00F47D31">
        <w:rPr>
          <w:lang w:val="en-US"/>
        </w:rPr>
        <w:t>and a small decrease in the age group “13 to 18 years”</w:t>
      </w:r>
      <w:r w:rsidRPr="00F47D31">
        <w:rPr>
          <w:lang w:val="en-US"/>
        </w:rPr>
        <w:t>(34.4%, 48.5%, 58.4% and 56.0%, in order of age group increase)</w:t>
      </w:r>
      <w:r w:rsidR="003F7697" w:rsidRPr="00F47D31">
        <w:rPr>
          <w:lang w:val="en-US"/>
        </w:rPr>
        <w:t>. R</w:t>
      </w:r>
      <w:r w:rsidR="0022085A" w:rsidRPr="00F47D31">
        <w:rPr>
          <w:lang w:val="en-US"/>
        </w:rPr>
        <w:t>ole transitions</w:t>
      </w:r>
      <w:r w:rsidR="003F7697" w:rsidRPr="00F47D31">
        <w:rPr>
          <w:lang w:val="en-US"/>
        </w:rPr>
        <w:t xml:space="preserve"> ha</w:t>
      </w:r>
      <w:r w:rsidR="00B7669D">
        <w:rPr>
          <w:lang w:val="en-US"/>
        </w:rPr>
        <w:t>d</w:t>
      </w:r>
      <w:r w:rsidR="003F7697" w:rsidRPr="00F47D31">
        <w:rPr>
          <w:lang w:val="en-US"/>
        </w:rPr>
        <w:t xml:space="preserve"> the second-highest frequency, with frequencies increasing with age</w:t>
      </w:r>
      <w:r w:rsidRPr="00F47D31">
        <w:rPr>
          <w:lang w:val="en-US"/>
        </w:rPr>
        <w:t>, namely 24.8%, 30.2%, 38.4% and 46.2%.</w:t>
      </w:r>
      <w:r w:rsidR="00E13378" w:rsidRPr="00F47D31">
        <w:rPr>
          <w:lang w:val="en-US"/>
        </w:rPr>
        <w:t xml:space="preserve"> Grief </w:t>
      </w:r>
      <w:r w:rsidR="00B7669D">
        <w:rPr>
          <w:lang w:val="en-US"/>
        </w:rPr>
        <w:t>was</w:t>
      </w:r>
      <w:r w:rsidR="00E13378" w:rsidRPr="00F47D31">
        <w:rPr>
          <w:lang w:val="en-US"/>
        </w:rPr>
        <w:t xml:space="preserve"> the variable with </w:t>
      </w:r>
      <w:r w:rsidR="004011C7" w:rsidRPr="00F47D31">
        <w:rPr>
          <w:lang w:val="en-US"/>
        </w:rPr>
        <w:t xml:space="preserve">a </w:t>
      </w:r>
      <w:r w:rsidR="00E13378" w:rsidRPr="00F47D31">
        <w:rPr>
          <w:lang w:val="en-US"/>
        </w:rPr>
        <w:t>lower percentage in group ages between 4 and 18 years.</w:t>
      </w:r>
    </w:p>
    <w:p w14:paraId="235A7E8D" w14:textId="77777777" w:rsidR="00F47D31" w:rsidRPr="00F47D31" w:rsidRDefault="00F47D31" w:rsidP="00F47D31">
      <w:pPr>
        <w:rPr>
          <w:lang w:val="en-US"/>
        </w:rPr>
      </w:pPr>
    </w:p>
    <w:p w14:paraId="7932C2ED" w14:textId="77777777" w:rsidR="00F47D31" w:rsidRPr="00F47D31" w:rsidRDefault="00F47D31" w:rsidP="00F47D31">
      <w:pPr>
        <w:rPr>
          <w:lang w:val="en-US"/>
        </w:rPr>
      </w:pPr>
      <w:r w:rsidRPr="00F47D31">
        <w:rPr>
          <w:lang w:val="en-US"/>
        </w:rPr>
        <w:t>Table 2 – Triggers for depression and significant problems reported by age groups, single variables and variables recoded according to the interpersonal classification</w:t>
      </w:r>
    </w:p>
    <w:p w14:paraId="2B6CEFB1" w14:textId="77777777" w:rsidR="00F47D31" w:rsidRPr="00F47D31" w:rsidRDefault="00F47D31" w:rsidP="00F47D31">
      <w:pPr>
        <w:rPr>
          <w:lang w:val="en-US"/>
        </w:rPr>
      </w:pPr>
    </w:p>
    <w:tbl>
      <w:tblPr>
        <w:tblStyle w:val="TabelacomGrelha"/>
        <w:tblW w:w="10353" w:type="dxa"/>
        <w:tblInd w:w="-714" w:type="dxa"/>
        <w:tblLayout w:type="fixed"/>
        <w:tblLook w:val="04A0" w:firstRow="1" w:lastRow="0" w:firstColumn="1" w:lastColumn="0" w:noHBand="0" w:noVBand="1"/>
      </w:tblPr>
      <w:tblGrid>
        <w:gridCol w:w="1990"/>
        <w:gridCol w:w="1287"/>
        <w:gridCol w:w="1973"/>
        <w:gridCol w:w="1276"/>
        <w:gridCol w:w="1276"/>
        <w:gridCol w:w="1276"/>
        <w:gridCol w:w="1275"/>
      </w:tblGrid>
      <w:tr w:rsidR="00F47D31" w:rsidRPr="00F47D31" w14:paraId="6129A046" w14:textId="77777777" w:rsidTr="004227F1">
        <w:tc>
          <w:tcPr>
            <w:tcW w:w="1990" w:type="dxa"/>
            <w:tcBorders>
              <w:left w:val="nil"/>
              <w:bottom w:val="nil"/>
              <w:right w:val="nil"/>
            </w:tcBorders>
          </w:tcPr>
          <w:p w14:paraId="0D341ADE" w14:textId="77777777" w:rsidR="00F47D31" w:rsidRPr="00D142E9" w:rsidRDefault="00F47D31" w:rsidP="00F47D31">
            <w:pPr>
              <w:rPr>
                <w:b/>
              </w:rPr>
            </w:pPr>
            <w:r w:rsidRPr="00D142E9">
              <w:rPr>
                <w:b/>
              </w:rPr>
              <w:t>Triggers Variables</w:t>
            </w:r>
          </w:p>
        </w:tc>
        <w:tc>
          <w:tcPr>
            <w:tcW w:w="1287" w:type="dxa"/>
            <w:tcBorders>
              <w:left w:val="nil"/>
              <w:bottom w:val="nil"/>
              <w:right w:val="nil"/>
            </w:tcBorders>
          </w:tcPr>
          <w:p w14:paraId="22F767A7" w14:textId="77777777" w:rsidR="00F47D31" w:rsidRPr="00F47D31" w:rsidRDefault="00F47D31" w:rsidP="00F47D31">
            <w:r w:rsidRPr="00F47D31">
              <w:t>Triggers</w:t>
            </w:r>
          </w:p>
        </w:tc>
        <w:tc>
          <w:tcPr>
            <w:tcW w:w="1973" w:type="dxa"/>
            <w:tcBorders>
              <w:left w:val="nil"/>
              <w:bottom w:val="nil"/>
              <w:right w:val="nil"/>
            </w:tcBorders>
          </w:tcPr>
          <w:p w14:paraId="08504391" w14:textId="77777777" w:rsidR="00F47D31" w:rsidRPr="00D142E9" w:rsidRDefault="00F47D31" w:rsidP="00F47D31">
            <w:pPr>
              <w:rPr>
                <w:b/>
              </w:rPr>
            </w:pPr>
            <w:r w:rsidRPr="00D142E9">
              <w:rPr>
                <w:b/>
              </w:rPr>
              <w:t>Problems Variables</w:t>
            </w:r>
          </w:p>
        </w:tc>
        <w:tc>
          <w:tcPr>
            <w:tcW w:w="1276" w:type="dxa"/>
            <w:tcBorders>
              <w:left w:val="nil"/>
              <w:bottom w:val="nil"/>
              <w:right w:val="nil"/>
            </w:tcBorders>
          </w:tcPr>
          <w:p w14:paraId="0A3CD99C" w14:textId="77777777" w:rsidR="00F47D31" w:rsidRPr="00F47D31" w:rsidRDefault="00F47D31" w:rsidP="00F47D31">
            <w:r w:rsidRPr="00F47D31">
              <w:t>0 to 3 years</w:t>
            </w:r>
          </w:p>
        </w:tc>
        <w:tc>
          <w:tcPr>
            <w:tcW w:w="1276" w:type="dxa"/>
            <w:tcBorders>
              <w:left w:val="nil"/>
              <w:bottom w:val="nil"/>
              <w:right w:val="nil"/>
            </w:tcBorders>
          </w:tcPr>
          <w:p w14:paraId="5B74F788" w14:textId="77777777" w:rsidR="00F47D31" w:rsidRPr="00F47D31" w:rsidRDefault="00F47D31" w:rsidP="00F47D31">
            <w:r w:rsidRPr="00F47D31">
              <w:t>4 to 7 years</w:t>
            </w:r>
          </w:p>
        </w:tc>
        <w:tc>
          <w:tcPr>
            <w:tcW w:w="1276" w:type="dxa"/>
            <w:tcBorders>
              <w:left w:val="nil"/>
              <w:bottom w:val="nil"/>
              <w:right w:val="nil"/>
            </w:tcBorders>
          </w:tcPr>
          <w:p w14:paraId="31490FA6" w14:textId="77777777" w:rsidR="00F47D31" w:rsidRPr="00F47D31" w:rsidRDefault="00F47D31" w:rsidP="00F47D31">
            <w:r w:rsidRPr="00F47D31">
              <w:t>8 to 12 years</w:t>
            </w:r>
          </w:p>
        </w:tc>
        <w:tc>
          <w:tcPr>
            <w:tcW w:w="1275" w:type="dxa"/>
            <w:tcBorders>
              <w:left w:val="nil"/>
              <w:bottom w:val="nil"/>
              <w:right w:val="nil"/>
            </w:tcBorders>
          </w:tcPr>
          <w:p w14:paraId="5AEA14B7" w14:textId="77777777" w:rsidR="00F47D31" w:rsidRPr="00F47D31" w:rsidRDefault="00F47D31" w:rsidP="00F47D31">
            <w:r w:rsidRPr="00F47D31">
              <w:t>13 to 18 years</w:t>
            </w:r>
          </w:p>
        </w:tc>
      </w:tr>
      <w:tr w:rsidR="00F47D31" w:rsidRPr="00F47D31" w14:paraId="7CB4F4D4" w14:textId="77777777" w:rsidTr="004227F1">
        <w:tc>
          <w:tcPr>
            <w:tcW w:w="1990" w:type="dxa"/>
            <w:tcBorders>
              <w:top w:val="nil"/>
              <w:left w:val="nil"/>
              <w:bottom w:val="single" w:sz="4" w:space="0" w:color="auto"/>
              <w:right w:val="nil"/>
            </w:tcBorders>
          </w:tcPr>
          <w:p w14:paraId="14F67792" w14:textId="77777777" w:rsidR="00F47D31" w:rsidRPr="00F47D31" w:rsidRDefault="00F47D31" w:rsidP="00F47D31"/>
        </w:tc>
        <w:tc>
          <w:tcPr>
            <w:tcW w:w="1287" w:type="dxa"/>
            <w:tcBorders>
              <w:top w:val="nil"/>
              <w:left w:val="nil"/>
              <w:bottom w:val="single" w:sz="4" w:space="0" w:color="auto"/>
              <w:right w:val="nil"/>
            </w:tcBorders>
          </w:tcPr>
          <w:p w14:paraId="4E55E338" w14:textId="77777777" w:rsidR="00F47D31" w:rsidRPr="00F47D31" w:rsidRDefault="00F47D31" w:rsidP="00F47D31"/>
        </w:tc>
        <w:tc>
          <w:tcPr>
            <w:tcW w:w="1973" w:type="dxa"/>
            <w:tcBorders>
              <w:top w:val="nil"/>
              <w:left w:val="nil"/>
              <w:bottom w:val="single" w:sz="4" w:space="0" w:color="auto"/>
              <w:right w:val="nil"/>
            </w:tcBorders>
          </w:tcPr>
          <w:p w14:paraId="4FFACA9D" w14:textId="77777777" w:rsidR="00F47D31" w:rsidRPr="00F47D31" w:rsidRDefault="00F47D31" w:rsidP="00F47D31"/>
        </w:tc>
        <w:tc>
          <w:tcPr>
            <w:tcW w:w="1276" w:type="dxa"/>
            <w:tcBorders>
              <w:top w:val="nil"/>
              <w:left w:val="nil"/>
              <w:bottom w:val="single" w:sz="4" w:space="0" w:color="auto"/>
              <w:right w:val="nil"/>
            </w:tcBorders>
          </w:tcPr>
          <w:p w14:paraId="633BB8C2" w14:textId="77777777" w:rsidR="00F47D31" w:rsidRPr="00F47D31" w:rsidRDefault="00F47D31" w:rsidP="00F47D31">
            <w:pPr>
              <w:rPr>
                <w:i/>
              </w:rPr>
            </w:pPr>
            <w:r w:rsidRPr="00F47D31">
              <w:rPr>
                <w:i/>
              </w:rPr>
              <w:t>n (%)</w:t>
            </w:r>
          </w:p>
        </w:tc>
        <w:tc>
          <w:tcPr>
            <w:tcW w:w="1276" w:type="dxa"/>
            <w:tcBorders>
              <w:top w:val="nil"/>
              <w:left w:val="nil"/>
              <w:bottom w:val="single" w:sz="4" w:space="0" w:color="auto"/>
              <w:right w:val="nil"/>
            </w:tcBorders>
          </w:tcPr>
          <w:p w14:paraId="052BCE82" w14:textId="77777777" w:rsidR="00F47D31" w:rsidRPr="00F47D31" w:rsidRDefault="00F47D31" w:rsidP="00F47D31">
            <w:pPr>
              <w:rPr>
                <w:i/>
              </w:rPr>
            </w:pPr>
            <w:r w:rsidRPr="00F47D31">
              <w:rPr>
                <w:i/>
              </w:rPr>
              <w:t>n (%)</w:t>
            </w:r>
          </w:p>
        </w:tc>
        <w:tc>
          <w:tcPr>
            <w:tcW w:w="1276" w:type="dxa"/>
            <w:tcBorders>
              <w:top w:val="nil"/>
              <w:left w:val="nil"/>
              <w:bottom w:val="single" w:sz="4" w:space="0" w:color="auto"/>
              <w:right w:val="nil"/>
            </w:tcBorders>
          </w:tcPr>
          <w:p w14:paraId="7C9E1782" w14:textId="77777777" w:rsidR="00F47D31" w:rsidRPr="00F47D31" w:rsidRDefault="00F47D31" w:rsidP="00F47D31">
            <w:pPr>
              <w:rPr>
                <w:i/>
              </w:rPr>
            </w:pPr>
            <w:r w:rsidRPr="00F47D31">
              <w:rPr>
                <w:i/>
              </w:rPr>
              <w:t>n (%)</w:t>
            </w:r>
          </w:p>
        </w:tc>
        <w:tc>
          <w:tcPr>
            <w:tcW w:w="1275" w:type="dxa"/>
            <w:tcBorders>
              <w:top w:val="nil"/>
              <w:left w:val="nil"/>
              <w:bottom w:val="single" w:sz="4" w:space="0" w:color="auto"/>
              <w:right w:val="nil"/>
            </w:tcBorders>
          </w:tcPr>
          <w:p w14:paraId="57F8BE9A" w14:textId="77777777" w:rsidR="00F47D31" w:rsidRPr="00F47D31" w:rsidRDefault="00F47D31" w:rsidP="00F47D31">
            <w:pPr>
              <w:rPr>
                <w:i/>
              </w:rPr>
            </w:pPr>
            <w:r w:rsidRPr="00F47D31">
              <w:rPr>
                <w:i/>
              </w:rPr>
              <w:t>n (%)</w:t>
            </w:r>
          </w:p>
        </w:tc>
      </w:tr>
      <w:tr w:rsidR="00F47D31" w:rsidRPr="00F47D31" w14:paraId="35F6C54C" w14:textId="77777777" w:rsidTr="004227F1">
        <w:tc>
          <w:tcPr>
            <w:tcW w:w="1990" w:type="dxa"/>
            <w:tcBorders>
              <w:left w:val="nil"/>
              <w:bottom w:val="nil"/>
              <w:right w:val="nil"/>
            </w:tcBorders>
          </w:tcPr>
          <w:p w14:paraId="452175E1" w14:textId="77777777" w:rsidR="00F47D31" w:rsidRPr="00D142E9" w:rsidRDefault="00F47D31" w:rsidP="00F47D31">
            <w:pPr>
              <w:rPr>
                <w:b/>
              </w:rPr>
            </w:pPr>
            <w:r w:rsidRPr="00D142E9">
              <w:rPr>
                <w:b/>
              </w:rPr>
              <w:t xml:space="preserve">Interpersonnal </w:t>
            </w:r>
          </w:p>
          <w:p w14:paraId="2FB42529" w14:textId="77777777" w:rsidR="00F47D31" w:rsidRPr="00F47D31" w:rsidRDefault="00F47D31" w:rsidP="00F47D31">
            <w:r w:rsidRPr="00D142E9">
              <w:rPr>
                <w:b/>
              </w:rPr>
              <w:t>Disputes (ID)</w:t>
            </w:r>
          </w:p>
        </w:tc>
        <w:tc>
          <w:tcPr>
            <w:tcW w:w="1287" w:type="dxa"/>
            <w:tcBorders>
              <w:left w:val="nil"/>
              <w:bottom w:val="nil"/>
              <w:right w:val="nil"/>
            </w:tcBorders>
          </w:tcPr>
          <w:p w14:paraId="2D02695E" w14:textId="77777777" w:rsidR="00F47D31" w:rsidRPr="00F47D31" w:rsidRDefault="00F47D31" w:rsidP="00F47D31">
            <w:r w:rsidRPr="00F47D31">
              <w:t>483(58.8)</w:t>
            </w:r>
          </w:p>
        </w:tc>
        <w:tc>
          <w:tcPr>
            <w:tcW w:w="1973" w:type="dxa"/>
            <w:tcBorders>
              <w:left w:val="nil"/>
              <w:bottom w:val="nil"/>
              <w:right w:val="nil"/>
            </w:tcBorders>
          </w:tcPr>
          <w:p w14:paraId="5090FBF6" w14:textId="77777777" w:rsidR="00F47D31" w:rsidRPr="00D142E9" w:rsidRDefault="00F47D31" w:rsidP="00F47D31">
            <w:pPr>
              <w:rPr>
                <w:b/>
              </w:rPr>
            </w:pPr>
            <w:r w:rsidRPr="00D142E9">
              <w:rPr>
                <w:b/>
              </w:rPr>
              <w:t xml:space="preserve">Interpersonnal </w:t>
            </w:r>
          </w:p>
          <w:p w14:paraId="651EEAC6" w14:textId="77777777" w:rsidR="00F47D31" w:rsidRPr="00F47D31" w:rsidRDefault="00F47D31" w:rsidP="00F47D31">
            <w:r w:rsidRPr="00D142E9">
              <w:rPr>
                <w:b/>
              </w:rPr>
              <w:t>Disputes (ID)</w:t>
            </w:r>
          </w:p>
        </w:tc>
        <w:tc>
          <w:tcPr>
            <w:tcW w:w="1276" w:type="dxa"/>
            <w:tcBorders>
              <w:left w:val="nil"/>
              <w:bottom w:val="nil"/>
              <w:right w:val="nil"/>
            </w:tcBorders>
          </w:tcPr>
          <w:p w14:paraId="6E21A909" w14:textId="77777777" w:rsidR="00F47D31" w:rsidRPr="00F47D31" w:rsidRDefault="00F47D31" w:rsidP="00F47D31">
            <w:r w:rsidRPr="00F47D31">
              <w:t>283(34.4)</w:t>
            </w:r>
          </w:p>
        </w:tc>
        <w:tc>
          <w:tcPr>
            <w:tcW w:w="1276" w:type="dxa"/>
            <w:tcBorders>
              <w:left w:val="nil"/>
              <w:bottom w:val="nil"/>
              <w:right w:val="nil"/>
            </w:tcBorders>
          </w:tcPr>
          <w:p w14:paraId="1C5EA8D2" w14:textId="77777777" w:rsidR="00F47D31" w:rsidRPr="00F47D31" w:rsidRDefault="00F47D31" w:rsidP="00F47D31">
            <w:r w:rsidRPr="00F47D31">
              <w:t>329(48.5)</w:t>
            </w:r>
          </w:p>
        </w:tc>
        <w:tc>
          <w:tcPr>
            <w:tcW w:w="1276" w:type="dxa"/>
            <w:tcBorders>
              <w:left w:val="nil"/>
              <w:bottom w:val="nil"/>
              <w:right w:val="nil"/>
            </w:tcBorders>
          </w:tcPr>
          <w:p w14:paraId="767F3F27" w14:textId="77777777" w:rsidR="00F47D31" w:rsidRPr="00F47D31" w:rsidRDefault="00F47D31" w:rsidP="00F47D31">
            <w:r w:rsidRPr="00F47D31">
              <w:t>480(58.4)</w:t>
            </w:r>
          </w:p>
        </w:tc>
        <w:tc>
          <w:tcPr>
            <w:tcW w:w="1275" w:type="dxa"/>
            <w:tcBorders>
              <w:left w:val="nil"/>
              <w:bottom w:val="nil"/>
              <w:right w:val="nil"/>
            </w:tcBorders>
          </w:tcPr>
          <w:p w14:paraId="0AA6A439" w14:textId="77777777" w:rsidR="00F47D31" w:rsidRPr="00F47D31" w:rsidRDefault="00F47D31" w:rsidP="00F47D31">
            <w:r w:rsidRPr="00F47D31">
              <w:t>460(56)</w:t>
            </w:r>
          </w:p>
        </w:tc>
      </w:tr>
      <w:tr w:rsidR="00F47D31" w:rsidRPr="00F47D31" w14:paraId="07D5870A" w14:textId="77777777" w:rsidTr="004227F1">
        <w:tc>
          <w:tcPr>
            <w:tcW w:w="1990" w:type="dxa"/>
            <w:tcBorders>
              <w:top w:val="nil"/>
              <w:left w:val="nil"/>
              <w:bottom w:val="nil"/>
              <w:right w:val="nil"/>
            </w:tcBorders>
          </w:tcPr>
          <w:p w14:paraId="56FBBCFD" w14:textId="77777777" w:rsidR="00F47D31" w:rsidRPr="00F47D31" w:rsidRDefault="00F47D31" w:rsidP="00F47D31">
            <w:r w:rsidRPr="00F47D31">
              <w:t>Family conflicts</w:t>
            </w:r>
          </w:p>
        </w:tc>
        <w:tc>
          <w:tcPr>
            <w:tcW w:w="1287" w:type="dxa"/>
            <w:tcBorders>
              <w:top w:val="nil"/>
              <w:left w:val="nil"/>
              <w:bottom w:val="nil"/>
              <w:right w:val="nil"/>
            </w:tcBorders>
          </w:tcPr>
          <w:p w14:paraId="128E2196" w14:textId="77777777" w:rsidR="00F47D31" w:rsidRPr="00F47D31" w:rsidRDefault="00F47D31" w:rsidP="00F47D31">
            <w:r w:rsidRPr="00F47D31">
              <w:t>186(22.6)</w:t>
            </w:r>
          </w:p>
        </w:tc>
        <w:tc>
          <w:tcPr>
            <w:tcW w:w="1973" w:type="dxa"/>
            <w:tcBorders>
              <w:top w:val="nil"/>
              <w:left w:val="nil"/>
              <w:bottom w:val="nil"/>
              <w:right w:val="nil"/>
            </w:tcBorders>
          </w:tcPr>
          <w:p w14:paraId="71AB2BA4" w14:textId="77777777" w:rsidR="00F47D31" w:rsidRPr="00F47D31" w:rsidRDefault="00F47D31" w:rsidP="00F47D31">
            <w:r w:rsidRPr="00F47D31">
              <w:t>Family conflicts</w:t>
            </w:r>
          </w:p>
        </w:tc>
        <w:tc>
          <w:tcPr>
            <w:tcW w:w="1276" w:type="dxa"/>
            <w:tcBorders>
              <w:top w:val="nil"/>
              <w:left w:val="nil"/>
              <w:bottom w:val="nil"/>
              <w:right w:val="nil"/>
            </w:tcBorders>
          </w:tcPr>
          <w:p w14:paraId="4EB61C9A" w14:textId="77777777" w:rsidR="00F47D31" w:rsidRPr="00F47D31" w:rsidRDefault="00F47D31" w:rsidP="00F47D31">
            <w:r w:rsidRPr="00F47D31">
              <w:t>162(19.7)</w:t>
            </w:r>
          </w:p>
        </w:tc>
        <w:tc>
          <w:tcPr>
            <w:tcW w:w="1276" w:type="dxa"/>
            <w:tcBorders>
              <w:top w:val="nil"/>
              <w:left w:val="nil"/>
              <w:bottom w:val="nil"/>
              <w:right w:val="nil"/>
            </w:tcBorders>
          </w:tcPr>
          <w:p w14:paraId="3B741AAF" w14:textId="77777777" w:rsidR="00F47D31" w:rsidRPr="00F47D31" w:rsidRDefault="00F47D31" w:rsidP="00F47D31">
            <w:r w:rsidRPr="00F47D31">
              <w:t>229(27.9)</w:t>
            </w:r>
          </w:p>
        </w:tc>
        <w:tc>
          <w:tcPr>
            <w:tcW w:w="1276" w:type="dxa"/>
            <w:tcBorders>
              <w:top w:val="nil"/>
              <w:left w:val="nil"/>
              <w:bottom w:val="nil"/>
              <w:right w:val="nil"/>
            </w:tcBorders>
          </w:tcPr>
          <w:p w14:paraId="70308423" w14:textId="77777777" w:rsidR="00F47D31" w:rsidRPr="00F47D31" w:rsidRDefault="00F47D31" w:rsidP="00F47D31">
            <w:r w:rsidRPr="00F47D31">
              <w:t>298(36.3)</w:t>
            </w:r>
          </w:p>
        </w:tc>
        <w:tc>
          <w:tcPr>
            <w:tcW w:w="1275" w:type="dxa"/>
            <w:tcBorders>
              <w:top w:val="nil"/>
              <w:left w:val="nil"/>
              <w:bottom w:val="nil"/>
              <w:right w:val="nil"/>
            </w:tcBorders>
          </w:tcPr>
          <w:p w14:paraId="104A2762" w14:textId="77777777" w:rsidR="00F47D31" w:rsidRPr="00F47D31" w:rsidRDefault="00F47D31" w:rsidP="00F47D31">
            <w:r w:rsidRPr="00F47D31">
              <w:t>318(38.7)</w:t>
            </w:r>
          </w:p>
        </w:tc>
      </w:tr>
      <w:tr w:rsidR="00F47D31" w:rsidRPr="00F47D31" w14:paraId="6A11B501" w14:textId="77777777" w:rsidTr="004227F1">
        <w:tc>
          <w:tcPr>
            <w:tcW w:w="1990" w:type="dxa"/>
            <w:tcBorders>
              <w:top w:val="nil"/>
              <w:left w:val="nil"/>
              <w:bottom w:val="nil"/>
              <w:right w:val="nil"/>
            </w:tcBorders>
          </w:tcPr>
          <w:p w14:paraId="25AA3319" w14:textId="77777777" w:rsidR="00F47D31" w:rsidRPr="00F47D31" w:rsidRDefault="00F47D31" w:rsidP="00F47D31">
            <w:r w:rsidRPr="00F47D31">
              <w:t>Marital conflicts</w:t>
            </w:r>
          </w:p>
        </w:tc>
        <w:tc>
          <w:tcPr>
            <w:tcW w:w="1287" w:type="dxa"/>
            <w:tcBorders>
              <w:top w:val="nil"/>
              <w:left w:val="nil"/>
              <w:bottom w:val="nil"/>
              <w:right w:val="nil"/>
            </w:tcBorders>
          </w:tcPr>
          <w:p w14:paraId="0D76FCDC" w14:textId="77777777" w:rsidR="00F47D31" w:rsidRPr="00F47D31" w:rsidRDefault="00F47D31" w:rsidP="00F47D31">
            <w:r w:rsidRPr="00F47D31">
              <w:t>169(20.6)</w:t>
            </w:r>
          </w:p>
        </w:tc>
        <w:tc>
          <w:tcPr>
            <w:tcW w:w="1973" w:type="dxa"/>
            <w:tcBorders>
              <w:top w:val="nil"/>
              <w:left w:val="nil"/>
              <w:bottom w:val="nil"/>
              <w:right w:val="nil"/>
            </w:tcBorders>
          </w:tcPr>
          <w:p w14:paraId="28CF2EEF" w14:textId="77777777" w:rsidR="00F47D31" w:rsidRPr="00F47D31" w:rsidRDefault="00F47D31" w:rsidP="00F47D31">
            <w:r w:rsidRPr="00F47D31">
              <w:t>-</w:t>
            </w:r>
          </w:p>
        </w:tc>
        <w:tc>
          <w:tcPr>
            <w:tcW w:w="1276" w:type="dxa"/>
            <w:tcBorders>
              <w:top w:val="nil"/>
              <w:left w:val="nil"/>
              <w:bottom w:val="nil"/>
              <w:right w:val="nil"/>
            </w:tcBorders>
          </w:tcPr>
          <w:p w14:paraId="2F484457" w14:textId="77777777" w:rsidR="00F47D31" w:rsidRPr="00F47D31" w:rsidRDefault="00F47D31" w:rsidP="00F47D31">
            <w:r w:rsidRPr="00F47D31">
              <w:t>-</w:t>
            </w:r>
          </w:p>
        </w:tc>
        <w:tc>
          <w:tcPr>
            <w:tcW w:w="1276" w:type="dxa"/>
            <w:tcBorders>
              <w:top w:val="nil"/>
              <w:left w:val="nil"/>
              <w:bottom w:val="nil"/>
              <w:right w:val="nil"/>
            </w:tcBorders>
          </w:tcPr>
          <w:p w14:paraId="02729C52" w14:textId="77777777" w:rsidR="00F47D31" w:rsidRPr="00F47D31" w:rsidRDefault="00F47D31" w:rsidP="00F47D31">
            <w:r w:rsidRPr="00F47D31">
              <w:t>-</w:t>
            </w:r>
          </w:p>
        </w:tc>
        <w:tc>
          <w:tcPr>
            <w:tcW w:w="1276" w:type="dxa"/>
            <w:tcBorders>
              <w:top w:val="nil"/>
              <w:left w:val="nil"/>
              <w:bottom w:val="nil"/>
              <w:right w:val="nil"/>
            </w:tcBorders>
          </w:tcPr>
          <w:p w14:paraId="01E399AF" w14:textId="77777777" w:rsidR="00F47D31" w:rsidRPr="00F47D31" w:rsidRDefault="00F47D31" w:rsidP="00F47D31">
            <w:r w:rsidRPr="00F47D31">
              <w:t>-</w:t>
            </w:r>
          </w:p>
        </w:tc>
        <w:tc>
          <w:tcPr>
            <w:tcW w:w="1275" w:type="dxa"/>
            <w:tcBorders>
              <w:top w:val="nil"/>
              <w:left w:val="nil"/>
              <w:bottom w:val="nil"/>
              <w:right w:val="nil"/>
            </w:tcBorders>
          </w:tcPr>
          <w:p w14:paraId="138B8248" w14:textId="77777777" w:rsidR="00F47D31" w:rsidRPr="00F47D31" w:rsidRDefault="00F47D31" w:rsidP="00F47D31">
            <w:r w:rsidRPr="00F47D31">
              <w:t>-</w:t>
            </w:r>
          </w:p>
        </w:tc>
      </w:tr>
      <w:tr w:rsidR="00F47D31" w:rsidRPr="00F47D31" w14:paraId="0696FB18" w14:textId="77777777" w:rsidTr="004227F1">
        <w:tc>
          <w:tcPr>
            <w:tcW w:w="1990" w:type="dxa"/>
            <w:tcBorders>
              <w:top w:val="nil"/>
              <w:left w:val="nil"/>
              <w:bottom w:val="nil"/>
              <w:right w:val="nil"/>
            </w:tcBorders>
          </w:tcPr>
          <w:p w14:paraId="4459CA10" w14:textId="77777777" w:rsidR="00F47D31" w:rsidRPr="00F47D31" w:rsidRDefault="00F47D31" w:rsidP="00F47D31">
            <w:r w:rsidRPr="00F47D31">
              <w:t>Professional problems</w:t>
            </w:r>
          </w:p>
        </w:tc>
        <w:tc>
          <w:tcPr>
            <w:tcW w:w="1287" w:type="dxa"/>
            <w:tcBorders>
              <w:top w:val="nil"/>
              <w:left w:val="nil"/>
              <w:bottom w:val="nil"/>
              <w:right w:val="nil"/>
            </w:tcBorders>
          </w:tcPr>
          <w:p w14:paraId="43A9A240" w14:textId="77777777" w:rsidR="00F47D31" w:rsidRPr="00F47D31" w:rsidRDefault="00F47D31" w:rsidP="00F47D31">
            <w:r w:rsidRPr="00F47D31">
              <w:t>112(13.6)</w:t>
            </w:r>
          </w:p>
        </w:tc>
        <w:tc>
          <w:tcPr>
            <w:tcW w:w="1973" w:type="dxa"/>
            <w:tcBorders>
              <w:top w:val="nil"/>
              <w:left w:val="nil"/>
              <w:bottom w:val="nil"/>
              <w:right w:val="nil"/>
            </w:tcBorders>
          </w:tcPr>
          <w:p w14:paraId="5DC2544E" w14:textId="77777777" w:rsidR="00F47D31" w:rsidRPr="00F47D31" w:rsidRDefault="00F47D31" w:rsidP="00F47D31">
            <w:r w:rsidRPr="00F47D31">
              <w:t>-</w:t>
            </w:r>
          </w:p>
        </w:tc>
        <w:tc>
          <w:tcPr>
            <w:tcW w:w="1276" w:type="dxa"/>
            <w:tcBorders>
              <w:top w:val="nil"/>
              <w:left w:val="nil"/>
              <w:bottom w:val="nil"/>
              <w:right w:val="nil"/>
            </w:tcBorders>
          </w:tcPr>
          <w:p w14:paraId="03291320" w14:textId="77777777" w:rsidR="00F47D31" w:rsidRPr="00F47D31" w:rsidRDefault="00F47D31" w:rsidP="00F47D31">
            <w:r w:rsidRPr="00F47D31">
              <w:t>-</w:t>
            </w:r>
          </w:p>
        </w:tc>
        <w:tc>
          <w:tcPr>
            <w:tcW w:w="1276" w:type="dxa"/>
            <w:tcBorders>
              <w:top w:val="nil"/>
              <w:left w:val="nil"/>
              <w:bottom w:val="nil"/>
              <w:right w:val="nil"/>
            </w:tcBorders>
          </w:tcPr>
          <w:p w14:paraId="59CF5D7C" w14:textId="77777777" w:rsidR="00F47D31" w:rsidRPr="00F47D31" w:rsidRDefault="00F47D31" w:rsidP="00F47D31">
            <w:r w:rsidRPr="00F47D31">
              <w:t>-</w:t>
            </w:r>
          </w:p>
        </w:tc>
        <w:tc>
          <w:tcPr>
            <w:tcW w:w="1276" w:type="dxa"/>
            <w:tcBorders>
              <w:top w:val="nil"/>
              <w:left w:val="nil"/>
              <w:bottom w:val="nil"/>
              <w:right w:val="nil"/>
            </w:tcBorders>
          </w:tcPr>
          <w:p w14:paraId="034233FF" w14:textId="77777777" w:rsidR="00F47D31" w:rsidRPr="00F47D31" w:rsidRDefault="00F47D31" w:rsidP="00F47D31">
            <w:r w:rsidRPr="00F47D31">
              <w:t>-</w:t>
            </w:r>
          </w:p>
        </w:tc>
        <w:tc>
          <w:tcPr>
            <w:tcW w:w="1275" w:type="dxa"/>
            <w:tcBorders>
              <w:top w:val="nil"/>
              <w:left w:val="nil"/>
              <w:bottom w:val="nil"/>
              <w:right w:val="nil"/>
            </w:tcBorders>
          </w:tcPr>
          <w:p w14:paraId="1DD16EDE" w14:textId="77777777" w:rsidR="00F47D31" w:rsidRPr="00F47D31" w:rsidRDefault="00F47D31" w:rsidP="00F47D31">
            <w:r w:rsidRPr="00F47D31">
              <w:t>-</w:t>
            </w:r>
          </w:p>
        </w:tc>
      </w:tr>
      <w:tr w:rsidR="00F47D31" w:rsidRPr="00F47D31" w14:paraId="701CFCF5" w14:textId="77777777" w:rsidTr="004227F1">
        <w:tc>
          <w:tcPr>
            <w:tcW w:w="1990" w:type="dxa"/>
            <w:tcBorders>
              <w:top w:val="nil"/>
              <w:left w:val="nil"/>
              <w:bottom w:val="nil"/>
              <w:right w:val="nil"/>
            </w:tcBorders>
          </w:tcPr>
          <w:p w14:paraId="692B73ED" w14:textId="77777777" w:rsidR="00F47D31" w:rsidRPr="00F47D31" w:rsidRDefault="00F47D31" w:rsidP="00F47D31">
            <w:pPr>
              <w:rPr>
                <w:lang w:val="en-US"/>
              </w:rPr>
            </w:pPr>
            <w:r w:rsidRPr="00F47D31">
              <w:rPr>
                <w:lang w:val="en-US"/>
              </w:rPr>
              <w:t>Relational problems with family of origin</w:t>
            </w:r>
          </w:p>
        </w:tc>
        <w:tc>
          <w:tcPr>
            <w:tcW w:w="1287" w:type="dxa"/>
            <w:tcBorders>
              <w:top w:val="nil"/>
              <w:left w:val="nil"/>
              <w:bottom w:val="nil"/>
              <w:right w:val="nil"/>
            </w:tcBorders>
          </w:tcPr>
          <w:p w14:paraId="430B2B61" w14:textId="77777777" w:rsidR="00F47D31" w:rsidRPr="00F47D31" w:rsidRDefault="00F47D31" w:rsidP="00F47D31">
            <w:pPr>
              <w:rPr>
                <w:lang w:val="en-US"/>
              </w:rPr>
            </w:pPr>
            <w:r w:rsidRPr="00F47D31">
              <w:rPr>
                <w:lang w:val="en-US"/>
              </w:rPr>
              <w:t>73(8.9)</w:t>
            </w:r>
          </w:p>
        </w:tc>
        <w:tc>
          <w:tcPr>
            <w:tcW w:w="1973" w:type="dxa"/>
            <w:tcBorders>
              <w:top w:val="nil"/>
              <w:left w:val="nil"/>
              <w:bottom w:val="nil"/>
              <w:right w:val="nil"/>
            </w:tcBorders>
          </w:tcPr>
          <w:p w14:paraId="1E8C11BD" w14:textId="77777777" w:rsidR="00F47D31" w:rsidRPr="00F47D31" w:rsidRDefault="00F47D31" w:rsidP="00F47D31">
            <w:pPr>
              <w:rPr>
                <w:lang w:val="en-US"/>
              </w:rPr>
            </w:pPr>
            <w:r w:rsidRPr="00F47D31">
              <w:rPr>
                <w:lang w:val="en-US"/>
              </w:rPr>
              <w:t>Child-parent</w:t>
            </w:r>
          </w:p>
          <w:p w14:paraId="7E914FE8" w14:textId="77777777" w:rsidR="00F47D31" w:rsidRPr="00F47D31" w:rsidRDefault="00F47D31" w:rsidP="00F47D31">
            <w:pPr>
              <w:rPr>
                <w:lang w:val="en-US"/>
              </w:rPr>
            </w:pPr>
            <w:r w:rsidRPr="00F47D31">
              <w:rPr>
                <w:lang w:val="en-US"/>
              </w:rPr>
              <w:t xml:space="preserve">relational difficulties </w:t>
            </w:r>
          </w:p>
        </w:tc>
        <w:tc>
          <w:tcPr>
            <w:tcW w:w="1276" w:type="dxa"/>
            <w:tcBorders>
              <w:top w:val="nil"/>
              <w:left w:val="nil"/>
              <w:bottom w:val="nil"/>
              <w:right w:val="nil"/>
            </w:tcBorders>
          </w:tcPr>
          <w:p w14:paraId="27B365BA" w14:textId="77777777" w:rsidR="00F47D31" w:rsidRPr="00F47D31" w:rsidRDefault="00F47D31" w:rsidP="00F47D31">
            <w:pPr>
              <w:rPr>
                <w:lang w:val="en-US"/>
              </w:rPr>
            </w:pPr>
            <w:r w:rsidRPr="00F47D31">
              <w:rPr>
                <w:lang w:val="en-US"/>
              </w:rPr>
              <w:t>66(8.0)</w:t>
            </w:r>
          </w:p>
        </w:tc>
        <w:tc>
          <w:tcPr>
            <w:tcW w:w="1276" w:type="dxa"/>
            <w:tcBorders>
              <w:top w:val="nil"/>
              <w:left w:val="nil"/>
              <w:bottom w:val="nil"/>
              <w:right w:val="nil"/>
            </w:tcBorders>
          </w:tcPr>
          <w:p w14:paraId="28526085" w14:textId="77777777" w:rsidR="00F47D31" w:rsidRPr="00F47D31" w:rsidRDefault="00F47D31" w:rsidP="00F47D31">
            <w:pPr>
              <w:rPr>
                <w:lang w:val="en-US"/>
              </w:rPr>
            </w:pPr>
            <w:r w:rsidRPr="00F47D31">
              <w:rPr>
                <w:lang w:val="en-US"/>
              </w:rPr>
              <w:t>135(16.4)</w:t>
            </w:r>
          </w:p>
        </w:tc>
        <w:tc>
          <w:tcPr>
            <w:tcW w:w="1276" w:type="dxa"/>
            <w:tcBorders>
              <w:top w:val="nil"/>
              <w:left w:val="nil"/>
              <w:bottom w:val="nil"/>
              <w:right w:val="nil"/>
            </w:tcBorders>
          </w:tcPr>
          <w:p w14:paraId="7B4DA0E2" w14:textId="77777777" w:rsidR="00F47D31" w:rsidRPr="00F47D31" w:rsidRDefault="00F47D31" w:rsidP="00F47D31">
            <w:pPr>
              <w:rPr>
                <w:lang w:val="en-US"/>
              </w:rPr>
            </w:pPr>
            <w:r w:rsidRPr="00F47D31">
              <w:rPr>
                <w:lang w:val="en-US"/>
              </w:rPr>
              <w:t>160(19.5)</w:t>
            </w:r>
          </w:p>
        </w:tc>
        <w:tc>
          <w:tcPr>
            <w:tcW w:w="1275" w:type="dxa"/>
            <w:tcBorders>
              <w:top w:val="nil"/>
              <w:left w:val="nil"/>
              <w:bottom w:val="nil"/>
              <w:right w:val="nil"/>
            </w:tcBorders>
          </w:tcPr>
          <w:p w14:paraId="6C2204BF" w14:textId="77777777" w:rsidR="00F47D31" w:rsidRPr="00F47D31" w:rsidRDefault="00F47D31" w:rsidP="00F47D31">
            <w:pPr>
              <w:rPr>
                <w:lang w:val="en-US"/>
              </w:rPr>
            </w:pPr>
            <w:r w:rsidRPr="00F47D31">
              <w:rPr>
                <w:lang w:val="en-US"/>
              </w:rPr>
              <w:t>126(15.3)</w:t>
            </w:r>
          </w:p>
        </w:tc>
      </w:tr>
      <w:tr w:rsidR="00F47D31" w:rsidRPr="00F47D31" w14:paraId="5858D0F4" w14:textId="77777777" w:rsidTr="004227F1">
        <w:tc>
          <w:tcPr>
            <w:tcW w:w="1990" w:type="dxa"/>
            <w:tcBorders>
              <w:top w:val="nil"/>
              <w:left w:val="nil"/>
              <w:bottom w:val="nil"/>
              <w:right w:val="nil"/>
            </w:tcBorders>
          </w:tcPr>
          <w:p w14:paraId="232140A9" w14:textId="77777777" w:rsidR="00F47D31" w:rsidRPr="00F47D31" w:rsidRDefault="00F47D31" w:rsidP="00F47D31">
            <w:pPr>
              <w:rPr>
                <w:lang w:val="en-US"/>
              </w:rPr>
            </w:pPr>
            <w:r w:rsidRPr="00F47D31">
              <w:rPr>
                <w:lang w:val="en-US"/>
              </w:rPr>
              <w:lastRenderedPageBreak/>
              <w:t>Marital violence</w:t>
            </w:r>
          </w:p>
        </w:tc>
        <w:tc>
          <w:tcPr>
            <w:tcW w:w="1287" w:type="dxa"/>
            <w:tcBorders>
              <w:top w:val="nil"/>
              <w:left w:val="nil"/>
              <w:bottom w:val="nil"/>
              <w:right w:val="nil"/>
            </w:tcBorders>
          </w:tcPr>
          <w:p w14:paraId="4DBA5E66" w14:textId="77777777" w:rsidR="00F47D31" w:rsidRPr="00F47D31" w:rsidRDefault="00F47D31" w:rsidP="00F47D31">
            <w:pPr>
              <w:rPr>
                <w:lang w:val="en-US"/>
              </w:rPr>
            </w:pPr>
            <w:r w:rsidRPr="00F47D31">
              <w:rPr>
                <w:lang w:val="en-US"/>
              </w:rPr>
              <w:t>58(7.1)</w:t>
            </w:r>
          </w:p>
        </w:tc>
        <w:tc>
          <w:tcPr>
            <w:tcW w:w="1973" w:type="dxa"/>
            <w:tcBorders>
              <w:top w:val="nil"/>
              <w:left w:val="nil"/>
              <w:bottom w:val="nil"/>
              <w:right w:val="nil"/>
            </w:tcBorders>
          </w:tcPr>
          <w:p w14:paraId="01C44214" w14:textId="77777777" w:rsidR="00F47D31" w:rsidRPr="00F47D31" w:rsidRDefault="00F47D31" w:rsidP="00F47D31">
            <w:pPr>
              <w:rPr>
                <w:lang w:val="en-US"/>
              </w:rPr>
            </w:pPr>
            <w:r w:rsidRPr="00F47D31">
              <w:rPr>
                <w:lang w:val="en-US"/>
              </w:rPr>
              <w:t>Violence between parents</w:t>
            </w:r>
          </w:p>
        </w:tc>
        <w:tc>
          <w:tcPr>
            <w:tcW w:w="1276" w:type="dxa"/>
            <w:tcBorders>
              <w:top w:val="nil"/>
              <w:left w:val="nil"/>
              <w:bottom w:val="nil"/>
              <w:right w:val="nil"/>
            </w:tcBorders>
          </w:tcPr>
          <w:p w14:paraId="6127B6A1" w14:textId="77777777" w:rsidR="00F47D31" w:rsidRPr="00F47D31" w:rsidRDefault="00F47D31" w:rsidP="00F47D31">
            <w:pPr>
              <w:rPr>
                <w:lang w:val="en-US"/>
              </w:rPr>
            </w:pPr>
            <w:r w:rsidRPr="00F47D31">
              <w:rPr>
                <w:lang w:val="en-US"/>
              </w:rPr>
              <w:t>56(6.8)</w:t>
            </w:r>
          </w:p>
        </w:tc>
        <w:tc>
          <w:tcPr>
            <w:tcW w:w="1276" w:type="dxa"/>
            <w:tcBorders>
              <w:top w:val="nil"/>
              <w:left w:val="nil"/>
              <w:bottom w:val="nil"/>
              <w:right w:val="nil"/>
            </w:tcBorders>
          </w:tcPr>
          <w:p w14:paraId="4B9635A0" w14:textId="77777777" w:rsidR="00F47D31" w:rsidRPr="00F47D31" w:rsidRDefault="00F47D31" w:rsidP="00F47D31">
            <w:pPr>
              <w:rPr>
                <w:lang w:val="en-US"/>
              </w:rPr>
            </w:pPr>
            <w:r w:rsidRPr="00F47D31">
              <w:rPr>
                <w:lang w:val="en-US"/>
              </w:rPr>
              <w:t>62(7.5)</w:t>
            </w:r>
          </w:p>
        </w:tc>
        <w:tc>
          <w:tcPr>
            <w:tcW w:w="1276" w:type="dxa"/>
            <w:tcBorders>
              <w:top w:val="nil"/>
              <w:left w:val="nil"/>
              <w:bottom w:val="nil"/>
              <w:right w:val="nil"/>
            </w:tcBorders>
          </w:tcPr>
          <w:p w14:paraId="5C94249F" w14:textId="77777777" w:rsidR="00F47D31" w:rsidRPr="00F47D31" w:rsidRDefault="00F47D31" w:rsidP="00F47D31">
            <w:pPr>
              <w:rPr>
                <w:lang w:val="en-US"/>
              </w:rPr>
            </w:pPr>
            <w:r w:rsidRPr="00F47D31">
              <w:rPr>
                <w:lang w:val="en-US"/>
              </w:rPr>
              <w:t>54(6.6)</w:t>
            </w:r>
          </w:p>
        </w:tc>
        <w:tc>
          <w:tcPr>
            <w:tcW w:w="1275" w:type="dxa"/>
            <w:tcBorders>
              <w:top w:val="nil"/>
              <w:left w:val="nil"/>
              <w:bottom w:val="nil"/>
              <w:right w:val="nil"/>
            </w:tcBorders>
          </w:tcPr>
          <w:p w14:paraId="3A4DDE60" w14:textId="77777777" w:rsidR="00F47D31" w:rsidRPr="00F47D31" w:rsidRDefault="00F47D31" w:rsidP="00F47D31">
            <w:pPr>
              <w:rPr>
                <w:lang w:val="en-US"/>
              </w:rPr>
            </w:pPr>
            <w:r w:rsidRPr="00F47D31">
              <w:rPr>
                <w:lang w:val="en-US"/>
              </w:rPr>
              <w:t>49(6.0)</w:t>
            </w:r>
          </w:p>
        </w:tc>
      </w:tr>
      <w:tr w:rsidR="00F47D31" w:rsidRPr="00F47D31" w14:paraId="707DBAAA" w14:textId="77777777" w:rsidTr="004227F1">
        <w:tc>
          <w:tcPr>
            <w:tcW w:w="1990" w:type="dxa"/>
            <w:tcBorders>
              <w:top w:val="nil"/>
              <w:left w:val="nil"/>
              <w:bottom w:val="nil"/>
              <w:right w:val="nil"/>
            </w:tcBorders>
          </w:tcPr>
          <w:p w14:paraId="625516CD" w14:textId="77777777" w:rsidR="00F47D31" w:rsidRPr="00F47D31" w:rsidRDefault="00F47D31" w:rsidP="00F47D31">
            <w:pPr>
              <w:rPr>
                <w:lang w:val="en-US"/>
              </w:rPr>
            </w:pPr>
            <w:r w:rsidRPr="00F47D31">
              <w:rPr>
                <w:lang w:val="en-US"/>
              </w:rPr>
              <w:t xml:space="preserve">Interpersonal </w:t>
            </w:r>
            <w:r w:rsidRPr="00F47D31">
              <w:rPr>
                <w:rFonts w:eastAsia="Calibri"/>
                <w:lang w:val="en-US"/>
              </w:rPr>
              <w:t>conflicts (extra-family)</w:t>
            </w:r>
          </w:p>
        </w:tc>
        <w:tc>
          <w:tcPr>
            <w:tcW w:w="1287" w:type="dxa"/>
            <w:tcBorders>
              <w:top w:val="nil"/>
              <w:left w:val="nil"/>
              <w:bottom w:val="nil"/>
              <w:right w:val="nil"/>
            </w:tcBorders>
          </w:tcPr>
          <w:p w14:paraId="7558A178" w14:textId="77777777" w:rsidR="00F47D31" w:rsidRPr="00F47D31" w:rsidRDefault="00F47D31" w:rsidP="00F47D31">
            <w:pPr>
              <w:rPr>
                <w:lang w:val="en-US"/>
              </w:rPr>
            </w:pPr>
            <w:r w:rsidRPr="00F47D31">
              <w:rPr>
                <w:lang w:val="en-US"/>
              </w:rPr>
              <w:t>24(2.9)</w:t>
            </w:r>
          </w:p>
        </w:tc>
        <w:tc>
          <w:tcPr>
            <w:tcW w:w="1973" w:type="dxa"/>
            <w:tcBorders>
              <w:top w:val="nil"/>
              <w:left w:val="nil"/>
              <w:bottom w:val="nil"/>
              <w:right w:val="nil"/>
            </w:tcBorders>
          </w:tcPr>
          <w:p w14:paraId="6437611E" w14:textId="77777777" w:rsidR="00F47D31" w:rsidRPr="00F47D31" w:rsidRDefault="00F47D31" w:rsidP="00F47D31">
            <w:pPr>
              <w:rPr>
                <w:lang w:val="en-US"/>
              </w:rPr>
            </w:pPr>
            <w:r w:rsidRPr="00F47D31">
              <w:rPr>
                <w:lang w:val="en-US"/>
              </w:rPr>
              <w:t>Fear of school, Bullying</w:t>
            </w:r>
          </w:p>
        </w:tc>
        <w:tc>
          <w:tcPr>
            <w:tcW w:w="1276" w:type="dxa"/>
            <w:tcBorders>
              <w:top w:val="nil"/>
              <w:left w:val="nil"/>
              <w:bottom w:val="nil"/>
              <w:right w:val="nil"/>
            </w:tcBorders>
          </w:tcPr>
          <w:p w14:paraId="3B95A4B9" w14:textId="77777777" w:rsidR="00F47D31" w:rsidRPr="00F47D31" w:rsidRDefault="00F47D31" w:rsidP="00F47D31">
            <w:pPr>
              <w:rPr>
                <w:lang w:val="en-US"/>
              </w:rPr>
            </w:pPr>
            <w:r w:rsidRPr="00F47D31">
              <w:rPr>
                <w:lang w:val="en-US"/>
              </w:rPr>
              <w:t>-</w:t>
            </w:r>
          </w:p>
        </w:tc>
        <w:tc>
          <w:tcPr>
            <w:tcW w:w="1276" w:type="dxa"/>
            <w:tcBorders>
              <w:top w:val="nil"/>
              <w:left w:val="nil"/>
              <w:bottom w:val="nil"/>
              <w:right w:val="nil"/>
            </w:tcBorders>
          </w:tcPr>
          <w:p w14:paraId="76DD2B77" w14:textId="77777777" w:rsidR="00F47D31" w:rsidRPr="00F47D31" w:rsidRDefault="00F47D31" w:rsidP="00F47D31">
            <w:pPr>
              <w:rPr>
                <w:lang w:val="en-US"/>
              </w:rPr>
            </w:pPr>
            <w:r w:rsidRPr="00F47D31">
              <w:rPr>
                <w:lang w:val="en-US"/>
              </w:rPr>
              <w:t>-</w:t>
            </w:r>
          </w:p>
        </w:tc>
        <w:tc>
          <w:tcPr>
            <w:tcW w:w="1276" w:type="dxa"/>
            <w:tcBorders>
              <w:top w:val="nil"/>
              <w:left w:val="nil"/>
              <w:bottom w:val="nil"/>
              <w:right w:val="nil"/>
            </w:tcBorders>
          </w:tcPr>
          <w:p w14:paraId="1DD96167" w14:textId="77777777" w:rsidR="00F47D31" w:rsidRPr="00F47D31" w:rsidRDefault="00F47D31" w:rsidP="00F47D31">
            <w:pPr>
              <w:rPr>
                <w:lang w:val="en-US"/>
              </w:rPr>
            </w:pPr>
            <w:r w:rsidRPr="00F47D31">
              <w:rPr>
                <w:lang w:val="en-US"/>
              </w:rPr>
              <w:t>17(2.1)</w:t>
            </w:r>
          </w:p>
        </w:tc>
        <w:tc>
          <w:tcPr>
            <w:tcW w:w="1275" w:type="dxa"/>
            <w:tcBorders>
              <w:top w:val="nil"/>
              <w:left w:val="nil"/>
              <w:bottom w:val="nil"/>
              <w:right w:val="nil"/>
            </w:tcBorders>
          </w:tcPr>
          <w:p w14:paraId="377A78EC" w14:textId="77777777" w:rsidR="00F47D31" w:rsidRPr="00F47D31" w:rsidRDefault="00F47D31" w:rsidP="00F47D31">
            <w:pPr>
              <w:rPr>
                <w:lang w:val="en-US"/>
              </w:rPr>
            </w:pPr>
            <w:r w:rsidRPr="00F47D31">
              <w:rPr>
                <w:lang w:val="en-US"/>
              </w:rPr>
              <w:t>10(1.2)</w:t>
            </w:r>
          </w:p>
        </w:tc>
      </w:tr>
      <w:tr w:rsidR="00F47D31" w:rsidRPr="00F47D31" w14:paraId="3942864E" w14:textId="77777777" w:rsidTr="004227F1">
        <w:tc>
          <w:tcPr>
            <w:tcW w:w="1990" w:type="dxa"/>
            <w:tcBorders>
              <w:top w:val="nil"/>
              <w:left w:val="nil"/>
              <w:bottom w:val="nil"/>
              <w:right w:val="nil"/>
            </w:tcBorders>
          </w:tcPr>
          <w:p w14:paraId="226F1029" w14:textId="77777777" w:rsidR="00F47D31" w:rsidRPr="00F47D31" w:rsidRDefault="00F47D31" w:rsidP="00F47D31">
            <w:pPr>
              <w:rPr>
                <w:lang w:val="en-US"/>
              </w:rPr>
            </w:pPr>
            <w:r w:rsidRPr="00F47D31">
              <w:rPr>
                <w:lang w:val="en-US"/>
              </w:rPr>
              <w:t>Family violence</w:t>
            </w:r>
          </w:p>
        </w:tc>
        <w:tc>
          <w:tcPr>
            <w:tcW w:w="1287" w:type="dxa"/>
            <w:tcBorders>
              <w:top w:val="nil"/>
              <w:left w:val="nil"/>
              <w:bottom w:val="nil"/>
              <w:right w:val="nil"/>
            </w:tcBorders>
          </w:tcPr>
          <w:p w14:paraId="19CBA6E0" w14:textId="77777777" w:rsidR="00F47D31" w:rsidRPr="00F47D31" w:rsidRDefault="00F47D31" w:rsidP="00F47D31">
            <w:pPr>
              <w:rPr>
                <w:lang w:val="en-US"/>
              </w:rPr>
            </w:pPr>
            <w:r w:rsidRPr="00F47D31">
              <w:rPr>
                <w:lang w:val="en-US"/>
              </w:rPr>
              <w:t>13(1.6)</w:t>
            </w:r>
          </w:p>
        </w:tc>
        <w:tc>
          <w:tcPr>
            <w:tcW w:w="1973" w:type="dxa"/>
            <w:tcBorders>
              <w:top w:val="nil"/>
              <w:left w:val="nil"/>
              <w:bottom w:val="nil"/>
              <w:right w:val="nil"/>
            </w:tcBorders>
          </w:tcPr>
          <w:p w14:paraId="34CD98C5" w14:textId="77777777" w:rsidR="00F47D31" w:rsidRPr="00F47D31" w:rsidRDefault="00F47D31" w:rsidP="00F47D31">
            <w:pPr>
              <w:rPr>
                <w:lang w:val="en-US"/>
              </w:rPr>
            </w:pPr>
            <w:r w:rsidRPr="00F47D31">
              <w:rPr>
                <w:lang w:val="en-US"/>
              </w:rPr>
              <w:t>Family violence</w:t>
            </w:r>
          </w:p>
        </w:tc>
        <w:tc>
          <w:tcPr>
            <w:tcW w:w="1276" w:type="dxa"/>
            <w:tcBorders>
              <w:top w:val="nil"/>
              <w:left w:val="nil"/>
              <w:bottom w:val="nil"/>
              <w:right w:val="nil"/>
            </w:tcBorders>
          </w:tcPr>
          <w:p w14:paraId="4E6A9CA6" w14:textId="77777777" w:rsidR="00F47D31" w:rsidRPr="00F47D31" w:rsidRDefault="00F47D31" w:rsidP="00F47D31">
            <w:pPr>
              <w:rPr>
                <w:lang w:val="en-US"/>
              </w:rPr>
            </w:pPr>
            <w:r w:rsidRPr="00F47D31">
              <w:rPr>
                <w:lang w:val="en-US"/>
              </w:rPr>
              <w:t>74(9.0)</w:t>
            </w:r>
          </w:p>
        </w:tc>
        <w:tc>
          <w:tcPr>
            <w:tcW w:w="1276" w:type="dxa"/>
            <w:tcBorders>
              <w:top w:val="nil"/>
              <w:left w:val="nil"/>
              <w:bottom w:val="nil"/>
              <w:right w:val="nil"/>
            </w:tcBorders>
          </w:tcPr>
          <w:p w14:paraId="6B087966" w14:textId="77777777" w:rsidR="00F47D31" w:rsidRPr="00F47D31" w:rsidRDefault="00F47D31" w:rsidP="00F47D31">
            <w:pPr>
              <w:rPr>
                <w:lang w:val="en-US"/>
              </w:rPr>
            </w:pPr>
            <w:r w:rsidRPr="00F47D31">
              <w:rPr>
                <w:lang w:val="en-US"/>
              </w:rPr>
              <w:t>112(13.6)</w:t>
            </w:r>
          </w:p>
        </w:tc>
        <w:tc>
          <w:tcPr>
            <w:tcW w:w="1276" w:type="dxa"/>
            <w:tcBorders>
              <w:top w:val="nil"/>
              <w:left w:val="nil"/>
              <w:bottom w:val="nil"/>
              <w:right w:val="nil"/>
            </w:tcBorders>
          </w:tcPr>
          <w:p w14:paraId="3F2629E0" w14:textId="77777777" w:rsidR="00F47D31" w:rsidRPr="00F47D31" w:rsidRDefault="00F47D31" w:rsidP="00F47D31">
            <w:pPr>
              <w:rPr>
                <w:lang w:val="en-US"/>
              </w:rPr>
            </w:pPr>
            <w:r w:rsidRPr="00F47D31">
              <w:rPr>
                <w:lang w:val="en-US"/>
              </w:rPr>
              <w:t>126(15.4)</w:t>
            </w:r>
          </w:p>
        </w:tc>
        <w:tc>
          <w:tcPr>
            <w:tcW w:w="1275" w:type="dxa"/>
            <w:tcBorders>
              <w:top w:val="nil"/>
              <w:left w:val="nil"/>
              <w:bottom w:val="nil"/>
              <w:right w:val="nil"/>
            </w:tcBorders>
          </w:tcPr>
          <w:p w14:paraId="36215EE7" w14:textId="77777777" w:rsidR="00F47D31" w:rsidRPr="00F47D31" w:rsidRDefault="00F47D31" w:rsidP="00F47D31">
            <w:pPr>
              <w:rPr>
                <w:lang w:val="en-US"/>
              </w:rPr>
            </w:pPr>
            <w:r w:rsidRPr="00F47D31">
              <w:rPr>
                <w:lang w:val="en-US"/>
              </w:rPr>
              <w:t>115(14.0)</w:t>
            </w:r>
          </w:p>
        </w:tc>
      </w:tr>
      <w:tr w:rsidR="00F47D31" w:rsidRPr="00F47D31" w14:paraId="6E63BC5F" w14:textId="77777777" w:rsidTr="004227F1">
        <w:tc>
          <w:tcPr>
            <w:tcW w:w="1990" w:type="dxa"/>
            <w:tcBorders>
              <w:top w:val="nil"/>
              <w:left w:val="nil"/>
              <w:bottom w:val="nil"/>
              <w:right w:val="nil"/>
            </w:tcBorders>
          </w:tcPr>
          <w:p w14:paraId="482735A1" w14:textId="77777777" w:rsidR="00F47D31" w:rsidRPr="00F47D31" w:rsidRDefault="00F47D31" w:rsidP="00F47D31">
            <w:pPr>
              <w:rPr>
                <w:lang w:val="en-US"/>
              </w:rPr>
            </w:pPr>
            <w:r w:rsidRPr="00F47D31">
              <w:rPr>
                <w:lang w:val="en-US"/>
              </w:rPr>
              <w:t>Husband alcohol</w:t>
            </w:r>
          </w:p>
          <w:p w14:paraId="23412C6B" w14:textId="77777777" w:rsidR="00F47D31" w:rsidRPr="00F47D31" w:rsidRDefault="00F47D31" w:rsidP="00F47D31">
            <w:pPr>
              <w:rPr>
                <w:lang w:val="en-US"/>
              </w:rPr>
            </w:pPr>
            <w:r w:rsidRPr="00F47D31">
              <w:rPr>
                <w:lang w:val="en-US"/>
              </w:rPr>
              <w:t>abuse</w:t>
            </w:r>
          </w:p>
        </w:tc>
        <w:tc>
          <w:tcPr>
            <w:tcW w:w="1287" w:type="dxa"/>
            <w:tcBorders>
              <w:top w:val="nil"/>
              <w:left w:val="nil"/>
              <w:bottom w:val="nil"/>
              <w:right w:val="nil"/>
            </w:tcBorders>
          </w:tcPr>
          <w:p w14:paraId="1651D0ED" w14:textId="77777777" w:rsidR="00F47D31" w:rsidRPr="00F47D31" w:rsidRDefault="00F47D31" w:rsidP="00F47D31">
            <w:pPr>
              <w:rPr>
                <w:lang w:val="en-US"/>
              </w:rPr>
            </w:pPr>
            <w:r w:rsidRPr="00F47D31">
              <w:rPr>
                <w:lang w:val="en-US"/>
              </w:rPr>
              <w:t>7(0.9)</w:t>
            </w:r>
          </w:p>
        </w:tc>
        <w:tc>
          <w:tcPr>
            <w:tcW w:w="1973" w:type="dxa"/>
            <w:tcBorders>
              <w:top w:val="nil"/>
              <w:left w:val="nil"/>
              <w:bottom w:val="nil"/>
              <w:right w:val="nil"/>
            </w:tcBorders>
          </w:tcPr>
          <w:p w14:paraId="5BC8D595" w14:textId="77777777" w:rsidR="00F47D31" w:rsidRPr="00F47D31" w:rsidRDefault="00F47D31" w:rsidP="00F47D31">
            <w:pPr>
              <w:rPr>
                <w:lang w:val="en-US"/>
              </w:rPr>
            </w:pPr>
            <w:r w:rsidRPr="00F47D31">
              <w:rPr>
                <w:lang w:val="en-US"/>
              </w:rPr>
              <w:t xml:space="preserve">Parental alcohol </w:t>
            </w:r>
          </w:p>
          <w:p w14:paraId="42B6ABE4" w14:textId="77777777" w:rsidR="00F47D31" w:rsidRPr="00F47D31" w:rsidRDefault="00F47D31" w:rsidP="00F47D31">
            <w:pPr>
              <w:rPr>
                <w:lang w:val="en-US"/>
              </w:rPr>
            </w:pPr>
            <w:r w:rsidRPr="00F47D31">
              <w:rPr>
                <w:lang w:val="en-US"/>
              </w:rPr>
              <w:t>abuse</w:t>
            </w:r>
          </w:p>
        </w:tc>
        <w:tc>
          <w:tcPr>
            <w:tcW w:w="1276" w:type="dxa"/>
            <w:tcBorders>
              <w:top w:val="nil"/>
              <w:left w:val="nil"/>
              <w:bottom w:val="nil"/>
              <w:right w:val="nil"/>
            </w:tcBorders>
          </w:tcPr>
          <w:p w14:paraId="74ED1FD8" w14:textId="77777777" w:rsidR="00F47D31" w:rsidRPr="00F47D31" w:rsidRDefault="00F47D31" w:rsidP="00F47D31">
            <w:pPr>
              <w:rPr>
                <w:lang w:val="en-US"/>
              </w:rPr>
            </w:pPr>
            <w:r w:rsidRPr="00F47D31">
              <w:rPr>
                <w:lang w:val="en-US"/>
              </w:rPr>
              <w:t>77(9.4)</w:t>
            </w:r>
          </w:p>
        </w:tc>
        <w:tc>
          <w:tcPr>
            <w:tcW w:w="1276" w:type="dxa"/>
            <w:tcBorders>
              <w:top w:val="nil"/>
              <w:left w:val="nil"/>
              <w:bottom w:val="nil"/>
              <w:right w:val="nil"/>
            </w:tcBorders>
          </w:tcPr>
          <w:p w14:paraId="47EB8F63" w14:textId="77777777" w:rsidR="00F47D31" w:rsidRPr="00F47D31" w:rsidRDefault="00F47D31" w:rsidP="00F47D31">
            <w:pPr>
              <w:rPr>
                <w:lang w:val="en-US"/>
              </w:rPr>
            </w:pPr>
            <w:r w:rsidRPr="00F47D31">
              <w:rPr>
                <w:lang w:val="en-US"/>
              </w:rPr>
              <w:t>87(10.6)</w:t>
            </w:r>
          </w:p>
        </w:tc>
        <w:tc>
          <w:tcPr>
            <w:tcW w:w="1276" w:type="dxa"/>
            <w:tcBorders>
              <w:top w:val="nil"/>
              <w:left w:val="nil"/>
              <w:bottom w:val="nil"/>
              <w:right w:val="nil"/>
            </w:tcBorders>
          </w:tcPr>
          <w:p w14:paraId="32E8B4CA" w14:textId="77777777" w:rsidR="00F47D31" w:rsidRPr="00F47D31" w:rsidRDefault="00F47D31" w:rsidP="00F47D31">
            <w:pPr>
              <w:rPr>
                <w:lang w:val="en-US"/>
              </w:rPr>
            </w:pPr>
            <w:r w:rsidRPr="00F47D31">
              <w:rPr>
                <w:lang w:val="en-US"/>
              </w:rPr>
              <w:t>90(10.9)</w:t>
            </w:r>
          </w:p>
        </w:tc>
        <w:tc>
          <w:tcPr>
            <w:tcW w:w="1275" w:type="dxa"/>
            <w:tcBorders>
              <w:top w:val="nil"/>
              <w:left w:val="nil"/>
              <w:bottom w:val="nil"/>
              <w:right w:val="nil"/>
            </w:tcBorders>
          </w:tcPr>
          <w:p w14:paraId="246C6B79" w14:textId="77777777" w:rsidR="00F47D31" w:rsidRPr="00F47D31" w:rsidRDefault="00F47D31" w:rsidP="00F47D31">
            <w:pPr>
              <w:rPr>
                <w:lang w:val="en-US"/>
              </w:rPr>
            </w:pPr>
            <w:r w:rsidRPr="00F47D31">
              <w:rPr>
                <w:lang w:val="en-US"/>
              </w:rPr>
              <w:t>79(9.6)</w:t>
            </w:r>
          </w:p>
        </w:tc>
      </w:tr>
      <w:tr w:rsidR="00F47D31" w:rsidRPr="00F47D31" w14:paraId="2FED5316" w14:textId="77777777" w:rsidTr="004227F1">
        <w:tc>
          <w:tcPr>
            <w:tcW w:w="1990" w:type="dxa"/>
            <w:tcBorders>
              <w:top w:val="nil"/>
              <w:left w:val="nil"/>
              <w:bottom w:val="nil"/>
              <w:right w:val="nil"/>
            </w:tcBorders>
          </w:tcPr>
          <w:p w14:paraId="033E8A4B" w14:textId="77777777" w:rsidR="00F47D31" w:rsidRPr="00D142E9" w:rsidRDefault="00F47D31" w:rsidP="00F47D31">
            <w:pPr>
              <w:rPr>
                <w:b/>
                <w:lang w:val="en-US"/>
              </w:rPr>
            </w:pPr>
            <w:r w:rsidRPr="00D142E9">
              <w:rPr>
                <w:b/>
                <w:lang w:val="en-US"/>
              </w:rPr>
              <w:t>Role Transitions (RT)</w:t>
            </w:r>
          </w:p>
        </w:tc>
        <w:tc>
          <w:tcPr>
            <w:tcW w:w="1287" w:type="dxa"/>
            <w:tcBorders>
              <w:top w:val="nil"/>
              <w:left w:val="nil"/>
              <w:bottom w:val="nil"/>
              <w:right w:val="nil"/>
            </w:tcBorders>
          </w:tcPr>
          <w:p w14:paraId="114C0371" w14:textId="77777777" w:rsidR="00F47D31" w:rsidRPr="00F47D31" w:rsidRDefault="00F47D31" w:rsidP="00F47D31">
            <w:pPr>
              <w:rPr>
                <w:lang w:val="en-US"/>
              </w:rPr>
            </w:pPr>
            <w:r w:rsidRPr="00F47D31">
              <w:rPr>
                <w:lang w:val="en-US"/>
              </w:rPr>
              <w:t>420(51.1)</w:t>
            </w:r>
          </w:p>
        </w:tc>
        <w:tc>
          <w:tcPr>
            <w:tcW w:w="1973" w:type="dxa"/>
            <w:tcBorders>
              <w:top w:val="nil"/>
              <w:left w:val="nil"/>
              <w:bottom w:val="nil"/>
              <w:right w:val="nil"/>
            </w:tcBorders>
          </w:tcPr>
          <w:p w14:paraId="2C2CAF44" w14:textId="77777777" w:rsidR="00F47D31" w:rsidRPr="00D142E9" w:rsidRDefault="00F47D31" w:rsidP="00F47D31">
            <w:pPr>
              <w:rPr>
                <w:b/>
                <w:lang w:val="en-US"/>
              </w:rPr>
            </w:pPr>
            <w:r w:rsidRPr="00D142E9">
              <w:rPr>
                <w:b/>
                <w:lang w:val="en-US"/>
              </w:rPr>
              <w:t>Role Transitions (RT)</w:t>
            </w:r>
          </w:p>
        </w:tc>
        <w:tc>
          <w:tcPr>
            <w:tcW w:w="1276" w:type="dxa"/>
            <w:tcBorders>
              <w:top w:val="nil"/>
              <w:left w:val="nil"/>
              <w:bottom w:val="nil"/>
              <w:right w:val="nil"/>
            </w:tcBorders>
          </w:tcPr>
          <w:p w14:paraId="494C8A6F" w14:textId="77777777" w:rsidR="00F47D31" w:rsidRPr="00F47D31" w:rsidRDefault="00F47D31" w:rsidP="00F47D31">
            <w:pPr>
              <w:rPr>
                <w:lang w:val="en-US"/>
              </w:rPr>
            </w:pPr>
            <w:r w:rsidRPr="00F47D31">
              <w:rPr>
                <w:lang w:val="en-US"/>
              </w:rPr>
              <w:t>204(24.8)</w:t>
            </w:r>
          </w:p>
        </w:tc>
        <w:tc>
          <w:tcPr>
            <w:tcW w:w="1276" w:type="dxa"/>
            <w:tcBorders>
              <w:top w:val="nil"/>
              <w:left w:val="nil"/>
              <w:bottom w:val="nil"/>
              <w:right w:val="nil"/>
            </w:tcBorders>
          </w:tcPr>
          <w:p w14:paraId="1867B026" w14:textId="77777777" w:rsidR="00F47D31" w:rsidRPr="00F47D31" w:rsidRDefault="00F47D31" w:rsidP="00F47D31">
            <w:pPr>
              <w:rPr>
                <w:lang w:val="en-US"/>
              </w:rPr>
            </w:pPr>
            <w:r w:rsidRPr="00F47D31">
              <w:rPr>
                <w:lang w:val="en-US"/>
              </w:rPr>
              <w:t>248(30.2)</w:t>
            </w:r>
          </w:p>
        </w:tc>
        <w:tc>
          <w:tcPr>
            <w:tcW w:w="1276" w:type="dxa"/>
            <w:tcBorders>
              <w:top w:val="nil"/>
              <w:left w:val="nil"/>
              <w:bottom w:val="nil"/>
              <w:right w:val="nil"/>
            </w:tcBorders>
          </w:tcPr>
          <w:p w14:paraId="5CDD63E4" w14:textId="77777777" w:rsidR="00F47D31" w:rsidRPr="00F47D31" w:rsidRDefault="00F47D31" w:rsidP="00F47D31">
            <w:pPr>
              <w:rPr>
                <w:lang w:val="en-US"/>
              </w:rPr>
            </w:pPr>
            <w:r w:rsidRPr="00F47D31">
              <w:rPr>
                <w:lang w:val="en-US"/>
              </w:rPr>
              <w:t>316(38.4)</w:t>
            </w:r>
          </w:p>
        </w:tc>
        <w:tc>
          <w:tcPr>
            <w:tcW w:w="1275" w:type="dxa"/>
            <w:tcBorders>
              <w:top w:val="nil"/>
              <w:left w:val="nil"/>
              <w:bottom w:val="nil"/>
              <w:right w:val="nil"/>
            </w:tcBorders>
          </w:tcPr>
          <w:p w14:paraId="344E039C" w14:textId="77777777" w:rsidR="00F47D31" w:rsidRPr="00F47D31" w:rsidRDefault="00F47D31" w:rsidP="00F47D31">
            <w:pPr>
              <w:rPr>
                <w:lang w:val="en-US"/>
              </w:rPr>
            </w:pPr>
            <w:r w:rsidRPr="00F47D31">
              <w:rPr>
                <w:lang w:val="en-US"/>
              </w:rPr>
              <w:t>380(46.2)</w:t>
            </w:r>
          </w:p>
        </w:tc>
      </w:tr>
      <w:tr w:rsidR="00F47D31" w:rsidRPr="00F47D31" w14:paraId="034E063F" w14:textId="77777777" w:rsidTr="004227F1">
        <w:tc>
          <w:tcPr>
            <w:tcW w:w="1990" w:type="dxa"/>
            <w:tcBorders>
              <w:top w:val="nil"/>
              <w:left w:val="nil"/>
              <w:bottom w:val="nil"/>
              <w:right w:val="nil"/>
            </w:tcBorders>
          </w:tcPr>
          <w:p w14:paraId="3E993D8C" w14:textId="77777777" w:rsidR="00F47D31" w:rsidRPr="00F47D31" w:rsidRDefault="00F47D31" w:rsidP="00F47D31">
            <w:pPr>
              <w:rPr>
                <w:lang w:val="en-US"/>
              </w:rPr>
            </w:pPr>
            <w:r w:rsidRPr="00F47D31">
              <w:rPr>
                <w:lang w:val="en-US"/>
              </w:rPr>
              <w:t>Divorce, Affective</w:t>
            </w:r>
          </w:p>
          <w:p w14:paraId="17DAF370" w14:textId="77777777" w:rsidR="00F47D31" w:rsidRPr="00F47D31" w:rsidRDefault="00F47D31" w:rsidP="00F47D31">
            <w:pPr>
              <w:rPr>
                <w:lang w:val="en-US"/>
              </w:rPr>
            </w:pPr>
            <w:r w:rsidRPr="00F47D31">
              <w:rPr>
                <w:lang w:val="en-US"/>
              </w:rPr>
              <w:t>breakdown</w:t>
            </w:r>
          </w:p>
        </w:tc>
        <w:tc>
          <w:tcPr>
            <w:tcW w:w="1287" w:type="dxa"/>
            <w:tcBorders>
              <w:top w:val="nil"/>
              <w:left w:val="nil"/>
              <w:bottom w:val="nil"/>
              <w:right w:val="nil"/>
            </w:tcBorders>
          </w:tcPr>
          <w:p w14:paraId="45B9BF6B" w14:textId="77777777" w:rsidR="00F47D31" w:rsidRPr="00F47D31" w:rsidRDefault="00F47D31" w:rsidP="00F47D31">
            <w:pPr>
              <w:rPr>
                <w:lang w:val="en-US"/>
              </w:rPr>
            </w:pPr>
            <w:r w:rsidRPr="00F47D31">
              <w:rPr>
                <w:lang w:val="en-US"/>
              </w:rPr>
              <w:t>120(14.6)</w:t>
            </w:r>
          </w:p>
        </w:tc>
        <w:tc>
          <w:tcPr>
            <w:tcW w:w="1973" w:type="dxa"/>
            <w:tcBorders>
              <w:top w:val="nil"/>
              <w:left w:val="nil"/>
              <w:bottom w:val="nil"/>
              <w:right w:val="nil"/>
            </w:tcBorders>
          </w:tcPr>
          <w:p w14:paraId="01F13A66" w14:textId="77777777" w:rsidR="00F47D31" w:rsidRPr="00F47D31" w:rsidRDefault="00F47D31" w:rsidP="00F47D31">
            <w:pPr>
              <w:rPr>
                <w:lang w:val="en-US"/>
              </w:rPr>
            </w:pPr>
            <w:r w:rsidRPr="00F47D31">
              <w:rPr>
                <w:lang w:val="en-US"/>
              </w:rPr>
              <w:t>Parents´divorce</w:t>
            </w:r>
          </w:p>
          <w:p w14:paraId="1E5A1C52" w14:textId="77777777" w:rsidR="00F47D31" w:rsidRPr="00F47D31" w:rsidRDefault="00F47D31" w:rsidP="00F47D31">
            <w:pPr>
              <w:rPr>
                <w:lang w:val="en-US"/>
              </w:rPr>
            </w:pPr>
            <w:r w:rsidRPr="00F47D31">
              <w:rPr>
                <w:lang w:val="en-US"/>
              </w:rPr>
              <w:t>or second marriage</w:t>
            </w:r>
          </w:p>
        </w:tc>
        <w:tc>
          <w:tcPr>
            <w:tcW w:w="1276" w:type="dxa"/>
            <w:tcBorders>
              <w:top w:val="nil"/>
              <w:left w:val="nil"/>
              <w:bottom w:val="nil"/>
              <w:right w:val="nil"/>
            </w:tcBorders>
          </w:tcPr>
          <w:p w14:paraId="01FD314A" w14:textId="77777777" w:rsidR="00F47D31" w:rsidRPr="00F47D31" w:rsidRDefault="00F47D31" w:rsidP="00F47D31">
            <w:pPr>
              <w:rPr>
                <w:lang w:val="en-US"/>
              </w:rPr>
            </w:pPr>
            <w:r w:rsidRPr="00F47D31">
              <w:rPr>
                <w:lang w:val="en-US"/>
              </w:rPr>
              <w:t>30(3.6)</w:t>
            </w:r>
          </w:p>
        </w:tc>
        <w:tc>
          <w:tcPr>
            <w:tcW w:w="1276" w:type="dxa"/>
            <w:tcBorders>
              <w:top w:val="nil"/>
              <w:left w:val="nil"/>
              <w:bottom w:val="nil"/>
              <w:right w:val="nil"/>
            </w:tcBorders>
          </w:tcPr>
          <w:p w14:paraId="6958908A" w14:textId="77777777" w:rsidR="00F47D31" w:rsidRPr="00F47D31" w:rsidRDefault="00F47D31" w:rsidP="00F47D31">
            <w:pPr>
              <w:rPr>
                <w:lang w:val="en-US"/>
              </w:rPr>
            </w:pPr>
            <w:r w:rsidRPr="00F47D31">
              <w:rPr>
                <w:lang w:val="en-US"/>
              </w:rPr>
              <w:t>33(4.0)</w:t>
            </w:r>
          </w:p>
        </w:tc>
        <w:tc>
          <w:tcPr>
            <w:tcW w:w="1276" w:type="dxa"/>
            <w:tcBorders>
              <w:top w:val="nil"/>
              <w:left w:val="nil"/>
              <w:bottom w:val="nil"/>
              <w:right w:val="nil"/>
            </w:tcBorders>
          </w:tcPr>
          <w:p w14:paraId="05ADE1DE" w14:textId="77777777" w:rsidR="00F47D31" w:rsidRPr="00F47D31" w:rsidRDefault="00F47D31" w:rsidP="00F47D31">
            <w:pPr>
              <w:rPr>
                <w:lang w:val="en-US"/>
              </w:rPr>
            </w:pPr>
            <w:r w:rsidRPr="00F47D31">
              <w:rPr>
                <w:lang w:val="en-US"/>
              </w:rPr>
              <w:t>39(4.7)</w:t>
            </w:r>
          </w:p>
        </w:tc>
        <w:tc>
          <w:tcPr>
            <w:tcW w:w="1275" w:type="dxa"/>
            <w:tcBorders>
              <w:top w:val="nil"/>
              <w:left w:val="nil"/>
              <w:bottom w:val="nil"/>
              <w:right w:val="nil"/>
            </w:tcBorders>
          </w:tcPr>
          <w:p w14:paraId="7ABEC30F" w14:textId="77777777" w:rsidR="00F47D31" w:rsidRPr="00F47D31" w:rsidRDefault="00F47D31" w:rsidP="00F47D31">
            <w:pPr>
              <w:rPr>
                <w:lang w:val="en-US"/>
              </w:rPr>
            </w:pPr>
            <w:r w:rsidRPr="00F47D31">
              <w:rPr>
                <w:lang w:val="en-US"/>
              </w:rPr>
              <w:t>19(2.3)</w:t>
            </w:r>
          </w:p>
        </w:tc>
      </w:tr>
      <w:tr w:rsidR="00F47D31" w:rsidRPr="00F47D31" w14:paraId="26325588" w14:textId="77777777" w:rsidTr="004227F1">
        <w:tc>
          <w:tcPr>
            <w:tcW w:w="1990" w:type="dxa"/>
            <w:tcBorders>
              <w:top w:val="nil"/>
              <w:left w:val="nil"/>
              <w:bottom w:val="nil"/>
              <w:right w:val="nil"/>
            </w:tcBorders>
          </w:tcPr>
          <w:p w14:paraId="635252A9" w14:textId="77777777" w:rsidR="00F47D31" w:rsidRPr="00F47D31" w:rsidRDefault="00F47D31" w:rsidP="00F47D31">
            <w:pPr>
              <w:rPr>
                <w:lang w:val="en-US"/>
              </w:rPr>
            </w:pPr>
            <w:r w:rsidRPr="00F47D31">
              <w:rPr>
                <w:lang w:val="en-US"/>
              </w:rPr>
              <w:t>Family member</w:t>
            </w:r>
          </w:p>
          <w:p w14:paraId="683A0AF1" w14:textId="77777777" w:rsidR="00F47D31" w:rsidRPr="00F47D31" w:rsidRDefault="00F47D31" w:rsidP="00F47D31">
            <w:pPr>
              <w:rPr>
                <w:lang w:val="en-US"/>
              </w:rPr>
            </w:pPr>
            <w:r w:rsidRPr="00F47D31">
              <w:rPr>
                <w:lang w:val="en-US"/>
              </w:rPr>
              <w:t>physical illness</w:t>
            </w:r>
          </w:p>
        </w:tc>
        <w:tc>
          <w:tcPr>
            <w:tcW w:w="1287" w:type="dxa"/>
            <w:tcBorders>
              <w:top w:val="nil"/>
              <w:left w:val="nil"/>
              <w:bottom w:val="nil"/>
              <w:right w:val="nil"/>
            </w:tcBorders>
          </w:tcPr>
          <w:p w14:paraId="15C29F76" w14:textId="77777777" w:rsidR="00F47D31" w:rsidRPr="00F47D31" w:rsidRDefault="00F47D31" w:rsidP="00F47D31">
            <w:pPr>
              <w:rPr>
                <w:lang w:val="en-US"/>
              </w:rPr>
            </w:pPr>
            <w:r w:rsidRPr="00F47D31">
              <w:rPr>
                <w:lang w:val="en-US"/>
              </w:rPr>
              <w:t>93(11.3)</w:t>
            </w:r>
          </w:p>
        </w:tc>
        <w:tc>
          <w:tcPr>
            <w:tcW w:w="1973" w:type="dxa"/>
            <w:tcBorders>
              <w:top w:val="nil"/>
              <w:left w:val="nil"/>
              <w:bottom w:val="nil"/>
              <w:right w:val="nil"/>
            </w:tcBorders>
          </w:tcPr>
          <w:p w14:paraId="666C3886" w14:textId="77777777" w:rsidR="00F47D31" w:rsidRPr="00F47D31" w:rsidRDefault="00F47D31" w:rsidP="00F47D31">
            <w:pPr>
              <w:rPr>
                <w:lang w:val="en-US"/>
              </w:rPr>
            </w:pPr>
            <w:r w:rsidRPr="00F47D31">
              <w:rPr>
                <w:lang w:val="en-US"/>
              </w:rPr>
              <w:t>Family member</w:t>
            </w:r>
          </w:p>
          <w:p w14:paraId="60C15188" w14:textId="77777777" w:rsidR="00F47D31" w:rsidRPr="00F47D31" w:rsidRDefault="00F47D31" w:rsidP="00F47D31">
            <w:pPr>
              <w:rPr>
                <w:lang w:val="en-US"/>
              </w:rPr>
            </w:pPr>
            <w:r w:rsidRPr="00F47D31">
              <w:rPr>
                <w:lang w:val="en-US"/>
              </w:rPr>
              <w:t>physical illness</w:t>
            </w:r>
          </w:p>
        </w:tc>
        <w:tc>
          <w:tcPr>
            <w:tcW w:w="1276" w:type="dxa"/>
            <w:tcBorders>
              <w:top w:val="nil"/>
              <w:left w:val="nil"/>
              <w:bottom w:val="nil"/>
              <w:right w:val="nil"/>
            </w:tcBorders>
          </w:tcPr>
          <w:p w14:paraId="7361BAF9" w14:textId="77777777" w:rsidR="00F47D31" w:rsidRPr="00F47D31" w:rsidRDefault="00F47D31" w:rsidP="00F47D31">
            <w:pPr>
              <w:rPr>
                <w:lang w:val="en-US"/>
              </w:rPr>
            </w:pPr>
            <w:r w:rsidRPr="00F47D31">
              <w:rPr>
                <w:lang w:val="en-US"/>
              </w:rPr>
              <w:t>4(0.5)</w:t>
            </w:r>
          </w:p>
        </w:tc>
        <w:tc>
          <w:tcPr>
            <w:tcW w:w="1276" w:type="dxa"/>
            <w:tcBorders>
              <w:top w:val="nil"/>
              <w:left w:val="nil"/>
              <w:bottom w:val="nil"/>
              <w:right w:val="nil"/>
            </w:tcBorders>
          </w:tcPr>
          <w:p w14:paraId="074EEA3B" w14:textId="77777777" w:rsidR="00F47D31" w:rsidRPr="00F47D31" w:rsidRDefault="00F47D31" w:rsidP="00F47D31">
            <w:pPr>
              <w:rPr>
                <w:lang w:val="en-US"/>
              </w:rPr>
            </w:pPr>
            <w:r w:rsidRPr="00F47D31">
              <w:rPr>
                <w:lang w:val="en-US"/>
              </w:rPr>
              <w:t>3(0.4)</w:t>
            </w:r>
          </w:p>
        </w:tc>
        <w:tc>
          <w:tcPr>
            <w:tcW w:w="1276" w:type="dxa"/>
            <w:tcBorders>
              <w:top w:val="nil"/>
              <w:left w:val="nil"/>
              <w:bottom w:val="nil"/>
              <w:right w:val="nil"/>
            </w:tcBorders>
          </w:tcPr>
          <w:p w14:paraId="797C9200" w14:textId="77777777" w:rsidR="00F47D31" w:rsidRPr="00F47D31" w:rsidRDefault="00F47D31" w:rsidP="00F47D31">
            <w:pPr>
              <w:rPr>
                <w:lang w:val="en-US"/>
              </w:rPr>
            </w:pPr>
            <w:r w:rsidRPr="00F47D31">
              <w:rPr>
                <w:lang w:val="en-US"/>
              </w:rPr>
              <w:t>4(0.5)</w:t>
            </w:r>
          </w:p>
        </w:tc>
        <w:tc>
          <w:tcPr>
            <w:tcW w:w="1275" w:type="dxa"/>
            <w:tcBorders>
              <w:top w:val="nil"/>
              <w:left w:val="nil"/>
              <w:bottom w:val="nil"/>
              <w:right w:val="nil"/>
            </w:tcBorders>
          </w:tcPr>
          <w:p w14:paraId="3AFA0F86" w14:textId="77777777" w:rsidR="00F47D31" w:rsidRPr="00F47D31" w:rsidRDefault="00F47D31" w:rsidP="00F47D31">
            <w:pPr>
              <w:rPr>
                <w:lang w:val="en-US"/>
              </w:rPr>
            </w:pPr>
            <w:r w:rsidRPr="00F47D31">
              <w:rPr>
                <w:lang w:val="en-US"/>
              </w:rPr>
              <w:t>6(0.7)</w:t>
            </w:r>
          </w:p>
        </w:tc>
      </w:tr>
      <w:tr w:rsidR="00F47D31" w:rsidRPr="00F47D31" w14:paraId="10831BE6" w14:textId="77777777" w:rsidTr="004227F1">
        <w:tc>
          <w:tcPr>
            <w:tcW w:w="1990" w:type="dxa"/>
            <w:tcBorders>
              <w:top w:val="nil"/>
              <w:left w:val="nil"/>
              <w:bottom w:val="nil"/>
              <w:right w:val="nil"/>
            </w:tcBorders>
          </w:tcPr>
          <w:p w14:paraId="740811AD" w14:textId="77777777" w:rsidR="00F47D31" w:rsidRPr="00F47D31" w:rsidRDefault="00F47D31" w:rsidP="00F47D31">
            <w:pPr>
              <w:rPr>
                <w:lang w:val="en-US"/>
              </w:rPr>
            </w:pPr>
            <w:r w:rsidRPr="00F47D31">
              <w:rPr>
                <w:lang w:val="en-US"/>
              </w:rPr>
              <w:t>Physical illness</w:t>
            </w:r>
          </w:p>
        </w:tc>
        <w:tc>
          <w:tcPr>
            <w:tcW w:w="1287" w:type="dxa"/>
            <w:tcBorders>
              <w:top w:val="nil"/>
              <w:left w:val="nil"/>
              <w:bottom w:val="nil"/>
              <w:right w:val="nil"/>
            </w:tcBorders>
          </w:tcPr>
          <w:p w14:paraId="749B20CA" w14:textId="77777777" w:rsidR="00F47D31" w:rsidRPr="00F47D31" w:rsidRDefault="00F47D31" w:rsidP="00F47D31">
            <w:pPr>
              <w:rPr>
                <w:lang w:val="en-US"/>
              </w:rPr>
            </w:pPr>
            <w:r w:rsidRPr="00F47D31">
              <w:rPr>
                <w:lang w:val="en-US"/>
              </w:rPr>
              <w:t>91(11.1)</w:t>
            </w:r>
          </w:p>
        </w:tc>
        <w:tc>
          <w:tcPr>
            <w:tcW w:w="1973" w:type="dxa"/>
            <w:tcBorders>
              <w:top w:val="nil"/>
              <w:left w:val="nil"/>
              <w:bottom w:val="nil"/>
              <w:right w:val="nil"/>
            </w:tcBorders>
          </w:tcPr>
          <w:p w14:paraId="7E45EAD4" w14:textId="77777777" w:rsidR="00F47D31" w:rsidRPr="00F47D31" w:rsidRDefault="00F47D31" w:rsidP="00F47D31">
            <w:pPr>
              <w:rPr>
                <w:lang w:val="en-US"/>
              </w:rPr>
            </w:pPr>
            <w:r w:rsidRPr="00F47D31">
              <w:rPr>
                <w:lang w:val="en-US"/>
              </w:rPr>
              <w:t>Physical illness</w:t>
            </w:r>
          </w:p>
        </w:tc>
        <w:tc>
          <w:tcPr>
            <w:tcW w:w="1276" w:type="dxa"/>
            <w:tcBorders>
              <w:top w:val="nil"/>
              <w:left w:val="nil"/>
              <w:bottom w:val="nil"/>
              <w:right w:val="nil"/>
            </w:tcBorders>
          </w:tcPr>
          <w:p w14:paraId="5B4EB42F" w14:textId="77777777" w:rsidR="00F47D31" w:rsidRPr="00F47D31" w:rsidRDefault="00F47D31" w:rsidP="00F47D31">
            <w:pPr>
              <w:rPr>
                <w:lang w:val="en-US"/>
              </w:rPr>
            </w:pPr>
            <w:r w:rsidRPr="00F47D31">
              <w:rPr>
                <w:lang w:val="en-US"/>
              </w:rPr>
              <w:t>6(0.7)</w:t>
            </w:r>
          </w:p>
        </w:tc>
        <w:tc>
          <w:tcPr>
            <w:tcW w:w="1276" w:type="dxa"/>
            <w:tcBorders>
              <w:top w:val="nil"/>
              <w:left w:val="nil"/>
              <w:bottom w:val="nil"/>
              <w:right w:val="nil"/>
            </w:tcBorders>
          </w:tcPr>
          <w:p w14:paraId="756361F0" w14:textId="77777777" w:rsidR="00F47D31" w:rsidRPr="00F47D31" w:rsidRDefault="00F47D31" w:rsidP="00F47D31">
            <w:pPr>
              <w:rPr>
                <w:lang w:val="en-US"/>
              </w:rPr>
            </w:pPr>
            <w:r w:rsidRPr="00F47D31">
              <w:rPr>
                <w:lang w:val="en-US"/>
              </w:rPr>
              <w:t>14(1.7)</w:t>
            </w:r>
          </w:p>
        </w:tc>
        <w:tc>
          <w:tcPr>
            <w:tcW w:w="1276" w:type="dxa"/>
            <w:tcBorders>
              <w:top w:val="nil"/>
              <w:left w:val="nil"/>
              <w:bottom w:val="nil"/>
              <w:right w:val="nil"/>
            </w:tcBorders>
          </w:tcPr>
          <w:p w14:paraId="00B11F7D" w14:textId="77777777" w:rsidR="00F47D31" w:rsidRPr="00F47D31" w:rsidRDefault="00F47D31" w:rsidP="00F47D31">
            <w:pPr>
              <w:rPr>
                <w:lang w:val="en-US"/>
              </w:rPr>
            </w:pPr>
            <w:r w:rsidRPr="00F47D31">
              <w:rPr>
                <w:lang w:val="en-US"/>
              </w:rPr>
              <w:t>12(1.5)</w:t>
            </w:r>
          </w:p>
        </w:tc>
        <w:tc>
          <w:tcPr>
            <w:tcW w:w="1275" w:type="dxa"/>
            <w:tcBorders>
              <w:top w:val="nil"/>
              <w:left w:val="nil"/>
              <w:bottom w:val="nil"/>
              <w:right w:val="nil"/>
            </w:tcBorders>
          </w:tcPr>
          <w:p w14:paraId="2611B615" w14:textId="77777777" w:rsidR="00F47D31" w:rsidRPr="00F47D31" w:rsidRDefault="00F47D31" w:rsidP="00F47D31">
            <w:pPr>
              <w:rPr>
                <w:lang w:val="en-US"/>
              </w:rPr>
            </w:pPr>
            <w:r w:rsidRPr="00F47D31">
              <w:rPr>
                <w:lang w:val="en-US"/>
              </w:rPr>
              <w:t>17(2.1)</w:t>
            </w:r>
          </w:p>
        </w:tc>
      </w:tr>
      <w:tr w:rsidR="00F47D31" w:rsidRPr="00F47D31" w14:paraId="7DAD4E84" w14:textId="77777777" w:rsidTr="004227F1">
        <w:tc>
          <w:tcPr>
            <w:tcW w:w="1990" w:type="dxa"/>
            <w:tcBorders>
              <w:top w:val="nil"/>
              <w:left w:val="nil"/>
              <w:bottom w:val="nil"/>
              <w:right w:val="nil"/>
            </w:tcBorders>
          </w:tcPr>
          <w:p w14:paraId="10D2047C" w14:textId="77777777" w:rsidR="00F47D31" w:rsidRPr="00F47D31" w:rsidRDefault="00F47D31" w:rsidP="00F47D31">
            <w:pPr>
              <w:rPr>
                <w:lang w:val="en-US"/>
              </w:rPr>
            </w:pPr>
            <w:r w:rsidRPr="00F47D31">
              <w:t>Psychological or psychiatric problems</w:t>
            </w:r>
          </w:p>
        </w:tc>
        <w:tc>
          <w:tcPr>
            <w:tcW w:w="1287" w:type="dxa"/>
            <w:tcBorders>
              <w:top w:val="nil"/>
              <w:left w:val="nil"/>
              <w:bottom w:val="nil"/>
              <w:right w:val="nil"/>
            </w:tcBorders>
          </w:tcPr>
          <w:p w14:paraId="6402D489" w14:textId="77777777" w:rsidR="00F47D31" w:rsidRPr="00F47D31" w:rsidRDefault="00F47D31" w:rsidP="00F47D31">
            <w:pPr>
              <w:rPr>
                <w:lang w:val="en-US"/>
              </w:rPr>
            </w:pPr>
            <w:r w:rsidRPr="00F47D31">
              <w:rPr>
                <w:lang w:val="en-US"/>
              </w:rPr>
              <w:t>62(7.3)</w:t>
            </w:r>
          </w:p>
        </w:tc>
        <w:tc>
          <w:tcPr>
            <w:tcW w:w="1973" w:type="dxa"/>
            <w:tcBorders>
              <w:top w:val="nil"/>
              <w:left w:val="nil"/>
              <w:bottom w:val="nil"/>
              <w:right w:val="nil"/>
            </w:tcBorders>
          </w:tcPr>
          <w:p w14:paraId="5BA078E7" w14:textId="77777777" w:rsidR="00F47D31" w:rsidRPr="00F47D31" w:rsidRDefault="00F47D31" w:rsidP="00F47D31">
            <w:pPr>
              <w:rPr>
                <w:lang w:val="en-US"/>
              </w:rPr>
            </w:pPr>
            <w:r w:rsidRPr="00F47D31">
              <w:t>Psychological or psychiatric problems</w:t>
            </w:r>
          </w:p>
        </w:tc>
        <w:tc>
          <w:tcPr>
            <w:tcW w:w="1276" w:type="dxa"/>
            <w:tcBorders>
              <w:top w:val="nil"/>
              <w:left w:val="nil"/>
              <w:bottom w:val="nil"/>
              <w:right w:val="nil"/>
            </w:tcBorders>
          </w:tcPr>
          <w:p w14:paraId="364B1215" w14:textId="77777777" w:rsidR="00F47D31" w:rsidRPr="00F47D31" w:rsidRDefault="00F47D31" w:rsidP="00F47D31">
            <w:pPr>
              <w:rPr>
                <w:lang w:val="en-US"/>
              </w:rPr>
            </w:pPr>
            <w:r w:rsidRPr="00F47D31">
              <w:rPr>
                <w:lang w:val="en-US"/>
              </w:rPr>
              <w:t>1(0.1)</w:t>
            </w:r>
          </w:p>
        </w:tc>
        <w:tc>
          <w:tcPr>
            <w:tcW w:w="1276" w:type="dxa"/>
            <w:tcBorders>
              <w:top w:val="nil"/>
              <w:left w:val="nil"/>
              <w:bottom w:val="nil"/>
              <w:right w:val="nil"/>
            </w:tcBorders>
          </w:tcPr>
          <w:p w14:paraId="79017323" w14:textId="77777777" w:rsidR="00F47D31" w:rsidRPr="00F47D31" w:rsidRDefault="00F47D31" w:rsidP="00F47D31">
            <w:pPr>
              <w:rPr>
                <w:lang w:val="en-US"/>
              </w:rPr>
            </w:pPr>
            <w:r w:rsidRPr="00F47D31">
              <w:rPr>
                <w:lang w:val="en-US"/>
              </w:rPr>
              <w:t>14(1.7)</w:t>
            </w:r>
          </w:p>
        </w:tc>
        <w:tc>
          <w:tcPr>
            <w:tcW w:w="1276" w:type="dxa"/>
            <w:tcBorders>
              <w:top w:val="nil"/>
              <w:left w:val="nil"/>
              <w:bottom w:val="nil"/>
              <w:right w:val="nil"/>
            </w:tcBorders>
          </w:tcPr>
          <w:p w14:paraId="47AAF8CE" w14:textId="77777777" w:rsidR="00F47D31" w:rsidRPr="00F47D31" w:rsidRDefault="00F47D31" w:rsidP="00F47D31">
            <w:pPr>
              <w:rPr>
                <w:lang w:val="en-US"/>
              </w:rPr>
            </w:pPr>
            <w:r w:rsidRPr="00F47D31">
              <w:rPr>
                <w:lang w:val="en-US"/>
              </w:rPr>
              <w:t>46(5.6)</w:t>
            </w:r>
          </w:p>
        </w:tc>
        <w:tc>
          <w:tcPr>
            <w:tcW w:w="1275" w:type="dxa"/>
            <w:tcBorders>
              <w:top w:val="nil"/>
              <w:left w:val="nil"/>
              <w:bottom w:val="nil"/>
              <w:right w:val="nil"/>
            </w:tcBorders>
          </w:tcPr>
          <w:p w14:paraId="0517D0AE" w14:textId="77777777" w:rsidR="00F47D31" w:rsidRPr="00F47D31" w:rsidRDefault="00F47D31" w:rsidP="00F47D31">
            <w:pPr>
              <w:rPr>
                <w:lang w:val="en-US"/>
              </w:rPr>
            </w:pPr>
            <w:r w:rsidRPr="00F47D31">
              <w:rPr>
                <w:lang w:val="en-US"/>
              </w:rPr>
              <w:t>107(13)</w:t>
            </w:r>
          </w:p>
        </w:tc>
      </w:tr>
      <w:tr w:rsidR="00F47D31" w:rsidRPr="00F47D31" w14:paraId="4EC0F0A4" w14:textId="77777777" w:rsidTr="004227F1">
        <w:tc>
          <w:tcPr>
            <w:tcW w:w="1990" w:type="dxa"/>
            <w:tcBorders>
              <w:top w:val="nil"/>
              <w:left w:val="nil"/>
              <w:bottom w:val="nil"/>
              <w:right w:val="nil"/>
            </w:tcBorders>
          </w:tcPr>
          <w:p w14:paraId="7CAA1DB4" w14:textId="77777777" w:rsidR="00F47D31" w:rsidRPr="00F47D31" w:rsidRDefault="00F47D31" w:rsidP="00F47D31">
            <w:pPr>
              <w:rPr>
                <w:lang w:val="en-US"/>
              </w:rPr>
            </w:pPr>
            <w:r w:rsidRPr="00F47D31">
              <w:rPr>
                <w:lang w:val="en-US"/>
              </w:rPr>
              <w:t>Financial difficulties, Unemployment</w:t>
            </w:r>
          </w:p>
        </w:tc>
        <w:tc>
          <w:tcPr>
            <w:tcW w:w="1287" w:type="dxa"/>
            <w:tcBorders>
              <w:top w:val="nil"/>
              <w:left w:val="nil"/>
              <w:bottom w:val="nil"/>
              <w:right w:val="nil"/>
            </w:tcBorders>
          </w:tcPr>
          <w:p w14:paraId="2542770E" w14:textId="77777777" w:rsidR="00F47D31" w:rsidRPr="00F47D31" w:rsidRDefault="00F47D31" w:rsidP="00F47D31">
            <w:pPr>
              <w:rPr>
                <w:lang w:val="en-US"/>
              </w:rPr>
            </w:pPr>
            <w:r w:rsidRPr="00F47D31">
              <w:rPr>
                <w:lang w:val="en-US"/>
              </w:rPr>
              <w:t>39(4.7)</w:t>
            </w:r>
          </w:p>
        </w:tc>
        <w:tc>
          <w:tcPr>
            <w:tcW w:w="1973" w:type="dxa"/>
            <w:tcBorders>
              <w:top w:val="nil"/>
              <w:left w:val="nil"/>
              <w:bottom w:val="nil"/>
              <w:right w:val="nil"/>
            </w:tcBorders>
          </w:tcPr>
          <w:p w14:paraId="01DE26E3" w14:textId="77777777" w:rsidR="00F47D31" w:rsidRPr="00F47D31" w:rsidRDefault="00F47D31" w:rsidP="00F47D31">
            <w:pPr>
              <w:rPr>
                <w:lang w:val="en-US"/>
              </w:rPr>
            </w:pPr>
            <w:r w:rsidRPr="00F47D31">
              <w:rPr>
                <w:lang w:val="en-US"/>
              </w:rPr>
              <w:t>Poverty, Child labour</w:t>
            </w:r>
          </w:p>
        </w:tc>
        <w:tc>
          <w:tcPr>
            <w:tcW w:w="1276" w:type="dxa"/>
            <w:tcBorders>
              <w:top w:val="nil"/>
              <w:left w:val="nil"/>
              <w:bottom w:val="nil"/>
              <w:right w:val="nil"/>
            </w:tcBorders>
          </w:tcPr>
          <w:p w14:paraId="42867AED" w14:textId="77777777" w:rsidR="00F47D31" w:rsidRPr="00F47D31" w:rsidRDefault="00F47D31" w:rsidP="00F47D31">
            <w:pPr>
              <w:rPr>
                <w:lang w:val="en-US"/>
              </w:rPr>
            </w:pPr>
            <w:r w:rsidRPr="00F47D31">
              <w:rPr>
                <w:lang w:val="en-US"/>
              </w:rPr>
              <w:t>57(6.9)</w:t>
            </w:r>
          </w:p>
        </w:tc>
        <w:tc>
          <w:tcPr>
            <w:tcW w:w="1276" w:type="dxa"/>
            <w:tcBorders>
              <w:top w:val="nil"/>
              <w:left w:val="nil"/>
              <w:bottom w:val="nil"/>
              <w:right w:val="nil"/>
            </w:tcBorders>
          </w:tcPr>
          <w:p w14:paraId="3C26B33D" w14:textId="77777777" w:rsidR="00F47D31" w:rsidRPr="00F47D31" w:rsidRDefault="00F47D31" w:rsidP="00F47D31">
            <w:pPr>
              <w:rPr>
                <w:lang w:val="en-US"/>
              </w:rPr>
            </w:pPr>
            <w:r w:rsidRPr="00F47D31">
              <w:rPr>
                <w:lang w:val="en-US"/>
              </w:rPr>
              <w:t>40(4.9)</w:t>
            </w:r>
          </w:p>
        </w:tc>
        <w:tc>
          <w:tcPr>
            <w:tcW w:w="1276" w:type="dxa"/>
            <w:tcBorders>
              <w:top w:val="nil"/>
              <w:left w:val="nil"/>
              <w:bottom w:val="nil"/>
              <w:right w:val="nil"/>
            </w:tcBorders>
          </w:tcPr>
          <w:p w14:paraId="33B6ED2C" w14:textId="77777777" w:rsidR="00F47D31" w:rsidRPr="00F47D31" w:rsidRDefault="00F47D31" w:rsidP="00F47D31">
            <w:pPr>
              <w:rPr>
                <w:lang w:val="en-US"/>
              </w:rPr>
            </w:pPr>
            <w:r w:rsidRPr="00F47D31">
              <w:rPr>
                <w:lang w:val="en-US"/>
              </w:rPr>
              <w:t>47(5.7)</w:t>
            </w:r>
          </w:p>
        </w:tc>
        <w:tc>
          <w:tcPr>
            <w:tcW w:w="1275" w:type="dxa"/>
            <w:tcBorders>
              <w:top w:val="nil"/>
              <w:left w:val="nil"/>
              <w:bottom w:val="nil"/>
              <w:right w:val="nil"/>
            </w:tcBorders>
          </w:tcPr>
          <w:p w14:paraId="0BB58BCD" w14:textId="77777777" w:rsidR="00F47D31" w:rsidRPr="00F47D31" w:rsidRDefault="00F47D31" w:rsidP="00F47D31">
            <w:pPr>
              <w:rPr>
                <w:lang w:val="en-US"/>
              </w:rPr>
            </w:pPr>
            <w:r w:rsidRPr="00F47D31">
              <w:rPr>
                <w:lang w:val="en-US"/>
              </w:rPr>
              <w:t>60(7.3)</w:t>
            </w:r>
          </w:p>
        </w:tc>
      </w:tr>
      <w:tr w:rsidR="00F47D31" w:rsidRPr="00F47D31" w14:paraId="214EBDF9" w14:textId="77777777" w:rsidTr="004227F1">
        <w:tc>
          <w:tcPr>
            <w:tcW w:w="1990" w:type="dxa"/>
            <w:tcBorders>
              <w:top w:val="nil"/>
              <w:left w:val="nil"/>
              <w:bottom w:val="nil"/>
              <w:right w:val="nil"/>
            </w:tcBorders>
          </w:tcPr>
          <w:p w14:paraId="5ADCB41E" w14:textId="77777777" w:rsidR="00F47D31" w:rsidRPr="00F47D31" w:rsidRDefault="00F47D31" w:rsidP="00F47D31">
            <w:pPr>
              <w:rPr>
                <w:lang w:val="en-US"/>
              </w:rPr>
            </w:pPr>
            <w:r w:rsidRPr="00F47D31">
              <w:rPr>
                <w:lang w:val="en-US"/>
              </w:rPr>
              <w:t>Childbirth,</w:t>
            </w:r>
          </w:p>
          <w:p w14:paraId="5FF6DC5B" w14:textId="77777777" w:rsidR="00F47D31" w:rsidRPr="00F47D31" w:rsidRDefault="00F47D31" w:rsidP="00F47D31">
            <w:pPr>
              <w:rPr>
                <w:lang w:val="en-US"/>
              </w:rPr>
            </w:pPr>
            <w:r w:rsidRPr="00F47D31">
              <w:rPr>
                <w:lang w:val="en-US"/>
              </w:rPr>
              <w:t>Pregnancy</w:t>
            </w:r>
          </w:p>
        </w:tc>
        <w:tc>
          <w:tcPr>
            <w:tcW w:w="1287" w:type="dxa"/>
            <w:tcBorders>
              <w:top w:val="nil"/>
              <w:left w:val="nil"/>
              <w:bottom w:val="nil"/>
              <w:right w:val="nil"/>
            </w:tcBorders>
          </w:tcPr>
          <w:p w14:paraId="1C7079C2" w14:textId="77777777" w:rsidR="00F47D31" w:rsidRPr="00F47D31" w:rsidRDefault="00F47D31" w:rsidP="00F47D31">
            <w:pPr>
              <w:rPr>
                <w:lang w:val="en-US"/>
              </w:rPr>
            </w:pPr>
            <w:r w:rsidRPr="00F47D31">
              <w:rPr>
                <w:lang w:val="en-US"/>
              </w:rPr>
              <w:t>29(3.5)</w:t>
            </w:r>
          </w:p>
        </w:tc>
        <w:tc>
          <w:tcPr>
            <w:tcW w:w="1973" w:type="dxa"/>
            <w:tcBorders>
              <w:top w:val="nil"/>
              <w:left w:val="nil"/>
              <w:bottom w:val="nil"/>
              <w:right w:val="nil"/>
            </w:tcBorders>
          </w:tcPr>
          <w:p w14:paraId="21FBD421" w14:textId="77777777" w:rsidR="00F47D31" w:rsidRPr="00F47D31" w:rsidRDefault="00F47D31" w:rsidP="00F47D31">
            <w:pPr>
              <w:rPr>
                <w:lang w:val="en-US"/>
              </w:rPr>
            </w:pPr>
            <w:r w:rsidRPr="00F47D31">
              <w:rPr>
                <w:lang w:val="en-US"/>
              </w:rPr>
              <w:t>Pregnancy, Early</w:t>
            </w:r>
          </w:p>
          <w:p w14:paraId="5505C8DC" w14:textId="77777777" w:rsidR="00F47D31" w:rsidRPr="00F47D31" w:rsidRDefault="00F47D31" w:rsidP="00F47D31">
            <w:pPr>
              <w:rPr>
                <w:lang w:val="en-US"/>
              </w:rPr>
            </w:pPr>
            <w:r w:rsidRPr="00F47D31">
              <w:rPr>
                <w:lang w:val="en-US"/>
              </w:rPr>
              <w:t>marriage</w:t>
            </w:r>
          </w:p>
        </w:tc>
        <w:tc>
          <w:tcPr>
            <w:tcW w:w="1276" w:type="dxa"/>
            <w:tcBorders>
              <w:top w:val="nil"/>
              <w:left w:val="nil"/>
              <w:bottom w:val="nil"/>
              <w:right w:val="nil"/>
            </w:tcBorders>
          </w:tcPr>
          <w:p w14:paraId="59F775B7" w14:textId="77777777" w:rsidR="00F47D31" w:rsidRPr="00F47D31" w:rsidRDefault="00F47D31" w:rsidP="00F47D31">
            <w:pPr>
              <w:rPr>
                <w:lang w:val="en-US"/>
              </w:rPr>
            </w:pPr>
            <w:r w:rsidRPr="00F47D31">
              <w:rPr>
                <w:lang w:val="en-US"/>
              </w:rPr>
              <w:t>-</w:t>
            </w:r>
          </w:p>
        </w:tc>
        <w:tc>
          <w:tcPr>
            <w:tcW w:w="1276" w:type="dxa"/>
            <w:tcBorders>
              <w:top w:val="nil"/>
              <w:left w:val="nil"/>
              <w:bottom w:val="nil"/>
              <w:right w:val="nil"/>
            </w:tcBorders>
          </w:tcPr>
          <w:p w14:paraId="056BC680" w14:textId="77777777" w:rsidR="00F47D31" w:rsidRPr="00F47D31" w:rsidRDefault="00F47D31" w:rsidP="00F47D31">
            <w:pPr>
              <w:rPr>
                <w:lang w:val="en-US"/>
              </w:rPr>
            </w:pPr>
            <w:r w:rsidRPr="00F47D31">
              <w:rPr>
                <w:lang w:val="en-US"/>
              </w:rPr>
              <w:t>-</w:t>
            </w:r>
          </w:p>
        </w:tc>
        <w:tc>
          <w:tcPr>
            <w:tcW w:w="1276" w:type="dxa"/>
            <w:tcBorders>
              <w:top w:val="nil"/>
              <w:left w:val="nil"/>
              <w:bottom w:val="nil"/>
              <w:right w:val="nil"/>
            </w:tcBorders>
          </w:tcPr>
          <w:p w14:paraId="12AAC7E3" w14:textId="77777777" w:rsidR="00F47D31" w:rsidRPr="00F47D31" w:rsidRDefault="00F47D31" w:rsidP="00F47D31">
            <w:pPr>
              <w:rPr>
                <w:lang w:val="en-US"/>
              </w:rPr>
            </w:pPr>
            <w:r w:rsidRPr="00F47D31">
              <w:rPr>
                <w:lang w:val="en-US"/>
              </w:rPr>
              <w:t>-</w:t>
            </w:r>
          </w:p>
        </w:tc>
        <w:tc>
          <w:tcPr>
            <w:tcW w:w="1275" w:type="dxa"/>
            <w:tcBorders>
              <w:top w:val="nil"/>
              <w:left w:val="nil"/>
              <w:bottom w:val="nil"/>
              <w:right w:val="nil"/>
            </w:tcBorders>
          </w:tcPr>
          <w:p w14:paraId="3CC30976" w14:textId="77777777" w:rsidR="00F47D31" w:rsidRPr="00F47D31" w:rsidRDefault="00F47D31" w:rsidP="00F47D31">
            <w:pPr>
              <w:rPr>
                <w:lang w:val="en-US"/>
              </w:rPr>
            </w:pPr>
            <w:r w:rsidRPr="00F47D31">
              <w:rPr>
                <w:lang w:val="en-US"/>
              </w:rPr>
              <w:t>52(6.3)</w:t>
            </w:r>
          </w:p>
        </w:tc>
      </w:tr>
      <w:tr w:rsidR="00F47D31" w:rsidRPr="00F47D31" w14:paraId="50E63995" w14:textId="77777777" w:rsidTr="004227F1">
        <w:tc>
          <w:tcPr>
            <w:tcW w:w="1990" w:type="dxa"/>
            <w:tcBorders>
              <w:top w:val="nil"/>
              <w:left w:val="nil"/>
              <w:bottom w:val="nil"/>
              <w:right w:val="nil"/>
            </w:tcBorders>
          </w:tcPr>
          <w:p w14:paraId="64DAC595" w14:textId="77777777" w:rsidR="00F47D31" w:rsidRPr="00F47D31" w:rsidRDefault="00F47D31" w:rsidP="00F47D31">
            <w:pPr>
              <w:rPr>
                <w:lang w:val="en-US"/>
              </w:rPr>
            </w:pPr>
            <w:r w:rsidRPr="00F47D31">
              <w:rPr>
                <w:lang w:val="en-US"/>
              </w:rPr>
              <w:t>Theft, Accident</w:t>
            </w:r>
          </w:p>
        </w:tc>
        <w:tc>
          <w:tcPr>
            <w:tcW w:w="1287" w:type="dxa"/>
            <w:tcBorders>
              <w:top w:val="nil"/>
              <w:left w:val="nil"/>
              <w:bottom w:val="nil"/>
              <w:right w:val="nil"/>
            </w:tcBorders>
          </w:tcPr>
          <w:p w14:paraId="37DAD3F3" w14:textId="77777777" w:rsidR="00F47D31" w:rsidRPr="00F47D31" w:rsidRDefault="00F47D31" w:rsidP="00F47D31">
            <w:pPr>
              <w:rPr>
                <w:lang w:val="en-US"/>
              </w:rPr>
            </w:pPr>
            <w:r w:rsidRPr="00F47D31">
              <w:rPr>
                <w:lang w:val="en-US"/>
              </w:rPr>
              <w:t>14(1.7)</w:t>
            </w:r>
          </w:p>
        </w:tc>
        <w:tc>
          <w:tcPr>
            <w:tcW w:w="1973" w:type="dxa"/>
            <w:tcBorders>
              <w:top w:val="nil"/>
              <w:left w:val="nil"/>
              <w:bottom w:val="nil"/>
              <w:right w:val="nil"/>
            </w:tcBorders>
          </w:tcPr>
          <w:p w14:paraId="6101DD8D" w14:textId="77777777" w:rsidR="00F47D31" w:rsidRPr="00F47D31" w:rsidRDefault="00F47D31" w:rsidP="00F47D31">
            <w:pPr>
              <w:rPr>
                <w:lang w:val="en-US"/>
              </w:rPr>
            </w:pPr>
            <w:r w:rsidRPr="00F47D31">
              <w:rPr>
                <w:lang w:val="en-US"/>
              </w:rPr>
              <w:t>-</w:t>
            </w:r>
          </w:p>
        </w:tc>
        <w:tc>
          <w:tcPr>
            <w:tcW w:w="1276" w:type="dxa"/>
            <w:tcBorders>
              <w:top w:val="nil"/>
              <w:left w:val="nil"/>
              <w:bottom w:val="nil"/>
              <w:right w:val="nil"/>
            </w:tcBorders>
          </w:tcPr>
          <w:p w14:paraId="1F9D66FB" w14:textId="77777777" w:rsidR="00F47D31" w:rsidRPr="00F47D31" w:rsidRDefault="00F47D31" w:rsidP="00F47D31">
            <w:pPr>
              <w:rPr>
                <w:lang w:val="en-US"/>
              </w:rPr>
            </w:pPr>
            <w:r w:rsidRPr="00F47D31">
              <w:rPr>
                <w:lang w:val="en-US"/>
              </w:rPr>
              <w:t>-</w:t>
            </w:r>
          </w:p>
        </w:tc>
        <w:tc>
          <w:tcPr>
            <w:tcW w:w="1276" w:type="dxa"/>
            <w:tcBorders>
              <w:top w:val="nil"/>
              <w:left w:val="nil"/>
              <w:bottom w:val="nil"/>
              <w:right w:val="nil"/>
            </w:tcBorders>
          </w:tcPr>
          <w:p w14:paraId="74846F37" w14:textId="77777777" w:rsidR="00F47D31" w:rsidRPr="00F47D31" w:rsidRDefault="00F47D31" w:rsidP="00F47D31">
            <w:pPr>
              <w:rPr>
                <w:lang w:val="en-US"/>
              </w:rPr>
            </w:pPr>
            <w:r w:rsidRPr="00F47D31">
              <w:rPr>
                <w:lang w:val="en-US"/>
              </w:rPr>
              <w:t>-</w:t>
            </w:r>
          </w:p>
        </w:tc>
        <w:tc>
          <w:tcPr>
            <w:tcW w:w="1276" w:type="dxa"/>
            <w:tcBorders>
              <w:top w:val="nil"/>
              <w:left w:val="nil"/>
              <w:bottom w:val="nil"/>
              <w:right w:val="nil"/>
            </w:tcBorders>
          </w:tcPr>
          <w:p w14:paraId="17AB8E7D" w14:textId="77777777" w:rsidR="00F47D31" w:rsidRPr="00F47D31" w:rsidRDefault="00F47D31" w:rsidP="00F47D31">
            <w:pPr>
              <w:rPr>
                <w:lang w:val="en-US"/>
              </w:rPr>
            </w:pPr>
            <w:r w:rsidRPr="00F47D31">
              <w:rPr>
                <w:lang w:val="en-US"/>
              </w:rPr>
              <w:t>-</w:t>
            </w:r>
          </w:p>
        </w:tc>
        <w:tc>
          <w:tcPr>
            <w:tcW w:w="1275" w:type="dxa"/>
            <w:tcBorders>
              <w:top w:val="nil"/>
              <w:left w:val="nil"/>
              <w:bottom w:val="nil"/>
              <w:right w:val="nil"/>
            </w:tcBorders>
          </w:tcPr>
          <w:p w14:paraId="2B860E7A" w14:textId="77777777" w:rsidR="00F47D31" w:rsidRPr="00F47D31" w:rsidRDefault="00F47D31" w:rsidP="00F47D31">
            <w:pPr>
              <w:rPr>
                <w:lang w:val="en-US"/>
              </w:rPr>
            </w:pPr>
            <w:r w:rsidRPr="00F47D31">
              <w:rPr>
                <w:lang w:val="en-US"/>
              </w:rPr>
              <w:t>-</w:t>
            </w:r>
          </w:p>
        </w:tc>
      </w:tr>
      <w:tr w:rsidR="00F47D31" w:rsidRPr="00F47D31" w14:paraId="2286D9C6" w14:textId="77777777" w:rsidTr="004227F1">
        <w:tc>
          <w:tcPr>
            <w:tcW w:w="1990" w:type="dxa"/>
            <w:tcBorders>
              <w:top w:val="nil"/>
              <w:left w:val="nil"/>
              <w:bottom w:val="nil"/>
              <w:right w:val="nil"/>
            </w:tcBorders>
          </w:tcPr>
          <w:p w14:paraId="2B3BEC1C" w14:textId="77777777" w:rsidR="00F47D31" w:rsidRPr="00F47D31" w:rsidRDefault="00F47D31" w:rsidP="00F47D31">
            <w:pPr>
              <w:rPr>
                <w:lang w:val="en-US"/>
              </w:rPr>
            </w:pPr>
            <w:r w:rsidRPr="00F47D31">
              <w:rPr>
                <w:lang w:val="en-US"/>
              </w:rPr>
              <w:t>Family member</w:t>
            </w:r>
          </w:p>
          <w:p w14:paraId="34DDC5FD" w14:textId="77777777" w:rsidR="00F47D31" w:rsidRPr="00F47D31" w:rsidRDefault="00F47D31" w:rsidP="00F47D31">
            <w:pPr>
              <w:rPr>
                <w:lang w:val="en-US"/>
              </w:rPr>
            </w:pPr>
            <w:r w:rsidRPr="00F47D31">
              <w:rPr>
                <w:lang w:val="en-US"/>
              </w:rPr>
              <w:t>psychiatric illness</w:t>
            </w:r>
          </w:p>
        </w:tc>
        <w:tc>
          <w:tcPr>
            <w:tcW w:w="1287" w:type="dxa"/>
            <w:tcBorders>
              <w:top w:val="nil"/>
              <w:left w:val="nil"/>
              <w:bottom w:val="nil"/>
              <w:right w:val="nil"/>
            </w:tcBorders>
          </w:tcPr>
          <w:p w14:paraId="3B015041" w14:textId="77777777" w:rsidR="00F47D31" w:rsidRPr="00F47D31" w:rsidRDefault="00F47D31" w:rsidP="00F47D31">
            <w:pPr>
              <w:rPr>
                <w:lang w:val="en-US"/>
              </w:rPr>
            </w:pPr>
            <w:r w:rsidRPr="00F47D31">
              <w:rPr>
                <w:lang w:val="en-US"/>
              </w:rPr>
              <w:t>11(1.3)</w:t>
            </w:r>
          </w:p>
        </w:tc>
        <w:tc>
          <w:tcPr>
            <w:tcW w:w="1973" w:type="dxa"/>
            <w:tcBorders>
              <w:top w:val="nil"/>
              <w:left w:val="nil"/>
              <w:bottom w:val="nil"/>
              <w:right w:val="nil"/>
            </w:tcBorders>
          </w:tcPr>
          <w:p w14:paraId="3C70A32F" w14:textId="77777777" w:rsidR="00F47D31" w:rsidRPr="00F47D31" w:rsidRDefault="00F47D31" w:rsidP="00F47D31">
            <w:pPr>
              <w:rPr>
                <w:lang w:val="en-US"/>
              </w:rPr>
            </w:pPr>
            <w:r w:rsidRPr="00F47D31">
              <w:rPr>
                <w:lang w:val="en-US"/>
              </w:rPr>
              <w:t>Family member</w:t>
            </w:r>
          </w:p>
          <w:p w14:paraId="4831062F" w14:textId="77777777" w:rsidR="00F47D31" w:rsidRPr="00F47D31" w:rsidRDefault="00F47D31" w:rsidP="00F47D31">
            <w:pPr>
              <w:rPr>
                <w:lang w:val="en-US"/>
              </w:rPr>
            </w:pPr>
            <w:r w:rsidRPr="00F47D31">
              <w:rPr>
                <w:lang w:val="en-US"/>
              </w:rPr>
              <w:t>psychiatric illness</w:t>
            </w:r>
          </w:p>
        </w:tc>
        <w:tc>
          <w:tcPr>
            <w:tcW w:w="1276" w:type="dxa"/>
            <w:tcBorders>
              <w:top w:val="nil"/>
              <w:left w:val="nil"/>
              <w:bottom w:val="nil"/>
              <w:right w:val="nil"/>
            </w:tcBorders>
          </w:tcPr>
          <w:p w14:paraId="1BC71730" w14:textId="77777777" w:rsidR="00F47D31" w:rsidRPr="00F47D31" w:rsidRDefault="00F47D31" w:rsidP="00F47D31">
            <w:pPr>
              <w:rPr>
                <w:lang w:val="en-US"/>
              </w:rPr>
            </w:pPr>
            <w:r w:rsidRPr="00F47D31">
              <w:rPr>
                <w:lang w:val="en-US"/>
              </w:rPr>
              <w:t>54(6.6)</w:t>
            </w:r>
          </w:p>
        </w:tc>
        <w:tc>
          <w:tcPr>
            <w:tcW w:w="1276" w:type="dxa"/>
            <w:tcBorders>
              <w:top w:val="nil"/>
              <w:left w:val="nil"/>
              <w:bottom w:val="nil"/>
              <w:right w:val="nil"/>
            </w:tcBorders>
          </w:tcPr>
          <w:p w14:paraId="3FD1454F" w14:textId="77777777" w:rsidR="00F47D31" w:rsidRPr="00F47D31" w:rsidRDefault="00F47D31" w:rsidP="00F47D31">
            <w:pPr>
              <w:rPr>
                <w:lang w:val="en-US"/>
              </w:rPr>
            </w:pPr>
            <w:r w:rsidRPr="00F47D31">
              <w:rPr>
                <w:lang w:val="en-US"/>
              </w:rPr>
              <w:t>66(8.0)</w:t>
            </w:r>
          </w:p>
        </w:tc>
        <w:tc>
          <w:tcPr>
            <w:tcW w:w="1276" w:type="dxa"/>
            <w:tcBorders>
              <w:top w:val="nil"/>
              <w:left w:val="nil"/>
              <w:bottom w:val="nil"/>
              <w:right w:val="nil"/>
            </w:tcBorders>
          </w:tcPr>
          <w:p w14:paraId="5A5CBC5E" w14:textId="77777777" w:rsidR="00F47D31" w:rsidRPr="00F47D31" w:rsidRDefault="00F47D31" w:rsidP="00F47D31">
            <w:pPr>
              <w:rPr>
                <w:lang w:val="en-US"/>
              </w:rPr>
            </w:pPr>
            <w:r w:rsidRPr="00F47D31">
              <w:rPr>
                <w:lang w:val="en-US"/>
              </w:rPr>
              <w:t>84(10.2)</w:t>
            </w:r>
          </w:p>
        </w:tc>
        <w:tc>
          <w:tcPr>
            <w:tcW w:w="1275" w:type="dxa"/>
            <w:tcBorders>
              <w:top w:val="nil"/>
              <w:left w:val="nil"/>
              <w:bottom w:val="nil"/>
              <w:right w:val="nil"/>
            </w:tcBorders>
          </w:tcPr>
          <w:p w14:paraId="32B345BB" w14:textId="77777777" w:rsidR="00F47D31" w:rsidRPr="00F47D31" w:rsidRDefault="00F47D31" w:rsidP="00F47D31">
            <w:pPr>
              <w:rPr>
                <w:lang w:val="en-US"/>
              </w:rPr>
            </w:pPr>
            <w:r w:rsidRPr="00F47D31">
              <w:rPr>
                <w:lang w:val="en-US"/>
              </w:rPr>
              <w:t>54(6.6)</w:t>
            </w:r>
          </w:p>
        </w:tc>
      </w:tr>
      <w:tr w:rsidR="00F47D31" w:rsidRPr="00F47D31" w14:paraId="777DAD16" w14:textId="77777777" w:rsidTr="004227F1">
        <w:tc>
          <w:tcPr>
            <w:tcW w:w="1990" w:type="dxa"/>
            <w:tcBorders>
              <w:top w:val="nil"/>
              <w:left w:val="nil"/>
              <w:bottom w:val="nil"/>
              <w:right w:val="nil"/>
            </w:tcBorders>
          </w:tcPr>
          <w:p w14:paraId="2A5D354E" w14:textId="77777777" w:rsidR="00F47D31" w:rsidRPr="00F47D31" w:rsidRDefault="00F47D31" w:rsidP="00F47D31">
            <w:pPr>
              <w:rPr>
                <w:lang w:val="en-US"/>
              </w:rPr>
            </w:pPr>
            <w:r w:rsidRPr="00F47D31">
              <w:rPr>
                <w:lang w:val="en-US"/>
              </w:rPr>
              <w:t>Moving from country, city or home</w:t>
            </w:r>
          </w:p>
        </w:tc>
        <w:tc>
          <w:tcPr>
            <w:tcW w:w="1287" w:type="dxa"/>
            <w:tcBorders>
              <w:top w:val="nil"/>
              <w:left w:val="nil"/>
              <w:bottom w:val="nil"/>
              <w:right w:val="nil"/>
            </w:tcBorders>
          </w:tcPr>
          <w:p w14:paraId="54D2C9E6" w14:textId="77777777" w:rsidR="00F47D31" w:rsidRPr="00F47D31" w:rsidRDefault="00F47D31" w:rsidP="00F47D31">
            <w:pPr>
              <w:rPr>
                <w:lang w:val="en-US"/>
              </w:rPr>
            </w:pPr>
            <w:r w:rsidRPr="00F47D31">
              <w:rPr>
                <w:lang w:val="en-US"/>
              </w:rPr>
              <w:t>6(0.7)</w:t>
            </w:r>
          </w:p>
        </w:tc>
        <w:tc>
          <w:tcPr>
            <w:tcW w:w="1973" w:type="dxa"/>
            <w:tcBorders>
              <w:top w:val="nil"/>
              <w:left w:val="nil"/>
              <w:bottom w:val="nil"/>
              <w:right w:val="nil"/>
            </w:tcBorders>
          </w:tcPr>
          <w:p w14:paraId="35987138" w14:textId="77777777" w:rsidR="00F47D31" w:rsidRPr="00F47D31" w:rsidRDefault="00F47D31" w:rsidP="00F47D31">
            <w:pPr>
              <w:rPr>
                <w:lang w:val="en-US"/>
              </w:rPr>
            </w:pPr>
            <w:r w:rsidRPr="00F47D31">
              <w:rPr>
                <w:lang w:val="en-US"/>
              </w:rPr>
              <w:t>Moving from country, city or home</w:t>
            </w:r>
          </w:p>
        </w:tc>
        <w:tc>
          <w:tcPr>
            <w:tcW w:w="1276" w:type="dxa"/>
            <w:tcBorders>
              <w:top w:val="nil"/>
              <w:left w:val="nil"/>
              <w:bottom w:val="nil"/>
              <w:right w:val="nil"/>
            </w:tcBorders>
          </w:tcPr>
          <w:p w14:paraId="343C4411" w14:textId="77777777" w:rsidR="00F47D31" w:rsidRPr="00F47D31" w:rsidRDefault="00F47D31" w:rsidP="00F47D31">
            <w:pPr>
              <w:rPr>
                <w:lang w:val="en-US"/>
              </w:rPr>
            </w:pPr>
            <w:r w:rsidRPr="00F47D31">
              <w:rPr>
                <w:lang w:val="en-US"/>
              </w:rPr>
              <w:t>2(0.2)</w:t>
            </w:r>
          </w:p>
        </w:tc>
        <w:tc>
          <w:tcPr>
            <w:tcW w:w="1276" w:type="dxa"/>
            <w:tcBorders>
              <w:top w:val="nil"/>
              <w:left w:val="nil"/>
              <w:bottom w:val="nil"/>
              <w:right w:val="nil"/>
            </w:tcBorders>
          </w:tcPr>
          <w:p w14:paraId="070C0809" w14:textId="77777777" w:rsidR="00F47D31" w:rsidRPr="00F47D31" w:rsidRDefault="00F47D31" w:rsidP="00F47D31">
            <w:pPr>
              <w:rPr>
                <w:lang w:val="en-US"/>
              </w:rPr>
            </w:pPr>
            <w:r w:rsidRPr="00F47D31">
              <w:rPr>
                <w:lang w:val="en-US"/>
              </w:rPr>
              <w:t>13(1.6)</w:t>
            </w:r>
          </w:p>
        </w:tc>
        <w:tc>
          <w:tcPr>
            <w:tcW w:w="1276" w:type="dxa"/>
            <w:tcBorders>
              <w:top w:val="nil"/>
              <w:left w:val="nil"/>
              <w:bottom w:val="nil"/>
              <w:right w:val="nil"/>
            </w:tcBorders>
          </w:tcPr>
          <w:p w14:paraId="739CFC29" w14:textId="77777777" w:rsidR="00F47D31" w:rsidRPr="00F47D31" w:rsidRDefault="00F47D31" w:rsidP="00F47D31">
            <w:pPr>
              <w:rPr>
                <w:lang w:val="en-US"/>
              </w:rPr>
            </w:pPr>
            <w:r w:rsidRPr="00F47D31">
              <w:rPr>
                <w:lang w:val="en-US"/>
              </w:rPr>
              <w:t>17(2.1)</w:t>
            </w:r>
          </w:p>
        </w:tc>
        <w:tc>
          <w:tcPr>
            <w:tcW w:w="1275" w:type="dxa"/>
            <w:tcBorders>
              <w:top w:val="nil"/>
              <w:left w:val="nil"/>
              <w:bottom w:val="nil"/>
              <w:right w:val="nil"/>
            </w:tcBorders>
          </w:tcPr>
          <w:p w14:paraId="6882A841" w14:textId="77777777" w:rsidR="00F47D31" w:rsidRPr="00F47D31" w:rsidRDefault="00F47D31" w:rsidP="00F47D31">
            <w:pPr>
              <w:rPr>
                <w:lang w:val="en-US"/>
              </w:rPr>
            </w:pPr>
            <w:r w:rsidRPr="00F47D31">
              <w:rPr>
                <w:lang w:val="en-US"/>
              </w:rPr>
              <w:t>28(3.4)</w:t>
            </w:r>
          </w:p>
        </w:tc>
      </w:tr>
      <w:tr w:rsidR="00F47D31" w:rsidRPr="00F47D31" w14:paraId="5FF54B95" w14:textId="77777777" w:rsidTr="004227F1">
        <w:tc>
          <w:tcPr>
            <w:tcW w:w="1990" w:type="dxa"/>
            <w:tcBorders>
              <w:top w:val="nil"/>
              <w:left w:val="nil"/>
              <w:bottom w:val="nil"/>
              <w:right w:val="nil"/>
            </w:tcBorders>
          </w:tcPr>
          <w:p w14:paraId="2B661F47" w14:textId="77777777" w:rsidR="00F47D31" w:rsidRPr="00F47D31" w:rsidRDefault="00F47D31" w:rsidP="00F47D31">
            <w:pPr>
              <w:rPr>
                <w:lang w:val="en-US"/>
              </w:rPr>
            </w:pPr>
            <w:r w:rsidRPr="00F47D31">
              <w:rPr>
                <w:lang w:val="en-US"/>
              </w:rPr>
              <w:t>-</w:t>
            </w:r>
          </w:p>
        </w:tc>
        <w:tc>
          <w:tcPr>
            <w:tcW w:w="1287" w:type="dxa"/>
            <w:tcBorders>
              <w:top w:val="nil"/>
              <w:left w:val="nil"/>
              <w:bottom w:val="nil"/>
              <w:right w:val="nil"/>
            </w:tcBorders>
          </w:tcPr>
          <w:p w14:paraId="07CAAB0E" w14:textId="77777777" w:rsidR="00F47D31" w:rsidRPr="00F47D31" w:rsidRDefault="00F47D31" w:rsidP="00F47D31">
            <w:pPr>
              <w:rPr>
                <w:lang w:val="en-US"/>
              </w:rPr>
            </w:pPr>
            <w:r w:rsidRPr="00F47D31">
              <w:rPr>
                <w:lang w:val="en-US"/>
              </w:rPr>
              <w:t>-</w:t>
            </w:r>
          </w:p>
        </w:tc>
        <w:tc>
          <w:tcPr>
            <w:tcW w:w="1973" w:type="dxa"/>
            <w:tcBorders>
              <w:top w:val="nil"/>
              <w:left w:val="nil"/>
              <w:bottom w:val="nil"/>
              <w:right w:val="nil"/>
            </w:tcBorders>
          </w:tcPr>
          <w:p w14:paraId="0510FDC6" w14:textId="77777777" w:rsidR="00F47D31" w:rsidRPr="00F47D31" w:rsidRDefault="00F47D31" w:rsidP="00F47D31">
            <w:pPr>
              <w:rPr>
                <w:lang w:val="en-US"/>
              </w:rPr>
            </w:pPr>
            <w:r w:rsidRPr="00F47D31">
              <w:rPr>
                <w:lang w:val="en-US"/>
              </w:rPr>
              <w:t>Mother or father absence</w:t>
            </w:r>
          </w:p>
        </w:tc>
        <w:tc>
          <w:tcPr>
            <w:tcW w:w="1276" w:type="dxa"/>
            <w:tcBorders>
              <w:top w:val="nil"/>
              <w:left w:val="nil"/>
              <w:bottom w:val="nil"/>
              <w:right w:val="nil"/>
            </w:tcBorders>
          </w:tcPr>
          <w:p w14:paraId="77E4458E" w14:textId="77777777" w:rsidR="00F47D31" w:rsidRPr="00F47D31" w:rsidRDefault="00F47D31" w:rsidP="00F47D31">
            <w:pPr>
              <w:rPr>
                <w:lang w:val="en-US"/>
              </w:rPr>
            </w:pPr>
            <w:r w:rsidRPr="00F47D31">
              <w:rPr>
                <w:lang w:val="en-US"/>
              </w:rPr>
              <w:t>29(3.5)</w:t>
            </w:r>
          </w:p>
        </w:tc>
        <w:tc>
          <w:tcPr>
            <w:tcW w:w="1276" w:type="dxa"/>
            <w:tcBorders>
              <w:top w:val="nil"/>
              <w:left w:val="nil"/>
              <w:bottom w:val="nil"/>
              <w:right w:val="nil"/>
            </w:tcBorders>
          </w:tcPr>
          <w:p w14:paraId="0B4D545F" w14:textId="77777777" w:rsidR="00F47D31" w:rsidRPr="00F47D31" w:rsidRDefault="00F47D31" w:rsidP="00F47D31">
            <w:pPr>
              <w:rPr>
                <w:lang w:val="en-US"/>
              </w:rPr>
            </w:pPr>
            <w:r w:rsidRPr="00F47D31">
              <w:rPr>
                <w:lang w:val="en-US"/>
              </w:rPr>
              <w:t>37(4.5)</w:t>
            </w:r>
          </w:p>
        </w:tc>
        <w:tc>
          <w:tcPr>
            <w:tcW w:w="1276" w:type="dxa"/>
            <w:tcBorders>
              <w:top w:val="nil"/>
              <w:left w:val="nil"/>
              <w:bottom w:val="nil"/>
              <w:right w:val="nil"/>
            </w:tcBorders>
          </w:tcPr>
          <w:p w14:paraId="30AA76B0" w14:textId="77777777" w:rsidR="00F47D31" w:rsidRPr="00F47D31" w:rsidRDefault="00F47D31" w:rsidP="00F47D31">
            <w:pPr>
              <w:rPr>
                <w:lang w:val="en-US"/>
              </w:rPr>
            </w:pPr>
            <w:r w:rsidRPr="00F47D31">
              <w:rPr>
                <w:lang w:val="en-US"/>
              </w:rPr>
              <w:t>35(4.3)</w:t>
            </w:r>
          </w:p>
        </w:tc>
        <w:tc>
          <w:tcPr>
            <w:tcW w:w="1275" w:type="dxa"/>
            <w:tcBorders>
              <w:top w:val="nil"/>
              <w:left w:val="nil"/>
              <w:bottom w:val="nil"/>
              <w:right w:val="nil"/>
            </w:tcBorders>
          </w:tcPr>
          <w:p w14:paraId="1697FDEE" w14:textId="77777777" w:rsidR="00F47D31" w:rsidRPr="00F47D31" w:rsidRDefault="00F47D31" w:rsidP="00F47D31">
            <w:pPr>
              <w:rPr>
                <w:lang w:val="en-US"/>
              </w:rPr>
            </w:pPr>
            <w:r w:rsidRPr="00F47D31">
              <w:rPr>
                <w:lang w:val="en-US"/>
              </w:rPr>
              <w:t>25(3.0)</w:t>
            </w:r>
          </w:p>
        </w:tc>
      </w:tr>
      <w:tr w:rsidR="00F47D31" w:rsidRPr="00F47D31" w14:paraId="5B1688D3" w14:textId="77777777" w:rsidTr="004227F1">
        <w:tc>
          <w:tcPr>
            <w:tcW w:w="1990" w:type="dxa"/>
            <w:tcBorders>
              <w:top w:val="nil"/>
              <w:left w:val="nil"/>
              <w:bottom w:val="nil"/>
              <w:right w:val="nil"/>
            </w:tcBorders>
          </w:tcPr>
          <w:p w14:paraId="60616ED7" w14:textId="77777777" w:rsidR="00F47D31" w:rsidRPr="00F47D31" w:rsidRDefault="00F47D31" w:rsidP="00F47D31">
            <w:pPr>
              <w:rPr>
                <w:lang w:val="en-US"/>
              </w:rPr>
            </w:pPr>
            <w:r w:rsidRPr="00F47D31">
              <w:rPr>
                <w:lang w:val="en-US"/>
              </w:rPr>
              <w:t>-</w:t>
            </w:r>
          </w:p>
        </w:tc>
        <w:tc>
          <w:tcPr>
            <w:tcW w:w="1287" w:type="dxa"/>
            <w:tcBorders>
              <w:top w:val="nil"/>
              <w:left w:val="nil"/>
              <w:bottom w:val="nil"/>
              <w:right w:val="nil"/>
            </w:tcBorders>
          </w:tcPr>
          <w:p w14:paraId="14E61489" w14:textId="77777777" w:rsidR="00F47D31" w:rsidRPr="00F47D31" w:rsidRDefault="00F47D31" w:rsidP="00F47D31">
            <w:pPr>
              <w:rPr>
                <w:lang w:val="en-US"/>
              </w:rPr>
            </w:pPr>
            <w:r w:rsidRPr="00F47D31">
              <w:rPr>
                <w:lang w:val="en-US"/>
              </w:rPr>
              <w:t>-</w:t>
            </w:r>
          </w:p>
        </w:tc>
        <w:tc>
          <w:tcPr>
            <w:tcW w:w="1973" w:type="dxa"/>
            <w:tcBorders>
              <w:top w:val="nil"/>
              <w:left w:val="nil"/>
              <w:bottom w:val="nil"/>
              <w:right w:val="nil"/>
            </w:tcBorders>
          </w:tcPr>
          <w:p w14:paraId="59AE8ADC" w14:textId="77777777" w:rsidR="00F47D31" w:rsidRPr="00F47D31" w:rsidRDefault="00F47D31" w:rsidP="00F47D31">
            <w:pPr>
              <w:rPr>
                <w:lang w:val="en-US"/>
              </w:rPr>
            </w:pPr>
            <w:r w:rsidRPr="00F47D31">
              <w:rPr>
                <w:lang w:val="en-US"/>
              </w:rPr>
              <w:t>Raised out of the natural family</w:t>
            </w:r>
          </w:p>
        </w:tc>
        <w:tc>
          <w:tcPr>
            <w:tcW w:w="1276" w:type="dxa"/>
            <w:tcBorders>
              <w:top w:val="nil"/>
              <w:left w:val="nil"/>
              <w:bottom w:val="nil"/>
              <w:right w:val="nil"/>
            </w:tcBorders>
          </w:tcPr>
          <w:p w14:paraId="1811F184" w14:textId="77777777" w:rsidR="00F47D31" w:rsidRPr="00F47D31" w:rsidRDefault="00F47D31" w:rsidP="00F47D31">
            <w:pPr>
              <w:rPr>
                <w:lang w:val="en-US"/>
              </w:rPr>
            </w:pPr>
            <w:r w:rsidRPr="00F47D31">
              <w:rPr>
                <w:lang w:val="en-US"/>
              </w:rPr>
              <w:t>36(4.4)</w:t>
            </w:r>
          </w:p>
        </w:tc>
        <w:tc>
          <w:tcPr>
            <w:tcW w:w="1276" w:type="dxa"/>
            <w:tcBorders>
              <w:top w:val="nil"/>
              <w:left w:val="nil"/>
              <w:bottom w:val="nil"/>
              <w:right w:val="nil"/>
            </w:tcBorders>
          </w:tcPr>
          <w:p w14:paraId="036B1565" w14:textId="77777777" w:rsidR="00F47D31" w:rsidRPr="00F47D31" w:rsidRDefault="00F47D31" w:rsidP="00F47D31">
            <w:pPr>
              <w:rPr>
                <w:lang w:val="en-US"/>
              </w:rPr>
            </w:pPr>
            <w:r w:rsidRPr="00F47D31">
              <w:rPr>
                <w:lang w:val="en-US"/>
              </w:rPr>
              <w:t>40(4.9)</w:t>
            </w:r>
          </w:p>
        </w:tc>
        <w:tc>
          <w:tcPr>
            <w:tcW w:w="1276" w:type="dxa"/>
            <w:tcBorders>
              <w:top w:val="nil"/>
              <w:left w:val="nil"/>
              <w:bottom w:val="nil"/>
              <w:right w:val="nil"/>
            </w:tcBorders>
          </w:tcPr>
          <w:p w14:paraId="3E207F43" w14:textId="77777777" w:rsidR="00F47D31" w:rsidRPr="00F47D31" w:rsidRDefault="00F47D31" w:rsidP="00F47D31">
            <w:pPr>
              <w:rPr>
                <w:lang w:val="en-US"/>
              </w:rPr>
            </w:pPr>
            <w:r w:rsidRPr="00F47D31">
              <w:rPr>
                <w:lang w:val="en-US"/>
              </w:rPr>
              <w:t>47(5.7)</w:t>
            </w:r>
          </w:p>
        </w:tc>
        <w:tc>
          <w:tcPr>
            <w:tcW w:w="1275" w:type="dxa"/>
            <w:tcBorders>
              <w:top w:val="nil"/>
              <w:left w:val="nil"/>
              <w:bottom w:val="nil"/>
              <w:right w:val="nil"/>
            </w:tcBorders>
          </w:tcPr>
          <w:p w14:paraId="7FBEF052" w14:textId="77777777" w:rsidR="00F47D31" w:rsidRPr="00F47D31" w:rsidRDefault="00F47D31" w:rsidP="00F47D31">
            <w:pPr>
              <w:rPr>
                <w:lang w:val="en-US"/>
              </w:rPr>
            </w:pPr>
            <w:r w:rsidRPr="00F47D31">
              <w:rPr>
                <w:lang w:val="en-US"/>
              </w:rPr>
              <w:t>20(2.4)</w:t>
            </w:r>
          </w:p>
        </w:tc>
      </w:tr>
      <w:tr w:rsidR="00F47D31" w:rsidRPr="00F47D31" w14:paraId="050FD187" w14:textId="77777777" w:rsidTr="004227F1">
        <w:tc>
          <w:tcPr>
            <w:tcW w:w="1990" w:type="dxa"/>
            <w:tcBorders>
              <w:top w:val="nil"/>
              <w:left w:val="nil"/>
              <w:bottom w:val="nil"/>
              <w:right w:val="nil"/>
            </w:tcBorders>
          </w:tcPr>
          <w:p w14:paraId="0A8BFD6B" w14:textId="77777777" w:rsidR="00F47D31" w:rsidRPr="00D142E9" w:rsidRDefault="00F47D31" w:rsidP="00F47D31">
            <w:pPr>
              <w:rPr>
                <w:b/>
                <w:lang w:val="en-US"/>
              </w:rPr>
            </w:pPr>
            <w:r w:rsidRPr="00D142E9">
              <w:rPr>
                <w:b/>
                <w:lang w:val="en-US"/>
              </w:rPr>
              <w:t>Grief (G)</w:t>
            </w:r>
          </w:p>
          <w:p w14:paraId="3785A187" w14:textId="77777777" w:rsidR="00F47D31" w:rsidRPr="00F47D31" w:rsidRDefault="00F47D31" w:rsidP="00F47D31">
            <w:pPr>
              <w:rPr>
                <w:lang w:val="en-US"/>
              </w:rPr>
            </w:pPr>
            <w:r w:rsidRPr="00F47D31">
              <w:rPr>
                <w:lang w:val="en-US"/>
              </w:rPr>
              <w:t>Death of a loved one</w:t>
            </w:r>
          </w:p>
        </w:tc>
        <w:tc>
          <w:tcPr>
            <w:tcW w:w="1287" w:type="dxa"/>
            <w:tcBorders>
              <w:top w:val="nil"/>
              <w:left w:val="nil"/>
              <w:bottom w:val="nil"/>
              <w:right w:val="nil"/>
            </w:tcBorders>
          </w:tcPr>
          <w:p w14:paraId="1C927F9A" w14:textId="77777777" w:rsidR="00F47D31" w:rsidRPr="00F47D31" w:rsidRDefault="00F47D31" w:rsidP="00F47D31">
            <w:pPr>
              <w:rPr>
                <w:lang w:val="en-US"/>
              </w:rPr>
            </w:pPr>
            <w:r w:rsidRPr="00F47D31">
              <w:rPr>
                <w:lang w:val="en-US"/>
              </w:rPr>
              <w:t>174(21.2)</w:t>
            </w:r>
          </w:p>
        </w:tc>
        <w:tc>
          <w:tcPr>
            <w:tcW w:w="1973" w:type="dxa"/>
            <w:tcBorders>
              <w:top w:val="nil"/>
              <w:left w:val="nil"/>
              <w:bottom w:val="nil"/>
              <w:right w:val="nil"/>
            </w:tcBorders>
          </w:tcPr>
          <w:p w14:paraId="3B35FC54" w14:textId="77777777" w:rsidR="00F47D31" w:rsidRPr="00D142E9" w:rsidRDefault="00F47D31" w:rsidP="00F47D31">
            <w:pPr>
              <w:rPr>
                <w:b/>
                <w:lang w:val="en-US"/>
              </w:rPr>
            </w:pPr>
            <w:r w:rsidRPr="00D142E9">
              <w:rPr>
                <w:b/>
                <w:lang w:val="en-US"/>
              </w:rPr>
              <w:t>Grief (G)</w:t>
            </w:r>
          </w:p>
          <w:p w14:paraId="211E0400" w14:textId="77777777" w:rsidR="00F47D31" w:rsidRPr="00F47D31" w:rsidRDefault="00F47D31" w:rsidP="00F47D31">
            <w:pPr>
              <w:rPr>
                <w:lang w:val="en-US"/>
              </w:rPr>
            </w:pPr>
            <w:r w:rsidRPr="00F47D31">
              <w:rPr>
                <w:lang w:val="en-US"/>
              </w:rPr>
              <w:t>Death of a loved one</w:t>
            </w:r>
          </w:p>
        </w:tc>
        <w:tc>
          <w:tcPr>
            <w:tcW w:w="1276" w:type="dxa"/>
            <w:tcBorders>
              <w:top w:val="nil"/>
              <w:left w:val="nil"/>
              <w:bottom w:val="nil"/>
              <w:right w:val="nil"/>
            </w:tcBorders>
          </w:tcPr>
          <w:p w14:paraId="178C338B" w14:textId="77777777" w:rsidR="00F47D31" w:rsidRPr="00F47D31" w:rsidRDefault="00F47D31" w:rsidP="00F47D31">
            <w:pPr>
              <w:rPr>
                <w:lang w:val="en-US"/>
              </w:rPr>
            </w:pPr>
            <w:r w:rsidRPr="00F47D31">
              <w:rPr>
                <w:lang w:val="en-US"/>
              </w:rPr>
              <w:t>13(1.6)</w:t>
            </w:r>
          </w:p>
        </w:tc>
        <w:tc>
          <w:tcPr>
            <w:tcW w:w="1276" w:type="dxa"/>
            <w:tcBorders>
              <w:top w:val="nil"/>
              <w:left w:val="nil"/>
              <w:bottom w:val="nil"/>
              <w:right w:val="nil"/>
            </w:tcBorders>
          </w:tcPr>
          <w:p w14:paraId="78A2102B" w14:textId="77777777" w:rsidR="00F47D31" w:rsidRPr="00F47D31" w:rsidRDefault="00F47D31" w:rsidP="00F47D31">
            <w:pPr>
              <w:rPr>
                <w:lang w:val="en-US"/>
              </w:rPr>
            </w:pPr>
            <w:r w:rsidRPr="00F47D31">
              <w:rPr>
                <w:lang w:val="en-US"/>
              </w:rPr>
              <w:t>25(3.0)</w:t>
            </w:r>
          </w:p>
        </w:tc>
        <w:tc>
          <w:tcPr>
            <w:tcW w:w="1276" w:type="dxa"/>
            <w:tcBorders>
              <w:top w:val="nil"/>
              <w:left w:val="nil"/>
              <w:bottom w:val="nil"/>
              <w:right w:val="nil"/>
            </w:tcBorders>
          </w:tcPr>
          <w:p w14:paraId="7C53360E" w14:textId="77777777" w:rsidR="00F47D31" w:rsidRPr="00F47D31" w:rsidRDefault="00F47D31" w:rsidP="00F47D31">
            <w:pPr>
              <w:rPr>
                <w:lang w:val="en-US"/>
              </w:rPr>
            </w:pPr>
            <w:r w:rsidRPr="00F47D31">
              <w:rPr>
                <w:lang w:val="en-US"/>
              </w:rPr>
              <w:t>33(4.0)</w:t>
            </w:r>
          </w:p>
        </w:tc>
        <w:tc>
          <w:tcPr>
            <w:tcW w:w="1275" w:type="dxa"/>
            <w:tcBorders>
              <w:top w:val="nil"/>
              <w:left w:val="nil"/>
              <w:bottom w:val="nil"/>
              <w:right w:val="nil"/>
            </w:tcBorders>
          </w:tcPr>
          <w:p w14:paraId="1F4DC1C8" w14:textId="77777777" w:rsidR="00F47D31" w:rsidRPr="00F47D31" w:rsidRDefault="00F47D31" w:rsidP="00F47D31">
            <w:pPr>
              <w:rPr>
                <w:lang w:val="en-US"/>
              </w:rPr>
            </w:pPr>
            <w:r w:rsidRPr="00F47D31">
              <w:rPr>
                <w:lang w:val="en-US"/>
              </w:rPr>
              <w:t>39(4.7)</w:t>
            </w:r>
          </w:p>
        </w:tc>
      </w:tr>
      <w:tr w:rsidR="00F47D31" w:rsidRPr="00F47D31" w14:paraId="4CB1E057" w14:textId="77777777" w:rsidTr="004227F1">
        <w:tc>
          <w:tcPr>
            <w:tcW w:w="1990" w:type="dxa"/>
            <w:tcBorders>
              <w:top w:val="nil"/>
              <w:left w:val="nil"/>
              <w:bottom w:val="nil"/>
              <w:right w:val="nil"/>
            </w:tcBorders>
          </w:tcPr>
          <w:p w14:paraId="4AE5E08A" w14:textId="77777777" w:rsidR="00F47D31" w:rsidRPr="00D142E9" w:rsidRDefault="00F47D31" w:rsidP="00F47D31">
            <w:pPr>
              <w:rPr>
                <w:b/>
                <w:lang w:val="en-US"/>
              </w:rPr>
            </w:pPr>
            <w:r w:rsidRPr="00D142E9">
              <w:rPr>
                <w:b/>
                <w:lang w:val="en-US"/>
              </w:rPr>
              <w:t>Interpersonal Deficits (IDef)</w:t>
            </w:r>
          </w:p>
          <w:p w14:paraId="6FE3E652" w14:textId="77777777" w:rsidR="00F47D31" w:rsidRPr="00F47D31" w:rsidRDefault="00F47D31" w:rsidP="00F47D31">
            <w:pPr>
              <w:rPr>
                <w:lang w:val="en-US"/>
              </w:rPr>
            </w:pPr>
            <w:r w:rsidRPr="00F47D31">
              <w:rPr>
                <w:lang w:val="en-US"/>
              </w:rPr>
              <w:t>Social difficulties, Isolation</w:t>
            </w:r>
          </w:p>
        </w:tc>
        <w:tc>
          <w:tcPr>
            <w:tcW w:w="1287" w:type="dxa"/>
            <w:tcBorders>
              <w:top w:val="nil"/>
              <w:left w:val="nil"/>
              <w:bottom w:val="nil"/>
              <w:right w:val="nil"/>
            </w:tcBorders>
          </w:tcPr>
          <w:p w14:paraId="1507CFFA" w14:textId="77777777" w:rsidR="00F47D31" w:rsidRPr="00F47D31" w:rsidRDefault="00F47D31" w:rsidP="00F47D31">
            <w:pPr>
              <w:rPr>
                <w:lang w:val="en-US"/>
              </w:rPr>
            </w:pPr>
            <w:r w:rsidRPr="00F47D31">
              <w:rPr>
                <w:lang w:val="en-US"/>
              </w:rPr>
              <w:t>37(4.5)</w:t>
            </w:r>
          </w:p>
        </w:tc>
        <w:tc>
          <w:tcPr>
            <w:tcW w:w="1973" w:type="dxa"/>
            <w:tcBorders>
              <w:top w:val="nil"/>
              <w:left w:val="nil"/>
              <w:bottom w:val="nil"/>
              <w:right w:val="nil"/>
            </w:tcBorders>
          </w:tcPr>
          <w:p w14:paraId="67C26AC8" w14:textId="77777777" w:rsidR="00F47D31" w:rsidRPr="00D142E9" w:rsidRDefault="00F47D31" w:rsidP="00F47D31">
            <w:pPr>
              <w:rPr>
                <w:b/>
                <w:lang w:val="en-US"/>
              </w:rPr>
            </w:pPr>
            <w:r w:rsidRPr="00D142E9">
              <w:rPr>
                <w:b/>
                <w:lang w:val="en-US"/>
              </w:rPr>
              <w:t>Interpersonal Deficits (IDef)</w:t>
            </w:r>
          </w:p>
          <w:p w14:paraId="28876701" w14:textId="77777777" w:rsidR="00F47D31" w:rsidRPr="00F47D31" w:rsidRDefault="00F47D31" w:rsidP="00F47D31">
            <w:pPr>
              <w:rPr>
                <w:lang w:val="en-US"/>
              </w:rPr>
            </w:pPr>
            <w:r w:rsidRPr="00F47D31">
              <w:rPr>
                <w:lang w:val="en-US"/>
              </w:rPr>
              <w:t>Social difficulties, Isolation</w:t>
            </w:r>
          </w:p>
        </w:tc>
        <w:tc>
          <w:tcPr>
            <w:tcW w:w="1276" w:type="dxa"/>
            <w:tcBorders>
              <w:top w:val="nil"/>
              <w:left w:val="nil"/>
              <w:bottom w:val="nil"/>
              <w:right w:val="nil"/>
            </w:tcBorders>
          </w:tcPr>
          <w:p w14:paraId="6D875DDD" w14:textId="77777777" w:rsidR="00F47D31" w:rsidRPr="00F47D31" w:rsidRDefault="00F47D31" w:rsidP="00F47D31">
            <w:pPr>
              <w:rPr>
                <w:lang w:val="en-US"/>
              </w:rPr>
            </w:pPr>
            <w:r w:rsidRPr="00F47D31">
              <w:rPr>
                <w:lang w:val="en-US"/>
              </w:rPr>
              <w:t>9(1.1)</w:t>
            </w:r>
          </w:p>
        </w:tc>
        <w:tc>
          <w:tcPr>
            <w:tcW w:w="1276" w:type="dxa"/>
            <w:tcBorders>
              <w:top w:val="nil"/>
              <w:left w:val="nil"/>
              <w:bottom w:val="nil"/>
              <w:right w:val="nil"/>
            </w:tcBorders>
          </w:tcPr>
          <w:p w14:paraId="7D28D294" w14:textId="77777777" w:rsidR="00F47D31" w:rsidRPr="00F47D31" w:rsidRDefault="00F47D31" w:rsidP="00F47D31">
            <w:pPr>
              <w:rPr>
                <w:lang w:val="en-US"/>
              </w:rPr>
            </w:pPr>
            <w:r w:rsidRPr="00F47D31">
              <w:rPr>
                <w:lang w:val="en-US"/>
              </w:rPr>
              <w:t>31(3.8)</w:t>
            </w:r>
          </w:p>
        </w:tc>
        <w:tc>
          <w:tcPr>
            <w:tcW w:w="1276" w:type="dxa"/>
            <w:tcBorders>
              <w:top w:val="nil"/>
              <w:left w:val="nil"/>
              <w:bottom w:val="nil"/>
              <w:right w:val="nil"/>
            </w:tcBorders>
          </w:tcPr>
          <w:p w14:paraId="22237C2B" w14:textId="77777777" w:rsidR="00F47D31" w:rsidRPr="00F47D31" w:rsidRDefault="00F47D31" w:rsidP="00F47D31">
            <w:pPr>
              <w:rPr>
                <w:lang w:val="en-US"/>
              </w:rPr>
            </w:pPr>
            <w:r w:rsidRPr="00F47D31">
              <w:rPr>
                <w:lang w:val="en-US"/>
              </w:rPr>
              <w:t>62(7.5)</w:t>
            </w:r>
          </w:p>
        </w:tc>
        <w:tc>
          <w:tcPr>
            <w:tcW w:w="1275" w:type="dxa"/>
            <w:tcBorders>
              <w:top w:val="nil"/>
              <w:left w:val="nil"/>
              <w:bottom w:val="nil"/>
              <w:right w:val="nil"/>
            </w:tcBorders>
          </w:tcPr>
          <w:p w14:paraId="465F2F99" w14:textId="77777777" w:rsidR="00F47D31" w:rsidRPr="00F47D31" w:rsidRDefault="00F47D31" w:rsidP="00F47D31">
            <w:pPr>
              <w:rPr>
                <w:lang w:val="en-US"/>
              </w:rPr>
            </w:pPr>
            <w:r w:rsidRPr="00F47D31">
              <w:rPr>
                <w:lang w:val="en-US"/>
              </w:rPr>
              <w:t>65(7.9)</w:t>
            </w:r>
          </w:p>
        </w:tc>
      </w:tr>
      <w:tr w:rsidR="00F47D31" w:rsidRPr="00F47D31" w14:paraId="29394B83" w14:textId="77777777" w:rsidTr="004227F1">
        <w:tc>
          <w:tcPr>
            <w:tcW w:w="1990" w:type="dxa"/>
            <w:tcBorders>
              <w:top w:val="nil"/>
              <w:left w:val="nil"/>
              <w:right w:val="nil"/>
            </w:tcBorders>
          </w:tcPr>
          <w:p w14:paraId="5EF848B0" w14:textId="77777777" w:rsidR="00F47D31" w:rsidRPr="00D142E9" w:rsidRDefault="00F47D31" w:rsidP="00F47D31">
            <w:pPr>
              <w:rPr>
                <w:b/>
                <w:lang w:val="en-US"/>
              </w:rPr>
            </w:pPr>
            <w:r w:rsidRPr="00D142E9">
              <w:rPr>
                <w:b/>
                <w:lang w:val="en-US"/>
              </w:rPr>
              <w:t>Others</w:t>
            </w:r>
          </w:p>
          <w:p w14:paraId="76097508" w14:textId="77777777" w:rsidR="00F47D31" w:rsidRPr="00F47D31" w:rsidRDefault="00F47D31" w:rsidP="00F47D31">
            <w:pPr>
              <w:rPr>
                <w:lang w:val="en-US"/>
              </w:rPr>
            </w:pPr>
            <w:r w:rsidRPr="00F47D31">
              <w:rPr>
                <w:lang w:val="en-US"/>
              </w:rPr>
              <w:t>Child sexual abuse</w:t>
            </w:r>
          </w:p>
        </w:tc>
        <w:tc>
          <w:tcPr>
            <w:tcW w:w="1287" w:type="dxa"/>
            <w:tcBorders>
              <w:top w:val="nil"/>
              <w:left w:val="nil"/>
              <w:right w:val="nil"/>
            </w:tcBorders>
          </w:tcPr>
          <w:p w14:paraId="63DB9FBA" w14:textId="77777777" w:rsidR="00F47D31" w:rsidRPr="00F47D31" w:rsidRDefault="00F47D31" w:rsidP="00F47D31">
            <w:pPr>
              <w:rPr>
                <w:lang w:val="en-US"/>
              </w:rPr>
            </w:pPr>
            <w:r w:rsidRPr="00F47D31">
              <w:rPr>
                <w:lang w:val="en-US"/>
              </w:rPr>
              <w:t>8(1.0)</w:t>
            </w:r>
          </w:p>
        </w:tc>
        <w:tc>
          <w:tcPr>
            <w:tcW w:w="1973" w:type="dxa"/>
            <w:tcBorders>
              <w:top w:val="nil"/>
              <w:left w:val="nil"/>
              <w:right w:val="nil"/>
            </w:tcBorders>
          </w:tcPr>
          <w:p w14:paraId="7B8B8B18" w14:textId="77777777" w:rsidR="00F47D31" w:rsidRPr="00D142E9" w:rsidRDefault="00F47D31" w:rsidP="00F47D31">
            <w:pPr>
              <w:rPr>
                <w:b/>
                <w:lang w:val="en-US"/>
              </w:rPr>
            </w:pPr>
            <w:r w:rsidRPr="00D142E9">
              <w:rPr>
                <w:b/>
                <w:lang w:val="en-US"/>
              </w:rPr>
              <w:t>Others</w:t>
            </w:r>
          </w:p>
          <w:p w14:paraId="33640078" w14:textId="77777777" w:rsidR="00F47D31" w:rsidRPr="00F47D31" w:rsidRDefault="00F47D31" w:rsidP="00F47D31">
            <w:pPr>
              <w:rPr>
                <w:lang w:val="en-US"/>
              </w:rPr>
            </w:pPr>
            <w:r w:rsidRPr="00F47D31">
              <w:rPr>
                <w:lang w:val="en-US"/>
              </w:rPr>
              <w:t>Child sexual abuse</w:t>
            </w:r>
          </w:p>
        </w:tc>
        <w:tc>
          <w:tcPr>
            <w:tcW w:w="1276" w:type="dxa"/>
            <w:tcBorders>
              <w:top w:val="nil"/>
              <w:left w:val="nil"/>
              <w:right w:val="nil"/>
            </w:tcBorders>
          </w:tcPr>
          <w:p w14:paraId="1E72D30A" w14:textId="77777777" w:rsidR="00F47D31" w:rsidRPr="00F47D31" w:rsidRDefault="00F47D31" w:rsidP="00F47D31">
            <w:pPr>
              <w:rPr>
                <w:lang w:val="en-US"/>
              </w:rPr>
            </w:pPr>
            <w:r w:rsidRPr="00F47D31">
              <w:rPr>
                <w:lang w:val="en-US"/>
              </w:rPr>
              <w:t>-</w:t>
            </w:r>
          </w:p>
        </w:tc>
        <w:tc>
          <w:tcPr>
            <w:tcW w:w="1276" w:type="dxa"/>
            <w:tcBorders>
              <w:top w:val="nil"/>
              <w:left w:val="nil"/>
              <w:right w:val="nil"/>
            </w:tcBorders>
          </w:tcPr>
          <w:p w14:paraId="3616D923" w14:textId="77777777" w:rsidR="00F47D31" w:rsidRPr="00F47D31" w:rsidRDefault="00F47D31" w:rsidP="00F47D31">
            <w:pPr>
              <w:rPr>
                <w:lang w:val="en-US"/>
              </w:rPr>
            </w:pPr>
            <w:r w:rsidRPr="00F47D31">
              <w:rPr>
                <w:lang w:val="en-US"/>
              </w:rPr>
              <w:t>13(1.6)</w:t>
            </w:r>
          </w:p>
        </w:tc>
        <w:tc>
          <w:tcPr>
            <w:tcW w:w="1276" w:type="dxa"/>
            <w:tcBorders>
              <w:top w:val="nil"/>
              <w:left w:val="nil"/>
              <w:right w:val="nil"/>
            </w:tcBorders>
          </w:tcPr>
          <w:p w14:paraId="2594D787" w14:textId="77777777" w:rsidR="00F47D31" w:rsidRPr="00F47D31" w:rsidRDefault="00F47D31" w:rsidP="00F47D31">
            <w:pPr>
              <w:rPr>
                <w:lang w:val="en-US"/>
              </w:rPr>
            </w:pPr>
            <w:r w:rsidRPr="00F47D31">
              <w:rPr>
                <w:lang w:val="en-US"/>
              </w:rPr>
              <w:t>17(2.1)</w:t>
            </w:r>
          </w:p>
        </w:tc>
        <w:tc>
          <w:tcPr>
            <w:tcW w:w="1275" w:type="dxa"/>
            <w:tcBorders>
              <w:top w:val="nil"/>
              <w:left w:val="nil"/>
              <w:right w:val="nil"/>
            </w:tcBorders>
          </w:tcPr>
          <w:p w14:paraId="5A1D1847" w14:textId="77777777" w:rsidR="00F47D31" w:rsidRPr="00F47D31" w:rsidRDefault="00F47D31" w:rsidP="00F47D31">
            <w:pPr>
              <w:rPr>
                <w:lang w:val="en-US"/>
              </w:rPr>
            </w:pPr>
            <w:r w:rsidRPr="00F47D31">
              <w:rPr>
                <w:lang w:val="en-US"/>
              </w:rPr>
              <w:t>15(1.8)</w:t>
            </w:r>
          </w:p>
        </w:tc>
      </w:tr>
    </w:tbl>
    <w:p w14:paraId="06FA3A03" w14:textId="45A515FA" w:rsidR="00257A7A" w:rsidRPr="00F47D31" w:rsidRDefault="00257A7A" w:rsidP="00F47D31">
      <w:pPr>
        <w:rPr>
          <w:rFonts w:eastAsiaTheme="minorHAnsi"/>
          <w:lang w:val="en-GB" w:eastAsia="en-US"/>
        </w:rPr>
      </w:pPr>
    </w:p>
    <w:p w14:paraId="2FD99365" w14:textId="77777777" w:rsidR="000226BA" w:rsidRDefault="000226BA" w:rsidP="00F47D31">
      <w:pPr>
        <w:rPr>
          <w:rFonts w:eastAsiaTheme="minorHAnsi"/>
          <w:lang w:val="en-GB" w:eastAsia="en-US"/>
        </w:rPr>
      </w:pPr>
    </w:p>
    <w:p w14:paraId="396A1099" w14:textId="648DD2B7" w:rsidR="004273E4" w:rsidRPr="00F47D31" w:rsidRDefault="004273E4" w:rsidP="00F47D31">
      <w:pPr>
        <w:rPr>
          <w:rFonts w:eastAsiaTheme="minorHAnsi"/>
          <w:lang w:val="en-GB" w:eastAsia="en-US"/>
        </w:rPr>
      </w:pPr>
      <w:r w:rsidRPr="00F47D31">
        <w:rPr>
          <w:rFonts w:eastAsiaTheme="minorHAnsi"/>
          <w:lang w:val="en-GB" w:eastAsia="en-US"/>
        </w:rPr>
        <w:t xml:space="preserve">Table 3 </w:t>
      </w:r>
      <w:r w:rsidR="00FE53C5" w:rsidRPr="00F47D31">
        <w:rPr>
          <w:rFonts w:eastAsiaTheme="minorHAnsi"/>
          <w:lang w:val="en-GB" w:eastAsia="en-US"/>
        </w:rPr>
        <w:t>presents descriptive statistics for</w:t>
      </w:r>
      <w:r w:rsidR="00D751B2" w:rsidRPr="00F47D31">
        <w:rPr>
          <w:rFonts w:eastAsiaTheme="minorHAnsi"/>
          <w:lang w:val="en-GB" w:eastAsia="en-US"/>
        </w:rPr>
        <w:t xml:space="preserve"> the childhood and adolescence' problems, considering the variables classified according to the interpersonal theory, namely: total values of reported problems (ID + RT + G + IDef) in each age group; and total values </w:t>
      </w:r>
      <w:r w:rsidR="00397A72" w:rsidRPr="00F47D31">
        <w:rPr>
          <w:rFonts w:eastAsiaTheme="minorHAnsi"/>
          <w:lang w:val="en-GB" w:eastAsia="en-US"/>
        </w:rPr>
        <w:t>o</w:t>
      </w:r>
      <w:r w:rsidR="00D751B2" w:rsidRPr="00F47D31">
        <w:rPr>
          <w:rFonts w:eastAsiaTheme="minorHAnsi"/>
          <w:lang w:val="en-GB" w:eastAsia="en-US"/>
        </w:rPr>
        <w:t xml:space="preserve">f </w:t>
      </w:r>
      <w:r w:rsidR="00D751B2" w:rsidRPr="00F47D31">
        <w:rPr>
          <w:rFonts w:eastAsiaTheme="minorHAnsi"/>
          <w:lang w:val="en-GB" w:eastAsia="en-US"/>
        </w:rPr>
        <w:lastRenderedPageBreak/>
        <w:t xml:space="preserve">each of the </w:t>
      </w:r>
      <w:r w:rsidR="005C4F39" w:rsidRPr="00F47D31">
        <w:rPr>
          <w:rFonts w:eastAsiaTheme="minorHAnsi"/>
          <w:lang w:val="en-GB" w:eastAsia="en-US"/>
        </w:rPr>
        <w:t xml:space="preserve">4 interpersonal classification </w:t>
      </w:r>
      <w:r w:rsidR="00D751B2" w:rsidRPr="00F47D31">
        <w:rPr>
          <w:rFonts w:eastAsiaTheme="minorHAnsi"/>
          <w:lang w:val="en-GB" w:eastAsia="en-US"/>
        </w:rPr>
        <w:t>variables (ID, RT, G and IDef) reported in the set of all ages.</w:t>
      </w:r>
    </w:p>
    <w:p w14:paraId="72F61481" w14:textId="10FBF585" w:rsidR="00B360D6" w:rsidRPr="00F47D31" w:rsidRDefault="001302AD" w:rsidP="00F47D31">
      <w:pPr>
        <w:rPr>
          <w:rFonts w:eastAsiaTheme="minorHAnsi"/>
          <w:lang w:val="en-GB" w:eastAsia="en-US"/>
        </w:rPr>
      </w:pPr>
      <w:r w:rsidRPr="00F47D31">
        <w:rPr>
          <w:rFonts w:eastAsiaTheme="minorHAnsi"/>
          <w:lang w:val="en-GB" w:eastAsia="en-US"/>
        </w:rPr>
        <w:t>Considering the total number of problems reported in each age group, increasing age correspond</w:t>
      </w:r>
      <w:r w:rsidR="000226BA">
        <w:rPr>
          <w:rFonts w:eastAsiaTheme="minorHAnsi"/>
          <w:lang w:val="en-GB" w:eastAsia="en-US"/>
        </w:rPr>
        <w:t>ed</w:t>
      </w:r>
      <w:r w:rsidRPr="00F47D31">
        <w:rPr>
          <w:rFonts w:eastAsiaTheme="minorHAnsi"/>
          <w:lang w:val="en-GB" w:eastAsia="en-US"/>
        </w:rPr>
        <w:t xml:space="preserve"> to a progressive increase in the average of reported problems, namely: 0.8224 on G1, 1.1448 on G2, 1.4246 on G3 and 1.4465 on G4.</w:t>
      </w:r>
    </w:p>
    <w:p w14:paraId="2A332005" w14:textId="1FAA3CF3" w:rsidR="00FE53C5" w:rsidRPr="00F47D31" w:rsidRDefault="0049679E" w:rsidP="00F47D31">
      <w:pPr>
        <w:rPr>
          <w:rFonts w:eastAsiaTheme="minorHAnsi"/>
          <w:lang w:val="en-GB" w:eastAsia="en-US"/>
        </w:rPr>
      </w:pPr>
      <w:r w:rsidRPr="00F47D31">
        <w:rPr>
          <w:rFonts w:eastAsiaTheme="minorHAnsi"/>
          <w:lang w:val="en-GB" w:eastAsia="en-US"/>
        </w:rPr>
        <w:t>Regarding the total values of problems reported throughout childhood and adolescence, in each of the 4 variables classified according to interpersonal theory, the average of I</w:t>
      </w:r>
      <w:r w:rsidR="00B244DF" w:rsidRPr="00F47D31">
        <w:rPr>
          <w:rFonts w:eastAsiaTheme="minorHAnsi"/>
          <w:lang w:val="en-GB" w:eastAsia="en-US"/>
        </w:rPr>
        <w:t xml:space="preserve">nterpersonal </w:t>
      </w:r>
      <w:r w:rsidRPr="00F47D31">
        <w:rPr>
          <w:rFonts w:eastAsiaTheme="minorHAnsi"/>
          <w:lang w:val="en-GB" w:eastAsia="en-US"/>
        </w:rPr>
        <w:t>D</w:t>
      </w:r>
      <w:r w:rsidR="00B244DF" w:rsidRPr="00F47D31">
        <w:rPr>
          <w:rFonts w:eastAsiaTheme="minorHAnsi"/>
          <w:lang w:val="en-GB" w:eastAsia="en-US"/>
        </w:rPr>
        <w:t>isputes</w:t>
      </w:r>
      <w:r w:rsidRPr="00F47D31">
        <w:rPr>
          <w:rFonts w:eastAsiaTheme="minorHAnsi"/>
          <w:lang w:val="en-GB" w:eastAsia="en-US"/>
        </w:rPr>
        <w:t xml:space="preserve"> </w:t>
      </w:r>
      <w:r w:rsidR="000226BA">
        <w:rPr>
          <w:rFonts w:eastAsiaTheme="minorHAnsi"/>
          <w:lang w:val="en-GB" w:eastAsia="en-US"/>
        </w:rPr>
        <w:t>was</w:t>
      </w:r>
      <w:r w:rsidRPr="00F47D31">
        <w:rPr>
          <w:rFonts w:eastAsiaTheme="minorHAnsi"/>
          <w:lang w:val="en-GB" w:eastAsia="en-US"/>
        </w:rPr>
        <w:t xml:space="preserve"> the highest (</w:t>
      </w:r>
      <w:r w:rsidR="00B244DF" w:rsidRPr="00F47D31">
        <w:rPr>
          <w:rFonts w:eastAsiaTheme="minorHAnsi"/>
          <w:lang w:val="en-GB" w:eastAsia="en-US"/>
        </w:rPr>
        <w:t>3.04</w:t>
      </w:r>
      <w:r w:rsidR="00B244DF" w:rsidRPr="00F47D31">
        <w:rPr>
          <w:rFonts w:eastAsia="Calibri"/>
          <w:lang w:val="en-US"/>
        </w:rPr>
        <w:t>±3.38)</w:t>
      </w:r>
      <w:r w:rsidRPr="00F47D31">
        <w:rPr>
          <w:rFonts w:eastAsiaTheme="minorHAnsi"/>
          <w:lang w:val="en-GB" w:eastAsia="en-US"/>
        </w:rPr>
        <w:t>, followed by R</w:t>
      </w:r>
      <w:r w:rsidR="00B244DF" w:rsidRPr="00F47D31">
        <w:rPr>
          <w:rFonts w:eastAsiaTheme="minorHAnsi"/>
          <w:lang w:val="en-GB" w:eastAsia="en-US"/>
        </w:rPr>
        <w:t xml:space="preserve">ole </w:t>
      </w:r>
      <w:r w:rsidRPr="00F47D31">
        <w:rPr>
          <w:rFonts w:eastAsiaTheme="minorHAnsi"/>
          <w:lang w:val="en-GB" w:eastAsia="en-US"/>
        </w:rPr>
        <w:t>T</w:t>
      </w:r>
      <w:r w:rsidR="00B244DF" w:rsidRPr="00F47D31">
        <w:rPr>
          <w:rFonts w:eastAsiaTheme="minorHAnsi"/>
          <w:lang w:val="en-GB" w:eastAsia="en-US"/>
        </w:rPr>
        <w:t>ransitions (1.46</w:t>
      </w:r>
      <w:r w:rsidR="00B244DF" w:rsidRPr="00F47D31">
        <w:rPr>
          <w:rFonts w:eastAsia="Calibri"/>
          <w:lang w:val="en-US"/>
        </w:rPr>
        <w:t>±1.44)</w:t>
      </w:r>
      <w:r w:rsidRPr="00F47D31">
        <w:rPr>
          <w:rFonts w:eastAsiaTheme="minorHAnsi"/>
          <w:lang w:val="en-GB" w:eastAsia="en-US"/>
        </w:rPr>
        <w:t xml:space="preserve"> and, with less expression, I</w:t>
      </w:r>
      <w:r w:rsidR="00B244DF" w:rsidRPr="00F47D31">
        <w:rPr>
          <w:rFonts w:eastAsiaTheme="minorHAnsi"/>
          <w:lang w:val="en-GB" w:eastAsia="en-US"/>
        </w:rPr>
        <w:t xml:space="preserve">nterpersonal </w:t>
      </w:r>
      <w:r w:rsidRPr="00F47D31">
        <w:rPr>
          <w:rFonts w:eastAsiaTheme="minorHAnsi"/>
          <w:lang w:val="en-GB" w:eastAsia="en-US"/>
        </w:rPr>
        <w:t>def</w:t>
      </w:r>
      <w:r w:rsidR="00B244DF" w:rsidRPr="00F47D31">
        <w:rPr>
          <w:rFonts w:eastAsiaTheme="minorHAnsi"/>
          <w:lang w:val="en-GB" w:eastAsia="en-US"/>
        </w:rPr>
        <w:t>icits</w:t>
      </w:r>
      <w:r w:rsidRPr="00F47D31">
        <w:rPr>
          <w:rFonts w:eastAsiaTheme="minorHAnsi"/>
          <w:lang w:val="en-GB" w:eastAsia="en-US"/>
        </w:rPr>
        <w:t xml:space="preserve"> </w:t>
      </w:r>
      <w:r w:rsidR="00B244DF" w:rsidRPr="00F47D31">
        <w:rPr>
          <w:rFonts w:eastAsiaTheme="minorHAnsi"/>
          <w:lang w:val="en-GB" w:eastAsia="en-US"/>
        </w:rPr>
        <w:t>(0.20</w:t>
      </w:r>
      <w:r w:rsidR="00B244DF" w:rsidRPr="00F47D31">
        <w:rPr>
          <w:rFonts w:eastAsia="Calibri"/>
          <w:lang w:val="en-US"/>
        </w:rPr>
        <w:t xml:space="preserve">±0.69) </w:t>
      </w:r>
      <w:r w:rsidRPr="00F47D31">
        <w:rPr>
          <w:rFonts w:eastAsiaTheme="minorHAnsi"/>
          <w:lang w:val="en-GB" w:eastAsia="en-US"/>
        </w:rPr>
        <w:t>and G</w:t>
      </w:r>
      <w:r w:rsidR="00B244DF" w:rsidRPr="00F47D31">
        <w:rPr>
          <w:rFonts w:eastAsiaTheme="minorHAnsi"/>
          <w:lang w:val="en-GB" w:eastAsia="en-US"/>
        </w:rPr>
        <w:t>rief (0.13</w:t>
      </w:r>
      <w:r w:rsidR="00B244DF" w:rsidRPr="00F47D31">
        <w:rPr>
          <w:rFonts w:eastAsia="Calibri"/>
          <w:lang w:val="en-US"/>
        </w:rPr>
        <w:t>±0.36)</w:t>
      </w:r>
      <w:r w:rsidRPr="00F47D31">
        <w:rPr>
          <w:rFonts w:eastAsiaTheme="minorHAnsi"/>
          <w:lang w:val="en-GB" w:eastAsia="en-US"/>
        </w:rPr>
        <w:t>.</w:t>
      </w:r>
    </w:p>
    <w:p w14:paraId="0231A574" w14:textId="77777777" w:rsidR="00F47D31" w:rsidRPr="00F47D31" w:rsidRDefault="00F47D31" w:rsidP="00F47D31">
      <w:pPr>
        <w:rPr>
          <w:rFonts w:eastAsiaTheme="minorHAnsi"/>
          <w:lang w:val="en-GB" w:eastAsia="en-US"/>
        </w:rPr>
      </w:pPr>
    </w:p>
    <w:p w14:paraId="28006EE3" w14:textId="77777777" w:rsidR="00F47D31" w:rsidRPr="00F47D31" w:rsidRDefault="00F47D31" w:rsidP="00F47D31">
      <w:pPr>
        <w:rPr>
          <w:rFonts w:eastAsiaTheme="minorHAnsi"/>
          <w:lang w:val="en-GB" w:eastAsia="en-US"/>
        </w:rPr>
      </w:pPr>
      <w:r w:rsidRPr="00F47D31">
        <w:rPr>
          <w:rFonts w:eastAsiaTheme="minorHAnsi"/>
          <w:lang w:val="en-GB" w:eastAsia="en-US"/>
        </w:rPr>
        <w:t>Table 3 – Descriptive statistics for reported problems across age groups and across interpersonal classification variables</w:t>
      </w:r>
    </w:p>
    <w:tbl>
      <w:tblPr>
        <w:tblStyle w:val="TabelacomGrelha"/>
        <w:tblW w:w="0" w:type="auto"/>
        <w:tblLook w:val="04A0" w:firstRow="1" w:lastRow="0" w:firstColumn="1" w:lastColumn="0" w:noHBand="0" w:noVBand="1"/>
      </w:tblPr>
      <w:tblGrid>
        <w:gridCol w:w="2097"/>
        <w:gridCol w:w="1301"/>
        <w:gridCol w:w="1373"/>
        <w:gridCol w:w="1221"/>
        <w:gridCol w:w="1224"/>
        <w:gridCol w:w="1283"/>
      </w:tblGrid>
      <w:tr w:rsidR="00F47D31" w:rsidRPr="00F47D31" w14:paraId="4FC770E4" w14:textId="77777777" w:rsidTr="004227F1">
        <w:tc>
          <w:tcPr>
            <w:tcW w:w="3823" w:type="dxa"/>
            <w:tcBorders>
              <w:top w:val="single" w:sz="4" w:space="0" w:color="auto"/>
              <w:left w:val="nil"/>
              <w:bottom w:val="single" w:sz="4" w:space="0" w:color="auto"/>
              <w:right w:val="nil"/>
            </w:tcBorders>
          </w:tcPr>
          <w:p w14:paraId="33AABB94" w14:textId="77777777" w:rsidR="00F47D31" w:rsidRPr="00F47D31" w:rsidRDefault="00F47D31" w:rsidP="00F47D31">
            <w:pPr>
              <w:rPr>
                <w:rFonts w:eastAsiaTheme="minorHAnsi"/>
                <w:lang w:val="en-GB" w:eastAsia="en-US"/>
              </w:rPr>
            </w:pPr>
          </w:p>
        </w:tc>
        <w:tc>
          <w:tcPr>
            <w:tcW w:w="1559" w:type="dxa"/>
            <w:tcBorders>
              <w:top w:val="single" w:sz="4" w:space="0" w:color="auto"/>
              <w:left w:val="nil"/>
              <w:bottom w:val="single" w:sz="4" w:space="0" w:color="auto"/>
              <w:right w:val="nil"/>
            </w:tcBorders>
          </w:tcPr>
          <w:p w14:paraId="37EAF0B0" w14:textId="77777777" w:rsidR="00F47D31" w:rsidRPr="00F47D31" w:rsidRDefault="00F47D31" w:rsidP="00F47D31">
            <w:pPr>
              <w:rPr>
                <w:rFonts w:eastAsiaTheme="minorHAnsi"/>
                <w:lang w:val="en-GB" w:eastAsia="en-US"/>
              </w:rPr>
            </w:pPr>
            <w:r w:rsidRPr="00F47D31">
              <w:rPr>
                <w:rFonts w:eastAsiaTheme="minorHAnsi"/>
                <w:lang w:val="en-GB" w:eastAsia="en-US"/>
              </w:rPr>
              <w:t>Minimum</w:t>
            </w:r>
          </w:p>
        </w:tc>
        <w:tc>
          <w:tcPr>
            <w:tcW w:w="1701" w:type="dxa"/>
            <w:tcBorders>
              <w:top w:val="single" w:sz="4" w:space="0" w:color="auto"/>
              <w:left w:val="nil"/>
              <w:bottom w:val="single" w:sz="4" w:space="0" w:color="auto"/>
              <w:right w:val="nil"/>
            </w:tcBorders>
          </w:tcPr>
          <w:p w14:paraId="4B205432" w14:textId="77777777" w:rsidR="00F47D31" w:rsidRPr="00F47D31" w:rsidRDefault="00F47D31" w:rsidP="00F47D31">
            <w:pPr>
              <w:rPr>
                <w:rFonts w:eastAsiaTheme="minorHAnsi"/>
                <w:lang w:val="en-GB" w:eastAsia="en-US"/>
              </w:rPr>
            </w:pPr>
            <w:r w:rsidRPr="00F47D31">
              <w:rPr>
                <w:rFonts w:eastAsiaTheme="minorHAnsi"/>
                <w:lang w:val="en-GB" w:eastAsia="en-US"/>
              </w:rPr>
              <w:t>Maximum</w:t>
            </w:r>
          </w:p>
        </w:tc>
        <w:tc>
          <w:tcPr>
            <w:tcW w:w="1843" w:type="dxa"/>
            <w:tcBorders>
              <w:top w:val="single" w:sz="4" w:space="0" w:color="auto"/>
              <w:left w:val="nil"/>
              <w:bottom w:val="single" w:sz="4" w:space="0" w:color="auto"/>
              <w:right w:val="nil"/>
            </w:tcBorders>
          </w:tcPr>
          <w:p w14:paraId="324AEE36" w14:textId="77777777" w:rsidR="00F47D31" w:rsidRPr="00F47D31" w:rsidRDefault="00F47D31" w:rsidP="00F47D31">
            <w:pPr>
              <w:rPr>
                <w:rFonts w:eastAsiaTheme="minorHAnsi"/>
                <w:lang w:val="en-GB" w:eastAsia="en-US"/>
              </w:rPr>
            </w:pPr>
            <w:r w:rsidRPr="00F47D31">
              <w:rPr>
                <w:rFonts w:eastAsiaTheme="minorHAnsi"/>
                <w:lang w:val="en-GB" w:eastAsia="en-US"/>
              </w:rPr>
              <w:t>MEAN</w:t>
            </w:r>
          </w:p>
        </w:tc>
        <w:tc>
          <w:tcPr>
            <w:tcW w:w="1701" w:type="dxa"/>
            <w:tcBorders>
              <w:top w:val="single" w:sz="4" w:space="0" w:color="auto"/>
              <w:left w:val="nil"/>
              <w:bottom w:val="single" w:sz="4" w:space="0" w:color="auto"/>
              <w:right w:val="nil"/>
            </w:tcBorders>
          </w:tcPr>
          <w:p w14:paraId="7FA1649B" w14:textId="77777777" w:rsidR="00F47D31" w:rsidRPr="00F47D31" w:rsidRDefault="00F47D31" w:rsidP="00F47D31">
            <w:pPr>
              <w:rPr>
                <w:rFonts w:eastAsiaTheme="minorHAnsi"/>
                <w:i/>
                <w:lang w:val="en-GB" w:eastAsia="en-US"/>
              </w:rPr>
            </w:pPr>
            <w:r w:rsidRPr="00F47D31">
              <w:rPr>
                <w:rFonts w:eastAsiaTheme="minorHAnsi"/>
                <w:i/>
                <w:lang w:val="en-GB" w:eastAsia="en-US"/>
              </w:rPr>
              <w:t>SD</w:t>
            </w:r>
          </w:p>
        </w:tc>
        <w:tc>
          <w:tcPr>
            <w:tcW w:w="1701" w:type="dxa"/>
            <w:tcBorders>
              <w:top w:val="single" w:sz="4" w:space="0" w:color="auto"/>
              <w:left w:val="nil"/>
              <w:bottom w:val="single" w:sz="4" w:space="0" w:color="auto"/>
              <w:right w:val="nil"/>
            </w:tcBorders>
          </w:tcPr>
          <w:p w14:paraId="6D9D8A16" w14:textId="77777777" w:rsidR="00F47D31" w:rsidRPr="00F47D31" w:rsidRDefault="00F47D31" w:rsidP="00F47D31">
            <w:pPr>
              <w:rPr>
                <w:rFonts w:eastAsiaTheme="minorHAnsi"/>
                <w:lang w:val="en-GB" w:eastAsia="en-US"/>
              </w:rPr>
            </w:pPr>
            <w:r w:rsidRPr="00F47D31">
              <w:rPr>
                <w:rFonts w:eastAsiaTheme="minorHAnsi"/>
                <w:lang w:val="en-GB" w:eastAsia="en-US"/>
              </w:rPr>
              <w:t>Variance</w:t>
            </w:r>
          </w:p>
        </w:tc>
      </w:tr>
      <w:tr w:rsidR="00F47D31" w:rsidRPr="00F47D31" w14:paraId="1496C26F" w14:textId="77777777" w:rsidTr="004227F1">
        <w:tc>
          <w:tcPr>
            <w:tcW w:w="3823" w:type="dxa"/>
            <w:tcBorders>
              <w:top w:val="single" w:sz="4" w:space="0" w:color="auto"/>
              <w:left w:val="nil"/>
              <w:bottom w:val="nil"/>
              <w:right w:val="nil"/>
            </w:tcBorders>
          </w:tcPr>
          <w:p w14:paraId="3142C142" w14:textId="77777777" w:rsidR="00F47D31" w:rsidRPr="00F47D31" w:rsidRDefault="00F47D31" w:rsidP="00F47D31">
            <w:pPr>
              <w:rPr>
                <w:rFonts w:eastAsiaTheme="minorHAnsi"/>
                <w:vertAlign w:val="superscript"/>
                <w:lang w:val="en-GB" w:eastAsia="en-US"/>
              </w:rPr>
            </w:pPr>
            <w:r w:rsidRPr="00F47D31">
              <w:rPr>
                <w:rFonts w:eastAsiaTheme="minorHAnsi"/>
                <w:lang w:val="en-GB" w:eastAsia="en-US"/>
              </w:rPr>
              <w:t xml:space="preserve">G1 (0 to 3 Years) </w:t>
            </w:r>
            <w:r w:rsidRPr="00F47D31">
              <w:rPr>
                <w:rFonts w:eastAsiaTheme="minorHAnsi"/>
                <w:i/>
                <w:lang w:val="en-GB" w:eastAsia="en-US"/>
              </w:rPr>
              <w:t>Summative score</w:t>
            </w:r>
          </w:p>
        </w:tc>
        <w:tc>
          <w:tcPr>
            <w:tcW w:w="1559" w:type="dxa"/>
            <w:tcBorders>
              <w:top w:val="single" w:sz="4" w:space="0" w:color="auto"/>
              <w:left w:val="nil"/>
              <w:bottom w:val="nil"/>
              <w:right w:val="nil"/>
            </w:tcBorders>
          </w:tcPr>
          <w:p w14:paraId="68FCC010" w14:textId="77777777" w:rsidR="00F47D31" w:rsidRPr="00F47D31" w:rsidRDefault="00F47D31" w:rsidP="00F47D31">
            <w:pPr>
              <w:rPr>
                <w:rFonts w:eastAsiaTheme="minorHAnsi"/>
                <w:lang w:val="en-GB" w:eastAsia="en-US"/>
              </w:rPr>
            </w:pPr>
            <w:r w:rsidRPr="00F47D31">
              <w:rPr>
                <w:rFonts w:eastAsiaTheme="minorHAnsi"/>
                <w:lang w:val="en-GB" w:eastAsia="en-US"/>
              </w:rPr>
              <w:t>.00</w:t>
            </w:r>
          </w:p>
        </w:tc>
        <w:tc>
          <w:tcPr>
            <w:tcW w:w="1701" w:type="dxa"/>
            <w:tcBorders>
              <w:top w:val="single" w:sz="4" w:space="0" w:color="auto"/>
              <w:left w:val="nil"/>
              <w:bottom w:val="nil"/>
              <w:right w:val="nil"/>
            </w:tcBorders>
          </w:tcPr>
          <w:p w14:paraId="436123C4" w14:textId="77777777" w:rsidR="00F47D31" w:rsidRPr="00F47D31" w:rsidRDefault="00F47D31" w:rsidP="00F47D31">
            <w:pPr>
              <w:rPr>
                <w:rFonts w:eastAsiaTheme="minorHAnsi"/>
                <w:lang w:val="en-GB" w:eastAsia="en-US"/>
              </w:rPr>
            </w:pPr>
            <w:r w:rsidRPr="00F47D31">
              <w:rPr>
                <w:rFonts w:eastAsiaTheme="minorHAnsi"/>
                <w:lang w:val="en-GB" w:eastAsia="en-US"/>
              </w:rPr>
              <w:t>6.00</w:t>
            </w:r>
          </w:p>
        </w:tc>
        <w:tc>
          <w:tcPr>
            <w:tcW w:w="1843" w:type="dxa"/>
            <w:tcBorders>
              <w:top w:val="single" w:sz="4" w:space="0" w:color="auto"/>
              <w:left w:val="nil"/>
              <w:bottom w:val="nil"/>
              <w:right w:val="nil"/>
            </w:tcBorders>
          </w:tcPr>
          <w:p w14:paraId="00A5FD02" w14:textId="77777777" w:rsidR="00F47D31" w:rsidRPr="00F47D31" w:rsidRDefault="00F47D31" w:rsidP="00F47D31">
            <w:pPr>
              <w:rPr>
                <w:rFonts w:eastAsiaTheme="minorHAnsi"/>
                <w:lang w:val="en-GB" w:eastAsia="en-US"/>
              </w:rPr>
            </w:pPr>
            <w:r w:rsidRPr="00F47D31">
              <w:rPr>
                <w:rFonts w:eastAsiaTheme="minorHAnsi"/>
                <w:lang w:val="en-GB" w:eastAsia="en-US"/>
              </w:rPr>
              <w:t>.8224</w:t>
            </w:r>
          </w:p>
        </w:tc>
        <w:tc>
          <w:tcPr>
            <w:tcW w:w="1701" w:type="dxa"/>
            <w:tcBorders>
              <w:top w:val="single" w:sz="4" w:space="0" w:color="auto"/>
              <w:left w:val="nil"/>
              <w:bottom w:val="nil"/>
              <w:right w:val="nil"/>
            </w:tcBorders>
          </w:tcPr>
          <w:p w14:paraId="7AE7F14B" w14:textId="77777777" w:rsidR="00F47D31" w:rsidRPr="00F47D31" w:rsidRDefault="00F47D31" w:rsidP="00F47D31">
            <w:pPr>
              <w:rPr>
                <w:rFonts w:eastAsiaTheme="minorHAnsi"/>
                <w:lang w:val="en-GB" w:eastAsia="en-US"/>
              </w:rPr>
            </w:pPr>
            <w:r w:rsidRPr="00F47D31">
              <w:rPr>
                <w:rFonts w:eastAsiaTheme="minorHAnsi"/>
                <w:lang w:val="en-GB" w:eastAsia="en-US"/>
              </w:rPr>
              <w:t>1.01395</w:t>
            </w:r>
          </w:p>
        </w:tc>
        <w:tc>
          <w:tcPr>
            <w:tcW w:w="1701" w:type="dxa"/>
            <w:tcBorders>
              <w:top w:val="single" w:sz="4" w:space="0" w:color="auto"/>
              <w:left w:val="nil"/>
              <w:bottom w:val="nil"/>
              <w:right w:val="nil"/>
            </w:tcBorders>
          </w:tcPr>
          <w:p w14:paraId="2F20B399" w14:textId="77777777" w:rsidR="00F47D31" w:rsidRPr="00F47D31" w:rsidRDefault="00F47D31" w:rsidP="00F47D31">
            <w:pPr>
              <w:rPr>
                <w:rFonts w:eastAsiaTheme="minorHAnsi"/>
                <w:lang w:val="en-GB" w:eastAsia="en-US"/>
              </w:rPr>
            </w:pPr>
            <w:r w:rsidRPr="00F47D31">
              <w:rPr>
                <w:rFonts w:eastAsiaTheme="minorHAnsi"/>
                <w:lang w:val="en-GB" w:eastAsia="en-US"/>
              </w:rPr>
              <w:t>1.028</w:t>
            </w:r>
          </w:p>
        </w:tc>
      </w:tr>
      <w:tr w:rsidR="00F47D31" w:rsidRPr="00F47D31" w14:paraId="32D733F0" w14:textId="77777777" w:rsidTr="004227F1">
        <w:tc>
          <w:tcPr>
            <w:tcW w:w="3823" w:type="dxa"/>
            <w:tcBorders>
              <w:top w:val="nil"/>
              <w:left w:val="nil"/>
              <w:bottom w:val="nil"/>
              <w:right w:val="nil"/>
            </w:tcBorders>
          </w:tcPr>
          <w:p w14:paraId="76ADEB98" w14:textId="77777777" w:rsidR="00F47D31" w:rsidRPr="00F47D31" w:rsidRDefault="00F47D31" w:rsidP="00F47D31">
            <w:pPr>
              <w:rPr>
                <w:rFonts w:eastAsiaTheme="minorHAnsi"/>
                <w:lang w:val="en-GB" w:eastAsia="en-US"/>
              </w:rPr>
            </w:pPr>
            <w:r w:rsidRPr="00F47D31">
              <w:rPr>
                <w:rFonts w:eastAsiaTheme="minorHAnsi"/>
                <w:lang w:val="en-GB" w:eastAsia="en-US"/>
              </w:rPr>
              <w:t xml:space="preserve">G2 (4 to 7 Years) </w:t>
            </w:r>
            <w:r w:rsidRPr="00F47D31">
              <w:rPr>
                <w:rFonts w:eastAsiaTheme="minorHAnsi"/>
                <w:i/>
                <w:lang w:val="en-GB" w:eastAsia="en-US"/>
              </w:rPr>
              <w:t>Summative score</w:t>
            </w:r>
          </w:p>
        </w:tc>
        <w:tc>
          <w:tcPr>
            <w:tcW w:w="1559" w:type="dxa"/>
            <w:tcBorders>
              <w:top w:val="nil"/>
              <w:left w:val="nil"/>
              <w:bottom w:val="nil"/>
              <w:right w:val="nil"/>
            </w:tcBorders>
          </w:tcPr>
          <w:p w14:paraId="09342D2B" w14:textId="77777777" w:rsidR="00F47D31" w:rsidRPr="00F47D31" w:rsidRDefault="00F47D31" w:rsidP="00F47D31">
            <w:pPr>
              <w:rPr>
                <w:rFonts w:eastAsiaTheme="minorHAnsi"/>
                <w:lang w:val="en-GB" w:eastAsia="en-US"/>
              </w:rPr>
            </w:pPr>
            <w:r w:rsidRPr="00F47D31">
              <w:rPr>
                <w:rFonts w:eastAsiaTheme="minorHAnsi"/>
                <w:lang w:val="en-GB" w:eastAsia="en-US"/>
              </w:rPr>
              <w:t>.00</w:t>
            </w:r>
          </w:p>
        </w:tc>
        <w:tc>
          <w:tcPr>
            <w:tcW w:w="1701" w:type="dxa"/>
            <w:tcBorders>
              <w:top w:val="nil"/>
              <w:left w:val="nil"/>
              <w:bottom w:val="nil"/>
              <w:right w:val="nil"/>
            </w:tcBorders>
          </w:tcPr>
          <w:p w14:paraId="31B58358" w14:textId="77777777" w:rsidR="00F47D31" w:rsidRPr="00F47D31" w:rsidRDefault="00F47D31" w:rsidP="00F47D31">
            <w:pPr>
              <w:rPr>
                <w:rFonts w:eastAsiaTheme="minorHAnsi"/>
                <w:lang w:val="en-GB" w:eastAsia="en-US"/>
              </w:rPr>
            </w:pPr>
            <w:r w:rsidRPr="00F47D31">
              <w:rPr>
                <w:rFonts w:eastAsiaTheme="minorHAnsi"/>
                <w:lang w:val="en-GB" w:eastAsia="en-US"/>
              </w:rPr>
              <w:t>5.00</w:t>
            </w:r>
          </w:p>
        </w:tc>
        <w:tc>
          <w:tcPr>
            <w:tcW w:w="1843" w:type="dxa"/>
            <w:tcBorders>
              <w:top w:val="nil"/>
              <w:left w:val="nil"/>
              <w:bottom w:val="nil"/>
              <w:right w:val="nil"/>
            </w:tcBorders>
          </w:tcPr>
          <w:p w14:paraId="1B7C8DB4" w14:textId="77777777" w:rsidR="00F47D31" w:rsidRPr="00F47D31" w:rsidRDefault="00F47D31" w:rsidP="00F47D31">
            <w:pPr>
              <w:rPr>
                <w:rFonts w:eastAsiaTheme="minorHAnsi"/>
                <w:lang w:val="en-GB" w:eastAsia="en-US"/>
              </w:rPr>
            </w:pPr>
            <w:r w:rsidRPr="00F47D31">
              <w:rPr>
                <w:rFonts w:eastAsiaTheme="minorHAnsi"/>
                <w:lang w:val="en-GB" w:eastAsia="en-US"/>
              </w:rPr>
              <w:t>1.1448</w:t>
            </w:r>
          </w:p>
        </w:tc>
        <w:tc>
          <w:tcPr>
            <w:tcW w:w="1701" w:type="dxa"/>
            <w:tcBorders>
              <w:top w:val="nil"/>
              <w:left w:val="nil"/>
              <w:bottom w:val="nil"/>
              <w:right w:val="nil"/>
            </w:tcBorders>
          </w:tcPr>
          <w:p w14:paraId="1454F7DA" w14:textId="77777777" w:rsidR="00F47D31" w:rsidRPr="00F47D31" w:rsidRDefault="00F47D31" w:rsidP="00F47D31">
            <w:pPr>
              <w:rPr>
                <w:rFonts w:eastAsiaTheme="minorHAnsi"/>
                <w:lang w:val="en-GB" w:eastAsia="en-US"/>
              </w:rPr>
            </w:pPr>
            <w:r w:rsidRPr="00F47D31">
              <w:rPr>
                <w:rFonts w:eastAsiaTheme="minorHAnsi"/>
                <w:lang w:val="en-GB" w:eastAsia="en-US"/>
              </w:rPr>
              <w:t>1.10241</w:t>
            </w:r>
          </w:p>
        </w:tc>
        <w:tc>
          <w:tcPr>
            <w:tcW w:w="1701" w:type="dxa"/>
            <w:tcBorders>
              <w:top w:val="nil"/>
              <w:left w:val="nil"/>
              <w:bottom w:val="nil"/>
              <w:right w:val="nil"/>
            </w:tcBorders>
          </w:tcPr>
          <w:p w14:paraId="1AB52849" w14:textId="77777777" w:rsidR="00F47D31" w:rsidRPr="00F47D31" w:rsidRDefault="00F47D31" w:rsidP="00F47D31">
            <w:pPr>
              <w:rPr>
                <w:rFonts w:eastAsiaTheme="minorHAnsi"/>
                <w:lang w:val="en-GB" w:eastAsia="en-US"/>
              </w:rPr>
            </w:pPr>
            <w:r w:rsidRPr="00F47D31">
              <w:rPr>
                <w:rFonts w:eastAsiaTheme="minorHAnsi"/>
                <w:lang w:val="en-GB" w:eastAsia="en-US"/>
              </w:rPr>
              <w:t>1.215</w:t>
            </w:r>
          </w:p>
        </w:tc>
      </w:tr>
      <w:tr w:rsidR="00F47D31" w:rsidRPr="00F47D31" w14:paraId="5728142C" w14:textId="77777777" w:rsidTr="004227F1">
        <w:tc>
          <w:tcPr>
            <w:tcW w:w="3823" w:type="dxa"/>
            <w:tcBorders>
              <w:top w:val="nil"/>
              <w:left w:val="nil"/>
              <w:bottom w:val="nil"/>
              <w:right w:val="nil"/>
            </w:tcBorders>
          </w:tcPr>
          <w:p w14:paraId="04F0599B" w14:textId="77777777" w:rsidR="00F47D31" w:rsidRPr="00F47D31" w:rsidRDefault="00F47D31" w:rsidP="00F47D31">
            <w:pPr>
              <w:rPr>
                <w:rFonts w:eastAsiaTheme="minorHAnsi"/>
                <w:lang w:val="en-GB" w:eastAsia="en-US"/>
              </w:rPr>
            </w:pPr>
            <w:r w:rsidRPr="00F47D31">
              <w:rPr>
                <w:rFonts w:eastAsiaTheme="minorHAnsi"/>
                <w:lang w:val="en-GB" w:eastAsia="en-US"/>
              </w:rPr>
              <w:t xml:space="preserve">G3 (8 to 12 Years) </w:t>
            </w:r>
            <w:r w:rsidRPr="00F47D31">
              <w:rPr>
                <w:rFonts w:eastAsiaTheme="minorHAnsi"/>
                <w:i/>
                <w:lang w:val="en-GB" w:eastAsia="en-US"/>
              </w:rPr>
              <w:t>Summative score</w:t>
            </w:r>
          </w:p>
        </w:tc>
        <w:tc>
          <w:tcPr>
            <w:tcW w:w="1559" w:type="dxa"/>
            <w:tcBorders>
              <w:top w:val="nil"/>
              <w:left w:val="nil"/>
              <w:bottom w:val="nil"/>
              <w:right w:val="nil"/>
            </w:tcBorders>
          </w:tcPr>
          <w:p w14:paraId="13AA3381" w14:textId="77777777" w:rsidR="00F47D31" w:rsidRPr="00F47D31" w:rsidRDefault="00F47D31" w:rsidP="00F47D31">
            <w:pPr>
              <w:rPr>
                <w:rFonts w:eastAsiaTheme="minorHAnsi"/>
                <w:lang w:val="en-GB" w:eastAsia="en-US"/>
              </w:rPr>
            </w:pPr>
            <w:r w:rsidRPr="00F47D31">
              <w:rPr>
                <w:rFonts w:eastAsiaTheme="minorHAnsi"/>
                <w:lang w:val="en-GB" w:eastAsia="en-US"/>
              </w:rPr>
              <w:t>.00</w:t>
            </w:r>
          </w:p>
        </w:tc>
        <w:tc>
          <w:tcPr>
            <w:tcW w:w="1701" w:type="dxa"/>
            <w:tcBorders>
              <w:top w:val="nil"/>
              <w:left w:val="nil"/>
              <w:bottom w:val="nil"/>
              <w:right w:val="nil"/>
            </w:tcBorders>
          </w:tcPr>
          <w:p w14:paraId="03868514" w14:textId="77777777" w:rsidR="00F47D31" w:rsidRPr="00F47D31" w:rsidRDefault="00F47D31" w:rsidP="00F47D31">
            <w:pPr>
              <w:rPr>
                <w:rFonts w:eastAsiaTheme="minorHAnsi"/>
                <w:lang w:val="en-GB" w:eastAsia="en-US"/>
              </w:rPr>
            </w:pPr>
            <w:r w:rsidRPr="00F47D31">
              <w:rPr>
                <w:rFonts w:eastAsiaTheme="minorHAnsi"/>
                <w:lang w:val="en-GB" w:eastAsia="en-US"/>
              </w:rPr>
              <w:t>5.00</w:t>
            </w:r>
          </w:p>
        </w:tc>
        <w:tc>
          <w:tcPr>
            <w:tcW w:w="1843" w:type="dxa"/>
            <w:tcBorders>
              <w:top w:val="nil"/>
              <w:left w:val="nil"/>
              <w:bottom w:val="nil"/>
              <w:right w:val="nil"/>
            </w:tcBorders>
          </w:tcPr>
          <w:p w14:paraId="5AABFFFE" w14:textId="77777777" w:rsidR="00F47D31" w:rsidRPr="00F47D31" w:rsidRDefault="00F47D31" w:rsidP="00F47D31">
            <w:pPr>
              <w:rPr>
                <w:rFonts w:eastAsiaTheme="minorHAnsi"/>
                <w:lang w:val="en-GB" w:eastAsia="en-US"/>
              </w:rPr>
            </w:pPr>
            <w:r w:rsidRPr="00F47D31">
              <w:rPr>
                <w:rFonts w:eastAsiaTheme="minorHAnsi"/>
                <w:lang w:val="en-GB" w:eastAsia="en-US"/>
              </w:rPr>
              <w:t>1.4246</w:t>
            </w:r>
          </w:p>
        </w:tc>
        <w:tc>
          <w:tcPr>
            <w:tcW w:w="1701" w:type="dxa"/>
            <w:tcBorders>
              <w:top w:val="nil"/>
              <w:left w:val="nil"/>
              <w:bottom w:val="nil"/>
              <w:right w:val="nil"/>
            </w:tcBorders>
          </w:tcPr>
          <w:p w14:paraId="1388A82A" w14:textId="77777777" w:rsidR="00F47D31" w:rsidRPr="00F47D31" w:rsidRDefault="00F47D31" w:rsidP="00F47D31">
            <w:pPr>
              <w:rPr>
                <w:rFonts w:eastAsiaTheme="minorHAnsi"/>
                <w:lang w:val="en-GB" w:eastAsia="en-US"/>
              </w:rPr>
            </w:pPr>
            <w:r w:rsidRPr="00F47D31">
              <w:rPr>
                <w:rFonts w:eastAsiaTheme="minorHAnsi"/>
                <w:lang w:val="en-GB" w:eastAsia="en-US"/>
              </w:rPr>
              <w:t>1.10630</w:t>
            </w:r>
          </w:p>
        </w:tc>
        <w:tc>
          <w:tcPr>
            <w:tcW w:w="1701" w:type="dxa"/>
            <w:tcBorders>
              <w:top w:val="nil"/>
              <w:left w:val="nil"/>
              <w:bottom w:val="nil"/>
              <w:right w:val="nil"/>
            </w:tcBorders>
          </w:tcPr>
          <w:p w14:paraId="7CA81484" w14:textId="77777777" w:rsidR="00F47D31" w:rsidRPr="00F47D31" w:rsidRDefault="00F47D31" w:rsidP="00F47D31">
            <w:pPr>
              <w:rPr>
                <w:rFonts w:eastAsiaTheme="minorHAnsi"/>
                <w:lang w:val="en-GB" w:eastAsia="en-US"/>
              </w:rPr>
            </w:pPr>
            <w:r w:rsidRPr="00F47D31">
              <w:rPr>
                <w:rFonts w:eastAsiaTheme="minorHAnsi"/>
                <w:lang w:val="en-GB" w:eastAsia="en-US"/>
              </w:rPr>
              <w:t>1.224</w:t>
            </w:r>
          </w:p>
        </w:tc>
      </w:tr>
      <w:tr w:rsidR="00F47D31" w:rsidRPr="00F47D31" w14:paraId="2DB04BC5" w14:textId="77777777" w:rsidTr="004227F1">
        <w:tc>
          <w:tcPr>
            <w:tcW w:w="3823" w:type="dxa"/>
            <w:tcBorders>
              <w:top w:val="nil"/>
              <w:left w:val="nil"/>
              <w:bottom w:val="nil"/>
              <w:right w:val="nil"/>
            </w:tcBorders>
          </w:tcPr>
          <w:p w14:paraId="379ABE84" w14:textId="77777777" w:rsidR="00F47D31" w:rsidRPr="00F47D31" w:rsidRDefault="00F47D31" w:rsidP="00F47D31">
            <w:pPr>
              <w:rPr>
                <w:rFonts w:eastAsiaTheme="minorHAnsi"/>
                <w:lang w:val="en-GB" w:eastAsia="en-US"/>
              </w:rPr>
            </w:pPr>
            <w:r w:rsidRPr="00F47D31">
              <w:rPr>
                <w:rFonts w:eastAsiaTheme="minorHAnsi"/>
                <w:lang w:val="en-GB" w:eastAsia="en-US"/>
              </w:rPr>
              <w:t xml:space="preserve">G4 (13 to 18 Years) </w:t>
            </w:r>
            <w:r w:rsidRPr="00F47D31">
              <w:rPr>
                <w:rFonts w:eastAsiaTheme="minorHAnsi"/>
                <w:i/>
                <w:lang w:val="en-GB" w:eastAsia="en-US"/>
              </w:rPr>
              <w:t>Summative score</w:t>
            </w:r>
          </w:p>
        </w:tc>
        <w:tc>
          <w:tcPr>
            <w:tcW w:w="1559" w:type="dxa"/>
            <w:tcBorders>
              <w:top w:val="nil"/>
              <w:left w:val="nil"/>
              <w:bottom w:val="nil"/>
              <w:right w:val="nil"/>
            </w:tcBorders>
          </w:tcPr>
          <w:p w14:paraId="468BA253" w14:textId="77777777" w:rsidR="00F47D31" w:rsidRPr="00F47D31" w:rsidRDefault="00F47D31" w:rsidP="00F47D31">
            <w:pPr>
              <w:rPr>
                <w:rFonts w:eastAsiaTheme="minorHAnsi"/>
                <w:lang w:val="en-GB" w:eastAsia="en-US"/>
              </w:rPr>
            </w:pPr>
            <w:r w:rsidRPr="00F47D31">
              <w:rPr>
                <w:rFonts w:eastAsiaTheme="minorHAnsi"/>
                <w:lang w:val="en-GB" w:eastAsia="en-US"/>
              </w:rPr>
              <w:t>.00</w:t>
            </w:r>
          </w:p>
        </w:tc>
        <w:tc>
          <w:tcPr>
            <w:tcW w:w="1701" w:type="dxa"/>
            <w:tcBorders>
              <w:top w:val="nil"/>
              <w:left w:val="nil"/>
              <w:bottom w:val="nil"/>
              <w:right w:val="nil"/>
            </w:tcBorders>
          </w:tcPr>
          <w:p w14:paraId="75DF11DB" w14:textId="77777777" w:rsidR="00F47D31" w:rsidRPr="00F47D31" w:rsidRDefault="00F47D31" w:rsidP="00F47D31">
            <w:pPr>
              <w:rPr>
                <w:rFonts w:eastAsiaTheme="minorHAnsi"/>
                <w:lang w:val="en-GB" w:eastAsia="en-US"/>
              </w:rPr>
            </w:pPr>
            <w:r w:rsidRPr="00F47D31">
              <w:rPr>
                <w:rFonts w:eastAsiaTheme="minorHAnsi"/>
                <w:lang w:val="en-GB" w:eastAsia="en-US"/>
              </w:rPr>
              <w:t>5.00</w:t>
            </w:r>
          </w:p>
        </w:tc>
        <w:tc>
          <w:tcPr>
            <w:tcW w:w="1843" w:type="dxa"/>
            <w:tcBorders>
              <w:top w:val="nil"/>
              <w:left w:val="nil"/>
              <w:bottom w:val="nil"/>
              <w:right w:val="nil"/>
            </w:tcBorders>
          </w:tcPr>
          <w:p w14:paraId="09BCF83F" w14:textId="77777777" w:rsidR="00F47D31" w:rsidRPr="00F47D31" w:rsidRDefault="00F47D31" w:rsidP="00F47D31">
            <w:pPr>
              <w:rPr>
                <w:rFonts w:eastAsiaTheme="minorHAnsi"/>
                <w:lang w:val="en-GB" w:eastAsia="en-US"/>
              </w:rPr>
            </w:pPr>
            <w:r w:rsidRPr="00F47D31">
              <w:rPr>
                <w:rFonts w:eastAsiaTheme="minorHAnsi"/>
                <w:lang w:val="en-GB" w:eastAsia="en-US"/>
              </w:rPr>
              <w:t>1.4465</w:t>
            </w:r>
          </w:p>
        </w:tc>
        <w:tc>
          <w:tcPr>
            <w:tcW w:w="1701" w:type="dxa"/>
            <w:tcBorders>
              <w:top w:val="nil"/>
              <w:left w:val="nil"/>
              <w:bottom w:val="nil"/>
              <w:right w:val="nil"/>
            </w:tcBorders>
          </w:tcPr>
          <w:p w14:paraId="318C3BC4" w14:textId="77777777" w:rsidR="00F47D31" w:rsidRPr="00F47D31" w:rsidRDefault="00F47D31" w:rsidP="00F47D31">
            <w:pPr>
              <w:rPr>
                <w:rFonts w:eastAsiaTheme="minorHAnsi"/>
                <w:lang w:val="en-GB" w:eastAsia="en-US"/>
              </w:rPr>
            </w:pPr>
            <w:r w:rsidRPr="00F47D31">
              <w:rPr>
                <w:rFonts w:eastAsiaTheme="minorHAnsi"/>
                <w:lang w:val="en-GB" w:eastAsia="en-US"/>
              </w:rPr>
              <w:t>1.06153</w:t>
            </w:r>
          </w:p>
        </w:tc>
        <w:tc>
          <w:tcPr>
            <w:tcW w:w="1701" w:type="dxa"/>
            <w:tcBorders>
              <w:top w:val="nil"/>
              <w:left w:val="nil"/>
              <w:bottom w:val="nil"/>
              <w:right w:val="nil"/>
            </w:tcBorders>
          </w:tcPr>
          <w:p w14:paraId="6BDD8E7D" w14:textId="77777777" w:rsidR="00F47D31" w:rsidRPr="00F47D31" w:rsidRDefault="00F47D31" w:rsidP="00F47D31">
            <w:pPr>
              <w:rPr>
                <w:rFonts w:eastAsiaTheme="minorHAnsi"/>
                <w:lang w:val="en-GB" w:eastAsia="en-US"/>
              </w:rPr>
            </w:pPr>
            <w:r w:rsidRPr="00F47D31">
              <w:rPr>
                <w:rFonts w:eastAsiaTheme="minorHAnsi"/>
                <w:lang w:val="en-GB" w:eastAsia="en-US"/>
              </w:rPr>
              <w:t>1.127</w:t>
            </w:r>
          </w:p>
        </w:tc>
      </w:tr>
      <w:tr w:rsidR="00F47D31" w:rsidRPr="00F47D31" w14:paraId="12646271" w14:textId="77777777" w:rsidTr="004227F1">
        <w:tc>
          <w:tcPr>
            <w:tcW w:w="3823" w:type="dxa"/>
            <w:tcBorders>
              <w:top w:val="nil"/>
              <w:left w:val="nil"/>
              <w:bottom w:val="nil"/>
              <w:right w:val="nil"/>
            </w:tcBorders>
          </w:tcPr>
          <w:p w14:paraId="5F578FDE" w14:textId="77777777" w:rsidR="00F47D31" w:rsidRPr="00F47D31" w:rsidRDefault="00F47D31" w:rsidP="00F47D31">
            <w:pPr>
              <w:rPr>
                <w:rFonts w:eastAsiaTheme="minorHAnsi"/>
                <w:lang w:val="en-GB" w:eastAsia="en-US"/>
              </w:rPr>
            </w:pPr>
            <w:r w:rsidRPr="00F47D31">
              <w:rPr>
                <w:rFonts w:eastAsiaTheme="minorHAnsi"/>
                <w:lang w:val="en-GB" w:eastAsia="en-US"/>
              </w:rPr>
              <w:t xml:space="preserve">Sum of values </w:t>
            </w:r>
            <w:r w:rsidRPr="00F47D31">
              <w:rPr>
                <w:rFonts w:eastAsiaTheme="minorHAnsi"/>
                <w:i/>
                <w:lang w:val="en-GB" w:eastAsia="en-US"/>
              </w:rPr>
              <w:t xml:space="preserve">ID </w:t>
            </w:r>
            <w:r w:rsidRPr="00F47D31">
              <w:rPr>
                <w:rFonts w:eastAsiaTheme="minorHAnsi"/>
                <w:lang w:val="en-GB" w:eastAsia="en-US"/>
              </w:rPr>
              <w:t>All ages</w:t>
            </w:r>
          </w:p>
        </w:tc>
        <w:tc>
          <w:tcPr>
            <w:tcW w:w="1559" w:type="dxa"/>
            <w:tcBorders>
              <w:top w:val="nil"/>
              <w:left w:val="nil"/>
              <w:bottom w:val="nil"/>
              <w:right w:val="nil"/>
            </w:tcBorders>
          </w:tcPr>
          <w:p w14:paraId="3D37268B" w14:textId="77777777" w:rsidR="00F47D31" w:rsidRPr="00F47D31" w:rsidRDefault="00F47D31" w:rsidP="00F47D31">
            <w:pPr>
              <w:rPr>
                <w:rFonts w:eastAsiaTheme="minorHAnsi"/>
                <w:lang w:val="en-GB" w:eastAsia="en-US"/>
              </w:rPr>
            </w:pPr>
            <w:r w:rsidRPr="00F47D31">
              <w:rPr>
                <w:rFonts w:eastAsiaTheme="minorHAnsi"/>
                <w:lang w:val="en-GB" w:eastAsia="en-US"/>
              </w:rPr>
              <w:t>.00</w:t>
            </w:r>
          </w:p>
        </w:tc>
        <w:tc>
          <w:tcPr>
            <w:tcW w:w="1701" w:type="dxa"/>
            <w:tcBorders>
              <w:top w:val="nil"/>
              <w:left w:val="nil"/>
              <w:bottom w:val="nil"/>
              <w:right w:val="nil"/>
            </w:tcBorders>
          </w:tcPr>
          <w:p w14:paraId="07CE75BF" w14:textId="77777777" w:rsidR="00F47D31" w:rsidRPr="00F47D31" w:rsidRDefault="00F47D31" w:rsidP="00F47D31">
            <w:pPr>
              <w:rPr>
                <w:rFonts w:eastAsiaTheme="minorHAnsi"/>
                <w:lang w:val="en-GB" w:eastAsia="en-US"/>
              </w:rPr>
            </w:pPr>
            <w:r w:rsidRPr="00F47D31">
              <w:rPr>
                <w:rFonts w:eastAsiaTheme="minorHAnsi"/>
                <w:lang w:val="en-GB" w:eastAsia="en-US"/>
              </w:rPr>
              <w:t>19.00</w:t>
            </w:r>
          </w:p>
        </w:tc>
        <w:tc>
          <w:tcPr>
            <w:tcW w:w="1843" w:type="dxa"/>
            <w:tcBorders>
              <w:top w:val="nil"/>
              <w:left w:val="nil"/>
              <w:bottom w:val="nil"/>
              <w:right w:val="nil"/>
            </w:tcBorders>
          </w:tcPr>
          <w:p w14:paraId="1687CC4C" w14:textId="77777777" w:rsidR="00F47D31" w:rsidRPr="00F47D31" w:rsidRDefault="00F47D31" w:rsidP="00F47D31">
            <w:pPr>
              <w:rPr>
                <w:rFonts w:eastAsiaTheme="minorHAnsi"/>
                <w:lang w:val="en-GB" w:eastAsia="en-US"/>
              </w:rPr>
            </w:pPr>
            <w:r w:rsidRPr="00F47D31">
              <w:rPr>
                <w:rFonts w:eastAsiaTheme="minorHAnsi"/>
                <w:lang w:val="en-GB" w:eastAsia="en-US"/>
              </w:rPr>
              <w:t>3.0438</w:t>
            </w:r>
          </w:p>
        </w:tc>
        <w:tc>
          <w:tcPr>
            <w:tcW w:w="1701" w:type="dxa"/>
            <w:tcBorders>
              <w:top w:val="nil"/>
              <w:left w:val="nil"/>
              <w:bottom w:val="nil"/>
              <w:right w:val="nil"/>
            </w:tcBorders>
          </w:tcPr>
          <w:p w14:paraId="72B54404" w14:textId="77777777" w:rsidR="00F47D31" w:rsidRPr="00F47D31" w:rsidRDefault="00F47D31" w:rsidP="00F47D31">
            <w:pPr>
              <w:rPr>
                <w:rFonts w:eastAsiaTheme="minorHAnsi"/>
                <w:lang w:val="en-GB" w:eastAsia="en-US"/>
              </w:rPr>
            </w:pPr>
            <w:r w:rsidRPr="00F47D31">
              <w:rPr>
                <w:rFonts w:eastAsiaTheme="minorHAnsi"/>
                <w:lang w:val="en-GB" w:eastAsia="en-US"/>
              </w:rPr>
              <w:t>3.37838</w:t>
            </w:r>
          </w:p>
        </w:tc>
        <w:tc>
          <w:tcPr>
            <w:tcW w:w="1701" w:type="dxa"/>
            <w:tcBorders>
              <w:top w:val="nil"/>
              <w:left w:val="nil"/>
              <w:bottom w:val="nil"/>
              <w:right w:val="nil"/>
            </w:tcBorders>
          </w:tcPr>
          <w:p w14:paraId="2EFF4770" w14:textId="77777777" w:rsidR="00F47D31" w:rsidRPr="00F47D31" w:rsidRDefault="00F47D31" w:rsidP="00F47D31">
            <w:pPr>
              <w:rPr>
                <w:rFonts w:eastAsiaTheme="minorHAnsi"/>
                <w:lang w:val="en-GB" w:eastAsia="en-US"/>
              </w:rPr>
            </w:pPr>
            <w:r w:rsidRPr="00F47D31">
              <w:rPr>
                <w:rFonts w:eastAsiaTheme="minorHAnsi"/>
                <w:lang w:val="en-GB" w:eastAsia="en-US"/>
              </w:rPr>
              <w:t>11.413</w:t>
            </w:r>
          </w:p>
        </w:tc>
      </w:tr>
      <w:tr w:rsidR="00F47D31" w:rsidRPr="00F47D31" w14:paraId="5769D9DD" w14:textId="77777777" w:rsidTr="004227F1">
        <w:tc>
          <w:tcPr>
            <w:tcW w:w="3823" w:type="dxa"/>
            <w:tcBorders>
              <w:top w:val="nil"/>
              <w:left w:val="nil"/>
              <w:bottom w:val="nil"/>
              <w:right w:val="nil"/>
            </w:tcBorders>
          </w:tcPr>
          <w:p w14:paraId="302138DB" w14:textId="77777777" w:rsidR="00F47D31" w:rsidRPr="00F47D31" w:rsidRDefault="00F47D31" w:rsidP="00F47D31">
            <w:pPr>
              <w:rPr>
                <w:rFonts w:eastAsiaTheme="minorHAnsi"/>
                <w:lang w:val="en-GB" w:eastAsia="en-US"/>
              </w:rPr>
            </w:pPr>
            <w:r w:rsidRPr="00F47D31">
              <w:rPr>
                <w:rFonts w:eastAsiaTheme="minorHAnsi"/>
                <w:lang w:val="en-GB" w:eastAsia="en-US"/>
              </w:rPr>
              <w:t xml:space="preserve">Sum of values </w:t>
            </w:r>
            <w:r w:rsidRPr="00F47D31">
              <w:rPr>
                <w:rFonts w:eastAsiaTheme="minorHAnsi"/>
                <w:i/>
                <w:lang w:val="en-GB" w:eastAsia="en-US"/>
              </w:rPr>
              <w:t>RT</w:t>
            </w:r>
            <w:r w:rsidRPr="00F47D31">
              <w:rPr>
                <w:rFonts w:eastAsiaTheme="minorHAnsi"/>
                <w:lang w:val="en-GB" w:eastAsia="en-US"/>
              </w:rPr>
              <w:t xml:space="preserve"> All ages</w:t>
            </w:r>
          </w:p>
        </w:tc>
        <w:tc>
          <w:tcPr>
            <w:tcW w:w="1559" w:type="dxa"/>
            <w:tcBorders>
              <w:top w:val="nil"/>
              <w:left w:val="nil"/>
              <w:bottom w:val="nil"/>
              <w:right w:val="nil"/>
            </w:tcBorders>
          </w:tcPr>
          <w:p w14:paraId="058EFF0E" w14:textId="77777777" w:rsidR="00F47D31" w:rsidRPr="00F47D31" w:rsidRDefault="00F47D31" w:rsidP="00F47D31">
            <w:pPr>
              <w:rPr>
                <w:rFonts w:eastAsiaTheme="minorHAnsi"/>
                <w:lang w:val="en-GB" w:eastAsia="en-US"/>
              </w:rPr>
            </w:pPr>
            <w:r w:rsidRPr="00F47D31">
              <w:rPr>
                <w:rFonts w:eastAsiaTheme="minorHAnsi"/>
                <w:lang w:val="en-GB" w:eastAsia="en-US"/>
              </w:rPr>
              <w:t>.00</w:t>
            </w:r>
          </w:p>
        </w:tc>
        <w:tc>
          <w:tcPr>
            <w:tcW w:w="1701" w:type="dxa"/>
            <w:tcBorders>
              <w:top w:val="nil"/>
              <w:left w:val="nil"/>
              <w:bottom w:val="nil"/>
              <w:right w:val="nil"/>
            </w:tcBorders>
          </w:tcPr>
          <w:p w14:paraId="59DB793A" w14:textId="77777777" w:rsidR="00F47D31" w:rsidRPr="00F47D31" w:rsidRDefault="00F47D31" w:rsidP="00F47D31">
            <w:pPr>
              <w:rPr>
                <w:rFonts w:eastAsiaTheme="minorHAnsi"/>
                <w:lang w:val="en-GB" w:eastAsia="en-US"/>
              </w:rPr>
            </w:pPr>
            <w:r w:rsidRPr="00F47D31">
              <w:rPr>
                <w:rFonts w:eastAsiaTheme="minorHAnsi"/>
                <w:lang w:val="en-GB" w:eastAsia="en-US"/>
              </w:rPr>
              <w:t>5.00</w:t>
            </w:r>
          </w:p>
        </w:tc>
        <w:tc>
          <w:tcPr>
            <w:tcW w:w="1843" w:type="dxa"/>
            <w:tcBorders>
              <w:top w:val="nil"/>
              <w:left w:val="nil"/>
              <w:bottom w:val="nil"/>
              <w:right w:val="nil"/>
            </w:tcBorders>
          </w:tcPr>
          <w:p w14:paraId="53C6884D" w14:textId="77777777" w:rsidR="00F47D31" w:rsidRPr="00F47D31" w:rsidRDefault="00F47D31" w:rsidP="00F47D31">
            <w:pPr>
              <w:rPr>
                <w:rFonts w:eastAsiaTheme="minorHAnsi"/>
                <w:lang w:val="en-GB" w:eastAsia="en-US"/>
              </w:rPr>
            </w:pPr>
            <w:r w:rsidRPr="00F47D31">
              <w:rPr>
                <w:rFonts w:eastAsiaTheme="minorHAnsi"/>
                <w:lang w:val="en-GB" w:eastAsia="en-US"/>
              </w:rPr>
              <w:t>1.4574</w:t>
            </w:r>
          </w:p>
        </w:tc>
        <w:tc>
          <w:tcPr>
            <w:tcW w:w="1701" w:type="dxa"/>
            <w:tcBorders>
              <w:top w:val="nil"/>
              <w:left w:val="nil"/>
              <w:bottom w:val="nil"/>
              <w:right w:val="nil"/>
            </w:tcBorders>
          </w:tcPr>
          <w:p w14:paraId="0267D0D6" w14:textId="77777777" w:rsidR="00F47D31" w:rsidRPr="00F47D31" w:rsidRDefault="00F47D31" w:rsidP="00F47D31">
            <w:pPr>
              <w:rPr>
                <w:rFonts w:eastAsiaTheme="minorHAnsi"/>
                <w:lang w:val="en-GB" w:eastAsia="en-US"/>
              </w:rPr>
            </w:pPr>
            <w:r w:rsidRPr="00F47D31">
              <w:rPr>
                <w:rFonts w:eastAsiaTheme="minorHAnsi"/>
                <w:lang w:val="en-GB" w:eastAsia="en-US"/>
              </w:rPr>
              <w:t>1.43813</w:t>
            </w:r>
          </w:p>
        </w:tc>
        <w:tc>
          <w:tcPr>
            <w:tcW w:w="1701" w:type="dxa"/>
            <w:tcBorders>
              <w:top w:val="nil"/>
              <w:left w:val="nil"/>
              <w:bottom w:val="nil"/>
              <w:right w:val="nil"/>
            </w:tcBorders>
          </w:tcPr>
          <w:p w14:paraId="63C35391" w14:textId="77777777" w:rsidR="00F47D31" w:rsidRPr="00F47D31" w:rsidRDefault="00F47D31" w:rsidP="00F47D31">
            <w:pPr>
              <w:rPr>
                <w:rFonts w:eastAsiaTheme="minorHAnsi"/>
                <w:lang w:val="en-GB" w:eastAsia="en-US"/>
              </w:rPr>
            </w:pPr>
            <w:r w:rsidRPr="00F47D31">
              <w:rPr>
                <w:rFonts w:eastAsiaTheme="minorHAnsi"/>
                <w:lang w:val="en-GB" w:eastAsia="en-US"/>
              </w:rPr>
              <w:t>2.068</w:t>
            </w:r>
          </w:p>
        </w:tc>
      </w:tr>
      <w:tr w:rsidR="00F47D31" w:rsidRPr="00F47D31" w14:paraId="66294C82" w14:textId="77777777" w:rsidTr="004227F1">
        <w:tc>
          <w:tcPr>
            <w:tcW w:w="3823" w:type="dxa"/>
            <w:tcBorders>
              <w:top w:val="nil"/>
              <w:left w:val="nil"/>
              <w:bottom w:val="nil"/>
              <w:right w:val="nil"/>
            </w:tcBorders>
          </w:tcPr>
          <w:p w14:paraId="12D7CB41" w14:textId="77777777" w:rsidR="00F47D31" w:rsidRPr="00F47D31" w:rsidRDefault="00F47D31" w:rsidP="00F47D31">
            <w:pPr>
              <w:rPr>
                <w:rFonts w:eastAsiaTheme="minorHAnsi"/>
                <w:lang w:val="en-GB" w:eastAsia="en-US"/>
              </w:rPr>
            </w:pPr>
            <w:r w:rsidRPr="00F47D31">
              <w:rPr>
                <w:rFonts w:eastAsiaTheme="minorHAnsi"/>
                <w:lang w:val="en-GB" w:eastAsia="en-US"/>
              </w:rPr>
              <w:t xml:space="preserve">Sum of values </w:t>
            </w:r>
            <w:r w:rsidRPr="00F47D31">
              <w:rPr>
                <w:rFonts w:eastAsiaTheme="minorHAnsi"/>
                <w:i/>
                <w:lang w:val="en-GB" w:eastAsia="en-US"/>
              </w:rPr>
              <w:t>G</w:t>
            </w:r>
            <w:r w:rsidRPr="00F47D31">
              <w:rPr>
                <w:rFonts w:eastAsiaTheme="minorHAnsi"/>
                <w:lang w:val="en-GB" w:eastAsia="en-US"/>
              </w:rPr>
              <w:t xml:space="preserve"> All ages</w:t>
            </w:r>
          </w:p>
        </w:tc>
        <w:tc>
          <w:tcPr>
            <w:tcW w:w="1559" w:type="dxa"/>
            <w:tcBorders>
              <w:top w:val="nil"/>
              <w:left w:val="nil"/>
              <w:bottom w:val="nil"/>
              <w:right w:val="nil"/>
            </w:tcBorders>
          </w:tcPr>
          <w:p w14:paraId="7B9D3987" w14:textId="77777777" w:rsidR="00F47D31" w:rsidRPr="00F47D31" w:rsidRDefault="00F47D31" w:rsidP="00F47D31">
            <w:pPr>
              <w:rPr>
                <w:rFonts w:eastAsiaTheme="minorHAnsi"/>
                <w:lang w:val="en-GB" w:eastAsia="en-US"/>
              </w:rPr>
            </w:pPr>
            <w:r w:rsidRPr="00F47D31">
              <w:rPr>
                <w:rFonts w:eastAsiaTheme="minorHAnsi"/>
                <w:lang w:val="en-GB" w:eastAsia="en-US"/>
              </w:rPr>
              <w:t>.00</w:t>
            </w:r>
          </w:p>
        </w:tc>
        <w:tc>
          <w:tcPr>
            <w:tcW w:w="1701" w:type="dxa"/>
            <w:tcBorders>
              <w:top w:val="nil"/>
              <w:left w:val="nil"/>
              <w:bottom w:val="nil"/>
              <w:right w:val="nil"/>
            </w:tcBorders>
          </w:tcPr>
          <w:p w14:paraId="59B4E3BB" w14:textId="77777777" w:rsidR="00F47D31" w:rsidRPr="00F47D31" w:rsidRDefault="00F47D31" w:rsidP="00F47D31">
            <w:pPr>
              <w:rPr>
                <w:rFonts w:eastAsiaTheme="minorHAnsi"/>
                <w:lang w:val="en-GB" w:eastAsia="en-US"/>
              </w:rPr>
            </w:pPr>
            <w:r w:rsidRPr="00F47D31">
              <w:rPr>
                <w:rFonts w:eastAsiaTheme="minorHAnsi"/>
                <w:lang w:val="en-GB" w:eastAsia="en-US"/>
              </w:rPr>
              <w:t>3.00</w:t>
            </w:r>
          </w:p>
        </w:tc>
        <w:tc>
          <w:tcPr>
            <w:tcW w:w="1843" w:type="dxa"/>
            <w:tcBorders>
              <w:top w:val="nil"/>
              <w:left w:val="nil"/>
              <w:bottom w:val="nil"/>
              <w:right w:val="nil"/>
            </w:tcBorders>
          </w:tcPr>
          <w:p w14:paraId="0B916829" w14:textId="77777777" w:rsidR="00F47D31" w:rsidRPr="00F47D31" w:rsidRDefault="00F47D31" w:rsidP="00F47D31">
            <w:pPr>
              <w:rPr>
                <w:rFonts w:eastAsiaTheme="minorHAnsi"/>
                <w:lang w:val="en-GB" w:eastAsia="en-US"/>
              </w:rPr>
            </w:pPr>
            <w:r w:rsidRPr="00F47D31">
              <w:rPr>
                <w:rFonts w:eastAsiaTheme="minorHAnsi"/>
                <w:lang w:val="en-GB" w:eastAsia="en-US"/>
              </w:rPr>
              <w:t>.1338</w:t>
            </w:r>
          </w:p>
        </w:tc>
        <w:tc>
          <w:tcPr>
            <w:tcW w:w="1701" w:type="dxa"/>
            <w:tcBorders>
              <w:top w:val="nil"/>
              <w:left w:val="nil"/>
              <w:bottom w:val="nil"/>
              <w:right w:val="nil"/>
            </w:tcBorders>
          </w:tcPr>
          <w:p w14:paraId="64559D99" w14:textId="77777777" w:rsidR="00F47D31" w:rsidRPr="00F47D31" w:rsidRDefault="00F47D31" w:rsidP="00F47D31">
            <w:pPr>
              <w:rPr>
                <w:rFonts w:eastAsiaTheme="minorHAnsi"/>
                <w:lang w:val="en-GB" w:eastAsia="en-US"/>
              </w:rPr>
            </w:pPr>
            <w:r w:rsidRPr="00F47D31">
              <w:rPr>
                <w:rFonts w:eastAsiaTheme="minorHAnsi"/>
                <w:lang w:val="en-GB" w:eastAsia="en-US"/>
              </w:rPr>
              <w:t>.36484</w:t>
            </w:r>
          </w:p>
        </w:tc>
        <w:tc>
          <w:tcPr>
            <w:tcW w:w="1701" w:type="dxa"/>
            <w:tcBorders>
              <w:top w:val="nil"/>
              <w:left w:val="nil"/>
              <w:bottom w:val="nil"/>
              <w:right w:val="nil"/>
            </w:tcBorders>
          </w:tcPr>
          <w:p w14:paraId="438BD2F8" w14:textId="77777777" w:rsidR="00F47D31" w:rsidRPr="00F47D31" w:rsidRDefault="00F47D31" w:rsidP="00F47D31">
            <w:pPr>
              <w:rPr>
                <w:rFonts w:eastAsiaTheme="minorHAnsi"/>
                <w:lang w:val="en-GB" w:eastAsia="en-US"/>
              </w:rPr>
            </w:pPr>
            <w:r w:rsidRPr="00F47D31">
              <w:rPr>
                <w:rFonts w:eastAsiaTheme="minorHAnsi"/>
                <w:lang w:val="en-GB" w:eastAsia="en-US"/>
              </w:rPr>
              <w:t>.133</w:t>
            </w:r>
          </w:p>
        </w:tc>
      </w:tr>
      <w:tr w:rsidR="00F47D31" w:rsidRPr="00F47D31" w14:paraId="26B67D79" w14:textId="77777777" w:rsidTr="004227F1">
        <w:tc>
          <w:tcPr>
            <w:tcW w:w="3823" w:type="dxa"/>
            <w:tcBorders>
              <w:top w:val="nil"/>
              <w:left w:val="nil"/>
              <w:bottom w:val="single" w:sz="4" w:space="0" w:color="auto"/>
              <w:right w:val="nil"/>
            </w:tcBorders>
          </w:tcPr>
          <w:p w14:paraId="5968FDF4" w14:textId="77777777" w:rsidR="00F47D31" w:rsidRPr="00F47D31" w:rsidRDefault="00F47D31" w:rsidP="00F47D31">
            <w:pPr>
              <w:rPr>
                <w:rFonts w:eastAsiaTheme="minorHAnsi"/>
                <w:lang w:val="en-GB" w:eastAsia="en-US"/>
              </w:rPr>
            </w:pPr>
            <w:r w:rsidRPr="00F47D31">
              <w:rPr>
                <w:rFonts w:eastAsiaTheme="minorHAnsi"/>
                <w:lang w:val="en-GB" w:eastAsia="en-US"/>
              </w:rPr>
              <w:t xml:space="preserve">Sum of values </w:t>
            </w:r>
            <w:r w:rsidRPr="00F47D31">
              <w:rPr>
                <w:rFonts w:eastAsiaTheme="minorHAnsi"/>
                <w:i/>
                <w:lang w:val="en-GB" w:eastAsia="en-US"/>
              </w:rPr>
              <w:t xml:space="preserve">IDef </w:t>
            </w:r>
            <w:r w:rsidRPr="00F47D31">
              <w:rPr>
                <w:rFonts w:eastAsiaTheme="minorHAnsi"/>
                <w:lang w:val="en-GB" w:eastAsia="en-US"/>
              </w:rPr>
              <w:t>All ages</w:t>
            </w:r>
          </w:p>
        </w:tc>
        <w:tc>
          <w:tcPr>
            <w:tcW w:w="1559" w:type="dxa"/>
            <w:tcBorders>
              <w:top w:val="nil"/>
              <w:left w:val="nil"/>
              <w:bottom w:val="single" w:sz="4" w:space="0" w:color="auto"/>
              <w:right w:val="nil"/>
            </w:tcBorders>
          </w:tcPr>
          <w:p w14:paraId="2BE3549B" w14:textId="77777777" w:rsidR="00F47D31" w:rsidRPr="00F47D31" w:rsidRDefault="00F47D31" w:rsidP="00F47D31">
            <w:pPr>
              <w:rPr>
                <w:rFonts w:eastAsiaTheme="minorHAnsi"/>
                <w:lang w:val="en-GB" w:eastAsia="en-US"/>
              </w:rPr>
            </w:pPr>
            <w:r w:rsidRPr="00F47D31">
              <w:rPr>
                <w:rFonts w:eastAsiaTheme="minorHAnsi"/>
                <w:lang w:val="en-GB" w:eastAsia="en-US"/>
              </w:rPr>
              <w:t>.00</w:t>
            </w:r>
          </w:p>
        </w:tc>
        <w:tc>
          <w:tcPr>
            <w:tcW w:w="1701" w:type="dxa"/>
            <w:tcBorders>
              <w:top w:val="nil"/>
              <w:left w:val="nil"/>
              <w:bottom w:val="single" w:sz="4" w:space="0" w:color="auto"/>
              <w:right w:val="nil"/>
            </w:tcBorders>
          </w:tcPr>
          <w:p w14:paraId="4B31856A" w14:textId="77777777" w:rsidR="00F47D31" w:rsidRPr="00F47D31" w:rsidRDefault="00F47D31" w:rsidP="00F47D31">
            <w:pPr>
              <w:rPr>
                <w:rFonts w:eastAsiaTheme="minorHAnsi"/>
                <w:lang w:val="en-GB" w:eastAsia="en-US"/>
              </w:rPr>
            </w:pPr>
            <w:r w:rsidRPr="00F47D31">
              <w:rPr>
                <w:rFonts w:eastAsiaTheme="minorHAnsi"/>
                <w:lang w:val="en-GB" w:eastAsia="en-US"/>
              </w:rPr>
              <w:t>4.00</w:t>
            </w:r>
          </w:p>
        </w:tc>
        <w:tc>
          <w:tcPr>
            <w:tcW w:w="1843" w:type="dxa"/>
            <w:tcBorders>
              <w:top w:val="nil"/>
              <w:left w:val="nil"/>
              <w:bottom w:val="single" w:sz="4" w:space="0" w:color="auto"/>
              <w:right w:val="nil"/>
            </w:tcBorders>
          </w:tcPr>
          <w:p w14:paraId="45D81BCF" w14:textId="77777777" w:rsidR="00F47D31" w:rsidRPr="00F47D31" w:rsidRDefault="00F47D31" w:rsidP="00F47D31">
            <w:pPr>
              <w:rPr>
                <w:rFonts w:eastAsiaTheme="minorHAnsi"/>
                <w:lang w:val="en-GB" w:eastAsia="en-US"/>
              </w:rPr>
            </w:pPr>
            <w:r w:rsidRPr="00F47D31">
              <w:rPr>
                <w:rFonts w:eastAsiaTheme="minorHAnsi"/>
                <w:lang w:val="en-GB" w:eastAsia="en-US"/>
              </w:rPr>
              <w:t>.2032</w:t>
            </w:r>
          </w:p>
        </w:tc>
        <w:tc>
          <w:tcPr>
            <w:tcW w:w="1701" w:type="dxa"/>
            <w:tcBorders>
              <w:top w:val="nil"/>
              <w:left w:val="nil"/>
              <w:bottom w:val="single" w:sz="4" w:space="0" w:color="auto"/>
              <w:right w:val="nil"/>
            </w:tcBorders>
          </w:tcPr>
          <w:p w14:paraId="0EAFA80C" w14:textId="77777777" w:rsidR="00F47D31" w:rsidRPr="00F47D31" w:rsidRDefault="00F47D31" w:rsidP="00F47D31">
            <w:pPr>
              <w:rPr>
                <w:rFonts w:eastAsiaTheme="minorHAnsi"/>
                <w:lang w:val="en-GB" w:eastAsia="en-US"/>
              </w:rPr>
            </w:pPr>
            <w:r w:rsidRPr="00F47D31">
              <w:rPr>
                <w:rFonts w:eastAsiaTheme="minorHAnsi"/>
                <w:lang w:val="en-GB" w:eastAsia="en-US"/>
              </w:rPr>
              <w:t>.69017</w:t>
            </w:r>
          </w:p>
        </w:tc>
        <w:tc>
          <w:tcPr>
            <w:tcW w:w="1701" w:type="dxa"/>
            <w:tcBorders>
              <w:top w:val="nil"/>
              <w:left w:val="nil"/>
              <w:bottom w:val="single" w:sz="4" w:space="0" w:color="auto"/>
              <w:right w:val="nil"/>
            </w:tcBorders>
          </w:tcPr>
          <w:p w14:paraId="03CE91A8" w14:textId="77777777" w:rsidR="00F47D31" w:rsidRPr="00F47D31" w:rsidRDefault="00F47D31" w:rsidP="00F47D31">
            <w:pPr>
              <w:rPr>
                <w:rFonts w:eastAsiaTheme="minorHAnsi"/>
                <w:lang w:val="en-GB" w:eastAsia="en-US"/>
              </w:rPr>
            </w:pPr>
            <w:r w:rsidRPr="00F47D31">
              <w:rPr>
                <w:rFonts w:eastAsiaTheme="minorHAnsi"/>
                <w:lang w:val="en-GB" w:eastAsia="en-US"/>
              </w:rPr>
              <w:t>.476</w:t>
            </w:r>
          </w:p>
        </w:tc>
      </w:tr>
    </w:tbl>
    <w:p w14:paraId="70C41D57" w14:textId="77777777" w:rsidR="00F47D31" w:rsidRPr="00F47D31" w:rsidRDefault="00F47D31" w:rsidP="00F47D31">
      <w:pPr>
        <w:rPr>
          <w:color w:val="000000" w:themeColor="text1"/>
          <w:lang w:val="en-US"/>
        </w:rPr>
      </w:pPr>
      <w:r w:rsidRPr="00F47D31">
        <w:rPr>
          <w:rFonts w:eastAsiaTheme="minorHAnsi"/>
          <w:lang w:val="en-GB" w:eastAsia="en-US"/>
        </w:rPr>
        <w:t xml:space="preserve">Abbreviations: </w:t>
      </w:r>
      <w:r w:rsidRPr="00F47D31">
        <w:rPr>
          <w:rFonts w:eastAsiaTheme="minorHAnsi"/>
          <w:i/>
          <w:lang w:val="en-GB" w:eastAsia="en-US"/>
        </w:rPr>
        <w:t>SD</w:t>
      </w:r>
      <w:r w:rsidRPr="00F47D31">
        <w:rPr>
          <w:rFonts w:eastAsiaTheme="minorHAnsi"/>
          <w:lang w:val="en-GB" w:eastAsia="en-US"/>
        </w:rPr>
        <w:t xml:space="preserve">, standard deviation; </w:t>
      </w:r>
      <w:r w:rsidRPr="00F47D31">
        <w:rPr>
          <w:rFonts w:eastAsiaTheme="minorHAnsi"/>
          <w:i/>
          <w:lang w:val="en-GB" w:eastAsia="en-US"/>
        </w:rPr>
        <w:t>Sumative score</w:t>
      </w:r>
      <w:r w:rsidRPr="00F47D31">
        <w:rPr>
          <w:rFonts w:eastAsiaTheme="minorHAnsi"/>
          <w:lang w:val="en-GB" w:eastAsia="en-US"/>
        </w:rPr>
        <w:t xml:space="preserve">, ID+RT+G+IDef; </w:t>
      </w:r>
      <w:r w:rsidRPr="00F47D31">
        <w:rPr>
          <w:lang w:val="en-US"/>
        </w:rPr>
        <w:t xml:space="preserve"> </w:t>
      </w:r>
      <w:r w:rsidRPr="00F47D31">
        <w:rPr>
          <w:rFonts w:eastAsiaTheme="minorHAnsi"/>
          <w:i/>
          <w:lang w:val="en-US" w:eastAsia="en-US"/>
        </w:rPr>
        <w:t>ID</w:t>
      </w:r>
      <w:r w:rsidRPr="00F47D31">
        <w:rPr>
          <w:rFonts w:eastAsiaTheme="minorHAnsi"/>
          <w:lang w:val="en-US" w:eastAsia="en-US"/>
        </w:rPr>
        <w:t xml:space="preserve">, </w:t>
      </w:r>
      <w:r w:rsidRPr="00F47D31">
        <w:rPr>
          <w:lang w:val="en-US"/>
        </w:rPr>
        <w:t xml:space="preserve">Interpersonal disputes, </w:t>
      </w:r>
      <w:r w:rsidRPr="00F47D31">
        <w:rPr>
          <w:rFonts w:eastAsiaTheme="minorHAnsi"/>
          <w:i/>
          <w:lang w:val="en-US" w:eastAsia="en-US"/>
        </w:rPr>
        <w:t>RT</w:t>
      </w:r>
      <w:r w:rsidRPr="00F47D31">
        <w:rPr>
          <w:rFonts w:eastAsiaTheme="minorHAnsi"/>
          <w:lang w:val="en-US" w:eastAsia="en-US"/>
        </w:rPr>
        <w:t>, R</w:t>
      </w:r>
      <w:r w:rsidRPr="00F47D31">
        <w:rPr>
          <w:lang w:val="en-US"/>
        </w:rPr>
        <w:t>ole tran</w:t>
      </w:r>
      <w:r w:rsidRPr="00F47D31">
        <w:rPr>
          <w:color w:val="000000" w:themeColor="text1"/>
          <w:lang w:val="en-US"/>
        </w:rPr>
        <w:t xml:space="preserve">sitions; </w:t>
      </w:r>
      <w:r w:rsidRPr="00F47D31">
        <w:rPr>
          <w:rFonts w:eastAsiaTheme="minorHAnsi"/>
          <w:i/>
          <w:color w:val="000000" w:themeColor="text1"/>
          <w:lang w:val="en-GB" w:eastAsia="en-US"/>
        </w:rPr>
        <w:t>G</w:t>
      </w:r>
      <w:r w:rsidRPr="00F47D31">
        <w:rPr>
          <w:rFonts w:eastAsiaTheme="minorHAnsi"/>
          <w:color w:val="000000" w:themeColor="text1"/>
          <w:lang w:val="en-GB" w:eastAsia="en-US"/>
        </w:rPr>
        <w:t xml:space="preserve">, </w:t>
      </w:r>
      <w:r w:rsidRPr="00F47D31">
        <w:rPr>
          <w:color w:val="000000" w:themeColor="text1"/>
          <w:lang w:val="en-US"/>
        </w:rPr>
        <w:t xml:space="preserve">Grief; </w:t>
      </w:r>
      <w:r w:rsidRPr="00F47D31">
        <w:rPr>
          <w:rFonts w:eastAsiaTheme="minorHAnsi"/>
          <w:i/>
          <w:color w:val="000000" w:themeColor="text1"/>
          <w:lang w:val="en-GB" w:eastAsia="en-US"/>
        </w:rPr>
        <w:t>IDef</w:t>
      </w:r>
      <w:r w:rsidRPr="00F47D31">
        <w:rPr>
          <w:rFonts w:eastAsiaTheme="minorHAnsi"/>
          <w:color w:val="000000" w:themeColor="text1"/>
          <w:lang w:val="en-GB" w:eastAsia="en-US"/>
        </w:rPr>
        <w:t xml:space="preserve">, </w:t>
      </w:r>
      <w:r w:rsidRPr="00F47D31">
        <w:rPr>
          <w:color w:val="000000" w:themeColor="text1"/>
          <w:lang w:val="en-US"/>
        </w:rPr>
        <w:t>Interpersonal deficits</w:t>
      </w:r>
    </w:p>
    <w:p w14:paraId="26ED96D4" w14:textId="77777777" w:rsidR="003234C4" w:rsidRPr="00F47D31" w:rsidRDefault="003234C4" w:rsidP="00F47D31">
      <w:pPr>
        <w:rPr>
          <w:lang w:val="en-US"/>
        </w:rPr>
      </w:pPr>
    </w:p>
    <w:p w14:paraId="2D189DB3" w14:textId="7329F45B" w:rsidR="00E64F5E" w:rsidRPr="00F47D31" w:rsidRDefault="00E070F2" w:rsidP="00F47D31">
      <w:pPr>
        <w:rPr>
          <w:rFonts w:eastAsia="Calibri"/>
          <w:lang w:val="en-US"/>
        </w:rPr>
      </w:pPr>
      <w:r w:rsidRPr="00F47D31">
        <w:rPr>
          <w:rFonts w:eastAsia="Calibri"/>
          <w:lang w:val="en-US"/>
        </w:rPr>
        <w:t xml:space="preserve">Table </w:t>
      </w:r>
      <w:r w:rsidR="0070147A" w:rsidRPr="00F47D31">
        <w:rPr>
          <w:rFonts w:eastAsia="Calibri"/>
          <w:lang w:val="en-US"/>
        </w:rPr>
        <w:t>4</w:t>
      </w:r>
      <w:r w:rsidRPr="00F47D31">
        <w:rPr>
          <w:rFonts w:eastAsia="Calibri"/>
          <w:lang w:val="en-US"/>
        </w:rPr>
        <w:t xml:space="preserve"> shows the correlational analysis</w:t>
      </w:r>
      <w:r w:rsidR="00A23B16" w:rsidRPr="00F47D31">
        <w:rPr>
          <w:rFonts w:eastAsia="Calibri"/>
          <w:lang w:val="en-US"/>
        </w:rPr>
        <w:t xml:space="preserve"> between </w:t>
      </w:r>
      <w:r w:rsidR="009A1BC0" w:rsidRPr="00F47D31">
        <w:rPr>
          <w:rFonts w:eastAsia="Calibri"/>
          <w:lang w:val="en-US"/>
        </w:rPr>
        <w:t xml:space="preserve">the cumulative score of </w:t>
      </w:r>
      <w:r w:rsidR="00A23B16" w:rsidRPr="00F47D31">
        <w:rPr>
          <w:rFonts w:eastAsia="Calibri"/>
          <w:lang w:val="en-US"/>
        </w:rPr>
        <w:t>significant problems reported by age group</w:t>
      </w:r>
      <w:r w:rsidR="00D325CA" w:rsidRPr="00F47D31">
        <w:rPr>
          <w:rFonts w:eastAsia="Calibri"/>
          <w:lang w:val="en-US"/>
        </w:rPr>
        <w:t>.</w:t>
      </w:r>
    </w:p>
    <w:p w14:paraId="36C30B00" w14:textId="6A3923A0" w:rsidR="00E867B0" w:rsidRPr="00F47D31" w:rsidRDefault="00E867B0" w:rsidP="00F47D31">
      <w:pPr>
        <w:rPr>
          <w:lang w:val="en-US"/>
        </w:rPr>
      </w:pPr>
      <w:r w:rsidRPr="00F47D31">
        <w:rPr>
          <w:rFonts w:eastAsia="Calibri"/>
          <w:lang w:val="en-US"/>
        </w:rPr>
        <w:t xml:space="preserve">In all age groups the sum of significant problems reported was </w:t>
      </w:r>
      <w:r w:rsidRPr="00F47D31">
        <w:rPr>
          <w:lang w:val="en-US"/>
        </w:rPr>
        <w:t xml:space="preserve">positively and strongly correlated with the sum of significant problems </w:t>
      </w:r>
      <w:r w:rsidR="00351FC9" w:rsidRPr="00F47D31">
        <w:rPr>
          <w:lang w:val="en-US"/>
        </w:rPr>
        <w:t>identifi</w:t>
      </w:r>
      <w:r w:rsidRPr="00F47D31">
        <w:rPr>
          <w:lang w:val="en-US"/>
        </w:rPr>
        <w:t xml:space="preserve">ed on the other </w:t>
      </w:r>
      <w:r w:rsidR="00351FC9" w:rsidRPr="00F47D31">
        <w:rPr>
          <w:lang w:val="en-US"/>
        </w:rPr>
        <w:t xml:space="preserve">age </w:t>
      </w:r>
      <w:r w:rsidRPr="00F47D31">
        <w:rPr>
          <w:lang w:val="en-US"/>
        </w:rPr>
        <w:t>groups.</w:t>
      </w:r>
    </w:p>
    <w:p w14:paraId="321FA829" w14:textId="13D30A80" w:rsidR="00E64F5E" w:rsidRPr="00F47D31" w:rsidRDefault="00E64F5E" w:rsidP="00F47D31">
      <w:pPr>
        <w:rPr>
          <w:color w:val="000000" w:themeColor="text1"/>
          <w:lang w:val="en-US"/>
        </w:rPr>
      </w:pPr>
      <w:r w:rsidRPr="00F47D31">
        <w:rPr>
          <w:lang w:val="en-US"/>
        </w:rPr>
        <w:t xml:space="preserve">Total problems reported at 0-3 years were positively and strongly correlated with problems reported at age 4-7, </w:t>
      </w:r>
      <w:r w:rsidRPr="00F47D31">
        <w:rPr>
          <w:i/>
          <w:lang w:val="en-US"/>
        </w:rPr>
        <w:t>r</w:t>
      </w:r>
      <w:r w:rsidR="00695AA3" w:rsidRPr="00F47D31">
        <w:rPr>
          <w:i/>
          <w:lang w:val="en-US"/>
        </w:rPr>
        <w:t xml:space="preserve"> </w:t>
      </w:r>
      <w:r w:rsidRPr="00F47D31">
        <w:rPr>
          <w:lang w:val="en-US"/>
        </w:rPr>
        <w:t xml:space="preserve">(822) = .77, </w:t>
      </w:r>
      <w:r w:rsidRPr="00F47D31">
        <w:rPr>
          <w:i/>
          <w:color w:val="000000" w:themeColor="text1"/>
        </w:rPr>
        <w:sym w:font="Symbol" w:char="F072"/>
      </w:r>
      <w:r w:rsidRPr="00F47D31">
        <w:rPr>
          <w:i/>
          <w:color w:val="000000" w:themeColor="text1"/>
          <w:lang w:val="en-US"/>
        </w:rPr>
        <w:t xml:space="preserve"> </w:t>
      </w:r>
      <w:r w:rsidRPr="00F47D31">
        <w:rPr>
          <w:i/>
          <w:color w:val="000000" w:themeColor="text1"/>
        </w:rPr>
        <w:sym w:font="Symbol" w:char="F0A3"/>
      </w:r>
      <w:r w:rsidRPr="00F47D31">
        <w:rPr>
          <w:i/>
          <w:color w:val="000000" w:themeColor="text1"/>
          <w:lang w:val="en-GB"/>
        </w:rPr>
        <w:t xml:space="preserve"> </w:t>
      </w:r>
      <w:r w:rsidRPr="00F47D31">
        <w:rPr>
          <w:color w:val="000000" w:themeColor="text1"/>
          <w:lang w:val="en-US"/>
        </w:rPr>
        <w:t>001</w:t>
      </w:r>
      <w:r w:rsidRPr="00F47D31">
        <w:rPr>
          <w:i/>
          <w:color w:val="000000" w:themeColor="text1"/>
          <w:lang w:val="en-US"/>
        </w:rPr>
        <w:t xml:space="preserve">, at age 8-12, </w:t>
      </w:r>
      <w:r w:rsidRPr="00F47D31">
        <w:rPr>
          <w:i/>
          <w:lang w:val="en-US"/>
        </w:rPr>
        <w:t>r</w:t>
      </w:r>
      <w:r w:rsidR="00695AA3" w:rsidRPr="00F47D31">
        <w:rPr>
          <w:i/>
          <w:lang w:val="en-US"/>
        </w:rPr>
        <w:t xml:space="preserve"> </w:t>
      </w:r>
      <w:r w:rsidRPr="00F47D31">
        <w:rPr>
          <w:lang w:val="en-US"/>
        </w:rPr>
        <w:t xml:space="preserve">(822) = .62, </w:t>
      </w:r>
      <w:r w:rsidRPr="00F47D31">
        <w:rPr>
          <w:i/>
          <w:color w:val="000000" w:themeColor="text1"/>
        </w:rPr>
        <w:sym w:font="Symbol" w:char="F072"/>
      </w:r>
      <w:r w:rsidRPr="00F47D31">
        <w:rPr>
          <w:i/>
          <w:color w:val="000000" w:themeColor="text1"/>
          <w:lang w:val="en-US"/>
        </w:rPr>
        <w:t xml:space="preserve"> </w:t>
      </w:r>
      <w:r w:rsidRPr="00F47D31">
        <w:rPr>
          <w:i/>
          <w:color w:val="000000" w:themeColor="text1"/>
        </w:rPr>
        <w:sym w:font="Symbol" w:char="F0A3"/>
      </w:r>
      <w:r w:rsidRPr="00F47D31">
        <w:rPr>
          <w:i/>
          <w:color w:val="000000" w:themeColor="text1"/>
          <w:lang w:val="en-GB"/>
        </w:rPr>
        <w:t xml:space="preserve"> </w:t>
      </w:r>
      <w:r w:rsidRPr="00F47D31">
        <w:rPr>
          <w:i/>
          <w:color w:val="000000" w:themeColor="text1"/>
          <w:lang w:val="en-US"/>
        </w:rPr>
        <w:t xml:space="preserve"> .</w:t>
      </w:r>
      <w:r w:rsidRPr="00F47D31">
        <w:rPr>
          <w:color w:val="000000" w:themeColor="text1"/>
          <w:lang w:val="en-US"/>
        </w:rPr>
        <w:t xml:space="preserve">001 and at age 13-18, </w:t>
      </w:r>
      <w:r w:rsidRPr="00F47D31">
        <w:rPr>
          <w:i/>
          <w:color w:val="000000" w:themeColor="text1"/>
          <w:lang w:val="en-US"/>
        </w:rPr>
        <w:t xml:space="preserve">, </w:t>
      </w:r>
      <w:r w:rsidRPr="00F47D31">
        <w:rPr>
          <w:i/>
          <w:lang w:val="en-US"/>
        </w:rPr>
        <w:t>r</w:t>
      </w:r>
      <w:r w:rsidRPr="00F47D31">
        <w:rPr>
          <w:lang w:val="en-US"/>
        </w:rPr>
        <w:t xml:space="preserve">(822) = .59, </w:t>
      </w:r>
      <w:r w:rsidRPr="00F47D31">
        <w:rPr>
          <w:i/>
          <w:color w:val="000000" w:themeColor="text1"/>
        </w:rPr>
        <w:sym w:font="Symbol" w:char="F072"/>
      </w:r>
      <w:r w:rsidRPr="00F47D31">
        <w:rPr>
          <w:i/>
          <w:color w:val="000000" w:themeColor="text1"/>
          <w:lang w:val="en-US"/>
        </w:rPr>
        <w:t xml:space="preserve"> </w:t>
      </w:r>
      <w:r w:rsidRPr="00F47D31">
        <w:rPr>
          <w:i/>
          <w:color w:val="000000" w:themeColor="text1"/>
        </w:rPr>
        <w:sym w:font="Symbol" w:char="F0A3"/>
      </w:r>
      <w:r w:rsidRPr="00F47D31">
        <w:rPr>
          <w:i/>
          <w:color w:val="000000" w:themeColor="text1"/>
          <w:lang w:val="en-GB"/>
        </w:rPr>
        <w:t xml:space="preserve"> </w:t>
      </w:r>
      <w:r w:rsidRPr="00F47D31">
        <w:rPr>
          <w:i/>
          <w:color w:val="000000" w:themeColor="text1"/>
          <w:lang w:val="en-US"/>
        </w:rPr>
        <w:t xml:space="preserve"> .</w:t>
      </w:r>
      <w:r w:rsidRPr="00F47D31">
        <w:rPr>
          <w:color w:val="000000" w:themeColor="text1"/>
          <w:lang w:val="en-US"/>
        </w:rPr>
        <w:t>001.</w:t>
      </w:r>
    </w:p>
    <w:p w14:paraId="03830CCF" w14:textId="7521269B" w:rsidR="00E64F5E" w:rsidRPr="00F47D31" w:rsidRDefault="00E64F5E" w:rsidP="00F47D31">
      <w:pPr>
        <w:rPr>
          <w:color w:val="000000" w:themeColor="text1"/>
          <w:lang w:val="en-US"/>
        </w:rPr>
      </w:pPr>
      <w:r w:rsidRPr="00F47D31">
        <w:rPr>
          <w:lang w:val="en-US"/>
        </w:rPr>
        <w:t xml:space="preserve">Total problems reported at 4-7 years were positively and strongly correlated with problems reported at age 8-12, </w:t>
      </w:r>
      <w:r w:rsidRPr="00F47D31">
        <w:rPr>
          <w:i/>
          <w:lang w:val="en-US"/>
        </w:rPr>
        <w:t>r</w:t>
      </w:r>
      <w:r w:rsidR="00695AA3" w:rsidRPr="00F47D31">
        <w:rPr>
          <w:i/>
          <w:lang w:val="en-US"/>
        </w:rPr>
        <w:t xml:space="preserve"> </w:t>
      </w:r>
      <w:r w:rsidRPr="00F47D31">
        <w:rPr>
          <w:lang w:val="en-US"/>
        </w:rPr>
        <w:t xml:space="preserve">(822) = .76, </w:t>
      </w:r>
      <w:r w:rsidRPr="00F47D31">
        <w:rPr>
          <w:i/>
          <w:color w:val="000000" w:themeColor="text1"/>
        </w:rPr>
        <w:sym w:font="Symbol" w:char="F072"/>
      </w:r>
      <w:r w:rsidRPr="00F47D31">
        <w:rPr>
          <w:i/>
          <w:color w:val="000000" w:themeColor="text1"/>
          <w:lang w:val="en-US"/>
        </w:rPr>
        <w:t xml:space="preserve"> </w:t>
      </w:r>
      <w:r w:rsidRPr="00F47D31">
        <w:rPr>
          <w:i/>
          <w:color w:val="000000" w:themeColor="text1"/>
        </w:rPr>
        <w:sym w:font="Symbol" w:char="F0A3"/>
      </w:r>
      <w:r w:rsidRPr="00F47D31">
        <w:rPr>
          <w:i/>
          <w:color w:val="000000" w:themeColor="text1"/>
          <w:lang w:val="en-US"/>
        </w:rPr>
        <w:t xml:space="preserve"> .</w:t>
      </w:r>
      <w:r w:rsidRPr="00F47D31">
        <w:rPr>
          <w:color w:val="000000" w:themeColor="text1"/>
          <w:lang w:val="en-US"/>
        </w:rPr>
        <w:t>001 and</w:t>
      </w:r>
      <w:r w:rsidRPr="00F47D31">
        <w:rPr>
          <w:i/>
          <w:color w:val="000000" w:themeColor="text1"/>
          <w:lang w:val="en-US"/>
        </w:rPr>
        <w:t xml:space="preserve"> </w:t>
      </w:r>
      <w:r w:rsidRPr="00F47D31">
        <w:rPr>
          <w:color w:val="000000" w:themeColor="text1"/>
          <w:lang w:val="en-US"/>
        </w:rPr>
        <w:t>at age 13-18</w:t>
      </w:r>
      <w:r w:rsidRPr="00F47D31">
        <w:rPr>
          <w:i/>
          <w:color w:val="000000" w:themeColor="text1"/>
          <w:lang w:val="en-US"/>
        </w:rPr>
        <w:t xml:space="preserve">, </w:t>
      </w:r>
      <w:r w:rsidRPr="00F47D31">
        <w:rPr>
          <w:i/>
          <w:lang w:val="en-US"/>
        </w:rPr>
        <w:t>r</w:t>
      </w:r>
      <w:r w:rsidR="00695AA3" w:rsidRPr="00F47D31">
        <w:rPr>
          <w:i/>
          <w:lang w:val="en-US"/>
        </w:rPr>
        <w:t xml:space="preserve"> </w:t>
      </w:r>
      <w:r w:rsidRPr="00F47D31">
        <w:rPr>
          <w:lang w:val="en-US"/>
        </w:rPr>
        <w:t xml:space="preserve">(822) = .70, </w:t>
      </w:r>
      <w:r w:rsidRPr="00F47D31">
        <w:rPr>
          <w:i/>
          <w:color w:val="000000" w:themeColor="text1"/>
        </w:rPr>
        <w:sym w:font="Symbol" w:char="F072"/>
      </w:r>
      <w:r w:rsidRPr="00F47D31">
        <w:rPr>
          <w:i/>
          <w:color w:val="000000" w:themeColor="text1"/>
          <w:lang w:val="en-US"/>
        </w:rPr>
        <w:t xml:space="preserve"> </w:t>
      </w:r>
      <w:r w:rsidRPr="00F47D31">
        <w:rPr>
          <w:i/>
          <w:color w:val="000000" w:themeColor="text1"/>
        </w:rPr>
        <w:sym w:font="Symbol" w:char="F0A3"/>
      </w:r>
      <w:r w:rsidRPr="00F47D31">
        <w:rPr>
          <w:i/>
          <w:color w:val="000000" w:themeColor="text1"/>
          <w:lang w:val="en-US"/>
        </w:rPr>
        <w:t xml:space="preserve"> .</w:t>
      </w:r>
      <w:r w:rsidRPr="00F47D31">
        <w:rPr>
          <w:color w:val="000000" w:themeColor="text1"/>
          <w:lang w:val="en-US"/>
        </w:rPr>
        <w:t>001.</w:t>
      </w:r>
    </w:p>
    <w:p w14:paraId="7B50D88A" w14:textId="5E89F108" w:rsidR="003234C4" w:rsidRPr="00F47D31" w:rsidRDefault="00E64F5E" w:rsidP="00F47D31">
      <w:pPr>
        <w:rPr>
          <w:color w:val="000000" w:themeColor="text1"/>
          <w:lang w:val="en-US"/>
        </w:rPr>
      </w:pPr>
      <w:r w:rsidRPr="00F47D31">
        <w:rPr>
          <w:lang w:val="en-US"/>
        </w:rPr>
        <w:t xml:space="preserve">Total problems reported at 8-12 years were positively and strongly correlated with problems reported at age 13-18, </w:t>
      </w:r>
      <w:r w:rsidRPr="00F47D31">
        <w:rPr>
          <w:i/>
          <w:lang w:val="en-US"/>
        </w:rPr>
        <w:t>r</w:t>
      </w:r>
      <w:r w:rsidR="00695AA3" w:rsidRPr="00F47D31">
        <w:rPr>
          <w:i/>
          <w:lang w:val="en-US"/>
        </w:rPr>
        <w:t xml:space="preserve"> </w:t>
      </w:r>
      <w:r w:rsidRPr="00F47D31">
        <w:rPr>
          <w:lang w:val="en-US"/>
        </w:rPr>
        <w:t xml:space="preserve">(822) = .82, </w:t>
      </w:r>
      <w:r w:rsidRPr="00F47D31">
        <w:rPr>
          <w:i/>
          <w:color w:val="000000" w:themeColor="text1"/>
        </w:rPr>
        <w:sym w:font="Symbol" w:char="F072"/>
      </w:r>
      <w:r w:rsidRPr="00F47D31">
        <w:rPr>
          <w:i/>
          <w:color w:val="000000" w:themeColor="text1"/>
          <w:lang w:val="en-US"/>
        </w:rPr>
        <w:t xml:space="preserve"> </w:t>
      </w:r>
      <w:r w:rsidRPr="00F47D31">
        <w:rPr>
          <w:i/>
          <w:color w:val="000000" w:themeColor="text1"/>
        </w:rPr>
        <w:sym w:font="Symbol" w:char="F03C"/>
      </w:r>
      <w:r w:rsidRPr="00F47D31">
        <w:rPr>
          <w:i/>
          <w:color w:val="000000" w:themeColor="text1"/>
          <w:lang w:val="en-US"/>
        </w:rPr>
        <w:t xml:space="preserve"> .</w:t>
      </w:r>
      <w:r w:rsidRPr="00F47D31">
        <w:rPr>
          <w:color w:val="000000" w:themeColor="text1"/>
          <w:lang w:val="en-US"/>
        </w:rPr>
        <w:t>001.</w:t>
      </w:r>
    </w:p>
    <w:p w14:paraId="6CF0B7A4" w14:textId="77777777" w:rsidR="00802DAC" w:rsidRPr="00F47D31" w:rsidRDefault="00802DAC" w:rsidP="00F47D31">
      <w:pPr>
        <w:rPr>
          <w:lang w:val="en-US"/>
        </w:rPr>
      </w:pPr>
    </w:p>
    <w:p w14:paraId="46DA71EA" w14:textId="77777777" w:rsidR="00F47D31" w:rsidRPr="00F47D31" w:rsidRDefault="00F47D31" w:rsidP="00F47D31">
      <w:pPr>
        <w:rPr>
          <w:lang w:val="en-US"/>
        </w:rPr>
      </w:pPr>
      <w:r w:rsidRPr="00F47D31">
        <w:rPr>
          <w:lang w:val="en-US"/>
        </w:rPr>
        <w:t>Table 4 – Pearson correlation between the summative score of significant problems reported by age group</w:t>
      </w:r>
    </w:p>
    <w:p w14:paraId="4551014A" w14:textId="77777777" w:rsidR="00F47D31" w:rsidRPr="00F47D31" w:rsidRDefault="00F47D31" w:rsidP="00F47D31">
      <w:pPr>
        <w:rPr>
          <w:lang w:val="en-US"/>
        </w:rPr>
      </w:pPr>
    </w:p>
    <w:tbl>
      <w:tblPr>
        <w:tblStyle w:val="TabelacomGrelha"/>
        <w:tblW w:w="0" w:type="auto"/>
        <w:tblLook w:val="04A0" w:firstRow="1" w:lastRow="0" w:firstColumn="1" w:lastColumn="0" w:noHBand="0" w:noVBand="1"/>
      </w:tblPr>
      <w:tblGrid>
        <w:gridCol w:w="2940"/>
        <w:gridCol w:w="1279"/>
        <w:gridCol w:w="1395"/>
        <w:gridCol w:w="1490"/>
        <w:gridCol w:w="1395"/>
      </w:tblGrid>
      <w:tr w:rsidR="00F47D31" w:rsidRPr="00F47D31" w14:paraId="31766659" w14:textId="77777777" w:rsidTr="004227F1">
        <w:tc>
          <w:tcPr>
            <w:tcW w:w="2940" w:type="dxa"/>
            <w:tcBorders>
              <w:top w:val="single" w:sz="4" w:space="0" w:color="auto"/>
              <w:left w:val="nil"/>
              <w:bottom w:val="single" w:sz="4" w:space="0" w:color="auto"/>
              <w:right w:val="nil"/>
            </w:tcBorders>
          </w:tcPr>
          <w:p w14:paraId="4FAB4CAC" w14:textId="77777777" w:rsidR="00F47D31" w:rsidRPr="00F47D31" w:rsidRDefault="00F47D31" w:rsidP="00F47D31">
            <w:pPr>
              <w:rPr>
                <w:i/>
                <w:lang w:val="en-GB"/>
              </w:rPr>
            </w:pPr>
            <w:r w:rsidRPr="00F47D31">
              <w:rPr>
                <w:i/>
                <w:lang w:val="en-US"/>
              </w:rPr>
              <w:lastRenderedPageBreak/>
              <w:t>Summative score</w:t>
            </w:r>
          </w:p>
        </w:tc>
        <w:tc>
          <w:tcPr>
            <w:tcW w:w="1279" w:type="dxa"/>
            <w:tcBorders>
              <w:top w:val="single" w:sz="4" w:space="0" w:color="auto"/>
              <w:left w:val="nil"/>
              <w:bottom w:val="single" w:sz="4" w:space="0" w:color="auto"/>
              <w:right w:val="nil"/>
            </w:tcBorders>
          </w:tcPr>
          <w:p w14:paraId="79A945B0" w14:textId="77777777" w:rsidR="00F47D31" w:rsidRPr="00F47D31" w:rsidRDefault="00F47D31" w:rsidP="00F47D31">
            <w:pPr>
              <w:rPr>
                <w:lang w:val="en-GB"/>
              </w:rPr>
            </w:pPr>
            <w:r w:rsidRPr="00F47D31">
              <w:rPr>
                <w:lang w:val="en-GB"/>
              </w:rPr>
              <w:t>G1 (0-3 years)</w:t>
            </w:r>
          </w:p>
        </w:tc>
        <w:tc>
          <w:tcPr>
            <w:tcW w:w="1395" w:type="dxa"/>
            <w:tcBorders>
              <w:top w:val="single" w:sz="4" w:space="0" w:color="auto"/>
              <w:left w:val="nil"/>
              <w:bottom w:val="single" w:sz="4" w:space="0" w:color="auto"/>
              <w:right w:val="nil"/>
            </w:tcBorders>
          </w:tcPr>
          <w:p w14:paraId="6DE35DA8" w14:textId="77777777" w:rsidR="00F47D31" w:rsidRPr="00F47D31" w:rsidRDefault="00F47D31" w:rsidP="00F47D31">
            <w:pPr>
              <w:rPr>
                <w:lang w:val="en-GB"/>
              </w:rPr>
            </w:pPr>
            <w:r w:rsidRPr="00F47D31">
              <w:rPr>
                <w:lang w:val="en-GB"/>
              </w:rPr>
              <w:t>G2 (4-7 years)</w:t>
            </w:r>
          </w:p>
        </w:tc>
        <w:tc>
          <w:tcPr>
            <w:tcW w:w="1490" w:type="dxa"/>
            <w:tcBorders>
              <w:top w:val="single" w:sz="4" w:space="0" w:color="auto"/>
              <w:left w:val="nil"/>
              <w:bottom w:val="single" w:sz="4" w:space="0" w:color="auto"/>
              <w:right w:val="nil"/>
            </w:tcBorders>
          </w:tcPr>
          <w:p w14:paraId="468CE573" w14:textId="77777777" w:rsidR="00F47D31" w:rsidRPr="00F47D31" w:rsidRDefault="00F47D31" w:rsidP="00F47D31">
            <w:pPr>
              <w:rPr>
                <w:lang w:val="en-GB"/>
              </w:rPr>
            </w:pPr>
            <w:r w:rsidRPr="00F47D31">
              <w:rPr>
                <w:lang w:val="en-GB"/>
              </w:rPr>
              <w:t>G3 (8-12 years)</w:t>
            </w:r>
          </w:p>
        </w:tc>
        <w:tc>
          <w:tcPr>
            <w:tcW w:w="1395" w:type="dxa"/>
            <w:tcBorders>
              <w:top w:val="single" w:sz="4" w:space="0" w:color="auto"/>
              <w:left w:val="nil"/>
              <w:bottom w:val="single" w:sz="4" w:space="0" w:color="auto"/>
              <w:right w:val="nil"/>
            </w:tcBorders>
          </w:tcPr>
          <w:p w14:paraId="264B4A84" w14:textId="77777777" w:rsidR="00F47D31" w:rsidRPr="00F47D31" w:rsidRDefault="00F47D31" w:rsidP="00F47D31">
            <w:pPr>
              <w:rPr>
                <w:lang w:val="en-GB"/>
              </w:rPr>
            </w:pPr>
            <w:r w:rsidRPr="00F47D31">
              <w:rPr>
                <w:lang w:val="en-GB"/>
              </w:rPr>
              <w:t>G4 (13-18 years)</w:t>
            </w:r>
          </w:p>
        </w:tc>
      </w:tr>
      <w:tr w:rsidR="00F47D31" w:rsidRPr="00F47D31" w14:paraId="151C9A30" w14:textId="77777777" w:rsidTr="004227F1">
        <w:tc>
          <w:tcPr>
            <w:tcW w:w="2940" w:type="dxa"/>
            <w:tcBorders>
              <w:top w:val="single" w:sz="4" w:space="0" w:color="auto"/>
              <w:left w:val="nil"/>
              <w:bottom w:val="nil"/>
              <w:right w:val="nil"/>
            </w:tcBorders>
          </w:tcPr>
          <w:p w14:paraId="2641273F" w14:textId="77777777" w:rsidR="00F47D31" w:rsidRPr="00F47D31" w:rsidRDefault="00F47D31" w:rsidP="00F47D31">
            <w:pPr>
              <w:rPr>
                <w:vertAlign w:val="superscript"/>
                <w:lang w:val="en-GB"/>
              </w:rPr>
            </w:pPr>
            <w:r w:rsidRPr="00F47D31">
              <w:rPr>
                <w:lang w:val="en-GB"/>
              </w:rPr>
              <w:t xml:space="preserve">G1 (0 to 3 Years) </w:t>
            </w:r>
          </w:p>
        </w:tc>
        <w:tc>
          <w:tcPr>
            <w:tcW w:w="1279" w:type="dxa"/>
            <w:tcBorders>
              <w:top w:val="single" w:sz="4" w:space="0" w:color="auto"/>
              <w:left w:val="nil"/>
              <w:bottom w:val="nil"/>
              <w:right w:val="nil"/>
            </w:tcBorders>
          </w:tcPr>
          <w:p w14:paraId="2C8B573B" w14:textId="77777777" w:rsidR="00F47D31" w:rsidRPr="00F47D31" w:rsidRDefault="00F47D31" w:rsidP="00F47D31">
            <w:pPr>
              <w:rPr>
                <w:lang w:val="en-GB"/>
              </w:rPr>
            </w:pPr>
          </w:p>
        </w:tc>
        <w:tc>
          <w:tcPr>
            <w:tcW w:w="1395" w:type="dxa"/>
            <w:tcBorders>
              <w:top w:val="single" w:sz="4" w:space="0" w:color="auto"/>
              <w:left w:val="nil"/>
              <w:bottom w:val="nil"/>
              <w:right w:val="nil"/>
            </w:tcBorders>
          </w:tcPr>
          <w:p w14:paraId="789E46E0" w14:textId="77777777" w:rsidR="00F47D31" w:rsidRPr="00F47D31" w:rsidRDefault="00F47D31" w:rsidP="00F47D31">
            <w:pPr>
              <w:rPr>
                <w:lang w:val="en-GB"/>
              </w:rPr>
            </w:pPr>
            <w:r w:rsidRPr="00F47D31">
              <w:rPr>
                <w:lang w:val="en-GB"/>
              </w:rPr>
              <w:t>.769**</w:t>
            </w:r>
          </w:p>
        </w:tc>
        <w:tc>
          <w:tcPr>
            <w:tcW w:w="1490" w:type="dxa"/>
            <w:tcBorders>
              <w:top w:val="single" w:sz="4" w:space="0" w:color="auto"/>
              <w:left w:val="nil"/>
              <w:bottom w:val="nil"/>
              <w:right w:val="nil"/>
            </w:tcBorders>
          </w:tcPr>
          <w:p w14:paraId="6B11F469" w14:textId="77777777" w:rsidR="00F47D31" w:rsidRPr="00F47D31" w:rsidRDefault="00F47D31" w:rsidP="00F47D31">
            <w:pPr>
              <w:rPr>
                <w:lang w:val="en-GB"/>
              </w:rPr>
            </w:pPr>
            <w:r w:rsidRPr="00F47D31">
              <w:rPr>
                <w:lang w:val="en-GB"/>
              </w:rPr>
              <w:t>.623**</w:t>
            </w:r>
          </w:p>
        </w:tc>
        <w:tc>
          <w:tcPr>
            <w:tcW w:w="1395" w:type="dxa"/>
            <w:tcBorders>
              <w:top w:val="single" w:sz="4" w:space="0" w:color="auto"/>
              <w:left w:val="nil"/>
              <w:bottom w:val="nil"/>
              <w:right w:val="nil"/>
            </w:tcBorders>
          </w:tcPr>
          <w:p w14:paraId="2ADA55DC" w14:textId="77777777" w:rsidR="00F47D31" w:rsidRPr="00F47D31" w:rsidRDefault="00F47D31" w:rsidP="00F47D31">
            <w:pPr>
              <w:rPr>
                <w:lang w:val="en-GB"/>
              </w:rPr>
            </w:pPr>
            <w:r w:rsidRPr="00F47D31">
              <w:rPr>
                <w:lang w:val="en-GB"/>
              </w:rPr>
              <w:t>.588**</w:t>
            </w:r>
          </w:p>
        </w:tc>
      </w:tr>
      <w:tr w:rsidR="00F47D31" w:rsidRPr="00F47D31" w14:paraId="1D9A9A93" w14:textId="77777777" w:rsidTr="004227F1">
        <w:tc>
          <w:tcPr>
            <w:tcW w:w="2940" w:type="dxa"/>
            <w:tcBorders>
              <w:top w:val="nil"/>
              <w:left w:val="nil"/>
              <w:bottom w:val="nil"/>
              <w:right w:val="nil"/>
            </w:tcBorders>
          </w:tcPr>
          <w:p w14:paraId="0553DEEF" w14:textId="77777777" w:rsidR="00F47D31" w:rsidRPr="00F47D31" w:rsidRDefault="00F47D31" w:rsidP="00F47D31">
            <w:pPr>
              <w:rPr>
                <w:lang w:val="en-GB"/>
              </w:rPr>
            </w:pPr>
            <w:r w:rsidRPr="00F47D31">
              <w:rPr>
                <w:lang w:val="en-GB"/>
              </w:rPr>
              <w:t xml:space="preserve">G2 (4 to 7 Years) </w:t>
            </w:r>
          </w:p>
        </w:tc>
        <w:tc>
          <w:tcPr>
            <w:tcW w:w="1279" w:type="dxa"/>
            <w:tcBorders>
              <w:top w:val="nil"/>
              <w:left w:val="nil"/>
              <w:bottom w:val="nil"/>
              <w:right w:val="nil"/>
            </w:tcBorders>
          </w:tcPr>
          <w:p w14:paraId="7D9C32D7" w14:textId="77777777" w:rsidR="00F47D31" w:rsidRPr="00F47D31" w:rsidRDefault="00F47D31" w:rsidP="00F47D31">
            <w:pPr>
              <w:rPr>
                <w:lang w:val="en-GB"/>
              </w:rPr>
            </w:pPr>
          </w:p>
        </w:tc>
        <w:tc>
          <w:tcPr>
            <w:tcW w:w="1395" w:type="dxa"/>
            <w:tcBorders>
              <w:top w:val="nil"/>
              <w:left w:val="nil"/>
              <w:bottom w:val="nil"/>
              <w:right w:val="nil"/>
            </w:tcBorders>
          </w:tcPr>
          <w:p w14:paraId="6C574EE6" w14:textId="77777777" w:rsidR="00F47D31" w:rsidRPr="00F47D31" w:rsidRDefault="00F47D31" w:rsidP="00F47D31">
            <w:pPr>
              <w:rPr>
                <w:lang w:val="en-GB"/>
              </w:rPr>
            </w:pPr>
          </w:p>
        </w:tc>
        <w:tc>
          <w:tcPr>
            <w:tcW w:w="1490" w:type="dxa"/>
            <w:tcBorders>
              <w:top w:val="nil"/>
              <w:left w:val="nil"/>
              <w:bottom w:val="nil"/>
              <w:right w:val="nil"/>
            </w:tcBorders>
          </w:tcPr>
          <w:p w14:paraId="6C7AC3DD" w14:textId="77777777" w:rsidR="00F47D31" w:rsidRPr="00F47D31" w:rsidRDefault="00F47D31" w:rsidP="00F47D31">
            <w:pPr>
              <w:rPr>
                <w:lang w:val="en-GB"/>
              </w:rPr>
            </w:pPr>
            <w:r w:rsidRPr="00F47D31">
              <w:rPr>
                <w:lang w:val="en-GB"/>
              </w:rPr>
              <w:t>.760**</w:t>
            </w:r>
          </w:p>
        </w:tc>
        <w:tc>
          <w:tcPr>
            <w:tcW w:w="1395" w:type="dxa"/>
            <w:tcBorders>
              <w:top w:val="nil"/>
              <w:left w:val="nil"/>
              <w:bottom w:val="nil"/>
              <w:right w:val="nil"/>
            </w:tcBorders>
          </w:tcPr>
          <w:p w14:paraId="3CB8EE4B" w14:textId="77777777" w:rsidR="00F47D31" w:rsidRPr="00F47D31" w:rsidRDefault="00F47D31" w:rsidP="00F47D31">
            <w:pPr>
              <w:rPr>
                <w:lang w:val="en-GB"/>
              </w:rPr>
            </w:pPr>
            <w:r w:rsidRPr="00F47D31">
              <w:rPr>
                <w:lang w:val="en-GB"/>
              </w:rPr>
              <w:t>.699**</w:t>
            </w:r>
          </w:p>
        </w:tc>
      </w:tr>
      <w:tr w:rsidR="00F47D31" w:rsidRPr="00F47D31" w14:paraId="0191CB33" w14:textId="77777777" w:rsidTr="004227F1">
        <w:tc>
          <w:tcPr>
            <w:tcW w:w="2940" w:type="dxa"/>
            <w:tcBorders>
              <w:top w:val="nil"/>
              <w:left w:val="nil"/>
              <w:bottom w:val="single" w:sz="4" w:space="0" w:color="auto"/>
              <w:right w:val="nil"/>
            </w:tcBorders>
          </w:tcPr>
          <w:p w14:paraId="4F28BF63" w14:textId="77777777" w:rsidR="00F47D31" w:rsidRPr="00F47D31" w:rsidRDefault="00F47D31" w:rsidP="00F47D31">
            <w:pPr>
              <w:rPr>
                <w:lang w:val="en-GB"/>
              </w:rPr>
            </w:pPr>
            <w:r w:rsidRPr="00F47D31">
              <w:rPr>
                <w:lang w:val="en-GB"/>
              </w:rPr>
              <w:t xml:space="preserve">G3 (8 to 12 Years) </w:t>
            </w:r>
          </w:p>
        </w:tc>
        <w:tc>
          <w:tcPr>
            <w:tcW w:w="1279" w:type="dxa"/>
            <w:tcBorders>
              <w:top w:val="nil"/>
              <w:left w:val="nil"/>
              <w:bottom w:val="single" w:sz="4" w:space="0" w:color="auto"/>
              <w:right w:val="nil"/>
            </w:tcBorders>
          </w:tcPr>
          <w:p w14:paraId="69430577" w14:textId="77777777" w:rsidR="00F47D31" w:rsidRPr="00F47D31" w:rsidRDefault="00F47D31" w:rsidP="00F47D31">
            <w:pPr>
              <w:rPr>
                <w:lang w:val="en-GB"/>
              </w:rPr>
            </w:pPr>
          </w:p>
        </w:tc>
        <w:tc>
          <w:tcPr>
            <w:tcW w:w="1395" w:type="dxa"/>
            <w:tcBorders>
              <w:top w:val="nil"/>
              <w:left w:val="nil"/>
              <w:bottom w:val="single" w:sz="4" w:space="0" w:color="auto"/>
              <w:right w:val="nil"/>
            </w:tcBorders>
          </w:tcPr>
          <w:p w14:paraId="4B359187" w14:textId="77777777" w:rsidR="00F47D31" w:rsidRPr="00F47D31" w:rsidRDefault="00F47D31" w:rsidP="00F47D31">
            <w:pPr>
              <w:rPr>
                <w:lang w:val="en-GB"/>
              </w:rPr>
            </w:pPr>
          </w:p>
        </w:tc>
        <w:tc>
          <w:tcPr>
            <w:tcW w:w="1490" w:type="dxa"/>
            <w:tcBorders>
              <w:top w:val="nil"/>
              <w:left w:val="nil"/>
              <w:bottom w:val="single" w:sz="4" w:space="0" w:color="auto"/>
              <w:right w:val="nil"/>
            </w:tcBorders>
          </w:tcPr>
          <w:p w14:paraId="611CC614" w14:textId="77777777" w:rsidR="00F47D31" w:rsidRPr="00F47D31" w:rsidRDefault="00F47D31" w:rsidP="00F47D31">
            <w:pPr>
              <w:rPr>
                <w:lang w:val="en-GB"/>
              </w:rPr>
            </w:pPr>
          </w:p>
        </w:tc>
        <w:tc>
          <w:tcPr>
            <w:tcW w:w="1395" w:type="dxa"/>
            <w:tcBorders>
              <w:top w:val="nil"/>
              <w:left w:val="nil"/>
              <w:bottom w:val="single" w:sz="4" w:space="0" w:color="auto"/>
              <w:right w:val="nil"/>
            </w:tcBorders>
          </w:tcPr>
          <w:p w14:paraId="27E7C588" w14:textId="77777777" w:rsidR="00F47D31" w:rsidRPr="00F47D31" w:rsidRDefault="00F47D31" w:rsidP="00F47D31">
            <w:pPr>
              <w:rPr>
                <w:lang w:val="en-GB"/>
              </w:rPr>
            </w:pPr>
            <w:r w:rsidRPr="00F47D31">
              <w:rPr>
                <w:lang w:val="en-GB"/>
              </w:rPr>
              <w:t>.821**</w:t>
            </w:r>
          </w:p>
        </w:tc>
      </w:tr>
    </w:tbl>
    <w:p w14:paraId="4B3FA2DF" w14:textId="77777777" w:rsidR="00F47D31" w:rsidRPr="00F47D31" w:rsidRDefault="00F47D31" w:rsidP="00F47D31">
      <w:pPr>
        <w:rPr>
          <w:vertAlign w:val="superscript"/>
          <w:lang w:val="en-US"/>
        </w:rPr>
      </w:pPr>
      <w:r w:rsidRPr="00F47D31">
        <w:rPr>
          <w:rFonts w:eastAsiaTheme="minorHAnsi"/>
          <w:lang w:val="en-GB" w:eastAsia="en-US"/>
        </w:rPr>
        <w:t xml:space="preserve">Abbreviations: </w:t>
      </w:r>
      <w:r w:rsidRPr="00F47D31">
        <w:rPr>
          <w:rFonts w:eastAsiaTheme="minorHAnsi"/>
          <w:i/>
          <w:lang w:val="en-GB" w:eastAsia="en-US"/>
        </w:rPr>
        <w:t>Sumative score</w:t>
      </w:r>
      <w:r w:rsidRPr="00F47D31">
        <w:rPr>
          <w:rFonts w:eastAsiaTheme="minorHAnsi"/>
          <w:lang w:val="en-GB" w:eastAsia="en-US"/>
        </w:rPr>
        <w:t>, ID+RT+G+IDef</w:t>
      </w:r>
      <w:r w:rsidRPr="00F47D31">
        <w:rPr>
          <w:lang w:val="en-US"/>
        </w:rPr>
        <w:t>; **</w:t>
      </w:r>
      <w:r w:rsidRPr="00F47D31">
        <w:rPr>
          <w:i/>
          <w:lang w:val="en-US"/>
        </w:rPr>
        <w:t xml:space="preserve"> </w:t>
      </w:r>
      <w:r w:rsidRPr="00F47D31">
        <w:rPr>
          <w:i/>
        </w:rPr>
        <w:sym w:font="Symbol" w:char="F072"/>
      </w:r>
      <w:r w:rsidRPr="00F47D31">
        <w:rPr>
          <w:i/>
          <w:lang w:val="en-GB"/>
        </w:rPr>
        <w:t xml:space="preserve"> </w:t>
      </w:r>
      <w:r w:rsidRPr="00F47D31">
        <w:rPr>
          <w:i/>
        </w:rPr>
        <w:sym w:font="Symbol" w:char="F0A3"/>
      </w:r>
      <w:r w:rsidRPr="00F47D31">
        <w:rPr>
          <w:i/>
          <w:lang w:val="en-GB"/>
        </w:rPr>
        <w:t xml:space="preserve">  </w:t>
      </w:r>
      <w:r w:rsidRPr="00F47D31">
        <w:rPr>
          <w:i/>
          <w:lang w:val="en-US"/>
        </w:rPr>
        <w:t>0.001</w:t>
      </w:r>
    </w:p>
    <w:p w14:paraId="1B71B8E5" w14:textId="77777777" w:rsidR="002D16E9" w:rsidRPr="00F47D31" w:rsidRDefault="002D16E9" w:rsidP="00F47D31">
      <w:pPr>
        <w:rPr>
          <w:lang w:val="en-US"/>
        </w:rPr>
      </w:pPr>
    </w:p>
    <w:p w14:paraId="4EEF6322" w14:textId="502AB1CD" w:rsidR="00A03A28" w:rsidRPr="00F47D31" w:rsidRDefault="005C21B5" w:rsidP="00F47D31">
      <w:pPr>
        <w:rPr>
          <w:rFonts w:eastAsia="Calibri"/>
          <w:lang w:val="en-US"/>
        </w:rPr>
      </w:pPr>
      <w:r w:rsidRPr="00F47D31">
        <w:rPr>
          <w:rFonts w:eastAsia="Calibri"/>
          <w:lang w:val="en-US"/>
        </w:rPr>
        <w:t xml:space="preserve">Table </w:t>
      </w:r>
      <w:r w:rsidR="005D18B8" w:rsidRPr="00F47D31">
        <w:rPr>
          <w:rFonts w:eastAsia="Calibri"/>
          <w:lang w:val="en-US"/>
        </w:rPr>
        <w:t>5</w:t>
      </w:r>
      <w:r w:rsidRPr="00F47D31">
        <w:rPr>
          <w:rFonts w:eastAsia="Calibri"/>
          <w:lang w:val="en-US"/>
        </w:rPr>
        <w:t xml:space="preserve"> shows the correlational analysis between triggers for depression and significant problems reported in </w:t>
      </w:r>
      <w:r w:rsidR="00B801E1" w:rsidRPr="00F47D31">
        <w:rPr>
          <w:rFonts w:eastAsia="Calibri"/>
          <w:lang w:val="en-US"/>
        </w:rPr>
        <w:t>all age groups</w:t>
      </w:r>
      <w:r w:rsidRPr="00F47D31">
        <w:rPr>
          <w:rFonts w:eastAsia="Calibri"/>
          <w:lang w:val="en-US"/>
        </w:rPr>
        <w:t xml:space="preserve">, presenting variables </w:t>
      </w:r>
      <w:r w:rsidR="000D4DE0" w:rsidRPr="00F47D31">
        <w:rPr>
          <w:rFonts w:eastAsia="Calibri"/>
          <w:lang w:val="en-US"/>
        </w:rPr>
        <w:t>classified according to interpersonal theory.</w:t>
      </w:r>
      <w:r w:rsidRPr="00F47D31">
        <w:rPr>
          <w:rFonts w:eastAsia="Calibri"/>
          <w:lang w:val="en-US"/>
        </w:rPr>
        <w:t xml:space="preserve"> </w:t>
      </w:r>
    </w:p>
    <w:p w14:paraId="39D210B6" w14:textId="6740DECD" w:rsidR="00A03A28" w:rsidRPr="00F47D31" w:rsidRDefault="00A03A28" w:rsidP="00F47D31">
      <w:pPr>
        <w:rPr>
          <w:color w:val="000000" w:themeColor="text1"/>
          <w:lang w:val="en-US"/>
        </w:rPr>
      </w:pPr>
      <w:r w:rsidRPr="00F47D31">
        <w:rPr>
          <w:color w:val="000000" w:themeColor="text1"/>
          <w:lang w:val="en-US"/>
        </w:rPr>
        <w:t xml:space="preserve">Triggers of Interpersonal disputes </w:t>
      </w:r>
      <w:r w:rsidRPr="00F47D31">
        <w:rPr>
          <w:lang w:val="en-US"/>
        </w:rPr>
        <w:t>were positively correlated with</w:t>
      </w:r>
      <w:r w:rsidR="002417D6" w:rsidRPr="00F47D31">
        <w:rPr>
          <w:lang w:val="en-US"/>
        </w:rPr>
        <w:t xml:space="preserve"> </w:t>
      </w:r>
      <w:r w:rsidRPr="00F47D31">
        <w:rPr>
          <w:lang w:val="en-US"/>
        </w:rPr>
        <w:t xml:space="preserve">interpersonal disputes reported problems, </w:t>
      </w:r>
      <w:r w:rsidR="00695AA3" w:rsidRPr="00F47D31">
        <w:rPr>
          <w:i/>
          <w:lang w:val="en-US"/>
        </w:rPr>
        <w:t>r</w:t>
      </w:r>
      <w:r w:rsidR="00695AA3" w:rsidRPr="00F47D31">
        <w:rPr>
          <w:lang w:val="en-US"/>
        </w:rPr>
        <w:t xml:space="preserve"> (</w:t>
      </w:r>
      <w:r w:rsidRPr="00F47D31">
        <w:rPr>
          <w:lang w:val="en-US"/>
        </w:rPr>
        <w:t xml:space="preserve">822) = .28, </w:t>
      </w:r>
      <w:r w:rsidRPr="00F47D31">
        <w:rPr>
          <w:i/>
          <w:color w:val="000000" w:themeColor="text1"/>
        </w:rPr>
        <w:sym w:font="Symbol" w:char="F072"/>
      </w:r>
      <w:r w:rsidRPr="00F47D31">
        <w:rPr>
          <w:i/>
          <w:color w:val="000000" w:themeColor="text1"/>
          <w:lang w:val="en-US"/>
        </w:rPr>
        <w:t xml:space="preserve"> </w:t>
      </w:r>
      <w:r w:rsidRPr="00F47D31">
        <w:rPr>
          <w:i/>
          <w:color w:val="000000" w:themeColor="text1"/>
        </w:rPr>
        <w:sym w:font="Symbol" w:char="F0A3"/>
      </w:r>
      <w:r w:rsidRPr="00F47D31">
        <w:rPr>
          <w:i/>
          <w:color w:val="000000" w:themeColor="text1"/>
          <w:lang w:val="en-GB"/>
        </w:rPr>
        <w:t xml:space="preserve"> </w:t>
      </w:r>
      <w:r w:rsidRPr="00F47D31">
        <w:rPr>
          <w:color w:val="000000" w:themeColor="text1"/>
          <w:lang w:val="en-US"/>
        </w:rPr>
        <w:t>001</w:t>
      </w:r>
      <w:r w:rsidR="002417D6" w:rsidRPr="00F47D31">
        <w:rPr>
          <w:lang w:val="en-US"/>
        </w:rPr>
        <w:t>,</w:t>
      </w:r>
      <w:r w:rsidRPr="00F47D31">
        <w:rPr>
          <w:lang w:val="en-US"/>
        </w:rPr>
        <w:t xml:space="preserve"> with</w:t>
      </w:r>
      <w:r w:rsidR="002417D6" w:rsidRPr="00F47D31">
        <w:rPr>
          <w:lang w:val="en-US"/>
        </w:rPr>
        <w:t xml:space="preserve"> </w:t>
      </w:r>
      <w:r w:rsidRPr="00F47D31">
        <w:rPr>
          <w:lang w:val="en-US"/>
        </w:rPr>
        <w:t xml:space="preserve">interpersonal deficits problems reported, </w:t>
      </w:r>
      <w:r w:rsidRPr="00F47D31">
        <w:rPr>
          <w:i/>
          <w:lang w:val="en-US"/>
        </w:rPr>
        <w:t>r</w:t>
      </w:r>
      <w:r w:rsidR="00695AA3" w:rsidRPr="00F47D31">
        <w:rPr>
          <w:i/>
          <w:lang w:val="en-US"/>
        </w:rPr>
        <w:t xml:space="preserve"> </w:t>
      </w:r>
      <w:r w:rsidRPr="00F47D31">
        <w:rPr>
          <w:lang w:val="en-US"/>
        </w:rPr>
        <w:t xml:space="preserve">(822) = .12, </w:t>
      </w:r>
      <w:r w:rsidRPr="00F47D31">
        <w:rPr>
          <w:i/>
          <w:color w:val="000000" w:themeColor="text1"/>
        </w:rPr>
        <w:sym w:font="Symbol" w:char="F072"/>
      </w:r>
      <w:r w:rsidRPr="00F47D31">
        <w:rPr>
          <w:i/>
          <w:color w:val="000000" w:themeColor="text1"/>
          <w:lang w:val="en-US"/>
        </w:rPr>
        <w:t xml:space="preserve"> </w:t>
      </w:r>
      <w:r w:rsidRPr="00F47D31">
        <w:rPr>
          <w:i/>
          <w:color w:val="000000" w:themeColor="text1"/>
        </w:rPr>
        <w:sym w:font="Symbol" w:char="F0A3"/>
      </w:r>
      <w:r w:rsidRPr="00F47D31">
        <w:rPr>
          <w:i/>
          <w:color w:val="000000" w:themeColor="text1"/>
          <w:lang w:val="en-GB"/>
        </w:rPr>
        <w:t xml:space="preserve"> </w:t>
      </w:r>
      <w:r w:rsidRPr="00F47D31">
        <w:rPr>
          <w:color w:val="000000" w:themeColor="text1"/>
          <w:lang w:val="en-US"/>
        </w:rPr>
        <w:t>001</w:t>
      </w:r>
      <w:r w:rsidR="002417D6" w:rsidRPr="00F47D31">
        <w:rPr>
          <w:lang w:val="en-US"/>
        </w:rPr>
        <w:t xml:space="preserve"> and </w:t>
      </w:r>
      <w:r w:rsidR="00D325CA" w:rsidRPr="00F47D31">
        <w:rPr>
          <w:lang w:val="en-US"/>
        </w:rPr>
        <w:t>r</w:t>
      </w:r>
      <w:r w:rsidRPr="00F47D31">
        <w:rPr>
          <w:lang w:val="en-US"/>
        </w:rPr>
        <w:t xml:space="preserve">ole </w:t>
      </w:r>
      <w:r w:rsidR="00D325CA" w:rsidRPr="00F47D31">
        <w:rPr>
          <w:lang w:val="en-US"/>
        </w:rPr>
        <w:t>t</w:t>
      </w:r>
      <w:r w:rsidRPr="00F47D31">
        <w:rPr>
          <w:lang w:val="en-US"/>
        </w:rPr>
        <w:t xml:space="preserve">ransitions problems,  </w:t>
      </w:r>
      <w:r w:rsidRPr="00F47D31">
        <w:rPr>
          <w:i/>
          <w:lang w:val="en-US"/>
        </w:rPr>
        <w:t>r</w:t>
      </w:r>
      <w:r w:rsidR="00695AA3" w:rsidRPr="00F47D31">
        <w:rPr>
          <w:i/>
          <w:lang w:val="en-US"/>
        </w:rPr>
        <w:t xml:space="preserve"> </w:t>
      </w:r>
      <w:r w:rsidRPr="00F47D31">
        <w:rPr>
          <w:lang w:val="en-US"/>
        </w:rPr>
        <w:t xml:space="preserve">(822) = .08, </w:t>
      </w:r>
      <w:r w:rsidRPr="00F47D31">
        <w:rPr>
          <w:color w:val="000000" w:themeColor="text1"/>
        </w:rPr>
        <w:sym w:font="Symbol" w:char="F0A3"/>
      </w:r>
      <w:r w:rsidRPr="00F47D31">
        <w:rPr>
          <w:color w:val="000000" w:themeColor="text1"/>
          <w:lang w:val="en-US"/>
        </w:rPr>
        <w:t xml:space="preserve"> 0.05.</w:t>
      </w:r>
    </w:p>
    <w:p w14:paraId="150C5717" w14:textId="7B9997DF" w:rsidR="00162270" w:rsidRPr="00F47D31" w:rsidRDefault="00162270" w:rsidP="00F47D31">
      <w:pPr>
        <w:rPr>
          <w:color w:val="000000" w:themeColor="text1"/>
          <w:lang w:val="en-US"/>
        </w:rPr>
      </w:pPr>
      <w:r w:rsidRPr="00F47D31">
        <w:rPr>
          <w:color w:val="000000" w:themeColor="text1"/>
          <w:lang w:val="en-US"/>
        </w:rPr>
        <w:t xml:space="preserve">Triggers of role transitions </w:t>
      </w:r>
      <w:r w:rsidRPr="00F47D31">
        <w:rPr>
          <w:lang w:val="en-US"/>
        </w:rPr>
        <w:t xml:space="preserve">were negatively correlated with the sum of role transitions problems,  </w:t>
      </w:r>
      <w:r w:rsidRPr="00F47D31">
        <w:rPr>
          <w:i/>
          <w:lang w:val="en-US"/>
        </w:rPr>
        <w:t>r</w:t>
      </w:r>
      <w:r w:rsidRPr="00F47D31">
        <w:rPr>
          <w:lang w:val="en-US"/>
        </w:rPr>
        <w:t xml:space="preserve">(822) = </w:t>
      </w:r>
      <w:r w:rsidR="00D325CA" w:rsidRPr="00F47D31">
        <w:rPr>
          <w:lang w:val="en-US"/>
        </w:rPr>
        <w:t>-</w:t>
      </w:r>
      <w:r w:rsidRPr="00F47D31">
        <w:rPr>
          <w:lang w:val="en-US"/>
        </w:rPr>
        <w:t>.0</w:t>
      </w:r>
      <w:r w:rsidR="00D325CA" w:rsidRPr="00F47D31">
        <w:rPr>
          <w:lang w:val="en-US"/>
        </w:rPr>
        <w:t>7</w:t>
      </w:r>
      <w:r w:rsidRPr="00F47D31">
        <w:rPr>
          <w:lang w:val="en-US"/>
        </w:rPr>
        <w:t xml:space="preserve">, </w:t>
      </w:r>
      <w:r w:rsidRPr="00F47D31">
        <w:rPr>
          <w:color w:val="000000" w:themeColor="text1"/>
        </w:rPr>
        <w:sym w:font="Symbol" w:char="F0A3"/>
      </w:r>
      <w:r w:rsidRPr="00F47D31">
        <w:rPr>
          <w:color w:val="000000" w:themeColor="text1"/>
          <w:lang w:val="en-US"/>
        </w:rPr>
        <w:t xml:space="preserve"> 0.05.</w:t>
      </w:r>
    </w:p>
    <w:p w14:paraId="1E8928BD" w14:textId="4F3C6254" w:rsidR="00B47C68" w:rsidRPr="00F47D31" w:rsidRDefault="00D325CA" w:rsidP="00F47D31">
      <w:pPr>
        <w:rPr>
          <w:color w:val="000000" w:themeColor="text1"/>
          <w:lang w:val="en-US"/>
        </w:rPr>
      </w:pPr>
      <w:r w:rsidRPr="00F47D31">
        <w:rPr>
          <w:color w:val="000000" w:themeColor="text1"/>
          <w:lang w:val="en-US"/>
        </w:rPr>
        <w:t>There were no correlations between triggers of grief and interpersonal deficits and the sum of any kind problems reported.</w:t>
      </w:r>
    </w:p>
    <w:p w14:paraId="5A950FC0" w14:textId="77777777" w:rsidR="00F47D31" w:rsidRPr="00F47D31" w:rsidRDefault="00F47D31" w:rsidP="00F47D31">
      <w:pPr>
        <w:rPr>
          <w:lang w:val="en-US"/>
        </w:rPr>
      </w:pPr>
    </w:p>
    <w:p w14:paraId="14E16D69" w14:textId="77777777" w:rsidR="00F47D31" w:rsidRPr="00F47D31" w:rsidRDefault="00F47D31" w:rsidP="00F47D31">
      <w:pPr>
        <w:rPr>
          <w:lang w:val="en-US"/>
        </w:rPr>
      </w:pPr>
      <w:r w:rsidRPr="00F47D31">
        <w:rPr>
          <w:lang w:val="en-US"/>
        </w:rPr>
        <w:t>Table 5 - Pearson correlation between triggers and significant problems reported in all age groups, according to interpersonal classification</w:t>
      </w:r>
    </w:p>
    <w:p w14:paraId="272F1642" w14:textId="77777777" w:rsidR="00F47D31" w:rsidRPr="00F47D31" w:rsidRDefault="00F47D31" w:rsidP="00F47D31">
      <w:pPr>
        <w:rPr>
          <w:lang w:val="en-US"/>
        </w:rPr>
      </w:pPr>
    </w:p>
    <w:tbl>
      <w:tblPr>
        <w:tblStyle w:val="TabelacomGrelha"/>
        <w:tblW w:w="0" w:type="auto"/>
        <w:tblLook w:val="04A0" w:firstRow="1" w:lastRow="0" w:firstColumn="1" w:lastColumn="0" w:noHBand="0" w:noVBand="1"/>
      </w:tblPr>
      <w:tblGrid>
        <w:gridCol w:w="2919"/>
        <w:gridCol w:w="1315"/>
        <w:gridCol w:w="1382"/>
        <w:gridCol w:w="1470"/>
        <w:gridCol w:w="1413"/>
      </w:tblGrid>
      <w:tr w:rsidR="00F47D31" w:rsidRPr="00F47D31" w14:paraId="3819E374" w14:textId="77777777" w:rsidTr="004227F1">
        <w:tc>
          <w:tcPr>
            <w:tcW w:w="2919" w:type="dxa"/>
            <w:tcBorders>
              <w:top w:val="single" w:sz="4" w:space="0" w:color="auto"/>
              <w:left w:val="nil"/>
              <w:bottom w:val="single" w:sz="4" w:space="0" w:color="auto"/>
              <w:right w:val="nil"/>
            </w:tcBorders>
          </w:tcPr>
          <w:p w14:paraId="5475B5E5" w14:textId="77777777" w:rsidR="00F47D31" w:rsidRPr="00F47D31" w:rsidRDefault="00F47D31" w:rsidP="00F47D31">
            <w:pPr>
              <w:rPr>
                <w:i/>
                <w:lang w:val="en-GB"/>
              </w:rPr>
            </w:pPr>
            <w:r w:rsidRPr="00F47D31">
              <w:rPr>
                <w:i/>
                <w:lang w:val="en-GB"/>
              </w:rPr>
              <w:t>Probls</w:t>
            </w:r>
          </w:p>
          <w:p w14:paraId="42CFFCD1" w14:textId="77777777" w:rsidR="00F47D31" w:rsidRPr="00F47D31" w:rsidRDefault="00F47D31" w:rsidP="00F47D31">
            <w:pPr>
              <w:rPr>
                <w:lang w:val="en-GB"/>
              </w:rPr>
            </w:pPr>
            <w:r w:rsidRPr="00F47D31">
              <w:rPr>
                <w:lang w:val="en-GB"/>
              </w:rPr>
              <w:t>Triggers</w:t>
            </w:r>
          </w:p>
        </w:tc>
        <w:tc>
          <w:tcPr>
            <w:tcW w:w="1315" w:type="dxa"/>
            <w:tcBorders>
              <w:top w:val="single" w:sz="4" w:space="0" w:color="auto"/>
              <w:left w:val="nil"/>
              <w:bottom w:val="single" w:sz="4" w:space="0" w:color="auto"/>
              <w:right w:val="nil"/>
            </w:tcBorders>
          </w:tcPr>
          <w:p w14:paraId="4022A39C" w14:textId="77777777" w:rsidR="00F47D31" w:rsidRPr="00F47D31" w:rsidRDefault="00F47D31" w:rsidP="00F47D31">
            <w:pPr>
              <w:rPr>
                <w:i/>
                <w:vertAlign w:val="superscript"/>
                <w:lang w:val="en-GB"/>
              </w:rPr>
            </w:pPr>
            <w:r w:rsidRPr="00F47D31">
              <w:rPr>
                <w:i/>
                <w:lang w:val="en-GB"/>
              </w:rPr>
              <w:t>ID Sum.</w:t>
            </w:r>
          </w:p>
        </w:tc>
        <w:tc>
          <w:tcPr>
            <w:tcW w:w="1382" w:type="dxa"/>
            <w:tcBorders>
              <w:top w:val="single" w:sz="4" w:space="0" w:color="auto"/>
              <w:left w:val="nil"/>
              <w:bottom w:val="single" w:sz="4" w:space="0" w:color="auto"/>
              <w:right w:val="nil"/>
            </w:tcBorders>
          </w:tcPr>
          <w:p w14:paraId="0BEB6EAB" w14:textId="77777777" w:rsidR="00F47D31" w:rsidRPr="00F47D31" w:rsidRDefault="00F47D31" w:rsidP="00F47D31">
            <w:pPr>
              <w:rPr>
                <w:lang w:val="en-GB"/>
              </w:rPr>
            </w:pPr>
            <w:r w:rsidRPr="00F47D31">
              <w:rPr>
                <w:i/>
                <w:lang w:val="en-GB"/>
              </w:rPr>
              <w:t>RT Sum.</w:t>
            </w:r>
            <w:r w:rsidRPr="00F47D31">
              <w:rPr>
                <w:i/>
                <w:vertAlign w:val="superscript"/>
                <w:lang w:val="en-GB"/>
              </w:rPr>
              <w:t xml:space="preserve"> </w:t>
            </w:r>
          </w:p>
        </w:tc>
        <w:tc>
          <w:tcPr>
            <w:tcW w:w="1470" w:type="dxa"/>
            <w:tcBorders>
              <w:top w:val="single" w:sz="4" w:space="0" w:color="auto"/>
              <w:left w:val="nil"/>
              <w:bottom w:val="single" w:sz="4" w:space="0" w:color="auto"/>
              <w:right w:val="nil"/>
            </w:tcBorders>
          </w:tcPr>
          <w:p w14:paraId="6201452D" w14:textId="77777777" w:rsidR="00F47D31" w:rsidRPr="00F47D31" w:rsidRDefault="00F47D31" w:rsidP="00F47D31">
            <w:pPr>
              <w:rPr>
                <w:i/>
                <w:lang w:val="en-GB"/>
              </w:rPr>
            </w:pPr>
            <w:r w:rsidRPr="00F47D31">
              <w:rPr>
                <w:i/>
                <w:lang w:val="en-GB"/>
              </w:rPr>
              <w:t>G Sum.</w:t>
            </w:r>
            <w:r w:rsidRPr="00F47D31">
              <w:rPr>
                <w:i/>
                <w:vertAlign w:val="superscript"/>
                <w:lang w:val="en-GB"/>
              </w:rPr>
              <w:t xml:space="preserve"> </w:t>
            </w:r>
          </w:p>
        </w:tc>
        <w:tc>
          <w:tcPr>
            <w:tcW w:w="1413" w:type="dxa"/>
            <w:tcBorders>
              <w:top w:val="single" w:sz="4" w:space="0" w:color="auto"/>
              <w:left w:val="nil"/>
              <w:bottom w:val="single" w:sz="4" w:space="0" w:color="auto"/>
              <w:right w:val="nil"/>
            </w:tcBorders>
          </w:tcPr>
          <w:p w14:paraId="65C7ABE2" w14:textId="77777777" w:rsidR="00F47D31" w:rsidRPr="00F47D31" w:rsidRDefault="00F47D31" w:rsidP="00F47D31">
            <w:pPr>
              <w:rPr>
                <w:i/>
                <w:lang w:val="en-GB"/>
              </w:rPr>
            </w:pPr>
            <w:r w:rsidRPr="00F47D31">
              <w:rPr>
                <w:i/>
                <w:lang w:val="en-GB"/>
              </w:rPr>
              <w:t>IDef Sum.</w:t>
            </w:r>
            <w:r w:rsidRPr="00F47D31">
              <w:rPr>
                <w:i/>
                <w:vertAlign w:val="superscript"/>
                <w:lang w:val="en-GB"/>
              </w:rPr>
              <w:t xml:space="preserve"> </w:t>
            </w:r>
          </w:p>
        </w:tc>
      </w:tr>
      <w:tr w:rsidR="00F47D31" w:rsidRPr="00F47D31" w14:paraId="15019978" w14:textId="77777777" w:rsidTr="004227F1">
        <w:tc>
          <w:tcPr>
            <w:tcW w:w="2919" w:type="dxa"/>
            <w:tcBorders>
              <w:top w:val="single" w:sz="4" w:space="0" w:color="auto"/>
              <w:left w:val="nil"/>
              <w:bottom w:val="nil"/>
              <w:right w:val="nil"/>
            </w:tcBorders>
          </w:tcPr>
          <w:p w14:paraId="5437B7A0" w14:textId="77777777" w:rsidR="00F47D31" w:rsidRPr="00F47D31" w:rsidRDefault="00F47D31" w:rsidP="00F47D31">
            <w:pPr>
              <w:rPr>
                <w:lang w:val="en-GB"/>
              </w:rPr>
            </w:pPr>
            <w:r w:rsidRPr="00F47D31">
              <w:rPr>
                <w:lang w:val="en-GB"/>
              </w:rPr>
              <w:t>ID</w:t>
            </w:r>
          </w:p>
        </w:tc>
        <w:tc>
          <w:tcPr>
            <w:tcW w:w="1315" w:type="dxa"/>
            <w:tcBorders>
              <w:top w:val="single" w:sz="4" w:space="0" w:color="auto"/>
              <w:left w:val="nil"/>
              <w:bottom w:val="nil"/>
              <w:right w:val="nil"/>
            </w:tcBorders>
          </w:tcPr>
          <w:p w14:paraId="788C50D6" w14:textId="77777777" w:rsidR="00F47D31" w:rsidRPr="00F47D31" w:rsidRDefault="00F47D31" w:rsidP="00F47D31">
            <w:pPr>
              <w:rPr>
                <w:lang w:val="en-GB"/>
              </w:rPr>
            </w:pPr>
            <w:r w:rsidRPr="00F47D31">
              <w:rPr>
                <w:lang w:val="en-GB"/>
              </w:rPr>
              <w:t>.227**</w:t>
            </w:r>
          </w:p>
        </w:tc>
        <w:tc>
          <w:tcPr>
            <w:tcW w:w="1382" w:type="dxa"/>
            <w:tcBorders>
              <w:top w:val="single" w:sz="4" w:space="0" w:color="auto"/>
              <w:left w:val="nil"/>
              <w:bottom w:val="nil"/>
              <w:right w:val="nil"/>
            </w:tcBorders>
          </w:tcPr>
          <w:p w14:paraId="3A06082B" w14:textId="77777777" w:rsidR="00F47D31" w:rsidRPr="00F47D31" w:rsidRDefault="00F47D31" w:rsidP="00F47D31">
            <w:pPr>
              <w:rPr>
                <w:lang w:val="en-GB"/>
              </w:rPr>
            </w:pPr>
            <w:r w:rsidRPr="00F47D31">
              <w:rPr>
                <w:lang w:val="en-GB"/>
              </w:rPr>
              <w:t>.081*</w:t>
            </w:r>
          </w:p>
        </w:tc>
        <w:tc>
          <w:tcPr>
            <w:tcW w:w="1470" w:type="dxa"/>
            <w:tcBorders>
              <w:top w:val="single" w:sz="4" w:space="0" w:color="auto"/>
              <w:left w:val="nil"/>
              <w:bottom w:val="nil"/>
              <w:right w:val="nil"/>
            </w:tcBorders>
          </w:tcPr>
          <w:p w14:paraId="14743F27" w14:textId="77777777" w:rsidR="00F47D31" w:rsidRPr="00F47D31" w:rsidRDefault="00F47D31" w:rsidP="00F47D31">
            <w:pPr>
              <w:rPr>
                <w:lang w:val="en-GB"/>
              </w:rPr>
            </w:pPr>
            <w:r w:rsidRPr="00F47D31">
              <w:rPr>
                <w:lang w:val="en-GB"/>
              </w:rPr>
              <w:t>.009</w:t>
            </w:r>
          </w:p>
        </w:tc>
        <w:tc>
          <w:tcPr>
            <w:tcW w:w="1413" w:type="dxa"/>
            <w:tcBorders>
              <w:top w:val="single" w:sz="4" w:space="0" w:color="auto"/>
              <w:left w:val="nil"/>
              <w:bottom w:val="nil"/>
              <w:right w:val="nil"/>
            </w:tcBorders>
          </w:tcPr>
          <w:p w14:paraId="4AA7735D" w14:textId="77777777" w:rsidR="00F47D31" w:rsidRPr="00F47D31" w:rsidRDefault="00F47D31" w:rsidP="00F47D31">
            <w:pPr>
              <w:rPr>
                <w:lang w:val="en-GB"/>
              </w:rPr>
            </w:pPr>
            <w:r w:rsidRPr="00F47D31">
              <w:rPr>
                <w:lang w:val="en-GB"/>
              </w:rPr>
              <w:t>.120**</w:t>
            </w:r>
          </w:p>
        </w:tc>
      </w:tr>
      <w:tr w:rsidR="00F47D31" w:rsidRPr="00F47D31" w14:paraId="60790A4C" w14:textId="77777777" w:rsidTr="004227F1">
        <w:tc>
          <w:tcPr>
            <w:tcW w:w="2919" w:type="dxa"/>
            <w:tcBorders>
              <w:top w:val="nil"/>
              <w:left w:val="nil"/>
              <w:bottom w:val="nil"/>
              <w:right w:val="nil"/>
            </w:tcBorders>
          </w:tcPr>
          <w:p w14:paraId="79694C89" w14:textId="77777777" w:rsidR="00F47D31" w:rsidRPr="00F47D31" w:rsidRDefault="00F47D31" w:rsidP="00F47D31">
            <w:pPr>
              <w:rPr>
                <w:lang w:val="en-GB"/>
              </w:rPr>
            </w:pPr>
            <w:r w:rsidRPr="00F47D31">
              <w:rPr>
                <w:lang w:val="en-GB"/>
              </w:rPr>
              <w:t>RT</w:t>
            </w:r>
          </w:p>
        </w:tc>
        <w:tc>
          <w:tcPr>
            <w:tcW w:w="1315" w:type="dxa"/>
            <w:tcBorders>
              <w:top w:val="nil"/>
              <w:left w:val="nil"/>
              <w:bottom w:val="nil"/>
              <w:right w:val="nil"/>
            </w:tcBorders>
          </w:tcPr>
          <w:p w14:paraId="57AA0999" w14:textId="77777777" w:rsidR="00F47D31" w:rsidRPr="00F47D31" w:rsidRDefault="00F47D31" w:rsidP="00F47D31">
            <w:pPr>
              <w:rPr>
                <w:lang w:val="en-GB"/>
              </w:rPr>
            </w:pPr>
            <w:r w:rsidRPr="00F47D31">
              <w:rPr>
                <w:lang w:val="en-GB"/>
              </w:rPr>
              <w:t>-.072*</w:t>
            </w:r>
          </w:p>
        </w:tc>
        <w:tc>
          <w:tcPr>
            <w:tcW w:w="1382" w:type="dxa"/>
            <w:tcBorders>
              <w:top w:val="nil"/>
              <w:left w:val="nil"/>
              <w:bottom w:val="nil"/>
              <w:right w:val="nil"/>
            </w:tcBorders>
          </w:tcPr>
          <w:p w14:paraId="313F06BA" w14:textId="77777777" w:rsidR="00F47D31" w:rsidRPr="00F47D31" w:rsidRDefault="00F47D31" w:rsidP="00F47D31">
            <w:pPr>
              <w:rPr>
                <w:lang w:val="en-GB"/>
              </w:rPr>
            </w:pPr>
            <w:r w:rsidRPr="00F47D31">
              <w:rPr>
                <w:lang w:val="en-GB"/>
              </w:rPr>
              <w:t>.015</w:t>
            </w:r>
          </w:p>
        </w:tc>
        <w:tc>
          <w:tcPr>
            <w:tcW w:w="1470" w:type="dxa"/>
            <w:tcBorders>
              <w:top w:val="nil"/>
              <w:left w:val="nil"/>
              <w:bottom w:val="nil"/>
              <w:right w:val="nil"/>
            </w:tcBorders>
          </w:tcPr>
          <w:p w14:paraId="59F1E6BC" w14:textId="77777777" w:rsidR="00F47D31" w:rsidRPr="00F47D31" w:rsidRDefault="00F47D31" w:rsidP="00F47D31">
            <w:pPr>
              <w:rPr>
                <w:lang w:val="en-GB"/>
              </w:rPr>
            </w:pPr>
            <w:r w:rsidRPr="00F47D31">
              <w:rPr>
                <w:lang w:val="en-GB"/>
              </w:rPr>
              <w:t>.015</w:t>
            </w:r>
          </w:p>
        </w:tc>
        <w:tc>
          <w:tcPr>
            <w:tcW w:w="1413" w:type="dxa"/>
            <w:tcBorders>
              <w:top w:val="nil"/>
              <w:left w:val="nil"/>
              <w:bottom w:val="nil"/>
              <w:right w:val="nil"/>
            </w:tcBorders>
          </w:tcPr>
          <w:p w14:paraId="302D99FB" w14:textId="77777777" w:rsidR="00F47D31" w:rsidRPr="00F47D31" w:rsidRDefault="00F47D31" w:rsidP="00F47D31">
            <w:pPr>
              <w:rPr>
                <w:lang w:val="en-GB"/>
              </w:rPr>
            </w:pPr>
            <w:r w:rsidRPr="00F47D31">
              <w:rPr>
                <w:lang w:val="en-GB"/>
              </w:rPr>
              <w:t>-.017</w:t>
            </w:r>
          </w:p>
        </w:tc>
      </w:tr>
      <w:tr w:rsidR="00F47D31" w:rsidRPr="00F47D31" w14:paraId="69AAD147" w14:textId="77777777" w:rsidTr="004227F1">
        <w:tc>
          <w:tcPr>
            <w:tcW w:w="2919" w:type="dxa"/>
            <w:tcBorders>
              <w:top w:val="nil"/>
              <w:left w:val="nil"/>
              <w:bottom w:val="nil"/>
              <w:right w:val="nil"/>
            </w:tcBorders>
          </w:tcPr>
          <w:p w14:paraId="1E8CF6D4" w14:textId="77777777" w:rsidR="00F47D31" w:rsidRPr="00F47D31" w:rsidRDefault="00F47D31" w:rsidP="00F47D31">
            <w:pPr>
              <w:rPr>
                <w:lang w:val="en-GB"/>
              </w:rPr>
            </w:pPr>
            <w:r w:rsidRPr="00F47D31">
              <w:rPr>
                <w:lang w:val="en-GB"/>
              </w:rPr>
              <w:t>G</w:t>
            </w:r>
          </w:p>
        </w:tc>
        <w:tc>
          <w:tcPr>
            <w:tcW w:w="1315" w:type="dxa"/>
            <w:tcBorders>
              <w:top w:val="nil"/>
              <w:left w:val="nil"/>
              <w:bottom w:val="nil"/>
              <w:right w:val="nil"/>
            </w:tcBorders>
          </w:tcPr>
          <w:p w14:paraId="20E5E81A" w14:textId="77777777" w:rsidR="00F47D31" w:rsidRPr="00F47D31" w:rsidRDefault="00F47D31" w:rsidP="00F47D31">
            <w:pPr>
              <w:rPr>
                <w:lang w:val="en-GB"/>
              </w:rPr>
            </w:pPr>
            <w:r w:rsidRPr="00F47D31">
              <w:rPr>
                <w:lang w:val="en-GB"/>
              </w:rPr>
              <w:t>.002</w:t>
            </w:r>
          </w:p>
        </w:tc>
        <w:tc>
          <w:tcPr>
            <w:tcW w:w="1382" w:type="dxa"/>
            <w:tcBorders>
              <w:top w:val="nil"/>
              <w:left w:val="nil"/>
              <w:bottom w:val="nil"/>
              <w:right w:val="nil"/>
            </w:tcBorders>
          </w:tcPr>
          <w:p w14:paraId="2F05F30E" w14:textId="77777777" w:rsidR="00F47D31" w:rsidRPr="00F47D31" w:rsidRDefault="00F47D31" w:rsidP="00F47D31">
            <w:pPr>
              <w:rPr>
                <w:lang w:val="en-GB"/>
              </w:rPr>
            </w:pPr>
            <w:r w:rsidRPr="00F47D31">
              <w:rPr>
                <w:lang w:val="en-GB"/>
              </w:rPr>
              <w:t>.005</w:t>
            </w:r>
          </w:p>
        </w:tc>
        <w:tc>
          <w:tcPr>
            <w:tcW w:w="1470" w:type="dxa"/>
            <w:tcBorders>
              <w:top w:val="nil"/>
              <w:left w:val="nil"/>
              <w:bottom w:val="nil"/>
              <w:right w:val="nil"/>
            </w:tcBorders>
          </w:tcPr>
          <w:p w14:paraId="124A301D" w14:textId="77777777" w:rsidR="00F47D31" w:rsidRPr="00F47D31" w:rsidRDefault="00F47D31" w:rsidP="00F47D31">
            <w:pPr>
              <w:rPr>
                <w:lang w:val="en-GB"/>
              </w:rPr>
            </w:pPr>
            <w:r w:rsidRPr="00F47D31">
              <w:rPr>
                <w:lang w:val="en-GB"/>
              </w:rPr>
              <w:t>.039</w:t>
            </w:r>
          </w:p>
        </w:tc>
        <w:tc>
          <w:tcPr>
            <w:tcW w:w="1413" w:type="dxa"/>
            <w:tcBorders>
              <w:top w:val="nil"/>
              <w:left w:val="nil"/>
              <w:bottom w:val="nil"/>
              <w:right w:val="nil"/>
            </w:tcBorders>
          </w:tcPr>
          <w:p w14:paraId="43247BB6" w14:textId="77777777" w:rsidR="00F47D31" w:rsidRPr="00F47D31" w:rsidRDefault="00F47D31" w:rsidP="00F47D31">
            <w:pPr>
              <w:rPr>
                <w:lang w:val="en-GB"/>
              </w:rPr>
            </w:pPr>
            <w:r w:rsidRPr="00F47D31">
              <w:rPr>
                <w:lang w:val="en-GB"/>
              </w:rPr>
              <w:t>-.062</w:t>
            </w:r>
          </w:p>
        </w:tc>
      </w:tr>
      <w:tr w:rsidR="00F47D31" w:rsidRPr="00F47D31" w14:paraId="5CBAFCD9" w14:textId="77777777" w:rsidTr="004227F1">
        <w:tc>
          <w:tcPr>
            <w:tcW w:w="2919" w:type="dxa"/>
            <w:tcBorders>
              <w:top w:val="nil"/>
              <w:left w:val="nil"/>
              <w:bottom w:val="single" w:sz="4" w:space="0" w:color="auto"/>
              <w:right w:val="nil"/>
            </w:tcBorders>
          </w:tcPr>
          <w:p w14:paraId="592B7AAA" w14:textId="77777777" w:rsidR="00F47D31" w:rsidRPr="00F47D31" w:rsidRDefault="00F47D31" w:rsidP="00F47D31">
            <w:pPr>
              <w:rPr>
                <w:lang w:val="en-GB"/>
              </w:rPr>
            </w:pPr>
            <w:r w:rsidRPr="00F47D31">
              <w:rPr>
                <w:lang w:val="en-GB"/>
              </w:rPr>
              <w:t>IDef</w:t>
            </w:r>
          </w:p>
        </w:tc>
        <w:tc>
          <w:tcPr>
            <w:tcW w:w="1315" w:type="dxa"/>
            <w:tcBorders>
              <w:top w:val="nil"/>
              <w:left w:val="nil"/>
              <w:bottom w:val="single" w:sz="4" w:space="0" w:color="auto"/>
              <w:right w:val="nil"/>
            </w:tcBorders>
          </w:tcPr>
          <w:p w14:paraId="740DBED8" w14:textId="77777777" w:rsidR="00F47D31" w:rsidRPr="00F47D31" w:rsidRDefault="00F47D31" w:rsidP="00F47D31">
            <w:pPr>
              <w:rPr>
                <w:lang w:val="en-GB"/>
              </w:rPr>
            </w:pPr>
            <w:r w:rsidRPr="00F47D31">
              <w:rPr>
                <w:lang w:val="en-GB"/>
              </w:rPr>
              <w:t>.039</w:t>
            </w:r>
          </w:p>
        </w:tc>
        <w:tc>
          <w:tcPr>
            <w:tcW w:w="1382" w:type="dxa"/>
            <w:tcBorders>
              <w:top w:val="nil"/>
              <w:left w:val="nil"/>
              <w:bottom w:val="single" w:sz="4" w:space="0" w:color="auto"/>
              <w:right w:val="nil"/>
            </w:tcBorders>
          </w:tcPr>
          <w:p w14:paraId="4E5F64AC" w14:textId="77777777" w:rsidR="00F47D31" w:rsidRPr="00F47D31" w:rsidRDefault="00F47D31" w:rsidP="00F47D31">
            <w:pPr>
              <w:rPr>
                <w:lang w:val="en-GB"/>
              </w:rPr>
            </w:pPr>
            <w:r w:rsidRPr="00F47D31">
              <w:rPr>
                <w:lang w:val="en-GB"/>
              </w:rPr>
              <w:t>.066</w:t>
            </w:r>
          </w:p>
        </w:tc>
        <w:tc>
          <w:tcPr>
            <w:tcW w:w="1470" w:type="dxa"/>
            <w:tcBorders>
              <w:top w:val="nil"/>
              <w:left w:val="nil"/>
              <w:bottom w:val="single" w:sz="4" w:space="0" w:color="auto"/>
              <w:right w:val="nil"/>
            </w:tcBorders>
          </w:tcPr>
          <w:p w14:paraId="3CA5EC3B" w14:textId="77777777" w:rsidR="00F47D31" w:rsidRPr="00F47D31" w:rsidRDefault="00F47D31" w:rsidP="00F47D31">
            <w:pPr>
              <w:rPr>
                <w:lang w:val="en-GB"/>
              </w:rPr>
            </w:pPr>
            <w:r w:rsidRPr="00F47D31">
              <w:rPr>
                <w:lang w:val="en-GB"/>
              </w:rPr>
              <w:t>.033</w:t>
            </w:r>
          </w:p>
        </w:tc>
        <w:tc>
          <w:tcPr>
            <w:tcW w:w="1413" w:type="dxa"/>
            <w:tcBorders>
              <w:top w:val="nil"/>
              <w:left w:val="nil"/>
              <w:bottom w:val="single" w:sz="4" w:space="0" w:color="auto"/>
              <w:right w:val="nil"/>
            </w:tcBorders>
          </w:tcPr>
          <w:p w14:paraId="446473CB" w14:textId="77777777" w:rsidR="00F47D31" w:rsidRPr="00F47D31" w:rsidRDefault="00F47D31" w:rsidP="00F47D31">
            <w:pPr>
              <w:rPr>
                <w:lang w:val="en-GB"/>
              </w:rPr>
            </w:pPr>
            <w:r w:rsidRPr="00F47D31">
              <w:rPr>
                <w:lang w:val="en-GB"/>
              </w:rPr>
              <w:t>.038</w:t>
            </w:r>
          </w:p>
        </w:tc>
      </w:tr>
    </w:tbl>
    <w:p w14:paraId="0C830353" w14:textId="77777777" w:rsidR="00F47D31" w:rsidRPr="00F47D31" w:rsidRDefault="00F47D31" w:rsidP="00F47D31">
      <w:pPr>
        <w:rPr>
          <w:rFonts w:eastAsiaTheme="minorHAnsi"/>
          <w:lang w:val="en-GB" w:eastAsia="en-US"/>
        </w:rPr>
      </w:pPr>
    </w:p>
    <w:p w14:paraId="19234F9C" w14:textId="77777777" w:rsidR="00F47D31" w:rsidRPr="00F47D31" w:rsidRDefault="00F47D31" w:rsidP="00F47D31">
      <w:pPr>
        <w:rPr>
          <w:vertAlign w:val="superscript"/>
          <w:lang w:val="en-US"/>
        </w:rPr>
      </w:pPr>
      <w:r w:rsidRPr="00F47D31">
        <w:rPr>
          <w:rFonts w:eastAsiaTheme="minorHAnsi"/>
          <w:lang w:val="en-GB" w:eastAsia="en-US"/>
        </w:rPr>
        <w:t xml:space="preserve">Abbreviations: </w:t>
      </w:r>
      <w:r w:rsidRPr="00F47D31">
        <w:rPr>
          <w:rFonts w:eastAsiaTheme="minorHAnsi"/>
          <w:i/>
          <w:lang w:val="en-GB" w:eastAsia="en-US"/>
        </w:rPr>
        <w:t>Probls</w:t>
      </w:r>
      <w:r w:rsidRPr="00F47D31">
        <w:rPr>
          <w:rFonts w:eastAsiaTheme="minorHAnsi"/>
          <w:lang w:val="en-GB" w:eastAsia="en-US"/>
        </w:rPr>
        <w:t xml:space="preserve">, </w:t>
      </w:r>
      <w:r w:rsidRPr="00F47D31">
        <w:rPr>
          <w:lang w:val="en-GB"/>
        </w:rPr>
        <w:t>Self-reported problems from 0 to 18 years;</w:t>
      </w:r>
      <w:r w:rsidRPr="00F47D31">
        <w:rPr>
          <w:vertAlign w:val="superscript"/>
          <w:lang w:val="en-GB"/>
        </w:rPr>
        <w:t xml:space="preserve"> </w:t>
      </w:r>
      <w:r w:rsidRPr="00F47D31">
        <w:rPr>
          <w:i/>
          <w:lang w:val="en-GB"/>
        </w:rPr>
        <w:t>ID Sum.</w:t>
      </w:r>
      <w:r w:rsidRPr="00F47D31">
        <w:rPr>
          <w:lang w:val="en-GB"/>
        </w:rPr>
        <w:t>,</w:t>
      </w:r>
      <w:r w:rsidRPr="00F47D31">
        <w:rPr>
          <w:vertAlign w:val="superscript"/>
          <w:lang w:val="en-GB"/>
        </w:rPr>
        <w:t xml:space="preserve"> </w:t>
      </w:r>
      <w:r w:rsidRPr="00F47D31">
        <w:rPr>
          <w:lang w:val="en-GB"/>
        </w:rPr>
        <w:t xml:space="preserve">ID problems from 0 to 18 years; </w:t>
      </w:r>
      <w:r w:rsidRPr="00F47D31">
        <w:rPr>
          <w:i/>
          <w:lang w:val="en-GB"/>
        </w:rPr>
        <w:t>RT Sum.</w:t>
      </w:r>
      <w:r w:rsidRPr="00F47D31">
        <w:rPr>
          <w:lang w:val="en-GB"/>
        </w:rPr>
        <w:t>,</w:t>
      </w:r>
      <w:r w:rsidRPr="00F47D31">
        <w:rPr>
          <w:i/>
          <w:vertAlign w:val="superscript"/>
          <w:lang w:val="en-GB"/>
        </w:rPr>
        <w:t xml:space="preserve"> </w:t>
      </w:r>
      <w:r w:rsidRPr="00F47D31">
        <w:rPr>
          <w:lang w:val="en-GB"/>
        </w:rPr>
        <w:t xml:space="preserve">RT problems from 0 to 18 years; </w:t>
      </w:r>
      <w:r w:rsidRPr="00F47D31">
        <w:rPr>
          <w:i/>
          <w:lang w:val="en-GB"/>
        </w:rPr>
        <w:t>G Sum.</w:t>
      </w:r>
      <w:r w:rsidRPr="00F47D31">
        <w:rPr>
          <w:lang w:val="en-GB"/>
        </w:rPr>
        <w:t>,</w:t>
      </w:r>
      <w:r w:rsidRPr="00F47D31">
        <w:rPr>
          <w:i/>
          <w:vertAlign w:val="superscript"/>
          <w:lang w:val="en-GB"/>
        </w:rPr>
        <w:t xml:space="preserve"> </w:t>
      </w:r>
      <w:r w:rsidRPr="00F47D31">
        <w:rPr>
          <w:lang w:val="en-GB"/>
        </w:rPr>
        <w:t xml:space="preserve">G problems from 0 to 18 years; </w:t>
      </w:r>
      <w:r w:rsidRPr="00F47D31">
        <w:rPr>
          <w:i/>
          <w:lang w:val="en-GB"/>
        </w:rPr>
        <w:t>IDef Sum</w:t>
      </w:r>
      <w:r w:rsidRPr="00F47D31">
        <w:rPr>
          <w:lang w:val="en-GB"/>
        </w:rPr>
        <w:t>,</w:t>
      </w:r>
      <w:r w:rsidRPr="00F47D31">
        <w:rPr>
          <w:i/>
          <w:lang w:val="en-GB"/>
        </w:rPr>
        <w:t>.</w:t>
      </w:r>
      <w:r w:rsidRPr="00F47D31">
        <w:rPr>
          <w:i/>
          <w:vertAlign w:val="superscript"/>
          <w:lang w:val="en-GB"/>
        </w:rPr>
        <w:t xml:space="preserve"> </w:t>
      </w:r>
      <w:r w:rsidRPr="00F47D31">
        <w:rPr>
          <w:lang w:val="en-GB"/>
        </w:rPr>
        <w:t xml:space="preserve">IDef problems from 0 to 18 years; </w:t>
      </w:r>
      <w:r w:rsidRPr="00F47D31">
        <w:rPr>
          <w:lang w:val="en-US"/>
        </w:rPr>
        <w:t xml:space="preserve">** </w:t>
      </w:r>
      <w:r w:rsidRPr="00F47D31">
        <w:rPr>
          <w:i/>
          <w:lang w:val="en-US"/>
        </w:rPr>
        <w:t xml:space="preserve">r </w:t>
      </w:r>
      <w:r w:rsidRPr="00F47D31">
        <w:rPr>
          <w:i/>
        </w:rPr>
        <w:sym w:font="Symbol" w:char="F072"/>
      </w:r>
      <w:r w:rsidRPr="00F47D31">
        <w:rPr>
          <w:i/>
          <w:lang w:val="en-GB"/>
        </w:rPr>
        <w:t xml:space="preserve"> </w:t>
      </w:r>
      <w:r w:rsidRPr="00F47D31">
        <w:rPr>
          <w:i/>
        </w:rPr>
        <w:sym w:font="Symbol" w:char="F0A3"/>
      </w:r>
      <w:r w:rsidRPr="00F47D31">
        <w:rPr>
          <w:i/>
          <w:lang w:val="en-GB"/>
        </w:rPr>
        <w:t xml:space="preserve">  </w:t>
      </w:r>
      <w:r w:rsidRPr="00F47D31">
        <w:rPr>
          <w:i/>
          <w:lang w:val="en-US"/>
        </w:rPr>
        <w:t xml:space="preserve">0.001; </w:t>
      </w:r>
      <w:r w:rsidRPr="00F47D31">
        <w:rPr>
          <w:lang w:val="en-US"/>
        </w:rPr>
        <w:t>*</w:t>
      </w:r>
      <w:r w:rsidRPr="00F47D31">
        <w:rPr>
          <w:i/>
          <w:lang w:val="en-US"/>
        </w:rPr>
        <w:t xml:space="preserve"> r </w:t>
      </w:r>
      <w:r w:rsidRPr="00F47D31">
        <w:rPr>
          <w:i/>
        </w:rPr>
        <w:sym w:font="Symbol" w:char="F072"/>
      </w:r>
      <w:r w:rsidRPr="00F47D31">
        <w:rPr>
          <w:lang w:val="en-US"/>
        </w:rPr>
        <w:t xml:space="preserve"> </w:t>
      </w:r>
      <w:r w:rsidRPr="00F47D31">
        <w:sym w:font="Symbol" w:char="F0A3"/>
      </w:r>
      <w:r w:rsidRPr="00F47D31">
        <w:rPr>
          <w:lang w:val="en-US"/>
        </w:rPr>
        <w:t xml:space="preserve"> 0.05</w:t>
      </w:r>
    </w:p>
    <w:p w14:paraId="14E943AC" w14:textId="2D649912" w:rsidR="00F47D31" w:rsidRDefault="00F47D31" w:rsidP="00F47D31">
      <w:pPr>
        <w:rPr>
          <w:vertAlign w:val="superscript"/>
          <w:lang w:val="en-US"/>
        </w:rPr>
      </w:pPr>
    </w:p>
    <w:p w14:paraId="07511611" w14:textId="77777777" w:rsidR="00F47D31" w:rsidRPr="00F47D31" w:rsidRDefault="00F47D31" w:rsidP="00F47D31">
      <w:pPr>
        <w:rPr>
          <w:vertAlign w:val="superscript"/>
          <w:lang w:val="en-US"/>
        </w:rPr>
      </w:pPr>
    </w:p>
    <w:p w14:paraId="04278525" w14:textId="77777777" w:rsidR="00AE4C31" w:rsidRPr="005B3AF1" w:rsidRDefault="00AE4C31" w:rsidP="00F47D31">
      <w:pPr>
        <w:rPr>
          <w:b/>
          <w:lang w:val="en-US"/>
        </w:rPr>
      </w:pPr>
      <w:r w:rsidRPr="005B3AF1">
        <w:rPr>
          <w:b/>
          <w:lang w:val="en-US"/>
        </w:rPr>
        <w:t>Discussion</w:t>
      </w:r>
    </w:p>
    <w:p w14:paraId="5D0D3B15" w14:textId="70E2B229" w:rsidR="005F354C" w:rsidRPr="00F47D31" w:rsidRDefault="00AE4C31" w:rsidP="00F47D31">
      <w:pPr>
        <w:rPr>
          <w:lang w:val="en-US"/>
        </w:rPr>
      </w:pPr>
      <w:r w:rsidRPr="00F47D31">
        <w:rPr>
          <w:lang w:val="en-US"/>
        </w:rPr>
        <w:t>Family conflicts</w:t>
      </w:r>
      <w:r w:rsidR="00205ABE" w:rsidRPr="00F47D31">
        <w:rPr>
          <w:lang w:val="en-US"/>
        </w:rPr>
        <w:t xml:space="preserve"> w</w:t>
      </w:r>
      <w:r w:rsidR="001C404E" w:rsidRPr="00F47D31">
        <w:rPr>
          <w:lang w:val="en-US"/>
        </w:rPr>
        <w:t>ere</w:t>
      </w:r>
      <w:r w:rsidR="00205ABE" w:rsidRPr="00F47D31">
        <w:rPr>
          <w:lang w:val="en-US"/>
        </w:rPr>
        <w:t xml:space="preserve"> the most commonly reported type of childhood and adolesce</w:t>
      </w:r>
      <w:r w:rsidR="008C4580" w:rsidRPr="00F47D31">
        <w:rPr>
          <w:lang w:val="en-US"/>
        </w:rPr>
        <w:t>n</w:t>
      </w:r>
      <w:r w:rsidR="00603537" w:rsidRPr="00F47D31">
        <w:rPr>
          <w:lang w:val="en-US"/>
        </w:rPr>
        <w:t>t</w:t>
      </w:r>
      <w:r w:rsidR="00205ABE" w:rsidRPr="00F47D31">
        <w:rPr>
          <w:lang w:val="en-US"/>
        </w:rPr>
        <w:t xml:space="preserve"> adversity in </w:t>
      </w:r>
      <w:r w:rsidRPr="00F47D31">
        <w:rPr>
          <w:lang w:val="en-US"/>
        </w:rPr>
        <w:t>our sample</w:t>
      </w:r>
      <w:r w:rsidR="00136955" w:rsidRPr="00F47D31">
        <w:rPr>
          <w:lang w:val="en-US"/>
        </w:rPr>
        <w:t>.</w:t>
      </w:r>
      <w:r w:rsidRPr="00F47D31">
        <w:rPr>
          <w:lang w:val="en-US"/>
        </w:rPr>
        <w:t xml:space="preserve"> </w:t>
      </w:r>
      <w:r w:rsidR="00136955" w:rsidRPr="00F47D31">
        <w:rPr>
          <w:lang w:val="en-US"/>
        </w:rPr>
        <w:t>C</w:t>
      </w:r>
      <w:r w:rsidR="008C4580" w:rsidRPr="00F47D31">
        <w:rPr>
          <w:lang w:val="en-US"/>
        </w:rPr>
        <w:t xml:space="preserve">hild-parent relational difficulties and </w:t>
      </w:r>
      <w:r w:rsidRPr="00F47D31">
        <w:rPr>
          <w:lang w:val="en-US"/>
        </w:rPr>
        <w:t>family violence</w:t>
      </w:r>
      <w:r w:rsidR="00270E8E" w:rsidRPr="00F47D31">
        <w:rPr>
          <w:lang w:val="en-US"/>
        </w:rPr>
        <w:t xml:space="preserve"> obtained the second and third-highest frequency of reports from the age of 4 t</w:t>
      </w:r>
      <w:r w:rsidR="00180FE9" w:rsidRPr="00F47D31">
        <w:rPr>
          <w:lang w:val="en-US"/>
        </w:rPr>
        <w:t>o</w:t>
      </w:r>
      <w:r w:rsidR="00270E8E" w:rsidRPr="00F47D31">
        <w:rPr>
          <w:lang w:val="en-US"/>
        </w:rPr>
        <w:t xml:space="preserve"> 18</w:t>
      </w:r>
      <w:r w:rsidR="00DA41C0" w:rsidRPr="00F47D31">
        <w:rPr>
          <w:lang w:val="en-US"/>
        </w:rPr>
        <w:t xml:space="preserve"> years</w:t>
      </w:r>
      <w:r w:rsidRPr="00F47D31">
        <w:rPr>
          <w:lang w:val="en-US"/>
        </w:rPr>
        <w:t>. Th</w:t>
      </w:r>
      <w:r w:rsidR="00DA41C0" w:rsidRPr="00F47D31">
        <w:rPr>
          <w:lang w:val="en-US"/>
        </w:rPr>
        <w:t>ese</w:t>
      </w:r>
      <w:r w:rsidRPr="00F47D31">
        <w:rPr>
          <w:lang w:val="en-US"/>
        </w:rPr>
        <w:t xml:space="preserve"> data </w:t>
      </w:r>
      <w:r w:rsidR="00DA41C0" w:rsidRPr="00F47D31">
        <w:rPr>
          <w:lang w:val="en-US"/>
        </w:rPr>
        <w:t>are</w:t>
      </w:r>
      <w:r w:rsidRPr="00F47D31">
        <w:rPr>
          <w:lang w:val="en-US"/>
        </w:rPr>
        <w:t xml:space="preserve"> very important as emerging evidence suggests that family conflict</w:t>
      </w:r>
      <w:r w:rsidR="0085405A" w:rsidRPr="00F47D31">
        <w:rPr>
          <w:lang w:val="en-US"/>
        </w:rPr>
        <w:t>, including experiencing physical or verbal aggression, criticism, anger, or arguments between parents and/or between parents and children,</w:t>
      </w:r>
      <w:r w:rsidRPr="00F47D31">
        <w:rPr>
          <w:lang w:val="en-US"/>
        </w:rPr>
        <w:t xml:space="preserve"> tends to persist across generations only in women (Rothenberg</w:t>
      </w:r>
      <w:r w:rsidR="00C638BC" w:rsidRPr="00F47D31">
        <w:rPr>
          <w:lang w:val="en-US"/>
        </w:rPr>
        <w:t xml:space="preserve"> et al.</w:t>
      </w:r>
      <w:r w:rsidRPr="00F47D31">
        <w:rPr>
          <w:lang w:val="en-US"/>
        </w:rPr>
        <w:t>, 2016)</w:t>
      </w:r>
      <w:r w:rsidR="0069533F" w:rsidRPr="00F47D31">
        <w:rPr>
          <w:lang w:val="en-US"/>
        </w:rPr>
        <w:t xml:space="preserve">; </w:t>
      </w:r>
      <w:r w:rsidR="00DA41C0" w:rsidRPr="00F47D31">
        <w:rPr>
          <w:lang w:val="en-US"/>
        </w:rPr>
        <w:t>furthermore</w:t>
      </w:r>
      <w:r w:rsidRPr="00F47D31">
        <w:rPr>
          <w:lang w:val="en-US"/>
        </w:rPr>
        <w:t xml:space="preserve"> intergenerational family conflict can be more intense than conflict experienced in a single generation</w:t>
      </w:r>
      <w:r w:rsidR="009A771B" w:rsidRPr="00F47D31">
        <w:rPr>
          <w:lang w:val="en-US"/>
        </w:rPr>
        <w:t xml:space="preserve"> (Rotherberg</w:t>
      </w:r>
      <w:r w:rsidR="00AE3FC2" w:rsidRPr="00F47D31">
        <w:rPr>
          <w:lang w:val="en-US"/>
        </w:rPr>
        <w:t xml:space="preserve"> et al.</w:t>
      </w:r>
      <w:r w:rsidRPr="00F47D31">
        <w:rPr>
          <w:lang w:val="en-US"/>
        </w:rPr>
        <w:t>,</w:t>
      </w:r>
      <w:r w:rsidR="00AE3FC2" w:rsidRPr="00F47D31">
        <w:rPr>
          <w:lang w:val="en-US"/>
        </w:rPr>
        <w:t xml:space="preserve"> 2017)</w:t>
      </w:r>
      <w:r w:rsidR="00EB708C" w:rsidRPr="00F47D31">
        <w:rPr>
          <w:lang w:val="en-US"/>
        </w:rPr>
        <w:t>;</w:t>
      </w:r>
      <w:r w:rsidRPr="00F47D31">
        <w:rPr>
          <w:lang w:val="en-US"/>
        </w:rPr>
        <w:t xml:space="preserve"> and that women's adolescence and young adulthood represent periods of vulnerability, in which depressive symptoms are </w:t>
      </w:r>
      <w:r w:rsidR="00753849" w:rsidRPr="00F47D31">
        <w:rPr>
          <w:lang w:val="en-US"/>
        </w:rPr>
        <w:t>more</w:t>
      </w:r>
      <w:r w:rsidRPr="00F47D31">
        <w:rPr>
          <w:lang w:val="en-US"/>
        </w:rPr>
        <w:t xml:space="preserve"> likely to mediate continuity in family conflict from one generation to the next (Rothenberg</w:t>
      </w:r>
      <w:r w:rsidR="00B054EA" w:rsidRPr="00F47D31">
        <w:rPr>
          <w:lang w:val="en-US"/>
        </w:rPr>
        <w:t xml:space="preserve"> et al.</w:t>
      </w:r>
      <w:r w:rsidRPr="00F47D31">
        <w:rPr>
          <w:lang w:val="en-US"/>
        </w:rPr>
        <w:t xml:space="preserve">, 2018). Considering that higher family conflicts are associated </w:t>
      </w:r>
      <w:r w:rsidR="007F0760" w:rsidRPr="00F47D31">
        <w:rPr>
          <w:lang w:val="en-US"/>
        </w:rPr>
        <w:t>with</w:t>
      </w:r>
      <w:r w:rsidRPr="00F47D31">
        <w:rPr>
          <w:lang w:val="en-US"/>
        </w:rPr>
        <w:t xml:space="preserve"> an increase </w:t>
      </w:r>
      <w:r w:rsidR="00ED73D7" w:rsidRPr="00F47D31">
        <w:rPr>
          <w:lang w:val="en-US"/>
        </w:rPr>
        <w:t>in</w:t>
      </w:r>
      <w:r w:rsidRPr="00F47D31">
        <w:rPr>
          <w:lang w:val="en-US"/>
        </w:rPr>
        <w:t xml:space="preserve"> depressive symptoms (Alai</w:t>
      </w:r>
      <w:r w:rsidR="007B1CA9" w:rsidRPr="00F47D31">
        <w:rPr>
          <w:lang w:val="en-US"/>
        </w:rPr>
        <w:t>e</w:t>
      </w:r>
      <w:r w:rsidR="00582BF3" w:rsidRPr="00F47D31">
        <w:rPr>
          <w:lang w:val="en-US"/>
        </w:rPr>
        <w:t xml:space="preserve"> et al.,</w:t>
      </w:r>
      <w:r w:rsidRPr="00F47D31">
        <w:rPr>
          <w:lang w:val="en-US"/>
        </w:rPr>
        <w:t xml:space="preserve"> </w:t>
      </w:r>
      <w:r w:rsidR="00C3629C" w:rsidRPr="00F47D31">
        <w:rPr>
          <w:lang w:val="en-US"/>
        </w:rPr>
        <w:t>2020</w:t>
      </w:r>
      <w:r w:rsidRPr="00F47D31">
        <w:rPr>
          <w:lang w:val="en-US"/>
        </w:rPr>
        <w:t xml:space="preserve">), we can face a self-reinforcing conditioning circle. </w:t>
      </w:r>
      <w:r w:rsidR="00DA41C0" w:rsidRPr="00F47D31">
        <w:rPr>
          <w:lang w:val="en-US"/>
        </w:rPr>
        <w:t>In addition</w:t>
      </w:r>
      <w:r w:rsidR="001C404E" w:rsidRPr="00F47D31">
        <w:rPr>
          <w:lang w:val="en-US"/>
        </w:rPr>
        <w:t>,</w:t>
      </w:r>
      <w:r w:rsidRPr="00F47D31">
        <w:rPr>
          <w:lang w:val="en-US"/>
        </w:rPr>
        <w:t xml:space="preserve"> family violence, namely harsh parenting behavio</w:t>
      </w:r>
      <w:r w:rsidR="001C404E" w:rsidRPr="00F47D31">
        <w:rPr>
          <w:lang w:val="en-US"/>
        </w:rPr>
        <w:t>u</w:t>
      </w:r>
      <w:r w:rsidRPr="00F47D31">
        <w:rPr>
          <w:lang w:val="en-US"/>
        </w:rPr>
        <w:t>r, is indicated in longitudinal studies as having significant prospective associations between two generations of parents and children (Bailey,</w:t>
      </w:r>
      <w:r w:rsidR="00582BF3" w:rsidRPr="00F47D31">
        <w:rPr>
          <w:lang w:val="en-US"/>
        </w:rPr>
        <w:t xml:space="preserve"> et al.</w:t>
      </w:r>
      <w:r w:rsidRPr="00F47D31">
        <w:rPr>
          <w:lang w:val="en-US"/>
        </w:rPr>
        <w:t>, 2009; Conger</w:t>
      </w:r>
      <w:r w:rsidR="00B054EA" w:rsidRPr="00F47D31">
        <w:rPr>
          <w:lang w:val="en-US"/>
        </w:rPr>
        <w:t xml:space="preserve"> et al.</w:t>
      </w:r>
      <w:r w:rsidRPr="00F47D31">
        <w:rPr>
          <w:lang w:val="en-US"/>
        </w:rPr>
        <w:t>, 2012).</w:t>
      </w:r>
    </w:p>
    <w:p w14:paraId="28E5E154" w14:textId="77777777" w:rsidR="005F354C" w:rsidRPr="00F47D31" w:rsidRDefault="005F354C" w:rsidP="00F47D31">
      <w:pPr>
        <w:rPr>
          <w:color w:val="000000" w:themeColor="text1"/>
          <w:lang w:val="en-US"/>
        </w:rPr>
      </w:pPr>
    </w:p>
    <w:p w14:paraId="0C9174ED" w14:textId="1E18ED24" w:rsidR="00765F24" w:rsidRPr="00F47D31" w:rsidRDefault="00EF5D1D" w:rsidP="00F47D31">
      <w:pPr>
        <w:rPr>
          <w:color w:val="000000" w:themeColor="text1"/>
          <w:lang w:val="en-US"/>
        </w:rPr>
      </w:pPr>
      <w:r w:rsidRPr="00F47D31">
        <w:rPr>
          <w:color w:val="000000" w:themeColor="text1"/>
          <w:lang w:val="en-US"/>
        </w:rPr>
        <w:t>The increase in the value of significant problems reported in an age group correspond</w:t>
      </w:r>
      <w:r w:rsidR="00C87FA4">
        <w:rPr>
          <w:color w:val="000000" w:themeColor="text1"/>
          <w:lang w:val="en-US"/>
        </w:rPr>
        <w:t>ed</w:t>
      </w:r>
      <w:r w:rsidRPr="00F47D31">
        <w:rPr>
          <w:color w:val="000000" w:themeColor="text1"/>
          <w:lang w:val="en-US"/>
        </w:rPr>
        <w:t xml:space="preserve"> to a growing trend in other ages</w:t>
      </w:r>
      <w:r w:rsidR="00AB3CE5">
        <w:rPr>
          <w:color w:val="000000" w:themeColor="text1"/>
          <w:lang w:val="en-US"/>
        </w:rPr>
        <w:t>.</w:t>
      </w:r>
      <w:r w:rsidRPr="00F47D31">
        <w:rPr>
          <w:color w:val="000000" w:themeColor="text1"/>
          <w:lang w:val="en-US"/>
        </w:rPr>
        <w:t xml:space="preserve"> </w:t>
      </w:r>
      <w:r w:rsidR="00AB3CE5">
        <w:rPr>
          <w:color w:val="000000" w:themeColor="text1"/>
          <w:lang w:val="en-US"/>
        </w:rPr>
        <w:t>Coupled</w:t>
      </w:r>
      <w:r w:rsidRPr="00F47D31">
        <w:rPr>
          <w:color w:val="000000" w:themeColor="text1"/>
          <w:lang w:val="en-US"/>
        </w:rPr>
        <w:t xml:space="preserve"> with the fact that the problems identified </w:t>
      </w:r>
      <w:r w:rsidR="00C87FA4">
        <w:rPr>
          <w:color w:val="000000" w:themeColor="text1"/>
          <w:lang w:val="en-US"/>
        </w:rPr>
        <w:t>were</w:t>
      </w:r>
      <w:r w:rsidRPr="00F47D31">
        <w:rPr>
          <w:color w:val="000000" w:themeColor="text1"/>
          <w:lang w:val="en-US"/>
        </w:rPr>
        <w:t xml:space="preserve"> mainly </w:t>
      </w:r>
      <w:r w:rsidR="004D0BF5" w:rsidRPr="00F47D31">
        <w:rPr>
          <w:color w:val="000000" w:themeColor="text1"/>
          <w:lang w:val="en-US"/>
        </w:rPr>
        <w:t>within the family of origin</w:t>
      </w:r>
      <w:r w:rsidRPr="00F47D31">
        <w:rPr>
          <w:color w:val="000000" w:themeColor="text1"/>
          <w:lang w:val="en-US"/>
        </w:rPr>
        <w:t>,</w:t>
      </w:r>
      <w:r w:rsidR="00AB3CE5">
        <w:rPr>
          <w:color w:val="000000" w:themeColor="text1"/>
          <w:lang w:val="en-US"/>
        </w:rPr>
        <w:t xml:space="preserve"> this data</w:t>
      </w:r>
      <w:r w:rsidRPr="00F47D31">
        <w:rPr>
          <w:color w:val="000000" w:themeColor="text1"/>
          <w:lang w:val="en-US"/>
        </w:rPr>
        <w:t xml:space="preserve"> seems to indicate a repeated and continued </w:t>
      </w:r>
      <w:r w:rsidR="004D0BF5" w:rsidRPr="00F47D31">
        <w:rPr>
          <w:color w:val="000000" w:themeColor="text1"/>
          <w:lang w:val="en-US"/>
        </w:rPr>
        <w:t>exposure</w:t>
      </w:r>
      <w:r w:rsidRPr="00F47D31">
        <w:rPr>
          <w:color w:val="000000" w:themeColor="text1"/>
          <w:lang w:val="en-US"/>
        </w:rPr>
        <w:t xml:space="preserve"> to adverse situations</w:t>
      </w:r>
      <w:r w:rsidR="004D0BF5" w:rsidRPr="00F47D31">
        <w:rPr>
          <w:color w:val="000000" w:themeColor="text1"/>
          <w:lang w:val="en-US"/>
        </w:rPr>
        <w:t xml:space="preserve"> across childhood and adolescence </w:t>
      </w:r>
      <w:r w:rsidRPr="00F47D31">
        <w:rPr>
          <w:color w:val="000000" w:themeColor="text1"/>
          <w:lang w:val="en-US"/>
        </w:rPr>
        <w:t xml:space="preserve">development. </w:t>
      </w:r>
      <w:r w:rsidR="002925E5" w:rsidRPr="00F47D31">
        <w:rPr>
          <w:color w:val="000000" w:themeColor="text1"/>
          <w:lang w:val="en-US"/>
        </w:rPr>
        <w:t>Most major family stressors can be considered as a complex set of changing conditions with a past and a future course</w:t>
      </w:r>
      <w:r w:rsidR="006870B0" w:rsidRPr="00F47D31">
        <w:rPr>
          <w:color w:val="000000" w:themeColor="text1"/>
          <w:lang w:val="en-US"/>
        </w:rPr>
        <w:t xml:space="preserve">, </w:t>
      </w:r>
      <w:r w:rsidR="002925E5" w:rsidRPr="00F47D31">
        <w:rPr>
          <w:color w:val="000000" w:themeColor="text1"/>
          <w:lang w:val="en-US"/>
        </w:rPr>
        <w:t xml:space="preserve">capable </w:t>
      </w:r>
      <w:r w:rsidR="008A1E9E" w:rsidRPr="00F47D31">
        <w:rPr>
          <w:color w:val="000000" w:themeColor="text1"/>
          <w:lang w:val="en-US"/>
        </w:rPr>
        <w:t>of</w:t>
      </w:r>
      <w:r w:rsidR="002925E5" w:rsidRPr="00F47D31">
        <w:rPr>
          <w:color w:val="000000" w:themeColor="text1"/>
          <w:lang w:val="en-US"/>
        </w:rPr>
        <w:t xml:space="preserve"> lead</w:t>
      </w:r>
      <w:r w:rsidR="008A1E9E" w:rsidRPr="00F47D31">
        <w:rPr>
          <w:color w:val="000000" w:themeColor="text1"/>
          <w:lang w:val="en-US"/>
        </w:rPr>
        <w:t>ing</w:t>
      </w:r>
      <w:r w:rsidR="002925E5" w:rsidRPr="00F47D31">
        <w:rPr>
          <w:color w:val="000000" w:themeColor="text1"/>
          <w:lang w:val="en-US"/>
        </w:rPr>
        <w:t xml:space="preserve"> to cumulative strains and multiple and persistent challenges </w:t>
      </w:r>
      <w:r w:rsidR="00281A7F" w:rsidRPr="00F47D31">
        <w:rPr>
          <w:color w:val="000000" w:themeColor="text1"/>
          <w:lang w:val="en-US"/>
        </w:rPr>
        <w:t>(Walsh, 2016)</w:t>
      </w:r>
      <w:r w:rsidR="001D591F" w:rsidRPr="00F47D31">
        <w:rPr>
          <w:color w:val="000000" w:themeColor="text1"/>
          <w:lang w:val="en-US"/>
        </w:rPr>
        <w:t>.</w:t>
      </w:r>
      <w:r w:rsidR="00BB6C04" w:rsidRPr="00F47D31">
        <w:rPr>
          <w:color w:val="000000" w:themeColor="text1"/>
          <w:lang w:val="en-US"/>
        </w:rPr>
        <w:t xml:space="preserve"> </w:t>
      </w:r>
      <w:r w:rsidRPr="00F47D31">
        <w:rPr>
          <w:color w:val="000000" w:themeColor="text1"/>
          <w:lang w:val="en-US"/>
        </w:rPr>
        <w:t>Th</w:t>
      </w:r>
      <w:r w:rsidR="008A1E9E" w:rsidRPr="00F47D31">
        <w:rPr>
          <w:color w:val="000000" w:themeColor="text1"/>
          <w:lang w:val="en-US"/>
        </w:rPr>
        <w:t>ese</w:t>
      </w:r>
      <w:r w:rsidRPr="00F47D31">
        <w:rPr>
          <w:color w:val="000000" w:themeColor="text1"/>
          <w:lang w:val="en-US"/>
        </w:rPr>
        <w:t xml:space="preserve"> data impl</w:t>
      </w:r>
      <w:r w:rsidR="008A1E9E" w:rsidRPr="00F47D31">
        <w:rPr>
          <w:color w:val="000000" w:themeColor="text1"/>
          <w:lang w:val="en-US"/>
        </w:rPr>
        <w:t>y</w:t>
      </w:r>
      <w:r w:rsidRPr="00F47D31">
        <w:rPr>
          <w:color w:val="000000" w:themeColor="text1"/>
          <w:lang w:val="en-US"/>
        </w:rPr>
        <w:t xml:space="preserve"> an increased risk due to the recurrence of suffering and suggest the need for preventive actions for </w:t>
      </w:r>
      <w:r w:rsidR="004D0BF5" w:rsidRPr="00F47D31">
        <w:rPr>
          <w:color w:val="000000" w:themeColor="text1"/>
          <w:lang w:val="en-US"/>
        </w:rPr>
        <w:t>most vulnerable</w:t>
      </w:r>
      <w:r w:rsidRPr="00F47D31">
        <w:rPr>
          <w:color w:val="000000" w:themeColor="text1"/>
          <w:lang w:val="en-US"/>
        </w:rPr>
        <w:t xml:space="preserve"> familie</w:t>
      </w:r>
      <w:r w:rsidR="004D0BF5" w:rsidRPr="00F47D31">
        <w:rPr>
          <w:color w:val="000000" w:themeColor="text1"/>
          <w:lang w:val="en-US"/>
        </w:rPr>
        <w:t>s, w</w:t>
      </w:r>
      <w:r w:rsidR="00ED73D7" w:rsidRPr="00F47D31">
        <w:rPr>
          <w:color w:val="000000" w:themeColor="text1"/>
          <w:lang w:val="en-US"/>
        </w:rPr>
        <w:t>h</w:t>
      </w:r>
      <w:r w:rsidR="004D0BF5" w:rsidRPr="00F47D31">
        <w:rPr>
          <w:color w:val="000000" w:themeColor="text1"/>
          <w:lang w:val="en-US"/>
        </w:rPr>
        <w:t>ere interpersonal disputes are present.</w:t>
      </w:r>
    </w:p>
    <w:p w14:paraId="7035ED3F" w14:textId="5FDB6EAA" w:rsidR="00765F24" w:rsidRPr="00F47D31" w:rsidRDefault="00765F24" w:rsidP="00F47D31">
      <w:pPr>
        <w:rPr>
          <w:color w:val="000000" w:themeColor="text1"/>
          <w:lang w:val="en-US"/>
        </w:rPr>
      </w:pPr>
    </w:p>
    <w:p w14:paraId="31353C25" w14:textId="32A92102" w:rsidR="00A751C2" w:rsidRPr="00F47D31" w:rsidRDefault="00D53A1F" w:rsidP="00F47D31">
      <w:pPr>
        <w:rPr>
          <w:color w:val="000000" w:themeColor="text1"/>
          <w:lang w:val="en-US"/>
        </w:rPr>
      </w:pPr>
      <w:r w:rsidRPr="00F47D31">
        <w:rPr>
          <w:color w:val="000000" w:themeColor="text1"/>
          <w:lang w:val="en-US"/>
        </w:rPr>
        <w:t>With regard to</w:t>
      </w:r>
      <w:r w:rsidR="00765F24" w:rsidRPr="00F47D31">
        <w:rPr>
          <w:color w:val="000000" w:themeColor="text1"/>
          <w:lang w:val="en-US"/>
        </w:rPr>
        <w:t xml:space="preserve"> the problems identified in childhood and adolescenc</w:t>
      </w:r>
      <w:r w:rsidR="00ED3A7C" w:rsidRPr="00F47D31">
        <w:rPr>
          <w:color w:val="000000" w:themeColor="text1"/>
          <w:lang w:val="en-US"/>
        </w:rPr>
        <w:t>e</w:t>
      </w:r>
      <w:r w:rsidR="00765F24" w:rsidRPr="00F47D31">
        <w:rPr>
          <w:color w:val="000000" w:themeColor="text1"/>
          <w:lang w:val="en-US"/>
        </w:rPr>
        <w:t xml:space="preserve"> classified according to interpersonal theory, although the increase in age correspond</w:t>
      </w:r>
      <w:r w:rsidR="00C87FA4">
        <w:rPr>
          <w:color w:val="000000" w:themeColor="text1"/>
          <w:lang w:val="en-US"/>
        </w:rPr>
        <w:t>ed</w:t>
      </w:r>
      <w:r w:rsidR="00765F24" w:rsidRPr="00F47D31">
        <w:rPr>
          <w:color w:val="000000" w:themeColor="text1"/>
          <w:lang w:val="en-US"/>
        </w:rPr>
        <w:t xml:space="preserve"> to a progressive increase in reported problems, </w:t>
      </w:r>
      <w:r w:rsidR="00ED3A7C" w:rsidRPr="00F47D31">
        <w:rPr>
          <w:color w:val="000000" w:themeColor="text1"/>
          <w:lang w:val="en-US"/>
        </w:rPr>
        <w:t>in this study</w:t>
      </w:r>
      <w:r w:rsidR="00765F24" w:rsidRPr="00F47D31">
        <w:rPr>
          <w:color w:val="000000" w:themeColor="text1"/>
          <w:lang w:val="en-US"/>
        </w:rPr>
        <w:t xml:space="preserve"> the</w:t>
      </w:r>
      <w:r w:rsidR="00ED3A7C" w:rsidRPr="00F47D31">
        <w:rPr>
          <w:color w:val="000000" w:themeColor="text1"/>
          <w:lang w:val="en-US"/>
        </w:rPr>
        <w:t xml:space="preserve"> older</w:t>
      </w:r>
      <w:r w:rsidR="00765F24" w:rsidRPr="00F47D31">
        <w:rPr>
          <w:color w:val="000000" w:themeColor="text1"/>
          <w:lang w:val="en-US"/>
        </w:rPr>
        <w:t xml:space="preserve"> age group (1</w:t>
      </w:r>
      <w:r w:rsidR="002B1A21" w:rsidRPr="00F47D31">
        <w:rPr>
          <w:color w:val="000000" w:themeColor="text1"/>
          <w:lang w:val="en-US"/>
        </w:rPr>
        <w:t>3</w:t>
      </w:r>
      <w:r w:rsidR="00765F24" w:rsidRPr="00F47D31">
        <w:rPr>
          <w:color w:val="000000" w:themeColor="text1"/>
          <w:lang w:val="en-US"/>
        </w:rPr>
        <w:t xml:space="preserve"> to 18 years</w:t>
      </w:r>
      <w:r w:rsidR="002B1A21" w:rsidRPr="00F47D31">
        <w:rPr>
          <w:color w:val="000000" w:themeColor="text1"/>
          <w:lang w:val="en-US"/>
        </w:rPr>
        <w:t xml:space="preserve"> old</w:t>
      </w:r>
      <w:r w:rsidR="00765F24" w:rsidRPr="00F47D31">
        <w:rPr>
          <w:color w:val="000000" w:themeColor="text1"/>
          <w:lang w:val="en-US"/>
        </w:rPr>
        <w:t xml:space="preserve">) </w:t>
      </w:r>
      <w:r w:rsidR="00ED3A7C" w:rsidRPr="00F47D31">
        <w:rPr>
          <w:color w:val="000000" w:themeColor="text1"/>
          <w:lang w:val="en-US"/>
        </w:rPr>
        <w:t>presented</w:t>
      </w:r>
      <w:r w:rsidR="00765F24" w:rsidRPr="00F47D31">
        <w:rPr>
          <w:color w:val="000000" w:themeColor="text1"/>
          <w:lang w:val="en-US"/>
        </w:rPr>
        <w:t xml:space="preserve"> a decrease in interpersonal disputes and an increase in role transition problems. The focus on problems with other members of the family of origin seem</w:t>
      </w:r>
      <w:r w:rsidR="00C87FA4">
        <w:rPr>
          <w:color w:val="000000" w:themeColor="text1"/>
          <w:lang w:val="en-US"/>
        </w:rPr>
        <w:t>ed</w:t>
      </w:r>
      <w:r w:rsidR="00765F24" w:rsidRPr="00F47D31">
        <w:rPr>
          <w:color w:val="000000" w:themeColor="text1"/>
          <w:lang w:val="en-US"/>
        </w:rPr>
        <w:t xml:space="preserve"> to be progressively replaced by the primacy attributed to personal problems, with </w:t>
      </w:r>
      <w:r w:rsidR="00ED3A7C" w:rsidRPr="00F47D31">
        <w:rPr>
          <w:color w:val="000000" w:themeColor="text1"/>
          <w:lang w:val="en-US"/>
        </w:rPr>
        <w:t xml:space="preserve">an </w:t>
      </w:r>
      <w:r w:rsidR="00765F24" w:rsidRPr="00F47D31">
        <w:rPr>
          <w:color w:val="000000" w:themeColor="text1"/>
          <w:lang w:val="en-US"/>
        </w:rPr>
        <w:t xml:space="preserve">emphasis on psychological/psychiatric problems </w:t>
      </w:r>
      <w:r w:rsidR="00ED3A7C" w:rsidRPr="00F47D31">
        <w:rPr>
          <w:color w:val="000000" w:themeColor="text1"/>
          <w:lang w:val="en-US"/>
        </w:rPr>
        <w:t>reflected in the high reported percentage</w:t>
      </w:r>
      <w:r w:rsidR="00765F24" w:rsidRPr="00F47D31">
        <w:rPr>
          <w:color w:val="000000" w:themeColor="text1"/>
          <w:lang w:val="en-US"/>
        </w:rPr>
        <w:t xml:space="preserve"> and on tasks </w:t>
      </w:r>
      <w:r w:rsidR="00ED3A7C" w:rsidRPr="00F47D31">
        <w:rPr>
          <w:color w:val="000000" w:themeColor="text1"/>
          <w:lang w:val="en-US"/>
        </w:rPr>
        <w:t>associated</w:t>
      </w:r>
      <w:r w:rsidR="00765F24" w:rsidRPr="00F47D31">
        <w:rPr>
          <w:color w:val="000000" w:themeColor="text1"/>
          <w:lang w:val="en-US"/>
        </w:rPr>
        <w:t xml:space="preserve"> </w:t>
      </w:r>
      <w:r w:rsidR="00ED73D7" w:rsidRPr="00F47D31">
        <w:rPr>
          <w:color w:val="000000" w:themeColor="text1"/>
          <w:lang w:val="en-US"/>
        </w:rPr>
        <w:t>with</w:t>
      </w:r>
      <w:r w:rsidR="00765F24" w:rsidRPr="00F47D31">
        <w:rPr>
          <w:color w:val="000000" w:themeColor="text1"/>
          <w:lang w:val="en-US"/>
        </w:rPr>
        <w:t xml:space="preserve"> </w:t>
      </w:r>
      <w:r w:rsidR="00591D58" w:rsidRPr="00F47D31">
        <w:rPr>
          <w:color w:val="000000" w:themeColor="text1"/>
          <w:lang w:val="en-US"/>
        </w:rPr>
        <w:t xml:space="preserve">early </w:t>
      </w:r>
      <w:r w:rsidR="000C5577" w:rsidRPr="00F47D31">
        <w:rPr>
          <w:color w:val="000000" w:themeColor="text1"/>
          <w:lang w:val="en-US"/>
        </w:rPr>
        <w:t xml:space="preserve">demands for </w:t>
      </w:r>
      <w:r w:rsidR="00765F24" w:rsidRPr="00F47D31">
        <w:rPr>
          <w:color w:val="000000" w:themeColor="text1"/>
          <w:lang w:val="en-US"/>
        </w:rPr>
        <w:t xml:space="preserve">autonomy such as </w:t>
      </w:r>
      <w:r w:rsidR="00AE2E98" w:rsidRPr="00F47D31">
        <w:rPr>
          <w:color w:val="000000" w:themeColor="text1"/>
          <w:lang w:val="en-US"/>
        </w:rPr>
        <w:t>pregnancy/early marriage</w:t>
      </w:r>
      <w:r w:rsidR="001F2FDC" w:rsidRPr="00F47D31">
        <w:rPr>
          <w:color w:val="000000" w:themeColor="text1"/>
          <w:lang w:val="en-US"/>
        </w:rPr>
        <w:t xml:space="preserve"> and</w:t>
      </w:r>
      <w:r w:rsidR="00AE2E98" w:rsidRPr="00F47D31">
        <w:rPr>
          <w:lang w:val="en-US"/>
        </w:rPr>
        <w:t xml:space="preserve"> </w:t>
      </w:r>
      <w:r w:rsidR="00D24277" w:rsidRPr="00F47D31">
        <w:rPr>
          <w:lang w:val="en-US"/>
        </w:rPr>
        <w:t>child labo</w:t>
      </w:r>
      <w:r w:rsidR="003C026A" w:rsidRPr="00F47D31">
        <w:rPr>
          <w:lang w:val="en-US"/>
        </w:rPr>
        <w:t>u</w:t>
      </w:r>
      <w:r w:rsidR="00AB7C0C" w:rsidRPr="00F47D31">
        <w:rPr>
          <w:lang w:val="en-US"/>
        </w:rPr>
        <w:t>r</w:t>
      </w:r>
      <w:r w:rsidR="00765F24" w:rsidRPr="00F47D31">
        <w:rPr>
          <w:color w:val="000000" w:themeColor="text1"/>
          <w:lang w:val="en-US"/>
        </w:rPr>
        <w:t>.</w:t>
      </w:r>
      <w:r w:rsidR="00226C80" w:rsidRPr="00F47D31">
        <w:rPr>
          <w:color w:val="000000" w:themeColor="text1"/>
          <w:lang w:val="en-US"/>
        </w:rPr>
        <w:t xml:space="preserve"> </w:t>
      </w:r>
      <w:r w:rsidR="00FB4B9E" w:rsidRPr="00F47D31">
        <w:rPr>
          <w:color w:val="000000" w:themeColor="text1"/>
          <w:lang w:val="en-US"/>
        </w:rPr>
        <w:t xml:space="preserve">These data </w:t>
      </w:r>
      <w:r w:rsidR="007E1122" w:rsidRPr="00F47D31">
        <w:rPr>
          <w:color w:val="000000" w:themeColor="text1"/>
          <w:lang w:val="en-US"/>
        </w:rPr>
        <w:t>are</w:t>
      </w:r>
      <w:r w:rsidR="00FB4B9E" w:rsidRPr="00F47D31">
        <w:rPr>
          <w:color w:val="000000" w:themeColor="text1"/>
          <w:lang w:val="en-US"/>
        </w:rPr>
        <w:t xml:space="preserve"> </w:t>
      </w:r>
      <w:r w:rsidR="007E1122" w:rsidRPr="00F47D31">
        <w:rPr>
          <w:color w:val="000000" w:themeColor="text1"/>
          <w:lang w:val="en-US"/>
        </w:rPr>
        <w:t>consistent</w:t>
      </w:r>
      <w:r w:rsidR="00FB4B9E" w:rsidRPr="00F47D31">
        <w:rPr>
          <w:color w:val="000000" w:themeColor="text1"/>
          <w:lang w:val="en-US"/>
        </w:rPr>
        <w:t xml:space="preserve"> with the idea that early adolescence can directly increase vulnerability to psychological problems</w:t>
      </w:r>
      <w:r w:rsidR="00AD6980" w:rsidRPr="00F47D31">
        <w:rPr>
          <w:color w:val="000000" w:themeColor="text1"/>
          <w:lang w:val="en-US"/>
        </w:rPr>
        <w:t xml:space="preserve"> and</w:t>
      </w:r>
      <w:r w:rsidR="00FB4B9E" w:rsidRPr="00F47D31">
        <w:rPr>
          <w:color w:val="000000" w:themeColor="text1"/>
          <w:lang w:val="en-US"/>
        </w:rPr>
        <w:t xml:space="preserve"> intensify </w:t>
      </w:r>
      <w:r w:rsidR="00AD6980" w:rsidRPr="00F47D31">
        <w:rPr>
          <w:color w:val="000000" w:themeColor="text1"/>
          <w:lang w:val="en-US"/>
        </w:rPr>
        <w:t xml:space="preserve">the </w:t>
      </w:r>
      <w:r w:rsidR="00FB4B9E" w:rsidRPr="00F47D31">
        <w:rPr>
          <w:color w:val="000000" w:themeColor="text1"/>
          <w:lang w:val="en-US"/>
        </w:rPr>
        <w:t>negative consequences of previously experienced problems (Davies et al., 2016)</w:t>
      </w:r>
      <w:r w:rsidR="00F5021D" w:rsidRPr="00F47D31">
        <w:rPr>
          <w:color w:val="000000" w:themeColor="text1"/>
          <w:lang w:val="en-US"/>
        </w:rPr>
        <w:t>.</w:t>
      </w:r>
      <w:r w:rsidR="00A751C2" w:rsidRPr="00F47D31">
        <w:rPr>
          <w:color w:val="000000" w:themeColor="text1"/>
          <w:lang w:val="en-US"/>
        </w:rPr>
        <w:t xml:space="preserve"> Since most adolescents, even those with severe psychological problems, avoid seeking clinical help and may remain untreated (Corry &amp; Leavey, 2017), high reports of psychological/psychiatric problems </w:t>
      </w:r>
      <w:r w:rsidR="00AD6980" w:rsidRPr="00F47D31">
        <w:rPr>
          <w:color w:val="000000" w:themeColor="text1"/>
          <w:lang w:val="en-US"/>
        </w:rPr>
        <w:t>i</w:t>
      </w:r>
      <w:r w:rsidR="00A751C2" w:rsidRPr="00F47D31">
        <w:rPr>
          <w:color w:val="000000" w:themeColor="text1"/>
          <w:lang w:val="en-US"/>
        </w:rPr>
        <w:t xml:space="preserve">n the group age of 13 to 18 years old should alert to the need </w:t>
      </w:r>
      <w:r w:rsidR="00475E51" w:rsidRPr="00F47D31">
        <w:rPr>
          <w:color w:val="000000" w:themeColor="text1"/>
          <w:lang w:val="en-US"/>
        </w:rPr>
        <w:t>of psychoeducation to train</w:t>
      </w:r>
      <w:r w:rsidR="00A751C2" w:rsidRPr="00F47D31">
        <w:rPr>
          <w:color w:val="000000" w:themeColor="text1"/>
          <w:lang w:val="en-US"/>
        </w:rPr>
        <w:t xml:space="preserve"> families</w:t>
      </w:r>
      <w:r w:rsidR="00475E51" w:rsidRPr="00F47D31">
        <w:rPr>
          <w:color w:val="000000" w:themeColor="text1"/>
          <w:lang w:val="en-US"/>
        </w:rPr>
        <w:t xml:space="preserve"> and</w:t>
      </w:r>
      <w:r w:rsidR="00A751C2" w:rsidRPr="00F47D31">
        <w:rPr>
          <w:color w:val="000000" w:themeColor="text1"/>
          <w:lang w:val="en-US"/>
        </w:rPr>
        <w:t xml:space="preserve"> educational agents to identify signs of adolescents suffering.</w:t>
      </w:r>
      <w:r w:rsidR="00AE2558" w:rsidRPr="00F47D31">
        <w:rPr>
          <w:color w:val="000000" w:themeColor="text1"/>
          <w:lang w:val="en-US"/>
        </w:rPr>
        <w:t xml:space="preserve"> </w:t>
      </w:r>
    </w:p>
    <w:p w14:paraId="1F2A4DFE" w14:textId="6FC264B6" w:rsidR="00BE68F5" w:rsidRPr="00F47D31" w:rsidRDefault="00C84EA1" w:rsidP="00F47D31">
      <w:pPr>
        <w:rPr>
          <w:color w:val="000000" w:themeColor="text1"/>
          <w:lang w:val="en-US"/>
        </w:rPr>
      </w:pPr>
      <w:r w:rsidRPr="00F47D31">
        <w:rPr>
          <w:color w:val="000000" w:themeColor="text1"/>
          <w:lang w:val="en-US"/>
        </w:rPr>
        <w:t>The observed decrease in reported problems with the family of origin may be justified by the typical rise of concerns about socialization and peer approval in adolescence (Memmott-Elison et al.</w:t>
      </w:r>
      <w:r w:rsidR="00B20DB5" w:rsidRPr="00F47D31">
        <w:rPr>
          <w:color w:val="000000" w:themeColor="text1"/>
          <w:lang w:val="en-US"/>
        </w:rPr>
        <w:t>, 2020),</w:t>
      </w:r>
      <w:r w:rsidRPr="00F47D31">
        <w:rPr>
          <w:color w:val="000000" w:themeColor="text1"/>
          <w:lang w:val="en-US"/>
        </w:rPr>
        <w:t xml:space="preserve"> when self-esteem is shaped by the quality of friendship, romantic attraction and academic skills</w:t>
      </w:r>
      <w:r w:rsidR="00C81999" w:rsidRPr="00F47D31">
        <w:rPr>
          <w:color w:val="000000" w:themeColor="text1"/>
          <w:lang w:val="en-US"/>
        </w:rPr>
        <w:t xml:space="preserve"> (Corry &amp; Leavey, 2017).</w:t>
      </w:r>
    </w:p>
    <w:p w14:paraId="7E2355FD" w14:textId="77777777" w:rsidR="00951C9D" w:rsidRDefault="00951C9D" w:rsidP="00F47D31">
      <w:pPr>
        <w:rPr>
          <w:lang w:val="en-US"/>
        </w:rPr>
      </w:pPr>
    </w:p>
    <w:p w14:paraId="3C850C7B" w14:textId="176F4200" w:rsidR="00E6253C" w:rsidRPr="00F47D31" w:rsidRDefault="00373D0A" w:rsidP="00F47D31">
      <w:pPr>
        <w:rPr>
          <w:lang w:val="en-US"/>
        </w:rPr>
      </w:pPr>
      <w:r w:rsidRPr="00F47D31">
        <w:rPr>
          <w:lang w:val="en-US"/>
        </w:rPr>
        <w:t xml:space="preserve">Interpersonal disputes </w:t>
      </w:r>
      <w:r w:rsidR="00C87FA4">
        <w:rPr>
          <w:lang w:val="en-US"/>
        </w:rPr>
        <w:t>were</w:t>
      </w:r>
      <w:r w:rsidRPr="00F47D31">
        <w:rPr>
          <w:lang w:val="en-US"/>
        </w:rPr>
        <w:t xml:space="preserve"> the self-reported main triggers of depression, highlighting family and marital conflicts</w:t>
      </w:r>
      <w:r w:rsidR="00A22994" w:rsidRPr="00F47D31">
        <w:rPr>
          <w:lang w:val="en-US"/>
        </w:rPr>
        <w:t>; followed by</w:t>
      </w:r>
      <w:r w:rsidR="00934A7A" w:rsidRPr="00F47D31">
        <w:rPr>
          <w:lang w:val="en-US"/>
        </w:rPr>
        <w:t xml:space="preserve"> role transitions problems, namely</w:t>
      </w:r>
      <w:r w:rsidR="00680814" w:rsidRPr="00F47D31">
        <w:rPr>
          <w:lang w:val="en-US"/>
        </w:rPr>
        <w:t xml:space="preserve"> </w:t>
      </w:r>
      <w:r w:rsidR="00680814" w:rsidRPr="00F47D31">
        <w:rPr>
          <w:rFonts w:eastAsia="Calibri"/>
          <w:lang w:val="en-US"/>
        </w:rPr>
        <w:t>divorce/affective breakdown and</w:t>
      </w:r>
      <w:r w:rsidR="00934A7A" w:rsidRPr="00F47D31">
        <w:rPr>
          <w:lang w:val="en-US"/>
        </w:rPr>
        <w:t xml:space="preserve"> physical illness from the subject or a family member.</w:t>
      </w:r>
      <w:r w:rsidR="00680814" w:rsidRPr="00F47D31">
        <w:rPr>
          <w:lang w:val="en-US"/>
        </w:rPr>
        <w:t xml:space="preserve"> </w:t>
      </w:r>
    </w:p>
    <w:p w14:paraId="4AAD5F67" w14:textId="07407297" w:rsidR="00E6253C" w:rsidRPr="00F47D31" w:rsidRDefault="00680814" w:rsidP="00F47D31">
      <w:pPr>
        <w:rPr>
          <w:highlight w:val="yellow"/>
          <w:lang w:val="en-US"/>
        </w:rPr>
      </w:pPr>
      <w:r w:rsidRPr="00F47D31">
        <w:rPr>
          <w:lang w:val="en-US"/>
        </w:rPr>
        <w:t>Once again, issues of close relationship se</w:t>
      </w:r>
      <w:r w:rsidR="00ED73D7" w:rsidRPr="00F47D31">
        <w:rPr>
          <w:lang w:val="en-US"/>
        </w:rPr>
        <w:t>e</w:t>
      </w:r>
      <w:r w:rsidRPr="00F47D31">
        <w:rPr>
          <w:lang w:val="en-US"/>
        </w:rPr>
        <w:t>m to assume a prominent role, reinforcing the need for psychotherapeutic interventions capable of enhancing the development of interpersonal communication skills, conflict management and strengthening of emotional bonds.</w:t>
      </w:r>
      <w:r w:rsidR="00CF3EDD" w:rsidRPr="00F47D31">
        <w:rPr>
          <w:lang w:val="en-US"/>
        </w:rPr>
        <w:t xml:space="preserve"> Interpersonal </w:t>
      </w:r>
      <w:r w:rsidR="005E3844" w:rsidRPr="00F47D31">
        <w:rPr>
          <w:lang w:val="en-US"/>
        </w:rPr>
        <w:t xml:space="preserve">group </w:t>
      </w:r>
      <w:r w:rsidR="00CF3EDD" w:rsidRPr="00F47D31">
        <w:rPr>
          <w:lang w:val="en-US"/>
        </w:rPr>
        <w:t>psychotherapy has been proposed</w:t>
      </w:r>
      <w:r w:rsidR="005E3844" w:rsidRPr="00F47D31">
        <w:rPr>
          <w:lang w:val="en-US"/>
        </w:rPr>
        <w:t xml:space="preserve"> in clinical contexts, aiming to </w:t>
      </w:r>
      <w:r w:rsidR="00CF3EDD" w:rsidRPr="00F47D31">
        <w:rPr>
          <w:lang w:val="en-US"/>
        </w:rPr>
        <w:t>enhanc</w:t>
      </w:r>
      <w:r w:rsidR="003F4D0D" w:rsidRPr="00F47D31">
        <w:rPr>
          <w:lang w:val="en-US"/>
        </w:rPr>
        <w:t>e</w:t>
      </w:r>
      <w:r w:rsidR="00CF3EDD" w:rsidRPr="00F47D31">
        <w:rPr>
          <w:lang w:val="en-US"/>
        </w:rPr>
        <w:t xml:space="preserve"> an improvement in interpersonal dynamics and/or a change in </w:t>
      </w:r>
      <w:r w:rsidR="003F4D0D" w:rsidRPr="00F47D31">
        <w:rPr>
          <w:lang w:val="en-US"/>
        </w:rPr>
        <w:t>patients</w:t>
      </w:r>
      <w:r w:rsidR="00CF3EDD" w:rsidRPr="00F47D31">
        <w:rPr>
          <w:lang w:val="en-US"/>
        </w:rPr>
        <w:t xml:space="preserve"> expectations, </w:t>
      </w:r>
      <w:r w:rsidR="003F4D0D" w:rsidRPr="00F47D31">
        <w:rPr>
          <w:lang w:val="en-US"/>
        </w:rPr>
        <w:t xml:space="preserve">along with </w:t>
      </w:r>
      <w:r w:rsidR="00CF3EDD" w:rsidRPr="00F47D31">
        <w:rPr>
          <w:lang w:val="en-US"/>
        </w:rPr>
        <w:t>the development of a more effective social support network,</w:t>
      </w:r>
      <w:r w:rsidR="003F4D0D" w:rsidRPr="00F47D31">
        <w:rPr>
          <w:lang w:val="en-US"/>
        </w:rPr>
        <w:t xml:space="preserve"> capable</w:t>
      </w:r>
      <w:r w:rsidR="00CF3EDD" w:rsidRPr="00F47D31">
        <w:rPr>
          <w:lang w:val="en-US"/>
        </w:rPr>
        <w:t xml:space="preserve"> offer the patient</w:t>
      </w:r>
      <w:r w:rsidR="005E3844" w:rsidRPr="00F47D31">
        <w:rPr>
          <w:lang w:val="en-US"/>
        </w:rPr>
        <w:t>s</w:t>
      </w:r>
      <w:r w:rsidR="00CF3EDD" w:rsidRPr="00F47D31">
        <w:rPr>
          <w:lang w:val="en-US"/>
        </w:rPr>
        <w:t xml:space="preserve"> the necessary support to deal with distressing experiences</w:t>
      </w:r>
      <w:r w:rsidR="003F4D0D" w:rsidRPr="00F47D31">
        <w:rPr>
          <w:lang w:val="en-US"/>
        </w:rPr>
        <w:t xml:space="preserve"> (</w:t>
      </w:r>
      <w:r w:rsidR="00FF6AA7">
        <w:rPr>
          <w:lang w:val="en-US"/>
        </w:rPr>
        <w:t>Author</w:t>
      </w:r>
      <w:r w:rsidR="005F3835">
        <w:rPr>
          <w:lang w:val="en-US"/>
        </w:rPr>
        <w:t xml:space="preserve"> et al.</w:t>
      </w:r>
      <w:r w:rsidR="003F4D0D" w:rsidRPr="00F47D31">
        <w:rPr>
          <w:lang w:val="en-US"/>
        </w:rPr>
        <w:t>, 2021)</w:t>
      </w:r>
      <w:r w:rsidR="00CF3EDD" w:rsidRPr="00F47D31">
        <w:rPr>
          <w:lang w:val="en-US"/>
        </w:rPr>
        <w:t>.</w:t>
      </w:r>
      <w:r w:rsidR="008F4BD0" w:rsidRPr="00F47D31">
        <w:rPr>
          <w:lang w:val="en-US"/>
        </w:rPr>
        <w:t xml:space="preserve"> </w:t>
      </w:r>
    </w:p>
    <w:p w14:paraId="5ABAC866" w14:textId="25DDB41F" w:rsidR="00FE6692" w:rsidRPr="00F47D31" w:rsidRDefault="00E6253C" w:rsidP="00F47D31">
      <w:pPr>
        <w:rPr>
          <w:color w:val="000000" w:themeColor="text1"/>
          <w:lang w:val="en-US"/>
        </w:rPr>
      </w:pPr>
      <w:r w:rsidRPr="00F47D31">
        <w:rPr>
          <w:lang w:val="en-US"/>
        </w:rPr>
        <w:t>It is well known that depression is a frequent comorbidity in</w:t>
      </w:r>
      <w:r w:rsidR="00CC5836" w:rsidRPr="00F47D31">
        <w:rPr>
          <w:lang w:val="en-US"/>
        </w:rPr>
        <w:t xml:space="preserve"> physical illness</w:t>
      </w:r>
      <w:r w:rsidRPr="00F47D31">
        <w:rPr>
          <w:lang w:val="en-US"/>
        </w:rPr>
        <w:t xml:space="preserve">, with emphasis on chronic </w:t>
      </w:r>
      <w:r w:rsidR="00CC5836" w:rsidRPr="00F47D31">
        <w:rPr>
          <w:lang w:val="en-US"/>
        </w:rPr>
        <w:t>medical diseases</w:t>
      </w:r>
      <w:r w:rsidR="00885859" w:rsidRPr="00F47D31">
        <w:rPr>
          <w:lang w:val="en-US"/>
        </w:rPr>
        <w:t xml:space="preserve"> (Puyat et </w:t>
      </w:r>
      <w:r w:rsidR="00BF642D" w:rsidRPr="00F47D31">
        <w:rPr>
          <w:lang w:val="en-US"/>
        </w:rPr>
        <w:t>a</w:t>
      </w:r>
      <w:r w:rsidR="00885859" w:rsidRPr="00F47D31">
        <w:rPr>
          <w:lang w:val="en-US"/>
        </w:rPr>
        <w:t>l</w:t>
      </w:r>
      <w:r w:rsidR="00BF642D" w:rsidRPr="00F47D31">
        <w:rPr>
          <w:lang w:val="en-US"/>
        </w:rPr>
        <w:t>.</w:t>
      </w:r>
      <w:r w:rsidR="00885859" w:rsidRPr="00F47D31">
        <w:rPr>
          <w:lang w:val="en-US"/>
        </w:rPr>
        <w:t>, 2017)</w:t>
      </w:r>
      <w:r w:rsidRPr="00F47D31">
        <w:rPr>
          <w:lang w:val="en-US"/>
        </w:rPr>
        <w:t xml:space="preserve">. Between depressive disorders and chronic </w:t>
      </w:r>
      <w:r w:rsidR="00CC5836" w:rsidRPr="00F47D31">
        <w:rPr>
          <w:lang w:val="en-US"/>
        </w:rPr>
        <w:t>medical diseases</w:t>
      </w:r>
      <w:r w:rsidRPr="00F47D31">
        <w:rPr>
          <w:lang w:val="en-US"/>
        </w:rPr>
        <w:t>, there is often negative reciprocal conditioning, either in the symptomatic increase or in non-adherence to the treatment of both disorders</w:t>
      </w:r>
      <w:r w:rsidRPr="00F47D31">
        <w:rPr>
          <w:color w:val="FF0000"/>
          <w:lang w:val="en-US"/>
        </w:rPr>
        <w:t xml:space="preserve"> </w:t>
      </w:r>
      <w:r w:rsidRPr="00F47D31">
        <w:rPr>
          <w:color w:val="000000" w:themeColor="text1"/>
          <w:lang w:val="en-US"/>
        </w:rPr>
        <w:t>(Gold et al., 2020)</w:t>
      </w:r>
      <w:r w:rsidR="00AE2643" w:rsidRPr="00F47D31">
        <w:rPr>
          <w:color w:val="000000" w:themeColor="text1"/>
          <w:lang w:val="en-US"/>
        </w:rPr>
        <w:t>.</w:t>
      </w:r>
      <w:r w:rsidR="00104D78" w:rsidRPr="00F47D31">
        <w:rPr>
          <w:color w:val="000000" w:themeColor="text1"/>
          <w:lang w:val="en-US"/>
        </w:rPr>
        <w:t xml:space="preserve"> Physical illness as a trigger for depression in adulthood women needs special attention if we´re talking about mothers. The impact of the parents' physical illness on the child and adolescent's suffering has been widely </w:t>
      </w:r>
      <w:r w:rsidR="00104D78" w:rsidRPr="00F47D31">
        <w:rPr>
          <w:color w:val="000000" w:themeColor="text1"/>
          <w:lang w:val="en-US"/>
        </w:rPr>
        <w:lastRenderedPageBreak/>
        <w:t>investigated, with the prevailing idea that more important than the type of illness is the parents´ adaptive reaction, which may be associated with the</w:t>
      </w:r>
      <w:r w:rsidR="00700D39" w:rsidRPr="00F47D31">
        <w:rPr>
          <w:color w:val="000000" w:themeColor="text1"/>
          <w:lang w:val="en-US"/>
        </w:rPr>
        <w:t xml:space="preserve"> children</w:t>
      </w:r>
      <w:r w:rsidR="00E82659" w:rsidRPr="00F47D31">
        <w:rPr>
          <w:color w:val="000000" w:themeColor="text1"/>
          <w:lang w:val="en-US"/>
        </w:rPr>
        <w:t>´s</w:t>
      </w:r>
      <w:r w:rsidR="00104D78" w:rsidRPr="00F47D31">
        <w:rPr>
          <w:color w:val="000000" w:themeColor="text1"/>
          <w:lang w:val="en-US"/>
        </w:rPr>
        <w:t xml:space="preserve"> adjustment (Chen &amp; Panebianco, 2020). Mediating variables, such as the parental relationship´s quality and the increase in financial difficulties, has also been considered (Sieh et al., 2012). Psycho-social interventions that support physically ill parents should be considered, restoring the possible sense of normality in the processes of family adaptation (Chen &amp; Panebianco, 2020).</w:t>
      </w:r>
    </w:p>
    <w:p w14:paraId="455A66AD" w14:textId="6A8FDBC0" w:rsidR="001A45A3" w:rsidRPr="00F47D31" w:rsidRDefault="00F35D27" w:rsidP="00F47D31">
      <w:pPr>
        <w:rPr>
          <w:color w:val="000000" w:themeColor="text1"/>
          <w:lang w:val="en-US"/>
        </w:rPr>
      </w:pPr>
      <w:r w:rsidRPr="00F47D31">
        <w:rPr>
          <w:color w:val="000000" w:themeColor="text1"/>
          <w:lang w:val="en-US"/>
        </w:rPr>
        <w:t xml:space="preserve">In what concerns the physical illness of a family member as triggers for depression, studying disease perceptions in family members allows identifying beliefs that enhance adaptation problems and psychological suffering (Fletcher et </w:t>
      </w:r>
      <w:r w:rsidR="008A4D5B" w:rsidRPr="00F47D31">
        <w:rPr>
          <w:color w:val="000000" w:themeColor="text1"/>
          <w:lang w:val="en-US"/>
        </w:rPr>
        <w:t>a</w:t>
      </w:r>
      <w:r w:rsidRPr="00F47D31">
        <w:rPr>
          <w:color w:val="000000" w:themeColor="text1"/>
          <w:lang w:val="en-US"/>
        </w:rPr>
        <w:t>l</w:t>
      </w:r>
      <w:r w:rsidR="008A4D5B" w:rsidRPr="00F47D31">
        <w:rPr>
          <w:color w:val="000000" w:themeColor="text1"/>
          <w:lang w:val="en-US"/>
        </w:rPr>
        <w:t>.</w:t>
      </w:r>
      <w:r w:rsidRPr="00F47D31">
        <w:rPr>
          <w:color w:val="000000" w:themeColor="text1"/>
          <w:lang w:val="en-US"/>
        </w:rPr>
        <w:t>, 2020). This data alerts us to the need for support interventions for family caregivers.</w:t>
      </w:r>
    </w:p>
    <w:p w14:paraId="2D222502" w14:textId="77777777" w:rsidR="002C27A5" w:rsidRPr="00F47D31" w:rsidRDefault="002C27A5" w:rsidP="00F47D31">
      <w:pPr>
        <w:rPr>
          <w:color w:val="0E101A"/>
          <w:lang w:val="en-US"/>
        </w:rPr>
      </w:pPr>
    </w:p>
    <w:p w14:paraId="1C1EBF0D" w14:textId="72B88126" w:rsidR="006D463C" w:rsidRPr="00F47D31" w:rsidRDefault="002F0E72" w:rsidP="00F47D31">
      <w:pPr>
        <w:rPr>
          <w:lang w:val="en-US"/>
        </w:rPr>
      </w:pPr>
      <w:r w:rsidRPr="00F47D31">
        <w:rPr>
          <w:lang w:val="en-US"/>
        </w:rPr>
        <w:t>The current study showed that h</w:t>
      </w:r>
      <w:r w:rsidR="00311D7B" w:rsidRPr="00F47D31">
        <w:rPr>
          <w:lang w:val="en-US"/>
        </w:rPr>
        <w:t>igh reports of interpersonal disputes</w:t>
      </w:r>
      <w:r w:rsidR="00220ED9" w:rsidRPr="00F47D31">
        <w:rPr>
          <w:lang w:val="en-US"/>
        </w:rPr>
        <w:t xml:space="preserve"> as depressive</w:t>
      </w:r>
      <w:r w:rsidR="00311D7B" w:rsidRPr="00F47D31">
        <w:rPr>
          <w:lang w:val="en-US"/>
        </w:rPr>
        <w:t xml:space="preserve"> triggers </w:t>
      </w:r>
      <w:r w:rsidR="00F57879">
        <w:rPr>
          <w:lang w:val="en-US"/>
        </w:rPr>
        <w:t>were</w:t>
      </w:r>
      <w:r w:rsidR="00311D7B" w:rsidRPr="00F47D31">
        <w:rPr>
          <w:lang w:val="en-US"/>
        </w:rPr>
        <w:t xml:space="preserve"> associated with high reports of interpersonal disputes</w:t>
      </w:r>
      <w:r w:rsidR="007D6E25" w:rsidRPr="00F47D31">
        <w:rPr>
          <w:lang w:val="en-US"/>
        </w:rPr>
        <w:t xml:space="preserve"> </w:t>
      </w:r>
      <w:r w:rsidR="00311D7B" w:rsidRPr="00F47D31">
        <w:rPr>
          <w:lang w:val="en-US"/>
        </w:rPr>
        <w:t>problems during childhood and adolescence.</w:t>
      </w:r>
      <w:r w:rsidR="00FB4D77" w:rsidRPr="00F47D31">
        <w:rPr>
          <w:lang w:val="en-US"/>
        </w:rPr>
        <w:t xml:space="preserve"> Th</w:t>
      </w:r>
      <w:r w:rsidR="00220ED9" w:rsidRPr="00F47D31">
        <w:rPr>
          <w:lang w:val="en-US"/>
        </w:rPr>
        <w:t>e</w:t>
      </w:r>
      <w:r w:rsidR="00FB4D77" w:rsidRPr="00F47D31">
        <w:rPr>
          <w:lang w:val="en-US"/>
        </w:rPr>
        <w:t>s</w:t>
      </w:r>
      <w:r w:rsidR="00220ED9" w:rsidRPr="00F47D31">
        <w:rPr>
          <w:lang w:val="en-US"/>
        </w:rPr>
        <w:t>e</w:t>
      </w:r>
      <w:r w:rsidR="00FB4D77" w:rsidRPr="00F47D31">
        <w:rPr>
          <w:lang w:val="en-US"/>
        </w:rPr>
        <w:t xml:space="preserve"> data </w:t>
      </w:r>
      <w:r w:rsidR="00220ED9" w:rsidRPr="00F47D31">
        <w:rPr>
          <w:lang w:val="en-US"/>
        </w:rPr>
        <w:t>seem to</w:t>
      </w:r>
      <w:r w:rsidR="00FB4D77" w:rsidRPr="00F47D31">
        <w:rPr>
          <w:lang w:val="en-US"/>
        </w:rPr>
        <w:t xml:space="preserve"> indicate that</w:t>
      </w:r>
      <w:r w:rsidR="007B1CA9" w:rsidRPr="00F47D31">
        <w:rPr>
          <w:lang w:val="en-US"/>
        </w:rPr>
        <w:t xml:space="preserve"> experiences of conflictual family dynamics in childhood and adolescence,</w:t>
      </w:r>
      <w:r w:rsidR="00823ACE" w:rsidRPr="00F47D31">
        <w:rPr>
          <w:lang w:val="en-US"/>
        </w:rPr>
        <w:t xml:space="preserve"> hamper the acquisition of effective strategies for conflict resolution or reduction in adulthood</w:t>
      </w:r>
      <w:r w:rsidR="005F3145" w:rsidRPr="00F47D31">
        <w:rPr>
          <w:lang w:val="en-US"/>
        </w:rPr>
        <w:t>.</w:t>
      </w:r>
      <w:r w:rsidR="00670E9E" w:rsidRPr="00F47D31">
        <w:rPr>
          <w:lang w:val="en-US"/>
        </w:rPr>
        <w:t xml:space="preserve"> Our findings are </w:t>
      </w:r>
      <w:r w:rsidR="000F7B3E" w:rsidRPr="00F47D31">
        <w:rPr>
          <w:lang w:val="en-US"/>
        </w:rPr>
        <w:t>aligned</w:t>
      </w:r>
      <w:r w:rsidR="00670E9E" w:rsidRPr="00F47D31">
        <w:rPr>
          <w:lang w:val="en-US"/>
        </w:rPr>
        <w:t xml:space="preserve"> with the existence of behavioural learning from </w:t>
      </w:r>
      <w:r w:rsidR="0015087B" w:rsidRPr="00F47D31">
        <w:rPr>
          <w:lang w:val="en-US"/>
        </w:rPr>
        <w:t>models</w:t>
      </w:r>
      <w:r w:rsidR="00670E9E" w:rsidRPr="00F47D31">
        <w:rPr>
          <w:lang w:val="en-US"/>
        </w:rPr>
        <w:t xml:space="preserve"> observation, the more effective the greater the degree of affinity with the model person (Bandura, 2017).</w:t>
      </w:r>
      <w:r w:rsidR="00823ACE" w:rsidRPr="00F47D31">
        <w:rPr>
          <w:lang w:val="en-US"/>
        </w:rPr>
        <w:t xml:space="preserve"> </w:t>
      </w:r>
      <w:r w:rsidR="00164812" w:rsidRPr="00F47D31">
        <w:rPr>
          <w:lang w:val="en-US"/>
        </w:rPr>
        <w:t xml:space="preserve">Considering that family is the first and one of the most powerful contexts of experience, learning, and modelling emotion regulation, children and youth exposed to significant problems in familial relationships are at an extreme disadvantage for acquiring adaptive self-regulation strategies </w:t>
      </w:r>
      <w:r w:rsidR="002B3DB9" w:rsidRPr="00F47D31">
        <w:rPr>
          <w:lang w:val="en-US"/>
        </w:rPr>
        <w:t>(Gruhn &amp; Compas, 2020)</w:t>
      </w:r>
      <w:r w:rsidR="00B111D8" w:rsidRPr="00F47D31">
        <w:rPr>
          <w:lang w:val="en-US"/>
        </w:rPr>
        <w:t>.</w:t>
      </w:r>
      <w:r w:rsidR="002B3DB9" w:rsidRPr="00F47D31">
        <w:rPr>
          <w:lang w:val="en-US"/>
        </w:rPr>
        <w:t xml:space="preserve"> </w:t>
      </w:r>
      <w:r w:rsidR="00164812" w:rsidRPr="00F47D31">
        <w:rPr>
          <w:lang w:val="en-US"/>
        </w:rPr>
        <w:t>The existence of interpersonal conflicts in the context of growth and/or the absence of secure figures seems to limit the learning of social skills and relationships of trust and perpetuate the difficulties in establishing and maintaining affective bonds, potentiating a depressive disorder.</w:t>
      </w:r>
      <w:r w:rsidR="00A42ED4" w:rsidRPr="00F47D31">
        <w:rPr>
          <w:lang w:val="en-US"/>
        </w:rPr>
        <w:t xml:space="preserve"> This data suggests that child and adolescents care services may offer a public health intervention</w:t>
      </w:r>
      <w:r w:rsidR="007B16E7" w:rsidRPr="00F47D31">
        <w:rPr>
          <w:lang w:val="en-US"/>
        </w:rPr>
        <w:t>, improving individual protective factors,</w:t>
      </w:r>
      <w:r w:rsidR="00A42ED4" w:rsidRPr="00F47D31">
        <w:rPr>
          <w:lang w:val="en-US"/>
        </w:rPr>
        <w:t xml:space="preserve"> to </w:t>
      </w:r>
      <w:r w:rsidR="007B16E7" w:rsidRPr="00F47D31">
        <w:rPr>
          <w:lang w:val="en-US"/>
        </w:rPr>
        <w:t>mitigate</w:t>
      </w:r>
      <w:r w:rsidR="00A42ED4" w:rsidRPr="00F47D31">
        <w:rPr>
          <w:lang w:val="en-US"/>
        </w:rPr>
        <w:t xml:space="preserve"> the negative impact of family conflicts</w:t>
      </w:r>
      <w:r w:rsidR="00A7712D" w:rsidRPr="00F47D31">
        <w:rPr>
          <w:lang w:val="en-US"/>
        </w:rPr>
        <w:t>.</w:t>
      </w:r>
    </w:p>
    <w:p w14:paraId="62ABECC4" w14:textId="76082753" w:rsidR="00083018" w:rsidRPr="00F47D31" w:rsidRDefault="00B06E4C" w:rsidP="00F47D31">
      <w:pPr>
        <w:rPr>
          <w:color w:val="000000" w:themeColor="text1"/>
          <w:lang w:val="en-US"/>
        </w:rPr>
      </w:pPr>
      <w:r w:rsidRPr="00F47D31">
        <w:rPr>
          <w:lang w:val="en-US"/>
        </w:rPr>
        <w:t xml:space="preserve">High reports of interpersonal disputes as depressive triggers </w:t>
      </w:r>
      <w:r w:rsidR="00401AB8">
        <w:rPr>
          <w:lang w:val="en-US"/>
        </w:rPr>
        <w:t>were</w:t>
      </w:r>
      <w:r w:rsidRPr="00F47D31">
        <w:rPr>
          <w:lang w:val="en-US"/>
        </w:rPr>
        <w:t xml:space="preserve"> also associated with high reports of interpersonal deficits during development.</w:t>
      </w:r>
      <w:r w:rsidR="00291EAB" w:rsidRPr="00F47D31">
        <w:rPr>
          <w:lang w:val="en-US"/>
        </w:rPr>
        <w:t xml:space="preserve"> This data is alig</w:t>
      </w:r>
      <w:r w:rsidR="00545FDF" w:rsidRPr="00F47D31">
        <w:rPr>
          <w:lang w:val="en-US"/>
        </w:rPr>
        <w:t>n</w:t>
      </w:r>
      <w:r w:rsidR="007E7B6D" w:rsidRPr="00F47D31">
        <w:rPr>
          <w:lang w:val="en-US"/>
        </w:rPr>
        <w:t>ed</w:t>
      </w:r>
      <w:r w:rsidR="00545FDF" w:rsidRPr="00F47D31">
        <w:rPr>
          <w:lang w:val="en-US"/>
        </w:rPr>
        <w:t xml:space="preserve"> with evidence indicating that interpersonal deficits contribute to the development of depressive symptoms (Hammen et al</w:t>
      </w:r>
      <w:r w:rsidR="002B4FEE" w:rsidRPr="00F47D31">
        <w:rPr>
          <w:lang w:val="en-US"/>
        </w:rPr>
        <w:t>.</w:t>
      </w:r>
      <w:r w:rsidR="00795544" w:rsidRPr="00F47D31">
        <w:rPr>
          <w:lang w:val="en-US"/>
        </w:rPr>
        <w:t>, 2004</w:t>
      </w:r>
      <w:r w:rsidR="00545FDF" w:rsidRPr="00F47D31">
        <w:rPr>
          <w:lang w:val="en-US"/>
        </w:rPr>
        <w:t>)</w:t>
      </w:r>
      <w:r w:rsidR="001B0FD8" w:rsidRPr="00F47D31">
        <w:rPr>
          <w:lang w:val="en-US"/>
        </w:rPr>
        <w:t>. Difficulties in interpersonal relationships throughout childhood and adolescence condition the ability to establish later interpersonal bonds</w:t>
      </w:r>
      <w:r w:rsidR="00A865D0" w:rsidRPr="00F47D31">
        <w:rPr>
          <w:lang w:val="en-US"/>
        </w:rPr>
        <w:t xml:space="preserve"> </w:t>
      </w:r>
      <w:r w:rsidR="001B0FD8" w:rsidRPr="00F47D31">
        <w:rPr>
          <w:lang w:val="en-US"/>
        </w:rPr>
        <w:t>and autonomous adult functioning (Masten &amp; Tellegen, 2012</w:t>
      </w:r>
      <w:r w:rsidR="0053334A" w:rsidRPr="00F47D31">
        <w:rPr>
          <w:lang w:val="en-US"/>
        </w:rPr>
        <w:t>; Oudekerk et al</w:t>
      </w:r>
      <w:r w:rsidR="002B4FEE" w:rsidRPr="00F47D31">
        <w:rPr>
          <w:lang w:val="en-US"/>
        </w:rPr>
        <w:t>.</w:t>
      </w:r>
      <w:r w:rsidR="0053334A" w:rsidRPr="00F47D31">
        <w:rPr>
          <w:lang w:val="en-US"/>
        </w:rPr>
        <w:t>, 2015</w:t>
      </w:r>
      <w:r w:rsidR="001B0FD8" w:rsidRPr="00F47D31">
        <w:rPr>
          <w:lang w:val="en-US"/>
        </w:rPr>
        <w:t>). Healthy autonomy develops within a social context and implies the ability to initiate and maintain meaningful relationships, so problems in its structuring process can be risk factors for depression (Bekker, 2006) and for future relationship problems</w:t>
      </w:r>
      <w:r w:rsidR="00B971A2" w:rsidRPr="00F47D31">
        <w:rPr>
          <w:lang w:val="en-US"/>
        </w:rPr>
        <w:t xml:space="preserve">. </w:t>
      </w:r>
      <w:r w:rsidR="00A125E0" w:rsidRPr="00F47D31">
        <w:rPr>
          <w:color w:val="000000" w:themeColor="text1"/>
          <w:lang w:val="en-US"/>
        </w:rPr>
        <w:t>However, these data should be interpreted with caution, since our sample present</w:t>
      </w:r>
      <w:r w:rsidR="004227F1">
        <w:rPr>
          <w:color w:val="000000" w:themeColor="text1"/>
          <w:lang w:val="en-US"/>
        </w:rPr>
        <w:t>ed</w:t>
      </w:r>
      <w:r w:rsidR="00A125E0" w:rsidRPr="00F47D31">
        <w:rPr>
          <w:color w:val="000000" w:themeColor="text1"/>
          <w:lang w:val="en-US"/>
        </w:rPr>
        <w:t xml:space="preserve"> a low value of interpersonal deficits during childhood.</w:t>
      </w:r>
    </w:p>
    <w:p w14:paraId="034DDDBE" w14:textId="77777777" w:rsidR="004227F1" w:rsidRDefault="004227F1" w:rsidP="00F47D31">
      <w:pPr>
        <w:rPr>
          <w:color w:val="000000" w:themeColor="text1"/>
          <w:lang w:val="en-US"/>
        </w:rPr>
      </w:pPr>
    </w:p>
    <w:p w14:paraId="4EF92F76" w14:textId="31D995A0" w:rsidR="0023757A" w:rsidRPr="00F47D31" w:rsidRDefault="009C63EE" w:rsidP="00F47D31">
      <w:pPr>
        <w:rPr>
          <w:color w:val="000000" w:themeColor="text1"/>
          <w:highlight w:val="yellow"/>
          <w:lang w:val="en-US"/>
        </w:rPr>
      </w:pPr>
      <w:r w:rsidRPr="00F47D31">
        <w:rPr>
          <w:color w:val="000000" w:themeColor="text1"/>
          <w:lang w:val="en-US"/>
        </w:rPr>
        <w:t>In this study, r</w:t>
      </w:r>
      <w:r w:rsidR="00F3089C" w:rsidRPr="00F47D31">
        <w:rPr>
          <w:color w:val="000000" w:themeColor="text1"/>
          <w:lang w:val="en-US"/>
        </w:rPr>
        <w:t>ole transitions triggers</w:t>
      </w:r>
      <w:r w:rsidR="00CC52B2" w:rsidRPr="00F47D31">
        <w:rPr>
          <w:color w:val="000000" w:themeColor="text1"/>
          <w:lang w:val="en-US"/>
        </w:rPr>
        <w:t xml:space="preserve"> of depression</w:t>
      </w:r>
      <w:r w:rsidR="00F3089C" w:rsidRPr="00F47D31">
        <w:rPr>
          <w:color w:val="000000" w:themeColor="text1"/>
          <w:lang w:val="en-US"/>
        </w:rPr>
        <w:t xml:space="preserve"> </w:t>
      </w:r>
      <w:r w:rsidR="00F3089C" w:rsidRPr="00F47D31">
        <w:rPr>
          <w:lang w:val="en-US"/>
        </w:rPr>
        <w:t>were negatively correlated with the sum of role transitions problems during development</w:t>
      </w:r>
      <w:r w:rsidR="00CC52B2" w:rsidRPr="00F47D31">
        <w:rPr>
          <w:lang w:val="en-US"/>
        </w:rPr>
        <w:t>. These data</w:t>
      </w:r>
      <w:r w:rsidR="00F3089C" w:rsidRPr="00F47D31">
        <w:rPr>
          <w:lang w:val="en-US"/>
        </w:rPr>
        <w:t xml:space="preserve"> suggest that when changes in personal life and/or the surrounding context causes changes in </w:t>
      </w:r>
      <w:r w:rsidR="003607D5" w:rsidRPr="00F47D31">
        <w:rPr>
          <w:lang w:val="en-US"/>
        </w:rPr>
        <w:t xml:space="preserve">the </w:t>
      </w:r>
      <w:r w:rsidR="00F3089C" w:rsidRPr="00F47D31">
        <w:rPr>
          <w:lang w:val="en-US"/>
        </w:rPr>
        <w:t>relational or social role played by the self</w:t>
      </w:r>
      <w:r w:rsidR="000C48E4" w:rsidRPr="00F47D31">
        <w:rPr>
          <w:lang w:val="en-US"/>
        </w:rPr>
        <w:t xml:space="preserve"> in childhood and adolescence</w:t>
      </w:r>
      <w:r w:rsidR="00F3089C" w:rsidRPr="00F47D31">
        <w:rPr>
          <w:lang w:val="en-US"/>
        </w:rPr>
        <w:t>, the stress</w:t>
      </w:r>
      <w:r w:rsidRPr="00F47D31">
        <w:rPr>
          <w:lang w:val="en-US"/>
        </w:rPr>
        <w:t xml:space="preserve"> response</w:t>
      </w:r>
      <w:r w:rsidR="00F3089C" w:rsidRPr="00F47D31">
        <w:rPr>
          <w:lang w:val="en-US"/>
        </w:rPr>
        <w:t xml:space="preserve"> may have the poten</w:t>
      </w:r>
      <w:r w:rsidRPr="00F47D31">
        <w:rPr>
          <w:lang w:val="en-US"/>
        </w:rPr>
        <w:t>t</w:t>
      </w:r>
      <w:r w:rsidR="00F3089C" w:rsidRPr="00F47D31">
        <w:rPr>
          <w:lang w:val="en-US"/>
        </w:rPr>
        <w:t xml:space="preserve">ial to buffer against risk. </w:t>
      </w:r>
      <w:r w:rsidR="00CC52B2" w:rsidRPr="00F47D31">
        <w:rPr>
          <w:lang w:val="en-US"/>
        </w:rPr>
        <w:t>L</w:t>
      </w:r>
      <w:r w:rsidR="00F3089C" w:rsidRPr="00F47D31">
        <w:rPr>
          <w:lang w:val="en-US"/>
        </w:rPr>
        <w:t>ined up with</w:t>
      </w:r>
      <w:r w:rsidR="0042652D" w:rsidRPr="00F47D31">
        <w:rPr>
          <w:lang w:val="en-US"/>
        </w:rPr>
        <w:t xml:space="preserve"> the idea that the stress response</w:t>
      </w:r>
      <w:r w:rsidR="000C48E4" w:rsidRPr="00F47D31">
        <w:rPr>
          <w:lang w:val="en-US"/>
        </w:rPr>
        <w:t xml:space="preserve"> may have major implications</w:t>
      </w:r>
      <w:r w:rsidR="0042652D" w:rsidRPr="00F47D31">
        <w:rPr>
          <w:lang w:val="en-US"/>
        </w:rPr>
        <w:t xml:space="preserve"> </w:t>
      </w:r>
      <w:r w:rsidR="000C48E4" w:rsidRPr="00F47D31">
        <w:rPr>
          <w:lang w:val="en-US"/>
        </w:rPr>
        <w:t>in opposite directions, amplifying or decreasing risk (Compas et al., 2017)</w:t>
      </w:r>
      <w:r w:rsidR="00CC52B2" w:rsidRPr="00F47D31">
        <w:rPr>
          <w:lang w:val="en-US"/>
        </w:rPr>
        <w:t>,</w:t>
      </w:r>
      <w:r w:rsidR="0023757A" w:rsidRPr="00F47D31">
        <w:rPr>
          <w:lang w:val="en-US"/>
        </w:rPr>
        <w:t xml:space="preserve"> </w:t>
      </w:r>
      <w:r w:rsidR="00CC52B2" w:rsidRPr="00F47D31">
        <w:rPr>
          <w:lang w:val="en-US"/>
        </w:rPr>
        <w:t>f</w:t>
      </w:r>
      <w:r w:rsidR="0023757A" w:rsidRPr="00F47D31">
        <w:rPr>
          <w:lang w:val="en-US"/>
        </w:rPr>
        <w:t>urther studies are needed to understand this positive adaptation</w:t>
      </w:r>
      <w:r w:rsidR="00C8329F" w:rsidRPr="00F47D31">
        <w:rPr>
          <w:lang w:val="en-US"/>
        </w:rPr>
        <w:t>.</w:t>
      </w:r>
    </w:p>
    <w:p w14:paraId="6166E1C4" w14:textId="7511FAF0" w:rsidR="00BA020C" w:rsidRPr="00F47D31" w:rsidRDefault="00845CCD" w:rsidP="00F47D31">
      <w:pPr>
        <w:rPr>
          <w:lang w:val="en-US"/>
        </w:rPr>
      </w:pPr>
      <w:r w:rsidRPr="00F47D31">
        <w:rPr>
          <w:lang w:val="en-US"/>
        </w:rPr>
        <w:t xml:space="preserve">The classification of childhood and adolescent problems and depression triggers according to interpersonal theory proved to be a consistent association criterion and </w:t>
      </w:r>
      <w:r w:rsidRPr="00F47D31">
        <w:rPr>
          <w:lang w:val="en-US"/>
        </w:rPr>
        <w:lastRenderedPageBreak/>
        <w:t>allowed us to assess priority areas of intervention in depressed patients, such as interpersonal disputes and role transitions. These data reinforce the results of previous work (</w:t>
      </w:r>
      <w:r w:rsidR="005F3835">
        <w:rPr>
          <w:lang w:val="en-US"/>
        </w:rPr>
        <w:t>Author</w:t>
      </w:r>
      <w:r w:rsidRPr="00F47D31">
        <w:rPr>
          <w:lang w:val="en-US"/>
        </w:rPr>
        <w:t xml:space="preserve"> et al.,</w:t>
      </w:r>
      <w:r w:rsidR="00B644A1" w:rsidRPr="00F47D31">
        <w:rPr>
          <w:lang w:val="en-US"/>
        </w:rPr>
        <w:t xml:space="preserve"> </w:t>
      </w:r>
      <w:r w:rsidR="00E966DD" w:rsidRPr="00F47D31">
        <w:rPr>
          <w:lang w:val="en-US"/>
        </w:rPr>
        <w:t>2021</w:t>
      </w:r>
      <w:r w:rsidRPr="00F47D31">
        <w:rPr>
          <w:lang w:val="en-US"/>
        </w:rPr>
        <w:t xml:space="preserve">), emphasizing the importance of designing psychotherapeutic interventions according to specific needs. </w:t>
      </w:r>
      <w:r w:rsidR="004F25B8" w:rsidRPr="00F47D31">
        <w:rPr>
          <w:lang w:val="en-US"/>
        </w:rPr>
        <w:t>The development of structured interventions for research in clinical practice is a challenge for health professionals and institutions. Limited in time, with individual and group intervention models, enabling a quantitative assessment of interpersonal problems and the psychotherapeutic intervention, and focused on helping the patient regain control of mood and functioning, interpersonal psychotherapy is adequate to provide a framework useful for working with depressed patients in public health context</w:t>
      </w:r>
      <w:r w:rsidR="005867A9" w:rsidRPr="00F47D31">
        <w:rPr>
          <w:lang w:val="en-US"/>
        </w:rPr>
        <w:t>s</w:t>
      </w:r>
      <w:r w:rsidR="004F25B8" w:rsidRPr="00F47D31">
        <w:rPr>
          <w:lang w:val="en-US"/>
        </w:rPr>
        <w:t>.</w:t>
      </w:r>
    </w:p>
    <w:p w14:paraId="6B53D26A" w14:textId="77777777" w:rsidR="005867A9" w:rsidRPr="00F47D31" w:rsidRDefault="005867A9" w:rsidP="00F47D31">
      <w:pPr>
        <w:rPr>
          <w:lang w:val="en-US"/>
        </w:rPr>
      </w:pPr>
    </w:p>
    <w:p w14:paraId="4CB4B7B5" w14:textId="77777777" w:rsidR="00E80BCC" w:rsidRPr="005B3AF1" w:rsidRDefault="00E80BCC" w:rsidP="00F47D31">
      <w:pPr>
        <w:rPr>
          <w:b/>
          <w:color w:val="000000" w:themeColor="text1"/>
          <w:lang w:val="en-US"/>
        </w:rPr>
      </w:pPr>
      <w:r w:rsidRPr="005B3AF1">
        <w:rPr>
          <w:b/>
          <w:color w:val="000000" w:themeColor="text1"/>
          <w:lang w:val="en-US"/>
        </w:rPr>
        <w:t>Strengths and limitations</w:t>
      </w:r>
    </w:p>
    <w:p w14:paraId="3F57BE8F" w14:textId="0185783F" w:rsidR="00E63BDC" w:rsidRPr="00F47D31" w:rsidRDefault="00E80BCC" w:rsidP="00F47D31">
      <w:pPr>
        <w:rPr>
          <w:lang w:val="en-US"/>
        </w:rPr>
      </w:pPr>
      <w:r w:rsidRPr="00F47D31">
        <w:rPr>
          <w:lang w:val="en-US"/>
        </w:rPr>
        <w:t xml:space="preserve">Our findings are based on </w:t>
      </w:r>
      <w:r w:rsidR="00B2060B" w:rsidRPr="00F47D31">
        <w:rPr>
          <w:lang w:val="en-US"/>
        </w:rPr>
        <w:t xml:space="preserve">a </w:t>
      </w:r>
      <w:r w:rsidRPr="00F47D31">
        <w:rPr>
          <w:lang w:val="en-US"/>
        </w:rPr>
        <w:t>self-reported retrospective assessment of early adverse experiences</w:t>
      </w:r>
      <w:r w:rsidR="00C70DD5" w:rsidRPr="00F47D31">
        <w:rPr>
          <w:lang w:val="en-US"/>
        </w:rPr>
        <w:t xml:space="preserve"> during the course of the psychotherapy screening</w:t>
      </w:r>
      <w:r w:rsidRPr="00F47D31">
        <w:rPr>
          <w:lang w:val="en-US"/>
        </w:rPr>
        <w:t xml:space="preserve">, which could introduce recall bias. On the other hand, some literature points </w:t>
      </w:r>
      <w:r w:rsidR="003607D5" w:rsidRPr="00F47D31">
        <w:rPr>
          <w:lang w:val="en-US"/>
        </w:rPr>
        <w:t xml:space="preserve">to </w:t>
      </w:r>
      <w:r w:rsidRPr="00F47D31">
        <w:rPr>
          <w:lang w:val="en-US"/>
        </w:rPr>
        <w:t>mood</w:t>
      </w:r>
      <w:r w:rsidRPr="00F47D31">
        <w:rPr>
          <w:rFonts w:ascii="Cambria Math" w:hAnsi="Cambria Math" w:cs="Cambria Math"/>
          <w:lang w:val="en-US"/>
        </w:rPr>
        <w:t>‐</w:t>
      </w:r>
      <w:r w:rsidRPr="00F47D31">
        <w:rPr>
          <w:lang w:val="en-US"/>
        </w:rPr>
        <w:t>congruent recall biases toward negative memories in depressed individuals (Colman et al., 2016). Nevertheless, in recent studies that related depression with childhood adversity experiences, retrospective and prospective assessment strategies had similar results (Patten et al., 2015), helping to allay concerns of bias. The retrospective recall in adults of adverse experiences in childhood can be considered sufficiently valid, even though there is a tendency to significant under</w:t>
      </w:r>
      <w:r w:rsidRPr="00F47D31">
        <w:rPr>
          <w:rFonts w:ascii="Cambria Math" w:hAnsi="Cambria Math" w:cs="Cambria Math"/>
          <w:lang w:val="en-US"/>
        </w:rPr>
        <w:t>‐</w:t>
      </w:r>
      <w:r w:rsidRPr="00F47D31">
        <w:rPr>
          <w:lang w:val="en-US"/>
        </w:rPr>
        <w:t>reporting (Hardt &amp; Rutter, 2004).</w:t>
      </w:r>
    </w:p>
    <w:p w14:paraId="1416CE7B" w14:textId="255A8FD7" w:rsidR="00E80BCC" w:rsidRPr="00F47D31" w:rsidRDefault="00E80BCC" w:rsidP="00F47D31">
      <w:pPr>
        <w:rPr>
          <w:lang w:val="en-US"/>
        </w:rPr>
      </w:pPr>
      <w:r w:rsidRPr="00F47D31">
        <w:rPr>
          <w:lang w:val="en-US"/>
        </w:rPr>
        <w:t xml:space="preserve">Given the study design, we were unable to examine time variations between self-reported significant problems exposure and psychiatric diagnosis. Furthermore, our measure of significant problems did not take into account the severity, frequency and duration of exposure, an element to consider in future investigations since the intensity of childhood problems might predict symptom severity in adulthood (Martins et al. 2014). </w:t>
      </w:r>
    </w:p>
    <w:p w14:paraId="1E4CEADF" w14:textId="643E5E90" w:rsidR="002916C7" w:rsidRPr="00F47D31" w:rsidRDefault="002916C7" w:rsidP="00F47D31">
      <w:pPr>
        <w:rPr>
          <w:lang w:val="en-US"/>
        </w:rPr>
      </w:pPr>
      <w:r w:rsidRPr="00F47D31">
        <w:rPr>
          <w:lang w:val="en-US"/>
        </w:rPr>
        <w:t xml:space="preserve">We emphasize the importance of data collection having been carried out in the context of a clinical interview, where the psychologist is particularly attentive to the quality of the relationship established with the patients, which constitutes an essential trust base for the exposure and acceptance of the difficulties. </w:t>
      </w:r>
      <w:r w:rsidR="00784643" w:rsidRPr="00F47D31">
        <w:rPr>
          <w:lang w:val="en-US"/>
        </w:rPr>
        <w:t>Other strengths of this study are the sample size and the data collected over several years.</w:t>
      </w:r>
    </w:p>
    <w:p w14:paraId="4709C59C" w14:textId="4A5406BA" w:rsidR="00A24E7B" w:rsidRPr="00F47D31" w:rsidRDefault="00784643" w:rsidP="00F47D31">
      <w:pPr>
        <w:rPr>
          <w:lang w:val="en-US"/>
        </w:rPr>
      </w:pPr>
      <w:r w:rsidRPr="00F47D31">
        <w:rPr>
          <w:lang w:val="en-US"/>
        </w:rPr>
        <w:t>The systematic recording of data in hospital context</w:t>
      </w:r>
      <w:r w:rsidR="003E23AE" w:rsidRPr="00F47D31">
        <w:rPr>
          <w:lang w:val="en-US"/>
        </w:rPr>
        <w:t>s</w:t>
      </w:r>
      <w:r w:rsidRPr="00F47D31">
        <w:rPr>
          <w:lang w:val="en-US"/>
        </w:rPr>
        <w:t xml:space="preserve"> allows the study of clinical populations, being of great importance for the interventions adjust</w:t>
      </w:r>
      <w:r w:rsidR="00127DA5" w:rsidRPr="00F47D31">
        <w:rPr>
          <w:lang w:val="en-US"/>
        </w:rPr>
        <w:t>ment</w:t>
      </w:r>
      <w:r w:rsidRPr="00F47D31">
        <w:rPr>
          <w:lang w:val="en-US"/>
        </w:rPr>
        <w:t xml:space="preserve"> to the patients' needs, but also for the identification of risk and protective factors of psychological suffering</w:t>
      </w:r>
      <w:r w:rsidR="00245AC6" w:rsidRPr="00F47D31">
        <w:rPr>
          <w:lang w:val="en-US"/>
        </w:rPr>
        <w:t xml:space="preserve"> and, consequently,</w:t>
      </w:r>
      <w:r w:rsidR="003E23AE" w:rsidRPr="00F47D31">
        <w:rPr>
          <w:lang w:val="en-US"/>
        </w:rPr>
        <w:t xml:space="preserve"> for</w:t>
      </w:r>
      <w:r w:rsidR="00245AC6" w:rsidRPr="00F47D31">
        <w:rPr>
          <w:lang w:val="en-US"/>
        </w:rPr>
        <w:t xml:space="preserve"> the design of mental disease prevention projects.</w:t>
      </w:r>
    </w:p>
    <w:p w14:paraId="77627BF0" w14:textId="04177D86" w:rsidR="00AE4C31" w:rsidRPr="00F47D31" w:rsidRDefault="00E72D96" w:rsidP="00F47D31">
      <w:pPr>
        <w:rPr>
          <w:lang w:val="en-US"/>
        </w:rPr>
      </w:pPr>
      <w:r w:rsidRPr="00F47D31">
        <w:rPr>
          <w:lang w:val="en-US"/>
        </w:rPr>
        <w:t xml:space="preserve"> </w:t>
      </w:r>
    </w:p>
    <w:p w14:paraId="45C3D615" w14:textId="77C1824F" w:rsidR="00E80BCC" w:rsidRPr="005B3AF1" w:rsidRDefault="00AE4C31" w:rsidP="00F47D31">
      <w:pPr>
        <w:rPr>
          <w:b/>
          <w:lang w:val="en-US"/>
        </w:rPr>
      </w:pPr>
      <w:r w:rsidRPr="005B3AF1">
        <w:rPr>
          <w:b/>
          <w:lang w:val="en-US"/>
        </w:rPr>
        <w:t>Conclusions</w:t>
      </w:r>
    </w:p>
    <w:p w14:paraId="2E3BFE98" w14:textId="0A044A9A" w:rsidR="000A5E6F" w:rsidRPr="00DB7950" w:rsidRDefault="005B5879" w:rsidP="00F47D31">
      <w:pPr>
        <w:rPr>
          <w:color w:val="0E101A"/>
          <w:lang w:val="en-US"/>
        </w:rPr>
      </w:pPr>
      <w:r w:rsidRPr="00F47D31">
        <w:rPr>
          <w:lang w:val="en-US"/>
        </w:rPr>
        <w:t>Interpersonal conflicts and disputes seem a major precursor of depressive symptomatology later in life. Our</w:t>
      </w:r>
      <w:r w:rsidR="000A5E6F" w:rsidRPr="00F47D31">
        <w:rPr>
          <w:lang w:val="en-US"/>
        </w:rPr>
        <w:t xml:space="preserve"> findings suggest that interventions for families with conflicts, child-parent relational difficulties and family violence might help to reduce depressive problems in adult</w:t>
      </w:r>
      <w:r w:rsidR="00B14982">
        <w:rPr>
          <w:lang w:val="en-US"/>
        </w:rPr>
        <w:t xml:space="preserve"> women</w:t>
      </w:r>
      <w:r w:rsidR="000A5E6F" w:rsidRPr="00F47D31">
        <w:rPr>
          <w:lang w:val="en-US"/>
        </w:rPr>
        <w:t>.</w:t>
      </w:r>
    </w:p>
    <w:p w14:paraId="0773743B" w14:textId="5C1AB466" w:rsidR="00AE4C31" w:rsidRPr="00F47D31" w:rsidRDefault="009672CB" w:rsidP="00F47D31">
      <w:pPr>
        <w:rPr>
          <w:lang w:val="en-US"/>
        </w:rPr>
      </w:pPr>
      <w:r w:rsidRPr="00F47D31">
        <w:rPr>
          <w:lang w:val="en-US"/>
        </w:rPr>
        <w:t>Further studies are needed</w:t>
      </w:r>
      <w:r w:rsidR="00AE4C31" w:rsidRPr="00F47D31">
        <w:rPr>
          <w:lang w:val="en-US"/>
        </w:rPr>
        <w:t xml:space="preserve">, paying attention </w:t>
      </w:r>
      <w:r w:rsidR="00441511" w:rsidRPr="00F47D31">
        <w:rPr>
          <w:lang w:val="en-US"/>
        </w:rPr>
        <w:t>to</w:t>
      </w:r>
      <w:r w:rsidR="00AE4C31" w:rsidRPr="00F47D31">
        <w:rPr>
          <w:lang w:val="en-US"/>
        </w:rPr>
        <w:t xml:space="preserve"> both </w:t>
      </w:r>
      <w:r w:rsidRPr="00F47D31">
        <w:rPr>
          <w:lang w:val="en-US"/>
        </w:rPr>
        <w:t>individual</w:t>
      </w:r>
      <w:r w:rsidR="00AE4C31" w:rsidRPr="00F47D31">
        <w:rPr>
          <w:lang w:val="en-US"/>
        </w:rPr>
        <w:t xml:space="preserve"> forms </w:t>
      </w:r>
      <w:r w:rsidRPr="00F47D31">
        <w:rPr>
          <w:lang w:val="en-US"/>
        </w:rPr>
        <w:t>and</w:t>
      </w:r>
      <w:r w:rsidR="00AE4C31" w:rsidRPr="00F47D31">
        <w:rPr>
          <w:lang w:val="en-US"/>
        </w:rPr>
        <w:t xml:space="preserve"> cumulative exposures of childhood and adolescence adversities</w:t>
      </w:r>
      <w:r w:rsidR="00A33180" w:rsidRPr="00F47D31">
        <w:rPr>
          <w:lang w:val="en-US"/>
        </w:rPr>
        <w:t>, and analyzing their relationship with depressive triggers to propose psychotherapeutic and psycho-social interventions</w:t>
      </w:r>
      <w:r w:rsidRPr="00F47D31">
        <w:rPr>
          <w:lang w:val="en-US"/>
        </w:rPr>
        <w:t>, included in public health policies.</w:t>
      </w:r>
      <w:r w:rsidR="00A33180" w:rsidRPr="00F47D31">
        <w:rPr>
          <w:lang w:val="en-US"/>
        </w:rPr>
        <w:t xml:space="preserve"> </w:t>
      </w:r>
    </w:p>
    <w:p w14:paraId="0F7E28B1" w14:textId="703683CF" w:rsidR="00271F95" w:rsidRPr="00F47D31" w:rsidRDefault="00271F95" w:rsidP="00F47D31">
      <w:pPr>
        <w:rPr>
          <w:color w:val="000000" w:themeColor="text1"/>
          <w:shd w:val="clear" w:color="auto" w:fill="FCFCFC"/>
          <w:lang w:val="en-US"/>
        </w:rPr>
      </w:pPr>
      <w:r w:rsidRPr="00F47D31">
        <w:rPr>
          <w:color w:val="000000" w:themeColor="text1"/>
          <w:shd w:val="clear" w:color="auto" w:fill="FCFCFC"/>
          <w:lang w:val="en-US"/>
        </w:rPr>
        <w:t>It is important to look at how exposure to childhood and adolescent adversities may impact the aetiology, course and treatment of depressive disorders in adulthood, as well as consider any mitigating influences that can protect against the damaging influence of exposure.</w:t>
      </w:r>
    </w:p>
    <w:p w14:paraId="4BA6E3BD" w14:textId="1089CC03" w:rsidR="00271F95" w:rsidRPr="00F47D31" w:rsidRDefault="00271F95" w:rsidP="00F47D31">
      <w:pPr>
        <w:rPr>
          <w:lang w:val="en-US"/>
        </w:rPr>
      </w:pPr>
      <w:r w:rsidRPr="00F47D31">
        <w:rPr>
          <w:color w:val="0E101A"/>
          <w:lang w:val="en-US"/>
        </w:rPr>
        <w:lastRenderedPageBreak/>
        <w:t xml:space="preserve">Understanding how gender roles and other personal characteristics moderate continuity in family conflict and violence and their association with depressive diseases could lead to developing prevention programs and electing </w:t>
      </w:r>
      <w:r w:rsidR="00441511" w:rsidRPr="00F47D31">
        <w:rPr>
          <w:color w:val="0E101A"/>
          <w:lang w:val="en-US"/>
        </w:rPr>
        <w:t xml:space="preserve">a </w:t>
      </w:r>
      <w:r w:rsidRPr="00F47D31">
        <w:rPr>
          <w:color w:val="0E101A"/>
          <w:lang w:val="en-US"/>
        </w:rPr>
        <w:t>psychotherapeutic focus.</w:t>
      </w:r>
    </w:p>
    <w:p w14:paraId="37C0FBB7" w14:textId="77777777" w:rsidR="00951C9D" w:rsidRDefault="00951C9D" w:rsidP="00F47D31">
      <w:pPr>
        <w:rPr>
          <w:lang w:val="en-US"/>
        </w:rPr>
      </w:pPr>
    </w:p>
    <w:p w14:paraId="645D3A22" w14:textId="33C21589" w:rsidR="00A219ED" w:rsidRPr="00F47D31" w:rsidRDefault="00A219ED" w:rsidP="00F47D31">
      <w:pPr>
        <w:rPr>
          <w:lang w:val="en-US"/>
        </w:rPr>
      </w:pPr>
      <w:r w:rsidRPr="00F47D31">
        <w:rPr>
          <w:lang w:val="en-US"/>
        </w:rPr>
        <w:t>Epidemiological research has proved to be an area of ​​great multidisciplinary interest, essential for the proper planning and evaluation of health policies. In this area, we highlight the need to increase data reliability, creating and maintaining updated clinical records and electronic data records across the board of healthcare institutions.</w:t>
      </w:r>
    </w:p>
    <w:p w14:paraId="1521CFDA" w14:textId="0787A684" w:rsidR="00131CC8" w:rsidRPr="00F47D31" w:rsidRDefault="00131CC8" w:rsidP="00F47D31">
      <w:pPr>
        <w:rPr>
          <w:lang w:val="en-US"/>
        </w:rPr>
      </w:pPr>
      <w:r w:rsidRPr="00F47D31">
        <w:rPr>
          <w:lang w:val="en-US"/>
        </w:rPr>
        <w:t>Initiatives combining research and clinical intervention on psychological and developmental issues must be promoted. The impact of practice with documented efficacy and effectiveness should allow the development of clinical protocols and psychotherapeutic guidelines, as well as to design preventive public health policies.</w:t>
      </w:r>
    </w:p>
    <w:p w14:paraId="42432E25" w14:textId="77777777" w:rsidR="00432A35" w:rsidRPr="00F47D31" w:rsidRDefault="00A32F35" w:rsidP="00F47D31">
      <w:pPr>
        <w:rPr>
          <w:lang w:val="en-US"/>
        </w:rPr>
      </w:pPr>
      <w:r w:rsidRPr="00F47D31">
        <w:rPr>
          <w:lang w:val="en-US"/>
        </w:rPr>
        <w:t xml:space="preserve">Primary health services physicians should consider information about childhood and adolescence problems as an important marker in identifying individuals at risk of depression. These data can also integrate population studies for prevention efforts in mental health, helping to inform the general public and leading to better recognition of risk problems during development.  </w:t>
      </w:r>
    </w:p>
    <w:p w14:paraId="28C7DAC8" w14:textId="38949638" w:rsidR="00662744" w:rsidRPr="00F47D31" w:rsidRDefault="004D73D5" w:rsidP="00F47D31">
      <w:pPr>
        <w:rPr>
          <w:lang w:val="en-US"/>
        </w:rPr>
      </w:pPr>
      <w:r w:rsidRPr="00F47D31">
        <w:rPr>
          <w:lang w:val="en-US"/>
        </w:rPr>
        <w:t>The idea of ​​universal prevention in a school environment</w:t>
      </w:r>
      <w:r w:rsidR="00131CC8" w:rsidRPr="00F47D31">
        <w:rPr>
          <w:lang w:val="en-US"/>
        </w:rPr>
        <w:t xml:space="preserve"> is also relevant</w:t>
      </w:r>
      <w:r w:rsidRPr="00F47D31">
        <w:rPr>
          <w:lang w:val="en-US"/>
        </w:rPr>
        <w:t xml:space="preserve">, as a way to promote communication skills, problem and conflicts solving and self-regulation, providing information and skills </w:t>
      </w:r>
      <w:r w:rsidR="00131CC8" w:rsidRPr="00F47D31">
        <w:rPr>
          <w:lang w:val="en-US"/>
        </w:rPr>
        <w:t>to</w:t>
      </w:r>
      <w:r w:rsidRPr="00F47D31">
        <w:rPr>
          <w:lang w:val="en-US"/>
        </w:rPr>
        <w:t xml:space="preserve"> students, teachers and families</w:t>
      </w:r>
      <w:r w:rsidR="00AD6980" w:rsidRPr="00F47D31">
        <w:rPr>
          <w:lang w:val="en-US"/>
        </w:rPr>
        <w:t>.</w:t>
      </w:r>
    </w:p>
    <w:p w14:paraId="25213DEE" w14:textId="77777777" w:rsidR="00DB7950" w:rsidRPr="00AD3E94" w:rsidRDefault="00DB7950" w:rsidP="00DB7950">
      <w:pPr>
        <w:rPr>
          <w:lang w:val="en-US"/>
        </w:rPr>
      </w:pPr>
    </w:p>
    <w:p w14:paraId="0751A67C" w14:textId="77777777" w:rsidR="00DB7950" w:rsidRPr="00AD3E94" w:rsidRDefault="00DB7950" w:rsidP="00DB7950">
      <w:pPr>
        <w:rPr>
          <w:lang w:val="en-US"/>
        </w:rPr>
      </w:pPr>
      <w:r w:rsidRPr="00AD3E94">
        <w:rPr>
          <w:b/>
          <w:bCs/>
          <w:lang w:val="en-US"/>
        </w:rPr>
        <w:t xml:space="preserve">Conflict of Interest Statement </w:t>
      </w:r>
    </w:p>
    <w:p w14:paraId="626CA069" w14:textId="77777777" w:rsidR="00DB7950" w:rsidRPr="00AD3E94" w:rsidRDefault="00DB7950" w:rsidP="00DB7950">
      <w:pPr>
        <w:rPr>
          <w:lang w:val="en-US"/>
        </w:rPr>
      </w:pPr>
      <w:r w:rsidRPr="00AD3E94">
        <w:rPr>
          <w:lang w:val="en-US"/>
        </w:rPr>
        <w:t xml:space="preserve">The authors declare that the research was conducted in the absence of any potential conflict of interest. </w:t>
      </w:r>
    </w:p>
    <w:p w14:paraId="613272E2" w14:textId="77777777" w:rsidR="00DB7950" w:rsidRPr="00AD3E94" w:rsidRDefault="00DB7950" w:rsidP="00DB7950">
      <w:pPr>
        <w:rPr>
          <w:b/>
          <w:bCs/>
          <w:lang w:val="en-US"/>
        </w:rPr>
      </w:pPr>
    </w:p>
    <w:p w14:paraId="7C52D347" w14:textId="5A393EFE" w:rsidR="00DB7950" w:rsidRPr="00AD3E94" w:rsidRDefault="00DB7950" w:rsidP="00DB7950">
      <w:pPr>
        <w:rPr>
          <w:lang w:val="en-US"/>
        </w:rPr>
      </w:pPr>
      <w:r w:rsidRPr="00AD3E94">
        <w:rPr>
          <w:b/>
          <w:bCs/>
          <w:lang w:val="en-US"/>
        </w:rPr>
        <w:t xml:space="preserve">Ethical standards </w:t>
      </w:r>
    </w:p>
    <w:p w14:paraId="50C8F81B" w14:textId="77777777" w:rsidR="00AD3E94" w:rsidRPr="00AD3E94" w:rsidRDefault="00DB7950" w:rsidP="00DB7950">
      <w:pPr>
        <w:rPr>
          <w:lang w:val="en-US"/>
        </w:rPr>
      </w:pPr>
      <w:r w:rsidRPr="00AD3E94">
        <w:rPr>
          <w:lang w:val="en-US"/>
        </w:rPr>
        <w:t xml:space="preserve">The authors assert that all procedures contributing to this work comply with the ethical standards of the relevant national and institutional committees on human experimentation and with the Helsinki Declaration of 1975, as revised in 2008. </w:t>
      </w:r>
    </w:p>
    <w:p w14:paraId="46BC5FE4" w14:textId="77777777" w:rsidR="00AD3E94" w:rsidRDefault="00AD3E94" w:rsidP="00DB7950">
      <w:pPr>
        <w:rPr>
          <w:lang w:val="en-US"/>
        </w:rPr>
      </w:pPr>
    </w:p>
    <w:p w14:paraId="438DFDA2" w14:textId="77777777" w:rsidR="00AD3E94" w:rsidRDefault="00AD3E94" w:rsidP="00DB7950">
      <w:pPr>
        <w:rPr>
          <w:b/>
          <w:lang w:val="en-US"/>
        </w:rPr>
      </w:pPr>
      <w:r w:rsidRPr="00AD3E94">
        <w:rPr>
          <w:b/>
          <w:lang w:val="en-US"/>
        </w:rPr>
        <w:t>Acknowledgement</w:t>
      </w:r>
    </w:p>
    <w:p w14:paraId="38194711" w14:textId="18F0FC46" w:rsidR="00F103F2" w:rsidRPr="00AD3E94" w:rsidRDefault="00AD3E94" w:rsidP="00DB7950">
      <w:pPr>
        <w:rPr>
          <w:lang w:val="en-US"/>
        </w:rPr>
      </w:pPr>
      <w:r w:rsidRPr="00AD3E94">
        <w:rPr>
          <w:lang w:val="en-US"/>
        </w:rPr>
        <w:t xml:space="preserve">The first author was awarded a PhD Scholarship by the Directorate General of Higher Education, under Dispatch No. 8584/2017 (2nd series) of 29 September </w:t>
      </w:r>
      <w:r w:rsidR="00F103F2" w:rsidRPr="00AD3E94">
        <w:rPr>
          <w:lang w:val="en-US"/>
        </w:rPr>
        <w:br w:type="page"/>
      </w:r>
    </w:p>
    <w:p w14:paraId="7F88A105" w14:textId="77777777" w:rsidR="00DB7950" w:rsidRPr="00F47D31" w:rsidRDefault="00DB7950" w:rsidP="00F47D31">
      <w:pPr>
        <w:rPr>
          <w:lang w:val="en-US"/>
        </w:rPr>
      </w:pPr>
    </w:p>
    <w:p w14:paraId="26F4C2E9" w14:textId="77777777" w:rsidR="00F103F2" w:rsidRPr="00F47D31" w:rsidRDefault="00F103F2" w:rsidP="00F47D31">
      <w:pPr>
        <w:rPr>
          <w:lang w:val="en-US"/>
        </w:rPr>
      </w:pPr>
    </w:p>
    <w:p w14:paraId="542C9293" w14:textId="77777777" w:rsidR="006E19FB" w:rsidRPr="005B3AF1" w:rsidRDefault="006E19FB" w:rsidP="00F47D31">
      <w:pPr>
        <w:rPr>
          <w:b/>
          <w:lang w:val="en-US"/>
        </w:rPr>
      </w:pPr>
      <w:r w:rsidRPr="005B3AF1">
        <w:rPr>
          <w:b/>
          <w:lang w:val="en-US"/>
        </w:rPr>
        <w:t>References</w:t>
      </w:r>
    </w:p>
    <w:p w14:paraId="4D0000E5" w14:textId="77777777" w:rsidR="006E19FB" w:rsidRPr="00F47D31" w:rsidRDefault="006E19FB" w:rsidP="00F47D31">
      <w:pPr>
        <w:rPr>
          <w:lang w:val="en-US"/>
        </w:rPr>
      </w:pPr>
    </w:p>
    <w:p w14:paraId="142F35D3" w14:textId="77777777" w:rsidR="006E19FB" w:rsidRPr="00F47D31" w:rsidRDefault="006E19FB" w:rsidP="00F47D31">
      <w:pPr>
        <w:rPr>
          <w:lang w:val="en-US"/>
        </w:rPr>
      </w:pPr>
      <w:r w:rsidRPr="00F47D31">
        <w:rPr>
          <w:lang w:val="en-US"/>
        </w:rPr>
        <w:t>Alaie, I., Låftman, S.B., Jonsson, U. </w:t>
      </w:r>
      <w:r w:rsidRPr="00F47D31">
        <w:rPr>
          <w:iCs/>
          <w:lang w:val="en-US"/>
        </w:rPr>
        <w:t>&amp; Bohman, H. (2020)</w:t>
      </w:r>
      <w:r w:rsidRPr="00F47D31">
        <w:rPr>
          <w:i/>
          <w:iCs/>
          <w:lang w:val="en-US"/>
        </w:rPr>
        <w:t>.</w:t>
      </w:r>
      <w:r w:rsidRPr="00F47D31">
        <w:rPr>
          <w:lang w:val="en-US"/>
        </w:rPr>
        <w:t> Parent–youth conflict as a predictor of depression in adulthood: a 15-year follow-up of a community-based cohort. </w:t>
      </w:r>
      <w:r w:rsidRPr="00F47D31">
        <w:rPr>
          <w:i/>
          <w:iCs/>
          <w:lang w:val="en-US"/>
        </w:rPr>
        <w:t>Eur Child Adolesc Psychiatry</w:t>
      </w:r>
      <w:r w:rsidRPr="00F47D31">
        <w:rPr>
          <w:i/>
          <w:lang w:val="en-US"/>
        </w:rPr>
        <w:t> </w:t>
      </w:r>
      <w:r w:rsidRPr="00F47D31">
        <w:rPr>
          <w:bCs/>
          <w:i/>
          <w:lang w:val="en-US"/>
        </w:rPr>
        <w:t>29</w:t>
      </w:r>
      <w:r w:rsidRPr="00F47D31">
        <w:rPr>
          <w:bCs/>
          <w:lang w:val="en-US"/>
        </w:rPr>
        <w:t>, </w:t>
      </w:r>
      <w:r w:rsidRPr="00F47D31">
        <w:rPr>
          <w:lang w:val="en-US"/>
        </w:rPr>
        <w:t xml:space="preserve">527–536. </w:t>
      </w:r>
      <w:hyperlink r:id="rId8" w:history="1">
        <w:r w:rsidRPr="00F47D31">
          <w:rPr>
            <w:rStyle w:val="Hiperligao"/>
            <w:lang w:val="en-US"/>
          </w:rPr>
          <w:t>https://doi.org/10.1007/s00787-019-01368-8</w:t>
        </w:r>
      </w:hyperlink>
    </w:p>
    <w:p w14:paraId="723090F4" w14:textId="77777777" w:rsidR="006E19FB" w:rsidRPr="00F47D31" w:rsidRDefault="006E19FB" w:rsidP="00F47D31">
      <w:pPr>
        <w:rPr>
          <w:lang w:val="en-US"/>
        </w:rPr>
      </w:pPr>
    </w:p>
    <w:p w14:paraId="4C35CE69" w14:textId="77777777" w:rsidR="006E19FB" w:rsidRPr="00F47D31" w:rsidRDefault="006E19FB" w:rsidP="00F47D31">
      <w:pPr>
        <w:rPr>
          <w:lang w:val="fr-BE"/>
        </w:rPr>
      </w:pPr>
      <w:r w:rsidRPr="00F47D31">
        <w:rPr>
          <w:rStyle w:val="nlmstring-name"/>
          <w:color w:val="333333"/>
          <w:lang w:val="en-US"/>
        </w:rPr>
        <w:t>Anda</w:t>
      </w:r>
      <w:r w:rsidRPr="00F47D31">
        <w:rPr>
          <w:color w:val="333333"/>
          <w:lang w:val="en-US"/>
        </w:rPr>
        <w:t>, R.F., </w:t>
      </w:r>
      <w:r w:rsidRPr="00F47D31">
        <w:rPr>
          <w:rStyle w:val="nlmstring-name"/>
          <w:color w:val="333333"/>
          <w:lang w:val="en-US"/>
        </w:rPr>
        <w:t>Whitfield</w:t>
      </w:r>
      <w:r w:rsidRPr="00F47D31">
        <w:rPr>
          <w:color w:val="333333"/>
          <w:lang w:val="en-US"/>
        </w:rPr>
        <w:t>, C.L, </w:t>
      </w:r>
      <w:r w:rsidRPr="00F47D31">
        <w:rPr>
          <w:rStyle w:val="nlmstring-name"/>
          <w:color w:val="333333"/>
          <w:lang w:val="en-US"/>
        </w:rPr>
        <w:t>Felitti</w:t>
      </w:r>
      <w:r w:rsidRPr="00F47D31">
        <w:rPr>
          <w:color w:val="333333"/>
          <w:lang w:val="en-US"/>
        </w:rPr>
        <w:t>, V.J.,</w:t>
      </w:r>
      <w:r w:rsidRPr="00F47D31">
        <w:rPr>
          <w:rStyle w:val="nlmstring-name"/>
          <w:color w:val="333333"/>
          <w:lang w:val="en-US"/>
        </w:rPr>
        <w:t xml:space="preserve"> Chapman</w:t>
      </w:r>
      <w:r w:rsidRPr="00F47D31">
        <w:rPr>
          <w:color w:val="333333"/>
          <w:lang w:val="en-US"/>
        </w:rPr>
        <w:t>, D.,</w:t>
      </w:r>
      <w:r w:rsidRPr="00F47D31">
        <w:rPr>
          <w:rStyle w:val="nlmstring-name"/>
          <w:color w:val="333333"/>
          <w:lang w:val="en-US"/>
        </w:rPr>
        <w:t xml:space="preserve"> Edwards</w:t>
      </w:r>
      <w:r w:rsidRPr="00F47D31">
        <w:rPr>
          <w:color w:val="333333"/>
          <w:lang w:val="en-US"/>
        </w:rPr>
        <w:t>, V.J,</w:t>
      </w:r>
      <w:r w:rsidRPr="00F47D31">
        <w:rPr>
          <w:rStyle w:val="nlmstring-name"/>
          <w:color w:val="333333"/>
          <w:lang w:val="en-US"/>
        </w:rPr>
        <w:t xml:space="preserve"> Dube</w:t>
      </w:r>
      <w:r w:rsidRPr="00F47D31">
        <w:rPr>
          <w:color w:val="333333"/>
          <w:lang w:val="en-US"/>
        </w:rPr>
        <w:t xml:space="preserve">, S.R. &amp; </w:t>
      </w:r>
      <w:r w:rsidRPr="00F47D31">
        <w:rPr>
          <w:rStyle w:val="nlmstring-name"/>
          <w:color w:val="333333"/>
          <w:lang w:val="en-US"/>
        </w:rPr>
        <w:t>Williamson, D.F. (2002)</w:t>
      </w:r>
      <w:r w:rsidRPr="00F47D31">
        <w:rPr>
          <w:color w:val="333333"/>
          <w:lang w:val="en-US"/>
        </w:rPr>
        <w:t xml:space="preserve">. </w:t>
      </w:r>
      <w:r w:rsidRPr="00F47D31">
        <w:rPr>
          <w:rStyle w:val="journalname"/>
          <w:color w:val="333333"/>
          <w:shd w:val="clear" w:color="auto" w:fill="FFFFFF"/>
          <w:lang w:val="en-US"/>
        </w:rPr>
        <w:t xml:space="preserve">Adverse Childhood Experiences, Alcoholic Parents, and Later Risk of Alcoholism and Depression. </w:t>
      </w:r>
      <w:r w:rsidRPr="00F47D31">
        <w:rPr>
          <w:rStyle w:val="journalname"/>
          <w:i/>
          <w:color w:val="333333"/>
          <w:shd w:val="clear" w:color="auto" w:fill="FFFFFF"/>
          <w:lang w:val="fr-BE"/>
        </w:rPr>
        <w:t>Psychiatric Services</w:t>
      </w:r>
      <w:r w:rsidRPr="00F47D31">
        <w:rPr>
          <w:i/>
          <w:color w:val="333333"/>
          <w:shd w:val="clear" w:color="auto" w:fill="FFFFFF"/>
          <w:lang w:val="fr-BE"/>
        </w:rPr>
        <w:t xml:space="preserve">, </w:t>
      </w:r>
      <w:r w:rsidRPr="00F47D31">
        <w:rPr>
          <w:rStyle w:val="volume"/>
          <w:i/>
          <w:color w:val="333333"/>
          <w:shd w:val="clear" w:color="auto" w:fill="FFFFFF"/>
          <w:lang w:val="fr-BE"/>
        </w:rPr>
        <w:t>53</w:t>
      </w:r>
      <w:r w:rsidRPr="00F47D31">
        <w:rPr>
          <w:color w:val="333333"/>
          <w:shd w:val="clear" w:color="auto" w:fill="FFFFFF"/>
          <w:lang w:val="fr-BE"/>
        </w:rPr>
        <w:t>(</w:t>
      </w:r>
      <w:r w:rsidRPr="00F47D31">
        <w:rPr>
          <w:rStyle w:val="issue"/>
          <w:color w:val="333333"/>
          <w:shd w:val="clear" w:color="auto" w:fill="FFFFFF"/>
          <w:lang w:val="fr-BE"/>
        </w:rPr>
        <w:t>8)</w:t>
      </w:r>
      <w:r w:rsidRPr="00F47D31">
        <w:rPr>
          <w:color w:val="333333"/>
          <w:shd w:val="clear" w:color="auto" w:fill="FFFFFF"/>
          <w:lang w:val="fr-BE"/>
        </w:rPr>
        <w:t>, </w:t>
      </w:r>
      <w:r w:rsidRPr="00F47D31">
        <w:rPr>
          <w:rStyle w:val="page"/>
          <w:color w:val="333333"/>
          <w:shd w:val="clear" w:color="auto" w:fill="FFFFFF"/>
          <w:lang w:val="fr-BE"/>
        </w:rPr>
        <w:t xml:space="preserve">1001-1009. </w:t>
      </w:r>
    </w:p>
    <w:p w14:paraId="473C7008" w14:textId="77777777" w:rsidR="006E19FB" w:rsidRPr="00F47D31" w:rsidRDefault="00B443E0" w:rsidP="00F47D31">
      <w:pPr>
        <w:rPr>
          <w:lang w:val="fr-BE"/>
        </w:rPr>
      </w:pPr>
      <w:hyperlink r:id="rId9" w:history="1">
        <w:r w:rsidR="006E19FB" w:rsidRPr="00F47D31">
          <w:rPr>
            <w:rStyle w:val="Hiperligao"/>
            <w:lang w:val="fr-BE"/>
          </w:rPr>
          <w:t>https://doi.org/10.1176/appi.ps.53.8.1001</w:t>
        </w:r>
      </w:hyperlink>
    </w:p>
    <w:p w14:paraId="74A2AD3B" w14:textId="77777777" w:rsidR="006E19FB" w:rsidRPr="00F47D31" w:rsidRDefault="006E19FB" w:rsidP="00F47D31">
      <w:pPr>
        <w:rPr>
          <w:lang w:val="fr-BE"/>
        </w:rPr>
      </w:pPr>
    </w:p>
    <w:p w14:paraId="1FDCB7D5" w14:textId="501A88D8" w:rsidR="006E19FB" w:rsidRDefault="006E19FB" w:rsidP="00F47D31">
      <w:pPr>
        <w:rPr>
          <w:lang w:val="en-US"/>
        </w:rPr>
      </w:pPr>
      <w:r w:rsidRPr="00F47D31">
        <w:rPr>
          <w:lang w:val="fr-BE"/>
        </w:rPr>
        <w:t xml:space="preserve">American Psychiatric Association </w:t>
      </w:r>
      <w:r w:rsidRPr="00F47D31">
        <w:rPr>
          <w:lang w:val="en-US"/>
        </w:rPr>
        <w:sym w:font="Symbol" w:char="F05B"/>
      </w:r>
      <w:r w:rsidRPr="00F47D31">
        <w:rPr>
          <w:lang w:val="fr-BE"/>
        </w:rPr>
        <w:t>APA</w:t>
      </w:r>
      <w:r w:rsidRPr="00F47D31">
        <w:rPr>
          <w:lang w:val="en-US"/>
        </w:rPr>
        <w:sym w:font="Symbol" w:char="F05D"/>
      </w:r>
      <w:r w:rsidRPr="00F47D31">
        <w:rPr>
          <w:lang w:val="fr-BE"/>
        </w:rPr>
        <w:t xml:space="preserve"> (2013). </w:t>
      </w:r>
      <w:r w:rsidRPr="00F47D31">
        <w:rPr>
          <w:lang w:val="en-US"/>
        </w:rPr>
        <w:t>The Diagnostic and Statistical Manual of Mental Disorders: DSM-5 (5th ed.). Arlington, VA: Author</w:t>
      </w:r>
    </w:p>
    <w:p w14:paraId="2500A8C7" w14:textId="255799C2" w:rsidR="005F3835" w:rsidRDefault="005F3835" w:rsidP="00F47D31">
      <w:pPr>
        <w:rPr>
          <w:lang w:val="en-US"/>
        </w:rPr>
      </w:pPr>
    </w:p>
    <w:p w14:paraId="563A7C0E" w14:textId="0E7FEA93" w:rsidR="005F3835" w:rsidRPr="00F47D31" w:rsidRDefault="005F3835" w:rsidP="005F3835">
      <w:pPr>
        <w:rPr>
          <w:lang w:val="en-US"/>
        </w:rPr>
      </w:pPr>
      <w:r>
        <w:rPr>
          <w:lang w:val="en-US"/>
        </w:rPr>
        <w:t xml:space="preserve">Author </w:t>
      </w:r>
      <w:r w:rsidRPr="00F47D31">
        <w:rPr>
          <w:lang w:val="en-US"/>
        </w:rPr>
        <w:t>(</w:t>
      </w:r>
      <w:r>
        <w:rPr>
          <w:lang w:val="en-US"/>
        </w:rPr>
        <w:t xml:space="preserve">2021, </w:t>
      </w:r>
      <w:r w:rsidRPr="00F47D31">
        <w:rPr>
          <w:lang w:val="en-US"/>
        </w:rPr>
        <w:t>in press)</w:t>
      </w:r>
    </w:p>
    <w:p w14:paraId="7185228B" w14:textId="77777777" w:rsidR="006E19FB" w:rsidRPr="00F47D31" w:rsidRDefault="006E19FB" w:rsidP="00F47D31">
      <w:pPr>
        <w:rPr>
          <w:lang w:val="en-US"/>
        </w:rPr>
      </w:pPr>
    </w:p>
    <w:p w14:paraId="1B8B293B" w14:textId="77777777" w:rsidR="006E19FB" w:rsidRPr="00F47D31" w:rsidRDefault="006E19FB" w:rsidP="00F47D31">
      <w:pPr>
        <w:rPr>
          <w:lang w:val="en-US"/>
        </w:rPr>
      </w:pPr>
      <w:r w:rsidRPr="00F47D31">
        <w:rPr>
          <w:color w:val="333333"/>
          <w:lang w:val="en-US"/>
        </w:rPr>
        <w:t>Bailey, J. A., Hill, K. G., Oesterle, S., &amp; Hawkins, J. D. (2009). Parenting practices and problem behavior across three generations: monitoring, harsh discipline, and drug use in the intergenerational transmission of externalizing behavior. </w:t>
      </w:r>
      <w:r w:rsidRPr="00F47D31">
        <w:rPr>
          <w:i/>
          <w:iCs/>
          <w:color w:val="333333"/>
          <w:lang w:val="en-US"/>
        </w:rPr>
        <w:t>Developmental psychology</w:t>
      </w:r>
      <w:r w:rsidRPr="00F47D31">
        <w:rPr>
          <w:color w:val="333333"/>
          <w:lang w:val="en-US"/>
        </w:rPr>
        <w:t>, </w:t>
      </w:r>
      <w:r w:rsidRPr="00F47D31">
        <w:rPr>
          <w:i/>
          <w:iCs/>
          <w:color w:val="333333"/>
          <w:lang w:val="en-US"/>
        </w:rPr>
        <w:t>45</w:t>
      </w:r>
      <w:r w:rsidRPr="00F47D31">
        <w:rPr>
          <w:color w:val="333333"/>
          <w:lang w:val="en-US"/>
        </w:rPr>
        <w:t xml:space="preserve">(5), 1214–1226. </w:t>
      </w:r>
      <w:hyperlink r:id="rId10" w:history="1">
        <w:r w:rsidRPr="00F47D31">
          <w:rPr>
            <w:rStyle w:val="Hiperligao"/>
            <w:lang w:val="en-US"/>
          </w:rPr>
          <w:t>https://doi.org/10.1037/a0016129</w:t>
        </w:r>
      </w:hyperlink>
    </w:p>
    <w:p w14:paraId="44B9844A" w14:textId="77777777" w:rsidR="006E19FB" w:rsidRPr="00F47D31" w:rsidRDefault="006E19FB" w:rsidP="00F47D31">
      <w:pPr>
        <w:rPr>
          <w:lang w:val="en-US"/>
        </w:rPr>
      </w:pPr>
    </w:p>
    <w:p w14:paraId="1C14EC24" w14:textId="77777777" w:rsidR="006E19FB" w:rsidRPr="00F47D31" w:rsidRDefault="006E19FB" w:rsidP="00F47D31">
      <w:pPr>
        <w:rPr>
          <w:lang w:val="en-US"/>
        </w:rPr>
      </w:pPr>
      <w:r w:rsidRPr="00F47D31">
        <w:rPr>
          <w:lang w:val="en-US"/>
        </w:rPr>
        <w:t xml:space="preserve">Bekker, M.H. &amp; Belt, U. (2006), The role of autonomy–connectedness in depression and anxiety. </w:t>
      </w:r>
      <w:r w:rsidRPr="00F47D31">
        <w:rPr>
          <w:i/>
          <w:lang w:val="en-US"/>
        </w:rPr>
        <w:t>Depress. Anxiety, 23</w:t>
      </w:r>
      <w:r w:rsidRPr="00F47D31">
        <w:rPr>
          <w:lang w:val="en-US"/>
        </w:rPr>
        <w:t xml:space="preserve">: 274-280. </w:t>
      </w:r>
      <w:hyperlink r:id="rId11" w:history="1">
        <w:r w:rsidRPr="00F47D31">
          <w:rPr>
            <w:rStyle w:val="Hiperligao"/>
            <w:bCs/>
            <w:lang w:val="en-US"/>
          </w:rPr>
          <w:t>https://doi.org/10.1002/da.20178</w:t>
        </w:r>
      </w:hyperlink>
    </w:p>
    <w:p w14:paraId="69B3F213" w14:textId="77777777" w:rsidR="006E19FB" w:rsidRPr="00F47D31" w:rsidRDefault="006E19FB" w:rsidP="00F47D31">
      <w:pPr>
        <w:rPr>
          <w:lang w:val="en-US"/>
        </w:rPr>
      </w:pPr>
    </w:p>
    <w:p w14:paraId="375AAA4E" w14:textId="77777777" w:rsidR="006E19FB" w:rsidRPr="00F47D31" w:rsidRDefault="006E19FB" w:rsidP="00F47D31">
      <w:pPr>
        <w:rPr>
          <w:lang w:val="en-US"/>
        </w:rPr>
      </w:pPr>
      <w:r w:rsidRPr="00F47D31">
        <w:rPr>
          <w:lang w:val="en-US"/>
        </w:rPr>
        <w:t>Bandura, A. (2017). Psychological modelling: conflicting theories./ edited by Albert Bandura</w:t>
      </w:r>
    </w:p>
    <w:p w14:paraId="2C443F4A" w14:textId="42154673" w:rsidR="006E19FB" w:rsidRDefault="006E19FB" w:rsidP="00F47D31">
      <w:pPr>
        <w:rPr>
          <w:rStyle w:val="Hiperligao"/>
          <w:lang w:val="fr-BE"/>
        </w:rPr>
      </w:pPr>
      <w:r w:rsidRPr="00F47D31">
        <w:rPr>
          <w:color w:val="2A2A2A"/>
          <w:lang w:val="en-US"/>
        </w:rPr>
        <w:t>Bretherton, I. (1992). The origins of attachment theory: John Bowlby and Mary Ainsworth. </w:t>
      </w:r>
      <w:r w:rsidRPr="00F47D31">
        <w:rPr>
          <w:i/>
          <w:iCs/>
          <w:color w:val="2A2A2A"/>
          <w:lang w:val="fr-BE"/>
        </w:rPr>
        <w:t>Developmental Psychology, 28</w:t>
      </w:r>
      <w:r w:rsidRPr="00F47D31">
        <w:rPr>
          <w:color w:val="2A2A2A"/>
          <w:lang w:val="fr-BE"/>
        </w:rPr>
        <w:t>(5), 759–775. </w:t>
      </w:r>
      <w:hyperlink r:id="rId12" w:tgtFrame="_blank" w:history="1">
        <w:r w:rsidRPr="00F47D31">
          <w:rPr>
            <w:rStyle w:val="Hiperligao"/>
            <w:lang w:val="fr-BE"/>
          </w:rPr>
          <w:t>https://doi.org/10.1037/0012-1649.28.5.759</w:t>
        </w:r>
      </w:hyperlink>
    </w:p>
    <w:p w14:paraId="453C75FB" w14:textId="77777777" w:rsidR="001822F8" w:rsidRPr="00F47D31" w:rsidRDefault="001822F8" w:rsidP="00F47D31">
      <w:pPr>
        <w:rPr>
          <w:color w:val="2A2A2A"/>
          <w:lang w:val="fr-BE"/>
        </w:rPr>
      </w:pPr>
    </w:p>
    <w:p w14:paraId="513CC243" w14:textId="77777777" w:rsidR="006E19FB" w:rsidRPr="00F47D31" w:rsidRDefault="006E19FB" w:rsidP="00F47D31">
      <w:pPr>
        <w:rPr>
          <w:rStyle w:val="Hiperligao"/>
          <w:color w:val="2E3FF1"/>
          <w:shd w:val="clear" w:color="auto" w:fill="FFFFFF"/>
          <w:lang w:val="en-US"/>
        </w:rPr>
      </w:pPr>
      <w:r w:rsidRPr="00F47D31">
        <w:rPr>
          <w:lang w:val="fr-BE"/>
        </w:rPr>
        <w:t>Bruni, A., Carbone, E.A., Pugliese, V. </w:t>
      </w:r>
      <w:r w:rsidRPr="00F47D31">
        <w:rPr>
          <w:i/>
          <w:iCs/>
          <w:lang w:val="fr-BE"/>
        </w:rPr>
        <w:t>et al.</w:t>
      </w:r>
      <w:r w:rsidRPr="00F47D31">
        <w:rPr>
          <w:iCs/>
          <w:lang w:val="fr-BE"/>
        </w:rPr>
        <w:t>(2018).</w:t>
      </w:r>
      <w:r w:rsidRPr="00F47D31">
        <w:rPr>
          <w:lang w:val="fr-BE"/>
        </w:rPr>
        <w:t> </w:t>
      </w:r>
      <w:r w:rsidRPr="00F47D31">
        <w:rPr>
          <w:lang w:val="en-US"/>
        </w:rPr>
        <w:t>Childhood adversities are different in Schizophrenic Spectrum Disorders, Bipolar Disorder and Major Depressive Disorder. </w:t>
      </w:r>
      <w:r w:rsidRPr="00F47D31">
        <w:rPr>
          <w:i/>
          <w:iCs/>
          <w:lang w:val="en-US"/>
        </w:rPr>
        <w:t>BMC Psychiatry</w:t>
      </w:r>
      <w:r w:rsidRPr="00F47D31">
        <w:rPr>
          <w:i/>
          <w:lang w:val="en-US"/>
        </w:rPr>
        <w:t> </w:t>
      </w:r>
      <w:r w:rsidRPr="00F47D31">
        <w:rPr>
          <w:bCs/>
          <w:i/>
          <w:lang w:val="en-US"/>
        </w:rPr>
        <w:t>18</w:t>
      </w:r>
      <w:r w:rsidRPr="00F47D31">
        <w:rPr>
          <w:bCs/>
          <w:lang w:val="en-US"/>
        </w:rPr>
        <w:t>, </w:t>
      </w:r>
      <w:r w:rsidRPr="00F47D31">
        <w:rPr>
          <w:lang w:val="en-US"/>
        </w:rPr>
        <w:t xml:space="preserve">391. </w:t>
      </w:r>
      <w:hyperlink r:id="rId13" w:history="1">
        <w:r w:rsidRPr="00F47D31">
          <w:rPr>
            <w:rStyle w:val="Hiperligao"/>
            <w:shd w:val="clear" w:color="auto" w:fill="FFFFFF"/>
            <w:lang w:val="en-US"/>
          </w:rPr>
          <w:t>https://doi.org/10.1186/s12888-018-1972-8</w:t>
        </w:r>
      </w:hyperlink>
    </w:p>
    <w:p w14:paraId="22F57004" w14:textId="77777777" w:rsidR="006E19FB" w:rsidRPr="00F47D31" w:rsidRDefault="006E19FB" w:rsidP="00F47D31">
      <w:pPr>
        <w:rPr>
          <w:lang w:val="en-US"/>
        </w:rPr>
      </w:pPr>
    </w:p>
    <w:p w14:paraId="3CD6FD9B" w14:textId="77777777" w:rsidR="006E19FB" w:rsidRPr="00F47D31" w:rsidRDefault="006E19FB" w:rsidP="00F47D31">
      <w:pPr>
        <w:rPr>
          <w:lang w:val="en-US"/>
        </w:rPr>
      </w:pPr>
      <w:r w:rsidRPr="00F47D31">
        <w:rPr>
          <w:lang w:val="en-US"/>
        </w:rPr>
        <w:t>Chen, C.Y. &amp; Panebianco, A. (2020) Physical and psychological conditions of parental chronic illness, parentification and adolescent psychological adjustment, </w:t>
      </w:r>
      <w:r w:rsidRPr="00F47D31">
        <w:rPr>
          <w:i/>
          <w:lang w:val="en-US"/>
        </w:rPr>
        <w:t>Psychology &amp; Health, 35</w:t>
      </w:r>
      <w:r w:rsidRPr="00F47D31">
        <w:rPr>
          <w:lang w:val="en-US"/>
        </w:rPr>
        <w:t xml:space="preserve">:9, 1075-1094. </w:t>
      </w:r>
      <w:hyperlink r:id="rId14" w:history="1">
        <w:r w:rsidRPr="00F47D31">
          <w:rPr>
            <w:rStyle w:val="Hiperligao"/>
            <w:lang w:val="en-US"/>
          </w:rPr>
          <w:t>https://doi.org/10.1080/08870446.2019.1699091</w:t>
        </w:r>
      </w:hyperlink>
    </w:p>
    <w:p w14:paraId="1ECBE6F9" w14:textId="77777777" w:rsidR="006E19FB" w:rsidRPr="00F47D31" w:rsidRDefault="006E19FB" w:rsidP="00F47D31">
      <w:pPr>
        <w:rPr>
          <w:lang w:val="en-US"/>
        </w:rPr>
      </w:pPr>
    </w:p>
    <w:p w14:paraId="0F6892C3" w14:textId="77777777" w:rsidR="006E19FB" w:rsidRPr="00F47D31" w:rsidRDefault="006E19FB" w:rsidP="00F47D31">
      <w:pPr>
        <w:rPr>
          <w:lang w:val="en-US"/>
        </w:rPr>
      </w:pPr>
      <w:r w:rsidRPr="00F47D31">
        <w:rPr>
          <w:lang w:val="en-US"/>
        </w:rPr>
        <w:t>Colman, I., Kingsbury, M., Garad, Y., Zeng, Y., Naicker, K., Patten, S., … Thompson, A. H. (2016). Consistency in adult reporting of adverse childhood experiences. </w:t>
      </w:r>
      <w:r w:rsidRPr="00F47D31">
        <w:rPr>
          <w:i/>
          <w:iCs/>
          <w:lang w:val="en-US"/>
        </w:rPr>
        <w:t>Psychological Medicine</w:t>
      </w:r>
      <w:r w:rsidRPr="00F47D31">
        <w:rPr>
          <w:lang w:val="en-US"/>
        </w:rPr>
        <w:t>, </w:t>
      </w:r>
      <w:r w:rsidRPr="00F47D31">
        <w:rPr>
          <w:bCs/>
          <w:i/>
          <w:lang w:val="en-US"/>
        </w:rPr>
        <w:t>46</w:t>
      </w:r>
      <w:r w:rsidRPr="00F47D31">
        <w:rPr>
          <w:lang w:val="en-US"/>
        </w:rPr>
        <w:t xml:space="preserve">, 543–549. </w:t>
      </w:r>
      <w:hyperlink r:id="rId15" w:history="1">
        <w:r w:rsidRPr="00F47D31">
          <w:rPr>
            <w:rStyle w:val="Hiperligao"/>
            <w:lang w:val="en-US"/>
          </w:rPr>
          <w:t>https://doi.org/10.1017/S0033291715002032</w:t>
        </w:r>
      </w:hyperlink>
    </w:p>
    <w:p w14:paraId="39D2EE13" w14:textId="77777777" w:rsidR="006E19FB" w:rsidRPr="00F47D31" w:rsidRDefault="006E19FB" w:rsidP="00F47D31">
      <w:pPr>
        <w:rPr>
          <w:lang w:val="en-US"/>
        </w:rPr>
      </w:pPr>
    </w:p>
    <w:p w14:paraId="6C042152" w14:textId="77777777" w:rsidR="006E19FB" w:rsidRPr="00F47D31" w:rsidRDefault="006E19FB" w:rsidP="00F47D31">
      <w:pPr>
        <w:rPr>
          <w:lang w:val="en-US"/>
        </w:rPr>
      </w:pPr>
      <w:r w:rsidRPr="00F47D31">
        <w:rPr>
          <w:lang w:val="en-US"/>
        </w:rPr>
        <w:t>Compas, B. E., Jaser, S. S., Bettis, A. H., Watson, K. H., Gruhn, M. A., Dunbar, J. P., Williams, E., &amp; Thigpen, J. C. (2017). Coping, emotion regulation, and psychopathology in childhood and adolescence: A meta-analysis and narrative review. </w:t>
      </w:r>
      <w:r w:rsidRPr="00F47D31">
        <w:rPr>
          <w:i/>
          <w:iCs/>
          <w:lang w:val="en-US"/>
        </w:rPr>
        <w:t>Psychological Bulletin, 143</w:t>
      </w:r>
      <w:r w:rsidRPr="00F47D31">
        <w:rPr>
          <w:lang w:val="en-US"/>
        </w:rPr>
        <w:t>(9), 939–991. </w:t>
      </w:r>
      <w:hyperlink r:id="rId16" w:tgtFrame="_blank" w:history="1">
        <w:r w:rsidRPr="00F47D31">
          <w:rPr>
            <w:rStyle w:val="Hiperligao"/>
            <w:lang w:val="en-US"/>
          </w:rPr>
          <w:t>https://doi.org/10.1037/bul0000110</w:t>
        </w:r>
      </w:hyperlink>
    </w:p>
    <w:p w14:paraId="757F3F7F" w14:textId="77777777" w:rsidR="006E19FB" w:rsidRPr="00F47D31" w:rsidRDefault="006E19FB" w:rsidP="00F47D31">
      <w:pPr>
        <w:rPr>
          <w:lang w:val="en-US"/>
        </w:rPr>
      </w:pPr>
    </w:p>
    <w:p w14:paraId="2DB3DCF4" w14:textId="77777777" w:rsidR="006E19FB" w:rsidRPr="00F47D31" w:rsidRDefault="006E19FB" w:rsidP="00F47D31">
      <w:pPr>
        <w:rPr>
          <w:lang w:val="en-US"/>
        </w:rPr>
      </w:pPr>
      <w:r w:rsidRPr="00F47D31">
        <w:rPr>
          <w:lang w:val="en-US"/>
        </w:rPr>
        <w:t>Conger, R. D., Schofield, T. J., &amp; Neppl, T. K. (2012). Intergenerational Continuity and Discontinuity in Harsh Parenting. </w:t>
      </w:r>
      <w:r w:rsidRPr="00F47D31">
        <w:rPr>
          <w:i/>
          <w:iCs/>
          <w:lang w:val="en-US"/>
        </w:rPr>
        <w:t>Parenting, science and practice</w:t>
      </w:r>
      <w:r w:rsidRPr="00F47D31">
        <w:rPr>
          <w:lang w:val="en-US"/>
        </w:rPr>
        <w:t>, </w:t>
      </w:r>
      <w:r w:rsidRPr="00F47D31">
        <w:rPr>
          <w:i/>
          <w:iCs/>
          <w:lang w:val="en-US"/>
        </w:rPr>
        <w:t>12</w:t>
      </w:r>
      <w:r w:rsidRPr="00F47D31">
        <w:rPr>
          <w:lang w:val="en-US"/>
        </w:rPr>
        <w:t xml:space="preserve">(2-3), 222–231. </w:t>
      </w:r>
      <w:r w:rsidRPr="00F47D31">
        <w:rPr>
          <w:color w:val="0000FF"/>
          <w:u w:val="single"/>
          <w:lang w:val="en-US"/>
        </w:rPr>
        <w:t> </w:t>
      </w:r>
      <w:hyperlink r:id="rId17" w:tgtFrame="_blank" w:history="1">
        <w:r w:rsidRPr="00F47D31">
          <w:rPr>
            <w:rStyle w:val="Hiperligao"/>
            <w:lang w:val="en-US"/>
          </w:rPr>
          <w:t>https://doi.org/10.1080/15295192.2012.683360</w:t>
        </w:r>
      </w:hyperlink>
    </w:p>
    <w:p w14:paraId="6830532E" w14:textId="77777777" w:rsidR="006E19FB" w:rsidRPr="00F47D31" w:rsidRDefault="006E19FB" w:rsidP="00F47D31">
      <w:pPr>
        <w:rPr>
          <w:lang w:val="en-US"/>
        </w:rPr>
      </w:pPr>
    </w:p>
    <w:p w14:paraId="20F4040C" w14:textId="77777777" w:rsidR="006E19FB" w:rsidRPr="00F47D31" w:rsidRDefault="006E19FB" w:rsidP="00F47D31">
      <w:pPr>
        <w:rPr>
          <w:lang w:val="en-US"/>
        </w:rPr>
      </w:pPr>
      <w:r w:rsidRPr="00F47D31">
        <w:rPr>
          <w:lang w:val="en-US"/>
        </w:rPr>
        <w:t xml:space="preserve">Chisholm, D., Sweeny, K., Sheehan, P., Rasmussen, B., Smit, F., Cuijpers, P. &amp;  Saxena, S.(2016). Scaling-up treatment of depression and anxiety: a global return on investment analysis. </w:t>
      </w:r>
      <w:r w:rsidRPr="00F47D31">
        <w:rPr>
          <w:i/>
          <w:lang w:val="en-US"/>
        </w:rPr>
        <w:t>The Lancet Psychiatry, 3</w:t>
      </w:r>
      <w:r w:rsidRPr="00F47D31">
        <w:rPr>
          <w:lang w:val="en-US"/>
        </w:rPr>
        <w:t xml:space="preserve">(5), 415-424. </w:t>
      </w:r>
    </w:p>
    <w:p w14:paraId="4C4C0F42" w14:textId="77777777" w:rsidR="006E19FB" w:rsidRPr="00F47D31" w:rsidRDefault="00B443E0" w:rsidP="00F47D31">
      <w:pPr>
        <w:rPr>
          <w:rStyle w:val="Hiperligao"/>
          <w:lang w:val="en-US"/>
        </w:rPr>
      </w:pPr>
      <w:hyperlink r:id="rId18" w:history="1">
        <w:r w:rsidR="006E19FB" w:rsidRPr="00F47D31">
          <w:rPr>
            <w:rStyle w:val="Hiperligao"/>
            <w:lang w:val="en-US"/>
          </w:rPr>
          <w:t>https://doi.org/10.1016/S2215-0366(16)30024-4</w:t>
        </w:r>
      </w:hyperlink>
    </w:p>
    <w:p w14:paraId="1CF23B15" w14:textId="77777777" w:rsidR="006E19FB" w:rsidRPr="00F47D31" w:rsidRDefault="006E19FB" w:rsidP="00F47D31">
      <w:pPr>
        <w:rPr>
          <w:color w:val="0000FF"/>
          <w:u w:val="single"/>
          <w:lang w:val="en-US"/>
        </w:rPr>
      </w:pPr>
    </w:p>
    <w:p w14:paraId="13D161E2" w14:textId="77777777" w:rsidR="006E19FB" w:rsidRPr="00F47D31" w:rsidRDefault="006E19FB" w:rsidP="00F47D31">
      <w:pPr>
        <w:rPr>
          <w:lang w:val="en-US"/>
        </w:rPr>
      </w:pPr>
      <w:r w:rsidRPr="00F47D31">
        <w:rPr>
          <w:lang w:val="en-US"/>
        </w:rPr>
        <w:t xml:space="preserve">Corry, D.A. &amp; Leavey, G. (2017). Adolescent trust and primary care: Help-seeking for emotional and psychological difficulties. </w:t>
      </w:r>
      <w:r w:rsidRPr="00F47D31">
        <w:rPr>
          <w:i/>
          <w:lang w:val="en-US"/>
        </w:rPr>
        <w:t>Journal of Adolescence, 54</w:t>
      </w:r>
      <w:r w:rsidRPr="00F47D31">
        <w:rPr>
          <w:lang w:val="en-US"/>
        </w:rPr>
        <w:t xml:space="preserve">: 1-8. </w:t>
      </w:r>
      <w:hyperlink r:id="rId19" w:tgtFrame="_blank" w:tooltip="Persistent link using digital object identifier" w:history="1">
        <w:r w:rsidRPr="00F47D31">
          <w:rPr>
            <w:rStyle w:val="Hiperligao"/>
            <w:lang w:val="en-US"/>
          </w:rPr>
          <w:t>https://doi.org/10.1016/j.adolescence.2016.11.003</w:t>
        </w:r>
      </w:hyperlink>
    </w:p>
    <w:p w14:paraId="62A4D8FE" w14:textId="77777777" w:rsidR="006E19FB" w:rsidRPr="00F47D31" w:rsidRDefault="006E19FB" w:rsidP="00F47D31">
      <w:pPr>
        <w:rPr>
          <w:color w:val="0000FF"/>
          <w:u w:val="single"/>
          <w:lang w:val="en-US"/>
        </w:rPr>
      </w:pPr>
    </w:p>
    <w:p w14:paraId="69256375" w14:textId="77777777" w:rsidR="006E19FB" w:rsidRPr="00F47D31" w:rsidRDefault="006E19FB" w:rsidP="00F47D31">
      <w:pPr>
        <w:rPr>
          <w:color w:val="0000FF"/>
          <w:u w:val="single"/>
          <w:lang w:val="en-US"/>
        </w:rPr>
      </w:pPr>
      <w:r w:rsidRPr="00F47D31">
        <w:rPr>
          <w:lang w:val="en-US"/>
        </w:rPr>
        <w:t xml:space="preserve">Cuijpers, P., Geraedts, A.S., van Oppen, P., Andersson, G., Markowitz, J.C. &amp; Van Straten, A. (2011). Interpersonal psychotherapy for depression: a meta-analysis. </w:t>
      </w:r>
      <w:r w:rsidRPr="00F47D31">
        <w:rPr>
          <w:i/>
          <w:lang w:val="en-US"/>
        </w:rPr>
        <w:t>Am J Psychiatry, 168</w:t>
      </w:r>
      <w:r w:rsidRPr="00F47D31">
        <w:rPr>
          <w:lang w:val="en-US"/>
        </w:rPr>
        <w:t xml:space="preserve">(6):581–592. </w:t>
      </w:r>
      <w:hyperlink r:id="rId20" w:history="1">
        <w:r w:rsidRPr="00F47D31">
          <w:rPr>
            <w:rStyle w:val="Hiperligao"/>
            <w:lang w:val="en-US"/>
          </w:rPr>
          <w:t>https://doi.org/10.1176/appi.ajp.2010.10101411</w:t>
        </w:r>
      </w:hyperlink>
      <w:r w:rsidRPr="00F47D31">
        <w:rPr>
          <w:color w:val="0000FF"/>
          <w:u w:val="single"/>
          <w:lang w:val="en-US"/>
        </w:rPr>
        <w:t xml:space="preserve"> </w:t>
      </w:r>
    </w:p>
    <w:p w14:paraId="5A6581E1" w14:textId="77777777" w:rsidR="006E19FB" w:rsidRPr="00F47D31" w:rsidRDefault="006E19FB" w:rsidP="00F47D31">
      <w:pPr>
        <w:rPr>
          <w:color w:val="0000FF"/>
          <w:u w:val="single"/>
          <w:lang w:val="en-US"/>
        </w:rPr>
      </w:pPr>
    </w:p>
    <w:p w14:paraId="033470AE" w14:textId="77777777" w:rsidR="006E19FB" w:rsidRPr="00F47D31" w:rsidRDefault="006E19FB" w:rsidP="00F47D31">
      <w:pPr>
        <w:rPr>
          <w:lang w:val="en-US"/>
        </w:rPr>
      </w:pPr>
      <w:r w:rsidRPr="00F47D31">
        <w:rPr>
          <w:lang w:val="en-US"/>
        </w:rPr>
        <w:t xml:space="preserve">Cuijpers, P., Donker, T., Weissman, M.M., Ravitz, P.&amp; Cristea, A. (2016). Interpersonal psychotherapy for mental health problems: a comprehensive meta-analysis. </w:t>
      </w:r>
      <w:r w:rsidRPr="00F47D31">
        <w:rPr>
          <w:i/>
          <w:lang w:val="en-US"/>
        </w:rPr>
        <w:t>Am J Psychiatry, 176</w:t>
      </w:r>
      <w:r w:rsidRPr="00F47D31">
        <w:rPr>
          <w:lang w:val="en-US"/>
        </w:rPr>
        <w:t xml:space="preserve">(7): 680-687. </w:t>
      </w:r>
      <w:hyperlink r:id="rId21" w:history="1">
        <w:r w:rsidRPr="00F47D31">
          <w:rPr>
            <w:color w:val="0000FF"/>
            <w:u w:val="single"/>
            <w:shd w:val="clear" w:color="auto" w:fill="FFFFFF"/>
            <w:lang w:val="en-US"/>
          </w:rPr>
          <w:t>https://doi.org/10.1176/appi.ajp.2015.15091141</w:t>
        </w:r>
      </w:hyperlink>
    </w:p>
    <w:p w14:paraId="0DD371D2" w14:textId="77777777" w:rsidR="006E19FB" w:rsidRPr="00F47D31" w:rsidRDefault="006E19FB" w:rsidP="00F47D31">
      <w:pPr>
        <w:rPr>
          <w:lang w:val="en-US"/>
        </w:rPr>
      </w:pPr>
    </w:p>
    <w:p w14:paraId="03C23806" w14:textId="77777777" w:rsidR="006E19FB" w:rsidRPr="00F47D31" w:rsidRDefault="006E19FB" w:rsidP="00F47D31">
      <w:pPr>
        <w:rPr>
          <w:lang w:val="en-US"/>
        </w:rPr>
      </w:pPr>
      <w:r w:rsidRPr="00F47D31">
        <w:rPr>
          <w:lang w:val="en-US"/>
        </w:rPr>
        <w:t xml:space="preserve">Cutajar, M.C., Mullen, P.E., Ogloff, J.R.P., Thomas, S.D.,Wells, D.L. &amp; Spataro, J. (2010). Psychopathology in a large cohort of sexually abused children followed up to 43 years. </w:t>
      </w:r>
      <w:r w:rsidRPr="00F47D31">
        <w:rPr>
          <w:i/>
          <w:lang w:val="en-US"/>
        </w:rPr>
        <w:t>Child Abuse &amp; Neglect, 34</w:t>
      </w:r>
      <w:r w:rsidRPr="00F47D31">
        <w:rPr>
          <w:lang w:val="en-US"/>
        </w:rPr>
        <w:t xml:space="preserve">(11), 813-822. </w:t>
      </w:r>
      <w:hyperlink r:id="rId22" w:tgtFrame="_blank" w:tooltip="Persistent link using digital object identifier" w:history="1">
        <w:r w:rsidRPr="00F47D31">
          <w:rPr>
            <w:rStyle w:val="Hiperligao"/>
            <w:lang w:val="en-US"/>
          </w:rPr>
          <w:t>https://doi.org/10.1016/j.chiabu.2010.04.004</w:t>
        </w:r>
      </w:hyperlink>
    </w:p>
    <w:p w14:paraId="4CEBE12C" w14:textId="77777777" w:rsidR="006E19FB" w:rsidRPr="00F47D31" w:rsidRDefault="006E19FB" w:rsidP="00F47D31">
      <w:pPr>
        <w:rPr>
          <w:lang w:val="en-US"/>
        </w:rPr>
      </w:pPr>
    </w:p>
    <w:p w14:paraId="102A2828" w14:textId="77777777" w:rsidR="006E19FB" w:rsidRPr="00F47D31" w:rsidRDefault="006E19FB" w:rsidP="00F47D31">
      <w:pPr>
        <w:rPr>
          <w:lang w:val="en-US"/>
        </w:rPr>
      </w:pPr>
      <w:r w:rsidRPr="00F47D31">
        <w:rPr>
          <w:lang w:val="en-US"/>
        </w:rPr>
        <w:t>Davies, P., Martin, M., Coe, J., &amp; Cummings, E. (2016). Transactional cascades of destructive interparental conflict, children's emotional insecurity, and psychological problems across childhood and adolescence. </w:t>
      </w:r>
      <w:r w:rsidRPr="00F47D31">
        <w:rPr>
          <w:i/>
          <w:iCs/>
          <w:lang w:val="en-US"/>
        </w:rPr>
        <w:t>Development and Psychopathology,</w:t>
      </w:r>
      <w:r w:rsidRPr="00F47D31">
        <w:rPr>
          <w:lang w:val="en-US"/>
        </w:rPr>
        <w:t> </w:t>
      </w:r>
      <w:r w:rsidRPr="00F47D31">
        <w:rPr>
          <w:i/>
          <w:iCs/>
          <w:lang w:val="en-US"/>
        </w:rPr>
        <w:t>28</w:t>
      </w:r>
      <w:r w:rsidRPr="00F47D31">
        <w:rPr>
          <w:lang w:val="en-US"/>
        </w:rPr>
        <w:t xml:space="preserve">(3), 653-671. </w:t>
      </w:r>
      <w:hyperlink r:id="rId23" w:tgtFrame="_blank" w:history="1">
        <w:r w:rsidRPr="00F47D31">
          <w:rPr>
            <w:rStyle w:val="Hiperligao"/>
            <w:lang w:val="en-US"/>
          </w:rPr>
          <w:t>https://doi.org/10.1017/S0954579416000237</w:t>
        </w:r>
      </w:hyperlink>
    </w:p>
    <w:p w14:paraId="3C5351D6" w14:textId="77777777" w:rsidR="006E19FB" w:rsidRPr="00F47D31" w:rsidRDefault="006E19FB" w:rsidP="00F47D31">
      <w:pPr>
        <w:rPr>
          <w:lang w:val="en-US"/>
        </w:rPr>
      </w:pPr>
    </w:p>
    <w:p w14:paraId="63774745" w14:textId="77777777" w:rsidR="006E19FB" w:rsidRPr="00F47D31" w:rsidRDefault="006E19FB" w:rsidP="00F47D31">
      <w:pPr>
        <w:rPr>
          <w:lang w:val="en-US"/>
        </w:rPr>
      </w:pPr>
      <w:r w:rsidRPr="00F47D31">
        <w:rPr>
          <w:lang w:val="en-US"/>
        </w:rPr>
        <w:t xml:space="preserve">Fletcher, C., Flight, I., Gunn, K., Patterson, P. &amp; Wilson, C. (2020). Comparative systematic review of the psychometric properties of measures of illness perceptions in family members of individuals diagnosed with a chronic physical illness. </w:t>
      </w:r>
      <w:r w:rsidRPr="00F47D31">
        <w:rPr>
          <w:i/>
          <w:iCs/>
          <w:lang w:val="en-US"/>
        </w:rPr>
        <w:t>Scand J Caring Sci</w:t>
      </w:r>
      <w:r w:rsidRPr="00F47D31">
        <w:rPr>
          <w:lang w:val="en-US"/>
        </w:rPr>
        <w:t xml:space="preserve">;  </w:t>
      </w:r>
      <w:r w:rsidRPr="00F47D31">
        <w:rPr>
          <w:i/>
          <w:lang w:val="en-US"/>
        </w:rPr>
        <w:t>35</w:t>
      </w:r>
      <w:r w:rsidRPr="00F47D31">
        <w:rPr>
          <w:lang w:val="en-US"/>
        </w:rPr>
        <w:t xml:space="preserve">: 3– 19. </w:t>
      </w:r>
      <w:hyperlink r:id="rId24" w:history="1">
        <w:r w:rsidRPr="00F47D31">
          <w:rPr>
            <w:rStyle w:val="Hiperligao"/>
            <w:lang w:val="en-US"/>
          </w:rPr>
          <w:t>https://doi.org/10.1111/scs.12822</w:t>
        </w:r>
      </w:hyperlink>
    </w:p>
    <w:p w14:paraId="09A8FFD3" w14:textId="77777777" w:rsidR="006E19FB" w:rsidRPr="00F47D31" w:rsidRDefault="006E19FB" w:rsidP="00F47D31">
      <w:pPr>
        <w:rPr>
          <w:lang w:val="en-US"/>
        </w:rPr>
      </w:pPr>
    </w:p>
    <w:p w14:paraId="336AFCD9" w14:textId="77777777" w:rsidR="006E19FB" w:rsidRPr="00F47D31" w:rsidRDefault="006E19FB" w:rsidP="00F47D31">
      <w:pPr>
        <w:rPr>
          <w:rStyle w:val="Hiperligao"/>
          <w:lang w:val="fr-BE"/>
        </w:rPr>
      </w:pPr>
      <w:r w:rsidRPr="00F47D31">
        <w:rPr>
          <w:lang w:val="en-US"/>
        </w:rPr>
        <w:t xml:space="preserve">Gold, S.M., Köhler-Forsberg, O., Moss-Morris, R. et al. Comorbid depression in medical diseases. </w:t>
      </w:r>
      <w:r w:rsidRPr="00F47D31">
        <w:rPr>
          <w:i/>
          <w:lang w:val="fr-BE"/>
        </w:rPr>
        <w:t>Nat Rev Dis Primers 6</w:t>
      </w:r>
      <w:r w:rsidRPr="00F47D31">
        <w:rPr>
          <w:lang w:val="fr-BE"/>
        </w:rPr>
        <w:t xml:space="preserve">, 69 (2020). </w:t>
      </w:r>
      <w:hyperlink r:id="rId25" w:history="1">
        <w:r w:rsidRPr="00F47D31">
          <w:rPr>
            <w:rStyle w:val="Hiperligao"/>
            <w:lang w:val="fr-BE"/>
          </w:rPr>
          <w:t>https://doi.org/10.1038/s41572-020-0200-2</w:t>
        </w:r>
      </w:hyperlink>
      <w:r w:rsidRPr="00F47D31">
        <w:rPr>
          <w:rStyle w:val="Hiperligao"/>
          <w:lang w:val="fr-BE"/>
        </w:rPr>
        <w:t xml:space="preserve">  </w:t>
      </w:r>
    </w:p>
    <w:p w14:paraId="2A72D757" w14:textId="77777777" w:rsidR="006E19FB" w:rsidRPr="00F47D31" w:rsidRDefault="006E19FB" w:rsidP="00F47D31">
      <w:pPr>
        <w:rPr>
          <w:lang w:val="fr-BE"/>
        </w:rPr>
      </w:pPr>
    </w:p>
    <w:p w14:paraId="12BBFB86" w14:textId="77777777" w:rsidR="006E19FB" w:rsidRPr="00F47D31" w:rsidRDefault="006E19FB" w:rsidP="00F47D31">
      <w:pPr>
        <w:rPr>
          <w:lang w:val="en-US"/>
        </w:rPr>
      </w:pPr>
      <w:r w:rsidRPr="00F47D31">
        <w:rPr>
          <w:lang w:val="fr-BE"/>
        </w:rPr>
        <w:t xml:space="preserve">Gruhn, M.A. &amp; Compas, B.E. (2020). </w:t>
      </w:r>
      <w:r w:rsidRPr="00F47D31">
        <w:rPr>
          <w:lang w:val="en-US"/>
        </w:rPr>
        <w:t xml:space="preserve">Effects of maltreatment on coping and emotion regulation in childhood and adolescence: A meta-analytic review. </w:t>
      </w:r>
      <w:r w:rsidRPr="00F47D31">
        <w:rPr>
          <w:i/>
          <w:lang w:val="en-US"/>
        </w:rPr>
        <w:t>Child Abuse &amp; Neglect, May</w:t>
      </w:r>
      <w:r w:rsidRPr="00F47D31">
        <w:rPr>
          <w:lang w:val="en-US"/>
        </w:rPr>
        <w:t xml:space="preserve">; 103:104446. </w:t>
      </w:r>
      <w:hyperlink r:id="rId26" w:tgtFrame="_blank" w:tooltip="Persistent link using digital object identifier" w:history="1">
        <w:r w:rsidRPr="00F47D31">
          <w:rPr>
            <w:rStyle w:val="Hiperligao"/>
            <w:lang w:val="en-US"/>
          </w:rPr>
          <w:t>https://doi.org/10.1016/j.chiabu.2020.104446</w:t>
        </w:r>
      </w:hyperlink>
    </w:p>
    <w:p w14:paraId="50AD1221" w14:textId="77777777" w:rsidR="006E19FB" w:rsidRPr="00F47D31" w:rsidRDefault="006E19FB" w:rsidP="00F47D31">
      <w:pPr>
        <w:rPr>
          <w:lang w:val="en-US"/>
        </w:rPr>
      </w:pPr>
    </w:p>
    <w:p w14:paraId="1A9D5CA6" w14:textId="77777777" w:rsidR="006E19FB" w:rsidRPr="00F47D31" w:rsidRDefault="006E19FB" w:rsidP="00F47D31">
      <w:pPr>
        <w:rPr>
          <w:lang w:val="en-US"/>
        </w:rPr>
      </w:pPr>
      <w:r w:rsidRPr="00F47D31">
        <w:rPr>
          <w:lang w:val="en-US"/>
        </w:rPr>
        <w:t xml:space="preserve">Hammen C., Shih J.H. &amp; Brennan P.A. (2004).  Intergenerational transmission of depression: test of an interpersonal stress model in a community sample. </w:t>
      </w:r>
      <w:r w:rsidRPr="00F47D31">
        <w:rPr>
          <w:i/>
          <w:lang w:val="en-US"/>
        </w:rPr>
        <w:t>Journal of Consulting and Clinical Psychology. Jun;72</w:t>
      </w:r>
      <w:r w:rsidRPr="00F47D31">
        <w:rPr>
          <w:lang w:val="en-US"/>
        </w:rPr>
        <w:t xml:space="preserve">(3):511-22. </w:t>
      </w:r>
    </w:p>
    <w:p w14:paraId="21F80BEC" w14:textId="77777777" w:rsidR="006E19FB" w:rsidRPr="00F47D31" w:rsidRDefault="00B443E0" w:rsidP="00F47D31">
      <w:pPr>
        <w:rPr>
          <w:lang w:val="en-US"/>
        </w:rPr>
      </w:pPr>
      <w:hyperlink r:id="rId27" w:history="1">
        <w:r w:rsidR="006E19FB" w:rsidRPr="00F47D31">
          <w:rPr>
            <w:rStyle w:val="Hiperligao"/>
            <w:lang w:val="en-US"/>
          </w:rPr>
          <w:t>https://doi.org/10.1037/0022-006X.72.3.511</w:t>
        </w:r>
      </w:hyperlink>
    </w:p>
    <w:p w14:paraId="43EE1861" w14:textId="77777777" w:rsidR="006E19FB" w:rsidRPr="00F47D31" w:rsidRDefault="006E19FB" w:rsidP="00F47D31">
      <w:pPr>
        <w:rPr>
          <w:lang w:val="en-US"/>
        </w:rPr>
      </w:pPr>
    </w:p>
    <w:p w14:paraId="202A0B32" w14:textId="77777777" w:rsidR="006E19FB" w:rsidRPr="00F47D31" w:rsidRDefault="006E19FB" w:rsidP="00F47D31">
      <w:pPr>
        <w:rPr>
          <w:lang w:val="en-US"/>
        </w:rPr>
      </w:pPr>
      <w:r w:rsidRPr="00F47D31">
        <w:rPr>
          <w:lang w:val="en-US"/>
        </w:rPr>
        <w:t xml:space="preserve">Hardt, J. &amp; Rutter, M. (2004), Validity of adult retrospective reports of adverse childhood experiences: review of the evidence. </w:t>
      </w:r>
      <w:r w:rsidRPr="00F47D31">
        <w:rPr>
          <w:i/>
          <w:lang w:val="en-US"/>
        </w:rPr>
        <w:t>Journal of Child Psychology and Psychiatry, 45</w:t>
      </w:r>
      <w:r w:rsidRPr="00F47D31">
        <w:rPr>
          <w:lang w:val="en-US"/>
        </w:rPr>
        <w:t xml:space="preserve">: 260-273. </w:t>
      </w:r>
      <w:hyperlink r:id="rId28" w:history="1">
        <w:r w:rsidRPr="00F47D31">
          <w:rPr>
            <w:rStyle w:val="Hiperligao"/>
            <w:lang w:val="en-US"/>
          </w:rPr>
          <w:t>https://doi.org/10.1111/j.1469-7610.2004.00218.x</w:t>
        </w:r>
      </w:hyperlink>
    </w:p>
    <w:p w14:paraId="07FC3B5C" w14:textId="77777777" w:rsidR="006E19FB" w:rsidRPr="00F47D31" w:rsidRDefault="006E19FB" w:rsidP="00F47D31">
      <w:pPr>
        <w:rPr>
          <w:lang w:val="en-US"/>
        </w:rPr>
      </w:pPr>
      <w:r w:rsidRPr="00F47D31">
        <w:rPr>
          <w:rStyle w:val="Hiperligao"/>
          <w:lang w:val="en-US"/>
        </w:rPr>
        <w:t xml:space="preserve">     </w:t>
      </w:r>
    </w:p>
    <w:p w14:paraId="727DE2C1" w14:textId="77777777" w:rsidR="006E19FB" w:rsidRPr="00F47D31" w:rsidRDefault="006E19FB" w:rsidP="00F47D31">
      <w:pPr>
        <w:rPr>
          <w:lang w:val="en-US"/>
        </w:rPr>
      </w:pPr>
      <w:r w:rsidRPr="00F47D31">
        <w:rPr>
          <w:lang w:val="en-US"/>
        </w:rPr>
        <w:t>Heinze, J.E., Cook, S.H., Wood, E.P., Dumadag, A.C. &amp; Zimmerman, M.A</w:t>
      </w:r>
      <w:r w:rsidRPr="00F47D31">
        <w:rPr>
          <w:iCs/>
          <w:lang w:val="en-US"/>
        </w:rPr>
        <w:t>.(2018).</w:t>
      </w:r>
      <w:r w:rsidRPr="00F47D31">
        <w:rPr>
          <w:lang w:val="en-US"/>
        </w:rPr>
        <w:t> Friendship Attachment Style Moderates the Effect of Adolescent Exposure to Violence on Emerging Adult Depression and Anxiety Trajectories. </w:t>
      </w:r>
      <w:r w:rsidRPr="00F47D31">
        <w:rPr>
          <w:i/>
          <w:iCs/>
          <w:lang w:val="en-US"/>
        </w:rPr>
        <w:t>J Youth Adolescence</w:t>
      </w:r>
      <w:r w:rsidRPr="00F47D31">
        <w:rPr>
          <w:i/>
          <w:lang w:val="en-US"/>
        </w:rPr>
        <w:t> </w:t>
      </w:r>
      <w:r w:rsidRPr="00F47D31">
        <w:rPr>
          <w:bCs/>
          <w:i/>
          <w:lang w:val="en-US"/>
        </w:rPr>
        <w:t>47</w:t>
      </w:r>
      <w:r w:rsidRPr="00F47D31">
        <w:rPr>
          <w:bCs/>
          <w:lang w:val="en-US"/>
        </w:rPr>
        <w:t>, </w:t>
      </w:r>
      <w:r w:rsidRPr="00F47D31">
        <w:rPr>
          <w:lang w:val="en-US"/>
        </w:rPr>
        <w:t xml:space="preserve">177–193. </w:t>
      </w:r>
    </w:p>
    <w:p w14:paraId="6270F801" w14:textId="77777777" w:rsidR="006E19FB" w:rsidRPr="00F47D31" w:rsidRDefault="00B443E0" w:rsidP="00F47D31">
      <w:pPr>
        <w:rPr>
          <w:color w:val="0000FF"/>
          <w:u w:val="single"/>
          <w:lang w:val="en-US"/>
        </w:rPr>
      </w:pPr>
      <w:hyperlink r:id="rId29" w:history="1">
        <w:r w:rsidR="006E19FB" w:rsidRPr="00F47D31">
          <w:rPr>
            <w:rStyle w:val="Hiperligao"/>
            <w:lang w:val="en-US"/>
          </w:rPr>
          <w:t>https://doi.org/10.1007/s10964-017-0729-x</w:t>
        </w:r>
      </w:hyperlink>
    </w:p>
    <w:p w14:paraId="22E71BCD" w14:textId="77777777" w:rsidR="006E19FB" w:rsidRPr="00F47D31" w:rsidRDefault="006E19FB" w:rsidP="00F47D31">
      <w:pPr>
        <w:rPr>
          <w:lang w:val="en-US"/>
        </w:rPr>
      </w:pPr>
    </w:p>
    <w:p w14:paraId="17224E5C" w14:textId="77777777" w:rsidR="006E19FB" w:rsidRPr="00F47D31" w:rsidRDefault="006E19FB" w:rsidP="00F47D31">
      <w:pPr>
        <w:rPr>
          <w:lang w:val="en-US"/>
        </w:rPr>
      </w:pPr>
      <w:r w:rsidRPr="00F47D31">
        <w:rPr>
          <w:lang w:val="en-US"/>
        </w:rPr>
        <w:t>Infurna, M. R., Reichl, C., Parzer, P., Schimmenti, A., Bifulco, A., &amp; Kaess, M. (2016). Associations between depression and specific childhood experiences of abuse and neglect: A meta</w:t>
      </w:r>
      <w:r w:rsidRPr="00F47D31">
        <w:rPr>
          <w:rFonts w:ascii="Cambria Math" w:hAnsi="Cambria Math" w:cs="Cambria Math"/>
          <w:lang w:val="en-US"/>
        </w:rPr>
        <w:t>‐</w:t>
      </w:r>
      <w:r w:rsidRPr="00F47D31">
        <w:rPr>
          <w:lang w:val="en-US"/>
        </w:rPr>
        <w:t>analysis. </w:t>
      </w:r>
      <w:r w:rsidRPr="00F47D31">
        <w:rPr>
          <w:i/>
          <w:iCs/>
          <w:lang w:val="en-US"/>
        </w:rPr>
        <w:t>Journal of Affective Disorders</w:t>
      </w:r>
      <w:r w:rsidRPr="00F47D31">
        <w:rPr>
          <w:i/>
          <w:lang w:val="en-US"/>
        </w:rPr>
        <w:t>, </w:t>
      </w:r>
      <w:r w:rsidRPr="00F47D31">
        <w:rPr>
          <w:bCs/>
          <w:i/>
          <w:lang w:val="en-US"/>
        </w:rPr>
        <w:t>190</w:t>
      </w:r>
      <w:r w:rsidRPr="00F47D31">
        <w:rPr>
          <w:lang w:val="en-US"/>
        </w:rPr>
        <w:t xml:space="preserve">, 47– 55. </w:t>
      </w:r>
      <w:hyperlink r:id="rId30" w:tgtFrame="_blank" w:tooltip="Persistent link using digital object identifier" w:history="1">
        <w:r w:rsidRPr="00F47D31">
          <w:rPr>
            <w:rStyle w:val="Hiperligao"/>
            <w:lang w:val="en-US"/>
          </w:rPr>
          <w:t>https://doi.org/10.1016/j.jad.2015.09.006</w:t>
        </w:r>
      </w:hyperlink>
    </w:p>
    <w:p w14:paraId="1A24CC75" w14:textId="77777777" w:rsidR="006E19FB" w:rsidRPr="00F47D31" w:rsidRDefault="006E19FB" w:rsidP="00F47D31">
      <w:pPr>
        <w:rPr>
          <w:lang w:val="en-US"/>
        </w:rPr>
      </w:pPr>
      <w:r w:rsidRPr="00F47D31" w:rsidDel="00AD2E84">
        <w:rPr>
          <w:lang w:val="en-US"/>
        </w:rPr>
        <w:t xml:space="preserve"> </w:t>
      </w:r>
    </w:p>
    <w:p w14:paraId="10C45E5A" w14:textId="77777777" w:rsidR="006E19FB" w:rsidRPr="00F47D31" w:rsidRDefault="006E19FB" w:rsidP="00F47D31">
      <w:pPr>
        <w:rPr>
          <w:lang w:val="en-US"/>
        </w:rPr>
      </w:pPr>
      <w:r w:rsidRPr="00F47D31">
        <w:rPr>
          <w:lang w:val="en-US"/>
        </w:rPr>
        <w:t xml:space="preserve">Kaplow, J.B. &amp; Widom, C.S. (2007). Age of onset of child maltreatment predicts long-term mental health outcomes. </w:t>
      </w:r>
      <w:r w:rsidRPr="00F47D31">
        <w:rPr>
          <w:i/>
          <w:lang w:val="en-US"/>
        </w:rPr>
        <w:t>Journal of Abnormal Psychology,</w:t>
      </w:r>
      <w:r w:rsidRPr="00F47D31">
        <w:rPr>
          <w:lang w:val="en-US"/>
        </w:rPr>
        <w:t xml:space="preserve"> </w:t>
      </w:r>
      <w:r w:rsidRPr="00F47D31">
        <w:rPr>
          <w:i/>
          <w:lang w:val="en-US"/>
        </w:rPr>
        <w:t>116</w:t>
      </w:r>
      <w:r w:rsidRPr="00F47D31">
        <w:rPr>
          <w:lang w:val="en-US"/>
        </w:rPr>
        <w:t xml:space="preserve">, 176–187. </w:t>
      </w:r>
      <w:hyperlink r:id="rId31" w:tgtFrame="_blank" w:history="1">
        <w:r w:rsidRPr="00F47D31">
          <w:rPr>
            <w:rStyle w:val="Hiperligao"/>
            <w:lang w:val="en-GB"/>
          </w:rPr>
          <w:t>https://doi.org/10.1037/0021-843X.116.1.176</w:t>
        </w:r>
      </w:hyperlink>
    </w:p>
    <w:p w14:paraId="58645EDD" w14:textId="77777777" w:rsidR="006E19FB" w:rsidRPr="00F47D31" w:rsidRDefault="006E19FB" w:rsidP="00F47D31">
      <w:pPr>
        <w:rPr>
          <w:lang w:val="en-US"/>
        </w:rPr>
      </w:pPr>
      <w:r w:rsidRPr="00F47D31">
        <w:rPr>
          <w:lang w:val="en-US"/>
        </w:rPr>
        <w:t xml:space="preserve"> </w:t>
      </w:r>
    </w:p>
    <w:p w14:paraId="1D9818A8" w14:textId="77777777" w:rsidR="006E19FB" w:rsidRPr="00F47D31" w:rsidRDefault="006E19FB" w:rsidP="00F47D31">
      <w:pPr>
        <w:rPr>
          <w:rStyle w:val="citation"/>
          <w:lang w:val="en-US"/>
        </w:rPr>
      </w:pPr>
      <w:r w:rsidRPr="00F47D31">
        <w:rPr>
          <w:rStyle w:val="citation"/>
          <w:lang w:val="en-US"/>
        </w:rPr>
        <w:t xml:space="preserve">Markowitz, J.C. &amp; Weissman, M.M. (2004)  Interpersonal psychotherapy: principles and applications. </w:t>
      </w:r>
      <w:r w:rsidRPr="00F47D31">
        <w:rPr>
          <w:rStyle w:val="ref-journal"/>
          <w:i/>
          <w:lang w:val="en-US"/>
        </w:rPr>
        <w:t xml:space="preserve">World Psychiatry, </w:t>
      </w:r>
      <w:r w:rsidRPr="00F47D31">
        <w:rPr>
          <w:rStyle w:val="ref-vol"/>
          <w:i/>
          <w:lang w:val="en-US"/>
        </w:rPr>
        <w:t>3</w:t>
      </w:r>
      <w:r w:rsidRPr="00F47D31">
        <w:rPr>
          <w:rStyle w:val="ref-vol"/>
          <w:lang w:val="en-US"/>
        </w:rPr>
        <w:t>(3)</w:t>
      </w:r>
      <w:r w:rsidRPr="00F47D31">
        <w:rPr>
          <w:rStyle w:val="citation"/>
          <w:lang w:val="en-US"/>
        </w:rPr>
        <w:t>, 136–139</w:t>
      </w:r>
    </w:p>
    <w:p w14:paraId="6EF6ACBC" w14:textId="77777777" w:rsidR="006E19FB" w:rsidRPr="00F47D31" w:rsidRDefault="006E19FB" w:rsidP="00F47D31">
      <w:pPr>
        <w:rPr>
          <w:lang w:val="en-US"/>
        </w:rPr>
      </w:pPr>
    </w:p>
    <w:p w14:paraId="084DA1FC" w14:textId="77777777" w:rsidR="006E19FB" w:rsidRPr="00F47D31" w:rsidRDefault="006E19FB" w:rsidP="00F47D31">
      <w:pPr>
        <w:rPr>
          <w:color w:val="2E3FF1"/>
          <w:u w:val="single"/>
          <w:shd w:val="clear" w:color="auto" w:fill="FFFFFF"/>
          <w:lang w:val="en-US"/>
        </w:rPr>
      </w:pPr>
      <w:r w:rsidRPr="00F47D31">
        <w:rPr>
          <w:lang w:val="en-US"/>
        </w:rPr>
        <w:t xml:space="preserve">Martins C.M., Von Werne Baes C., Tofoli S.M. &amp; Juruena M.F. (2014). Emotional abuse in childhood is a differential factor for the development of depression in adults. </w:t>
      </w:r>
      <w:r w:rsidRPr="00F47D31">
        <w:rPr>
          <w:i/>
          <w:lang w:val="en-US"/>
        </w:rPr>
        <w:t>Journal of Nervous and Mental Disease,</w:t>
      </w:r>
      <w:r w:rsidRPr="00F47D31">
        <w:rPr>
          <w:lang w:val="en-US"/>
        </w:rPr>
        <w:t xml:space="preserve"> </w:t>
      </w:r>
      <w:r w:rsidRPr="00F47D31">
        <w:rPr>
          <w:i/>
          <w:lang w:val="en-US"/>
        </w:rPr>
        <w:t>202</w:t>
      </w:r>
      <w:r w:rsidRPr="00F47D31">
        <w:rPr>
          <w:lang w:val="en-US"/>
        </w:rPr>
        <w:t xml:space="preserve">, 774–782. </w:t>
      </w:r>
      <w:r w:rsidRPr="00F47D31">
        <w:rPr>
          <w:color w:val="2E3FF1"/>
          <w:u w:val="single"/>
          <w:shd w:val="clear" w:color="auto" w:fill="FFFFFF"/>
          <w:lang w:val="en-US"/>
        </w:rPr>
        <w:t>https://doi.org/10.1097/NMD.0000000000000202</w:t>
      </w:r>
    </w:p>
    <w:p w14:paraId="254BF36D" w14:textId="77777777" w:rsidR="006E19FB" w:rsidRPr="00F47D31" w:rsidRDefault="006E19FB" w:rsidP="00F47D31">
      <w:pPr>
        <w:rPr>
          <w:color w:val="000000" w:themeColor="text1"/>
          <w:lang w:val="en-US"/>
        </w:rPr>
      </w:pPr>
    </w:p>
    <w:p w14:paraId="6DC65CE2" w14:textId="77777777" w:rsidR="006E19FB" w:rsidRPr="00F47D31" w:rsidRDefault="006E19FB" w:rsidP="00F47D31">
      <w:pPr>
        <w:rPr>
          <w:color w:val="2E3FF1"/>
          <w:u w:val="single"/>
          <w:shd w:val="clear" w:color="auto" w:fill="FFFFFF"/>
          <w:lang w:val="en-US"/>
        </w:rPr>
      </w:pPr>
      <w:r w:rsidRPr="00F47D31">
        <w:rPr>
          <w:color w:val="000000" w:themeColor="text1"/>
          <w:shd w:val="clear" w:color="auto" w:fill="FFFFFF"/>
        </w:rPr>
        <w:t xml:space="preserve">Martins-Monteverde C.M.,Von Werne Baes, C., Reisdorfer E., Padovan T., Tofoli S.M. &amp; Juruena M.F. (2019). </w:t>
      </w:r>
      <w:r w:rsidRPr="00F47D31">
        <w:rPr>
          <w:color w:val="000000" w:themeColor="text1"/>
          <w:shd w:val="clear" w:color="auto" w:fill="FFFFFF"/>
          <w:lang w:val="en-US"/>
        </w:rPr>
        <w:t>Relationship Between Depression and Subtypes of Early Life Stress in Adult Psychiatric Patients. </w:t>
      </w:r>
      <w:r w:rsidRPr="00F47D31">
        <w:rPr>
          <w:i/>
          <w:iCs/>
          <w:color w:val="000000" w:themeColor="text1"/>
          <w:shd w:val="clear" w:color="auto" w:fill="FFFFFF"/>
          <w:lang w:val="en-US"/>
        </w:rPr>
        <w:t>Frontiers in Psychiatry</w:t>
      </w:r>
      <w:r w:rsidRPr="00F47D31">
        <w:rPr>
          <w:color w:val="000000" w:themeColor="text1"/>
          <w:shd w:val="clear" w:color="auto" w:fill="FFFFFF"/>
          <w:lang w:val="en-US"/>
        </w:rPr>
        <w:t> </w:t>
      </w:r>
      <w:r w:rsidRPr="00F47D31">
        <w:rPr>
          <w:i/>
          <w:color w:val="000000" w:themeColor="text1"/>
          <w:shd w:val="clear" w:color="auto" w:fill="FFFFFF"/>
          <w:lang w:val="en-US"/>
        </w:rPr>
        <w:t>10</w:t>
      </w:r>
      <w:r w:rsidRPr="00F47D31">
        <w:rPr>
          <w:color w:val="000000" w:themeColor="text1"/>
          <w:shd w:val="clear" w:color="auto" w:fill="FFFFFF"/>
          <w:lang w:val="en-US"/>
        </w:rPr>
        <w:t xml:space="preserve">(FEV). </w:t>
      </w:r>
      <w:hyperlink r:id="rId32" w:history="1">
        <w:r w:rsidRPr="00F47D31">
          <w:rPr>
            <w:rStyle w:val="Hiperligao"/>
            <w:shd w:val="clear" w:color="auto" w:fill="FFFFFF"/>
            <w:lang w:val="en-US"/>
          </w:rPr>
          <w:t>https://doi.org/10.3389/fpsyt.2019.00019</w:t>
        </w:r>
      </w:hyperlink>
    </w:p>
    <w:p w14:paraId="6DE64475" w14:textId="77777777" w:rsidR="006E19FB" w:rsidRPr="00F47D31" w:rsidRDefault="006E19FB" w:rsidP="00F47D31">
      <w:pPr>
        <w:rPr>
          <w:lang w:val="en-US"/>
        </w:rPr>
      </w:pPr>
    </w:p>
    <w:p w14:paraId="35DD2E2C" w14:textId="77777777" w:rsidR="006E19FB" w:rsidRPr="00F47D31" w:rsidRDefault="006E19FB" w:rsidP="00F47D31">
      <w:pPr>
        <w:rPr>
          <w:lang w:val="en-US"/>
        </w:rPr>
      </w:pPr>
      <w:r w:rsidRPr="00F47D31">
        <w:rPr>
          <w:lang w:val="en-US"/>
        </w:rPr>
        <w:t xml:space="preserve">Masten, A. S., &amp; Tellegen, A. (2012). Resilience in developmental psychopathology: Contributions of the Project competence Longitudinal Study. </w:t>
      </w:r>
      <w:r w:rsidRPr="00F47D31">
        <w:rPr>
          <w:i/>
          <w:lang w:val="en-US"/>
        </w:rPr>
        <w:t>Development and Psychopathology, 24</w:t>
      </w:r>
      <w:r w:rsidRPr="00F47D31">
        <w:rPr>
          <w:lang w:val="en-US"/>
        </w:rPr>
        <w:t>(2), 345–361. </w:t>
      </w:r>
      <w:hyperlink r:id="rId33" w:tgtFrame="_blank" w:history="1">
        <w:r w:rsidRPr="00F47D31">
          <w:rPr>
            <w:rStyle w:val="Hiperligao"/>
            <w:lang w:val="en-US"/>
          </w:rPr>
          <w:t>https://doi.org/10.1017/S095457941200003X</w:t>
        </w:r>
      </w:hyperlink>
    </w:p>
    <w:p w14:paraId="01411698" w14:textId="77777777" w:rsidR="006E19FB" w:rsidRPr="00F47D31" w:rsidRDefault="006E19FB" w:rsidP="00F47D31">
      <w:pPr>
        <w:rPr>
          <w:lang w:val="en-US"/>
        </w:rPr>
      </w:pPr>
    </w:p>
    <w:p w14:paraId="390C7912" w14:textId="77777777" w:rsidR="006E19FB" w:rsidRPr="00F47D31" w:rsidRDefault="006E19FB" w:rsidP="00F47D31">
      <w:pPr>
        <w:rPr>
          <w:lang w:val="en-US"/>
        </w:rPr>
      </w:pPr>
      <w:r w:rsidRPr="00F47D31">
        <w:rPr>
          <w:lang w:val="en-US"/>
        </w:rPr>
        <w:t xml:space="preserve">Memmott-Elison, M.K., Holmgren, H.G., Padilla-Walker, L.M &amp; Hawkins, A.J. (2020). Associations between prosocial behavior, externalizing behaviors, and internalizing symptoms during adolescence: A meta-analysis. </w:t>
      </w:r>
      <w:r w:rsidRPr="00F47D31">
        <w:rPr>
          <w:i/>
          <w:lang w:val="en-US"/>
        </w:rPr>
        <w:t>Journal of Adolescence, 80</w:t>
      </w:r>
      <w:r w:rsidRPr="00F47D31">
        <w:rPr>
          <w:lang w:val="en-US"/>
        </w:rPr>
        <w:t xml:space="preserve">, 98-114. </w:t>
      </w:r>
      <w:hyperlink r:id="rId34" w:tgtFrame="_blank" w:tooltip="Persistent link using digital object identifier" w:history="1">
        <w:r w:rsidRPr="00F47D31">
          <w:rPr>
            <w:rStyle w:val="Hiperligao"/>
            <w:lang w:val="en-US"/>
          </w:rPr>
          <w:t>https://doi.org/10.1016/j.adolescence.2020.01.012</w:t>
        </w:r>
      </w:hyperlink>
    </w:p>
    <w:p w14:paraId="2E8D75B1" w14:textId="77777777" w:rsidR="006E19FB" w:rsidRPr="00F47D31" w:rsidRDefault="006E19FB" w:rsidP="00F47D31">
      <w:pPr>
        <w:rPr>
          <w:lang w:val="en-US"/>
        </w:rPr>
      </w:pPr>
    </w:p>
    <w:p w14:paraId="03E8D78E" w14:textId="77777777" w:rsidR="006E19FB" w:rsidRPr="00F47D31" w:rsidRDefault="006E19FB" w:rsidP="00F47D31">
      <w:pPr>
        <w:rPr>
          <w:lang w:val="en-US"/>
        </w:rPr>
      </w:pPr>
      <w:r w:rsidRPr="00F47D31">
        <w:rPr>
          <w:lang w:val="en-US"/>
        </w:rPr>
        <w:t xml:space="preserve">Nanni, V., Uher, R. &amp; Danese, A. (2012). </w:t>
      </w:r>
      <w:r w:rsidRPr="00F47D31">
        <w:rPr>
          <w:bCs/>
          <w:lang w:val="en-US"/>
        </w:rPr>
        <w:t xml:space="preserve">Childhood Maltreatment Predicts Unfavorable Course of Illness and Treatment Outcome in Depression: A Meta-Analysis. </w:t>
      </w:r>
      <w:r w:rsidRPr="00F47D31">
        <w:rPr>
          <w:bCs/>
          <w:i/>
          <w:lang w:val="en-US"/>
        </w:rPr>
        <w:t>American Journal of Psychiatry, 169</w:t>
      </w:r>
      <w:r w:rsidRPr="00F47D31">
        <w:rPr>
          <w:bCs/>
          <w:lang w:val="en-US"/>
        </w:rPr>
        <w:t>, 141-151</w:t>
      </w:r>
      <w:r w:rsidRPr="00F47D31">
        <w:rPr>
          <w:bCs/>
          <w:i/>
          <w:lang w:val="en-US"/>
        </w:rPr>
        <w:t xml:space="preserve">. </w:t>
      </w:r>
      <w:hyperlink r:id="rId35" w:history="1">
        <w:r w:rsidRPr="00F47D31">
          <w:rPr>
            <w:rStyle w:val="Hiperligao"/>
            <w:lang w:val="en-US"/>
          </w:rPr>
          <w:t>https://doi.org/10.1176/appi.ajp.2011.11020335</w:t>
        </w:r>
      </w:hyperlink>
    </w:p>
    <w:p w14:paraId="16A2044E" w14:textId="77777777" w:rsidR="006E19FB" w:rsidRPr="00F47D31" w:rsidRDefault="006E19FB" w:rsidP="00F47D31">
      <w:pPr>
        <w:rPr>
          <w:lang w:val="en-US"/>
        </w:rPr>
      </w:pPr>
    </w:p>
    <w:p w14:paraId="608BF422" w14:textId="77777777" w:rsidR="006E19FB" w:rsidRPr="00F47D31" w:rsidRDefault="006E19FB" w:rsidP="00F47D31">
      <w:pPr>
        <w:rPr>
          <w:rStyle w:val="Hiperligao"/>
          <w:lang w:val="en-US"/>
        </w:rPr>
      </w:pPr>
      <w:r w:rsidRPr="00F47D31">
        <w:rPr>
          <w:lang w:val="en-US"/>
        </w:rPr>
        <w:t xml:space="preserve">Nelson, J., Klumparendt, A., Doebler, P., &amp; Ehring, T. (2017). Childhood maltreatment and characteristics of adult depression: Meta-analysis. </w:t>
      </w:r>
      <w:r w:rsidRPr="00F47D31">
        <w:rPr>
          <w:i/>
          <w:iCs/>
          <w:lang w:val="en-US"/>
        </w:rPr>
        <w:t>British Journal of Psychiatry,</w:t>
      </w:r>
      <w:r w:rsidRPr="00F47D31">
        <w:rPr>
          <w:lang w:val="en-US"/>
        </w:rPr>
        <w:t xml:space="preserve"> </w:t>
      </w:r>
      <w:r w:rsidRPr="00F47D31">
        <w:rPr>
          <w:i/>
          <w:iCs/>
          <w:lang w:val="en-US"/>
        </w:rPr>
        <w:t>210</w:t>
      </w:r>
      <w:r w:rsidRPr="00F47D31">
        <w:rPr>
          <w:lang w:val="en-US"/>
        </w:rPr>
        <w:t xml:space="preserve">(2), 96-104. </w:t>
      </w:r>
      <w:hyperlink r:id="rId36" w:tgtFrame="_blank" w:history="1">
        <w:r w:rsidRPr="00F47D31">
          <w:rPr>
            <w:rStyle w:val="Hiperligao"/>
            <w:lang w:val="en-US"/>
          </w:rPr>
          <w:t>https://doi.org/10.1192/bjp.bp.115.180752</w:t>
        </w:r>
      </w:hyperlink>
    </w:p>
    <w:p w14:paraId="7421A759" w14:textId="77777777" w:rsidR="006E19FB" w:rsidRPr="00F47D31" w:rsidRDefault="006E19FB" w:rsidP="00F47D31">
      <w:pPr>
        <w:rPr>
          <w:lang w:val="en-US"/>
        </w:rPr>
      </w:pPr>
    </w:p>
    <w:p w14:paraId="4A1DE9DB" w14:textId="77777777" w:rsidR="006E19FB" w:rsidRPr="00F47D31" w:rsidRDefault="006E19FB" w:rsidP="00F47D31">
      <w:pPr>
        <w:rPr>
          <w:rStyle w:val="Hiperligao"/>
          <w:lang w:val="en-US"/>
        </w:rPr>
      </w:pPr>
      <w:r w:rsidRPr="00F47D31">
        <w:rPr>
          <w:color w:val="000000" w:themeColor="text1"/>
          <w:shd w:val="clear" w:color="auto" w:fill="FFFFFF"/>
          <w:lang w:val="en-US"/>
        </w:rPr>
        <w:t xml:space="preserve">Neumann, E. (2017). Recollections of Emotional Abuse and Neglect in Childhood as Risk Factors for Depressive Disorders and the Need for Psychotherapy in Adult Life, </w:t>
      </w:r>
      <w:r w:rsidRPr="00F47D31">
        <w:rPr>
          <w:i/>
          <w:color w:val="000000" w:themeColor="text1"/>
          <w:shd w:val="clear" w:color="auto" w:fill="FFFFFF"/>
          <w:lang w:val="en-US"/>
        </w:rPr>
        <w:t>The Journal of Nervous and Mental Disease: Nov.,205</w:t>
      </w:r>
      <w:r w:rsidRPr="00F47D31">
        <w:rPr>
          <w:color w:val="000000" w:themeColor="text1"/>
          <w:shd w:val="clear" w:color="auto" w:fill="FFFFFF"/>
          <w:lang w:val="en-US"/>
        </w:rPr>
        <w:t xml:space="preserve">(11) - p 873-878. </w:t>
      </w:r>
      <w:r w:rsidRPr="00F47D31">
        <w:rPr>
          <w:rStyle w:val="Hiperligao"/>
          <w:lang w:val="en-US"/>
        </w:rPr>
        <w:t>https://doi.org/10.1097/NMD.0000000000000748</w:t>
      </w:r>
    </w:p>
    <w:p w14:paraId="78A15F61" w14:textId="77777777" w:rsidR="006E19FB" w:rsidRPr="00F47D31" w:rsidRDefault="006E19FB" w:rsidP="00F47D31">
      <w:pPr>
        <w:rPr>
          <w:lang w:val="en-US"/>
        </w:rPr>
      </w:pPr>
    </w:p>
    <w:p w14:paraId="61D510DC" w14:textId="77777777" w:rsidR="006E19FB" w:rsidRPr="00F47D31" w:rsidRDefault="006E19FB" w:rsidP="00F47D31">
      <w:pPr>
        <w:rPr>
          <w:rStyle w:val="Hiperligao"/>
          <w:lang w:val="en-US"/>
        </w:rPr>
      </w:pPr>
      <w:r w:rsidRPr="00F47D31">
        <w:rPr>
          <w:lang w:val="en-US"/>
        </w:rPr>
        <w:t xml:space="preserve">Norman, R. E., Byambaa, M., De, R., Butchart, A., Scott, J., &amp; Vos, T. (2012). The long-term health cosequences of child physical abuse, emotional abuse, and neglect: a systematic review and meta-analysis. </w:t>
      </w:r>
      <w:r w:rsidRPr="00F47D31">
        <w:rPr>
          <w:i/>
          <w:iCs/>
          <w:lang w:val="en-US"/>
        </w:rPr>
        <w:t>PLoS medicine</w:t>
      </w:r>
      <w:r w:rsidRPr="00F47D31">
        <w:rPr>
          <w:lang w:val="en-US"/>
        </w:rPr>
        <w:t xml:space="preserve">, </w:t>
      </w:r>
      <w:r w:rsidRPr="00F47D31">
        <w:rPr>
          <w:i/>
          <w:iCs/>
          <w:lang w:val="en-US"/>
        </w:rPr>
        <w:t>9</w:t>
      </w:r>
      <w:r w:rsidRPr="00F47D31">
        <w:rPr>
          <w:lang w:val="en-US"/>
        </w:rPr>
        <w:t xml:space="preserve">(11), e1001349. </w:t>
      </w:r>
      <w:hyperlink r:id="rId37" w:history="1">
        <w:r w:rsidRPr="00F47D31">
          <w:rPr>
            <w:rStyle w:val="Hiperligao"/>
            <w:lang w:val="en-US"/>
          </w:rPr>
          <w:t>https://doi.org/10.1371/journal.pmed.1001349</w:t>
        </w:r>
      </w:hyperlink>
      <w:r w:rsidRPr="00F47D31">
        <w:rPr>
          <w:rStyle w:val="Hiperligao"/>
          <w:lang w:val="en-US"/>
        </w:rPr>
        <w:t xml:space="preserve"> </w:t>
      </w:r>
    </w:p>
    <w:p w14:paraId="45F4B53E" w14:textId="77777777" w:rsidR="006E19FB" w:rsidRPr="00F47D31" w:rsidRDefault="006E19FB" w:rsidP="00F47D31">
      <w:pPr>
        <w:rPr>
          <w:lang w:val="en-US"/>
        </w:rPr>
      </w:pPr>
      <w:r w:rsidRPr="00F47D31">
        <w:rPr>
          <w:lang w:val="en-US"/>
        </w:rPr>
        <w:t> </w:t>
      </w:r>
    </w:p>
    <w:p w14:paraId="57D9E5E3" w14:textId="77777777" w:rsidR="006E19FB" w:rsidRPr="00F47D31" w:rsidRDefault="006E19FB" w:rsidP="00F47D31">
      <w:pPr>
        <w:rPr>
          <w:lang w:val="en-US"/>
        </w:rPr>
      </w:pPr>
      <w:r w:rsidRPr="00F47D31">
        <w:rPr>
          <w:lang w:val="en-US"/>
        </w:rPr>
        <w:t>Oudekerk, B. A., Allen, J. P., Hessel, E. T., &amp; Molloy, L. E. (2015). The cascading development of autonomy and relatedness from adolescence to adulthood. </w:t>
      </w:r>
      <w:r w:rsidRPr="00F47D31">
        <w:rPr>
          <w:i/>
          <w:iCs/>
          <w:lang w:val="en-US"/>
        </w:rPr>
        <w:t>Child development</w:t>
      </w:r>
      <w:r w:rsidRPr="00F47D31">
        <w:rPr>
          <w:lang w:val="en-US"/>
        </w:rPr>
        <w:t>, </w:t>
      </w:r>
      <w:r w:rsidRPr="00F47D31">
        <w:rPr>
          <w:i/>
          <w:iCs/>
          <w:lang w:val="en-US"/>
        </w:rPr>
        <w:t>86</w:t>
      </w:r>
      <w:r w:rsidRPr="00F47D31">
        <w:rPr>
          <w:lang w:val="en-US"/>
        </w:rPr>
        <w:t xml:space="preserve">(2), 472–485. </w:t>
      </w:r>
      <w:hyperlink r:id="rId38" w:tgtFrame="_blank" w:history="1">
        <w:r w:rsidRPr="00F47D31">
          <w:rPr>
            <w:rStyle w:val="Hiperligao"/>
            <w:lang w:val="en-US"/>
          </w:rPr>
          <w:t>https://doi.org/10.1111/cdev.12313</w:t>
        </w:r>
      </w:hyperlink>
    </w:p>
    <w:p w14:paraId="5D55118D" w14:textId="77777777" w:rsidR="006E19FB" w:rsidRPr="00F47D31" w:rsidRDefault="006E19FB" w:rsidP="00F47D31">
      <w:pPr>
        <w:rPr>
          <w:lang w:val="en-US"/>
        </w:rPr>
      </w:pPr>
    </w:p>
    <w:p w14:paraId="238F3121" w14:textId="77777777" w:rsidR="006E19FB" w:rsidRPr="00F47D31" w:rsidRDefault="006E19FB" w:rsidP="00F47D31">
      <w:pPr>
        <w:rPr>
          <w:u w:val="single"/>
          <w:lang w:val="en-GB"/>
        </w:rPr>
      </w:pPr>
      <w:r w:rsidRPr="00F47D31">
        <w:rPr>
          <w:lang w:val="en-US"/>
        </w:rPr>
        <w:t xml:space="preserve">Patten, S., Wilkes, T., Williams, J., Lavorato, D., El-Guebaly, N., Schopflocher, D., . . . Bulloch, A. (2015). Retrospective and prospectively assessed childhood adversity in association with major depression, alcohol consumption and painful conditions. </w:t>
      </w:r>
      <w:r w:rsidRPr="00F47D31">
        <w:rPr>
          <w:i/>
          <w:lang w:val="en-GB"/>
        </w:rPr>
        <w:t>Epidemiology and Psychiatric Sciences, 24</w:t>
      </w:r>
      <w:r w:rsidRPr="00F47D31">
        <w:rPr>
          <w:lang w:val="en-GB"/>
        </w:rPr>
        <w:t xml:space="preserve">(2), 158-165. </w:t>
      </w:r>
      <w:hyperlink r:id="rId39" w:history="1">
        <w:r w:rsidRPr="00F47D31">
          <w:rPr>
            <w:rStyle w:val="Hiperligao"/>
            <w:lang w:val="en-GB"/>
          </w:rPr>
          <w:t>https://doi.org/10.1017/S2045796014000018</w:t>
        </w:r>
      </w:hyperlink>
    </w:p>
    <w:p w14:paraId="475C8FD6" w14:textId="77777777" w:rsidR="006E19FB" w:rsidRPr="00F47D31" w:rsidRDefault="006E19FB" w:rsidP="00F47D31">
      <w:pPr>
        <w:rPr>
          <w:lang w:val="en-US"/>
        </w:rPr>
      </w:pPr>
    </w:p>
    <w:p w14:paraId="4506DE35" w14:textId="77777777" w:rsidR="006E19FB" w:rsidRPr="00F47D31" w:rsidRDefault="006E19FB" w:rsidP="00F47D31">
      <w:pPr>
        <w:rPr>
          <w:rStyle w:val="Hiperligao"/>
        </w:rPr>
      </w:pPr>
      <w:r w:rsidRPr="00F47D31">
        <w:rPr>
          <w:lang w:val="en-US"/>
        </w:rPr>
        <w:t xml:space="preserve">Pinto, V., Alves, J., &amp; Maia, A. (2015). </w:t>
      </w:r>
      <w:r w:rsidRPr="00F47D31">
        <w:t xml:space="preserve">Adversidade na infância prediz sintomas depressivos e tentativas de suicídio em mulheres adultas portuguesas. </w:t>
      </w:r>
      <w:r w:rsidRPr="00F47D31">
        <w:rPr>
          <w:i/>
          <w:iCs/>
        </w:rPr>
        <w:t>Estudos de Psicologia (Campinas)</w:t>
      </w:r>
      <w:r w:rsidRPr="00F47D31">
        <w:t xml:space="preserve">, </w:t>
      </w:r>
      <w:r w:rsidRPr="00F47D31">
        <w:rPr>
          <w:i/>
          <w:iCs/>
        </w:rPr>
        <w:t>32</w:t>
      </w:r>
      <w:r w:rsidRPr="00F47D31">
        <w:t xml:space="preserve">(4), 617-625. </w:t>
      </w:r>
      <w:hyperlink r:id="rId40" w:history="1">
        <w:r w:rsidRPr="00F47D31">
          <w:rPr>
            <w:rStyle w:val="Hiperligao"/>
          </w:rPr>
          <w:t>https://doi.org/10.1590/0103-166X2015000400005</w:t>
        </w:r>
      </w:hyperlink>
    </w:p>
    <w:p w14:paraId="33876C73" w14:textId="77777777" w:rsidR="006E19FB" w:rsidRPr="00F47D31" w:rsidRDefault="006E19FB" w:rsidP="00F47D31">
      <w:pPr>
        <w:rPr>
          <w:rStyle w:val="Hiperligao"/>
        </w:rPr>
      </w:pPr>
    </w:p>
    <w:p w14:paraId="6D583F68" w14:textId="77777777" w:rsidR="006E19FB" w:rsidRPr="00F47D31" w:rsidRDefault="006E19FB" w:rsidP="00F47D31">
      <w:pPr>
        <w:rPr>
          <w:color w:val="000000" w:themeColor="text1"/>
          <w:lang w:val="en-US"/>
        </w:rPr>
      </w:pPr>
      <w:r w:rsidRPr="00F47D31">
        <w:rPr>
          <w:color w:val="0E101A"/>
        </w:rPr>
        <w:t xml:space="preserve">Puyat, J.H., Kazanjian, A., Wong, H. &amp; Goldner, E. (2017). </w:t>
      </w:r>
      <w:hyperlink r:id="rId41" w:history="1">
        <w:r w:rsidRPr="00F47D31">
          <w:rPr>
            <w:rStyle w:val="Hiperligao"/>
            <w:color w:val="000000" w:themeColor="text1"/>
            <w:u w:val="none"/>
            <w:lang w:val="en-US"/>
          </w:rPr>
          <w:t>Comorbid Chronic General Health Conditions and Depression Care: A Population-Based Analysis</w:t>
        </w:r>
      </w:hyperlink>
      <w:r w:rsidRPr="00F47D31">
        <w:rPr>
          <w:color w:val="000000" w:themeColor="text1"/>
          <w:lang w:val="en-US"/>
        </w:rPr>
        <w:t>.</w:t>
      </w:r>
    </w:p>
    <w:p w14:paraId="6D856B7E" w14:textId="77777777" w:rsidR="006E19FB" w:rsidRPr="00F47D31" w:rsidRDefault="006E19FB" w:rsidP="00F47D31">
      <w:pPr>
        <w:rPr>
          <w:color w:val="0E101A"/>
          <w:lang w:val="en-US"/>
        </w:rPr>
      </w:pPr>
      <w:r w:rsidRPr="00F47D31">
        <w:rPr>
          <w:color w:val="0E101A"/>
          <w:lang w:val="en-US"/>
        </w:rPr>
        <w:t>Psychiatric Services 2017 68:9, 907-915</w:t>
      </w:r>
      <w:r w:rsidRPr="00F47D31">
        <w:rPr>
          <w:lang w:val="en-US"/>
        </w:rPr>
        <w:t xml:space="preserve">. </w:t>
      </w:r>
      <w:hyperlink r:id="rId42" w:history="1">
        <w:r w:rsidRPr="00F47D31">
          <w:rPr>
            <w:rStyle w:val="Hiperligao"/>
            <w:lang w:val="en-US"/>
          </w:rPr>
          <w:t>https://doi.org/10.1176/appi.ps.201600309</w:t>
        </w:r>
      </w:hyperlink>
    </w:p>
    <w:p w14:paraId="3279C493" w14:textId="77777777" w:rsidR="006E19FB" w:rsidRPr="00F47D31" w:rsidRDefault="006E19FB" w:rsidP="00F47D31">
      <w:pPr>
        <w:rPr>
          <w:color w:val="0000FF"/>
          <w:u w:val="single"/>
          <w:lang w:val="en-US"/>
        </w:rPr>
      </w:pPr>
    </w:p>
    <w:p w14:paraId="0477025D" w14:textId="77777777" w:rsidR="006E19FB" w:rsidRPr="00F47D31" w:rsidRDefault="006E19FB" w:rsidP="00F47D31">
      <w:pPr>
        <w:rPr>
          <w:color w:val="0000FF"/>
          <w:u w:val="single"/>
          <w:lang w:val="en-US"/>
        </w:rPr>
      </w:pPr>
      <w:r w:rsidRPr="00F47D31">
        <w:rPr>
          <w:lang w:val="en-US"/>
        </w:rPr>
        <w:t>Rothenberg, W.A., Hussong, A.M., &amp; Chassin, L. (2016). Intergenerational continuity in high-conflict family environments. </w:t>
      </w:r>
      <w:r w:rsidRPr="00F47D31">
        <w:rPr>
          <w:i/>
          <w:iCs/>
          <w:lang w:val="en-US"/>
        </w:rPr>
        <w:t>Development and psychopathology</w:t>
      </w:r>
      <w:r w:rsidRPr="00F47D31">
        <w:rPr>
          <w:lang w:val="en-US"/>
        </w:rPr>
        <w:t>, </w:t>
      </w:r>
      <w:r w:rsidRPr="00F47D31">
        <w:rPr>
          <w:i/>
          <w:iCs/>
          <w:lang w:val="en-US"/>
        </w:rPr>
        <w:t>28</w:t>
      </w:r>
      <w:r w:rsidRPr="00F47D31">
        <w:rPr>
          <w:lang w:val="en-US"/>
        </w:rPr>
        <w:t xml:space="preserve">(1), 293–308. </w:t>
      </w:r>
      <w:hyperlink r:id="rId43" w:history="1">
        <w:r w:rsidRPr="00F47D31">
          <w:rPr>
            <w:rStyle w:val="Hiperligao"/>
            <w:lang w:val="en-US"/>
          </w:rPr>
          <w:t>https://doi.org/10.1017/S0954579415000450</w:t>
        </w:r>
      </w:hyperlink>
      <w:r w:rsidRPr="00F47D31">
        <w:rPr>
          <w:lang w:val="en-US"/>
        </w:rPr>
        <w:t xml:space="preserve"> </w:t>
      </w:r>
    </w:p>
    <w:p w14:paraId="64A25DC9" w14:textId="77777777" w:rsidR="006E19FB" w:rsidRPr="00F47D31" w:rsidRDefault="006E19FB" w:rsidP="00F47D31">
      <w:pPr>
        <w:rPr>
          <w:lang w:val="en-US"/>
        </w:rPr>
      </w:pPr>
    </w:p>
    <w:p w14:paraId="43F4C41B" w14:textId="77777777" w:rsidR="006E19FB" w:rsidRPr="00F47D31" w:rsidRDefault="006E19FB" w:rsidP="00F47D31">
      <w:pPr>
        <w:rPr>
          <w:lang w:val="en-US"/>
        </w:rPr>
      </w:pPr>
      <w:r w:rsidRPr="00F47D31">
        <w:rPr>
          <w:lang w:val="en-US"/>
        </w:rPr>
        <w:t>Rothenberg, W.A., Hussong, A.M., &amp; Chassin, L. (2018). Intergenerational continuity in high-conflict family environments: Investigating a mediating depressive pathway. </w:t>
      </w:r>
      <w:r w:rsidRPr="00F47D31">
        <w:rPr>
          <w:i/>
          <w:iCs/>
          <w:lang w:val="en-US"/>
        </w:rPr>
        <w:t>Developmental Psychology, 54</w:t>
      </w:r>
      <w:r w:rsidRPr="00F47D31">
        <w:rPr>
          <w:lang w:val="en-US"/>
        </w:rPr>
        <w:t xml:space="preserve">(2), 385–396. </w:t>
      </w:r>
      <w:hyperlink r:id="rId44" w:history="1">
        <w:r w:rsidRPr="00F47D31">
          <w:rPr>
            <w:rStyle w:val="Hiperligao"/>
            <w:lang w:val="en-US"/>
          </w:rPr>
          <w:t>https://doi.org/10.1037/dev0000419</w:t>
        </w:r>
      </w:hyperlink>
    </w:p>
    <w:p w14:paraId="201422B7" w14:textId="77777777" w:rsidR="006E19FB" w:rsidRPr="00F47D31" w:rsidRDefault="006E19FB" w:rsidP="00F47D31">
      <w:pPr>
        <w:rPr>
          <w:lang w:val="en-US"/>
        </w:rPr>
      </w:pPr>
    </w:p>
    <w:p w14:paraId="3F849754" w14:textId="77777777" w:rsidR="006E19FB" w:rsidRPr="00F47D31" w:rsidRDefault="006E19FB" w:rsidP="00F47D31">
      <w:pPr>
        <w:rPr>
          <w:rStyle w:val="Hiperligao"/>
          <w:lang w:val="en-US"/>
        </w:rPr>
      </w:pPr>
      <w:r w:rsidRPr="00F47D31">
        <w:rPr>
          <w:lang w:val="en-US"/>
        </w:rPr>
        <w:t>Rothenberg, W.A., Solis, J.M., Hussong, A.M., &amp; Chassin, L. (2017). Profiling families in conflict: Multigenerational continuity in conflict predicts deleterious adolescent and adult outcomes. </w:t>
      </w:r>
      <w:r w:rsidRPr="00F47D31">
        <w:rPr>
          <w:i/>
          <w:iCs/>
          <w:lang w:val="en-US"/>
        </w:rPr>
        <w:t>Journal of Family Psychology, 31</w:t>
      </w:r>
      <w:r w:rsidRPr="00F47D31">
        <w:rPr>
          <w:lang w:val="en-US"/>
        </w:rPr>
        <w:t>(5), 616–628. </w:t>
      </w:r>
      <w:hyperlink r:id="rId45" w:tgtFrame="_blank" w:history="1">
        <w:r w:rsidRPr="00F47D31">
          <w:rPr>
            <w:rStyle w:val="Hiperligao"/>
            <w:lang w:val="en-US"/>
          </w:rPr>
          <w:t>https://doi.org/10.1037/fam0000319</w:t>
        </w:r>
      </w:hyperlink>
    </w:p>
    <w:p w14:paraId="5CAE4AFB" w14:textId="77777777" w:rsidR="006E19FB" w:rsidRPr="00F47D31" w:rsidRDefault="006E19FB" w:rsidP="00F47D31">
      <w:pPr>
        <w:rPr>
          <w:lang w:val="en-US"/>
        </w:rPr>
      </w:pPr>
    </w:p>
    <w:p w14:paraId="257F5461" w14:textId="77777777" w:rsidR="006E19FB" w:rsidRPr="00F47D31" w:rsidRDefault="006E19FB" w:rsidP="00F47D31">
      <w:pPr>
        <w:rPr>
          <w:lang w:val="en-GB"/>
        </w:rPr>
      </w:pPr>
      <w:r w:rsidRPr="00F47D31">
        <w:rPr>
          <w:lang w:val="en-US"/>
        </w:rPr>
        <w:t xml:space="preserve">Saleh, A., Potter, G., McQuoid, D., Boyd, B., Turner, R., MacFall, J., &amp; Taylor, W. (2017). Effects of early life stress on depression, cognitive performance and brain morphology. </w:t>
      </w:r>
      <w:r w:rsidRPr="00F47D31">
        <w:rPr>
          <w:i/>
          <w:iCs/>
          <w:lang w:val="en-US"/>
        </w:rPr>
        <w:t>Psychological Medicine,</w:t>
      </w:r>
      <w:r w:rsidRPr="00F47D31">
        <w:rPr>
          <w:lang w:val="en-US"/>
        </w:rPr>
        <w:t xml:space="preserve"> </w:t>
      </w:r>
      <w:r w:rsidRPr="00F47D31">
        <w:rPr>
          <w:i/>
          <w:iCs/>
          <w:lang w:val="en-US"/>
        </w:rPr>
        <w:t>47</w:t>
      </w:r>
      <w:r w:rsidRPr="00F47D31">
        <w:rPr>
          <w:lang w:val="en-US"/>
        </w:rPr>
        <w:t xml:space="preserve">(1), 171-181. </w:t>
      </w:r>
      <w:hyperlink r:id="rId46" w:tgtFrame="_blank" w:history="1">
        <w:r w:rsidRPr="00F47D31">
          <w:rPr>
            <w:rStyle w:val="Hiperligao"/>
            <w:bdr w:val="none" w:sz="0" w:space="0" w:color="auto" w:frame="1"/>
            <w:shd w:val="clear" w:color="auto" w:fill="FFFFFF"/>
            <w:lang w:val="en-GB"/>
          </w:rPr>
          <w:t>https://doi.org/10.1017/S0033291716002403</w:t>
        </w:r>
      </w:hyperlink>
    </w:p>
    <w:p w14:paraId="20D4D4DF" w14:textId="77777777" w:rsidR="006E19FB" w:rsidRPr="00F47D31" w:rsidRDefault="006E19FB" w:rsidP="00F47D31">
      <w:pPr>
        <w:rPr>
          <w:lang w:val="en-US"/>
        </w:rPr>
      </w:pPr>
    </w:p>
    <w:p w14:paraId="1FF73B5E" w14:textId="77777777" w:rsidR="006E19FB" w:rsidRPr="00F47D31" w:rsidRDefault="006E19FB" w:rsidP="00F47D31">
      <w:pPr>
        <w:rPr>
          <w:lang w:val="en-US"/>
        </w:rPr>
      </w:pPr>
      <w:r w:rsidRPr="00F47D31">
        <w:rPr>
          <w:lang w:val="en-US"/>
        </w:rPr>
        <w:lastRenderedPageBreak/>
        <w:t>Shanahan, L., Copeland, W. E., Costello, E. J., &amp; Angold, A. (2011). Child</w:t>
      </w:r>
      <w:r w:rsidRPr="00F47D31">
        <w:rPr>
          <w:rFonts w:ascii="Cambria Math" w:hAnsi="Cambria Math" w:cs="Cambria Math"/>
          <w:lang w:val="en-US"/>
        </w:rPr>
        <w:t>‐</w:t>
      </w:r>
      <w:r w:rsidRPr="00F47D31">
        <w:rPr>
          <w:lang w:val="en-US"/>
        </w:rPr>
        <w:t>, adolescent</w:t>
      </w:r>
      <w:r w:rsidRPr="00F47D31">
        <w:rPr>
          <w:rFonts w:ascii="Cambria Math" w:hAnsi="Cambria Math" w:cs="Cambria Math"/>
          <w:lang w:val="en-US"/>
        </w:rPr>
        <w:t>‐</w:t>
      </w:r>
      <w:r w:rsidRPr="00F47D31">
        <w:rPr>
          <w:lang w:val="en-US"/>
        </w:rPr>
        <w:t xml:space="preserve"> and young adult</w:t>
      </w:r>
      <w:r w:rsidRPr="00F47D31">
        <w:rPr>
          <w:rFonts w:ascii="Cambria Math" w:hAnsi="Cambria Math" w:cs="Cambria Math"/>
          <w:lang w:val="en-US"/>
        </w:rPr>
        <w:t>‐</w:t>
      </w:r>
      <w:r w:rsidRPr="00F47D31">
        <w:rPr>
          <w:lang w:val="en-US"/>
        </w:rPr>
        <w:t xml:space="preserve">onset depressions: Differential risk factors in development? </w:t>
      </w:r>
      <w:r w:rsidRPr="00F47D31">
        <w:rPr>
          <w:i/>
          <w:lang w:val="en-US"/>
        </w:rPr>
        <w:t>Psychological Medicine, 41</w:t>
      </w:r>
      <w:r w:rsidRPr="00F47D31">
        <w:rPr>
          <w:lang w:val="en-US"/>
        </w:rPr>
        <w:t xml:space="preserve">, 2265–2274. </w:t>
      </w:r>
      <w:hyperlink r:id="rId47" w:tgtFrame="_blank" w:history="1">
        <w:r w:rsidRPr="00F47D31">
          <w:rPr>
            <w:rStyle w:val="Hiperligao"/>
            <w:lang w:val="en-GB"/>
          </w:rPr>
          <w:t>https://doi.org/10.1017/S0033291711000675</w:t>
        </w:r>
      </w:hyperlink>
      <w:r w:rsidRPr="00F47D31">
        <w:rPr>
          <w:lang w:val="en-US"/>
        </w:rPr>
        <w:t xml:space="preserve"> </w:t>
      </w:r>
    </w:p>
    <w:p w14:paraId="6AAD3C25" w14:textId="77777777" w:rsidR="006E19FB" w:rsidRPr="00F47D31" w:rsidRDefault="006E19FB" w:rsidP="00F47D31">
      <w:pPr>
        <w:rPr>
          <w:lang w:val="en-US"/>
        </w:rPr>
      </w:pPr>
    </w:p>
    <w:p w14:paraId="12E93DB9" w14:textId="77777777" w:rsidR="006E19FB" w:rsidRPr="00F47D31" w:rsidRDefault="006E19FB" w:rsidP="00F47D31">
      <w:pPr>
        <w:rPr>
          <w:lang w:val="en-US"/>
        </w:rPr>
      </w:pPr>
      <w:r w:rsidRPr="00F47D31">
        <w:rPr>
          <w:lang w:val="en-US"/>
        </w:rPr>
        <w:t xml:space="preserve">Sieh, D. S., Dikkers, A. L. C., Visser-Meily, J. M. A., &amp; Meijer, A. M. (2012). Stress in adolescents with a chronically ill parent: Inspiration from Rolland’s family systems-illness model. </w:t>
      </w:r>
      <w:r w:rsidRPr="00F47D31">
        <w:rPr>
          <w:i/>
          <w:lang w:val="en-US"/>
        </w:rPr>
        <w:t>Journal of Developmental and Physical Disabilities, 24</w:t>
      </w:r>
      <w:r w:rsidRPr="00F47D31">
        <w:rPr>
          <w:lang w:val="en-US"/>
        </w:rPr>
        <w:t xml:space="preserve">, 591–606. </w:t>
      </w:r>
      <w:hyperlink r:id="rId48" w:history="1">
        <w:r w:rsidRPr="00F47D31">
          <w:rPr>
            <w:rStyle w:val="Hiperligao"/>
            <w:lang w:val="en-US"/>
          </w:rPr>
          <w:t>https://doi.org/10.1007/s10882-012-9291-3</w:t>
        </w:r>
      </w:hyperlink>
    </w:p>
    <w:p w14:paraId="18F1935D" w14:textId="77777777" w:rsidR="006E19FB" w:rsidRPr="00F47D31" w:rsidRDefault="006E19FB" w:rsidP="00F47D31">
      <w:pPr>
        <w:rPr>
          <w:lang w:val="en-US"/>
        </w:rPr>
      </w:pPr>
    </w:p>
    <w:p w14:paraId="06AF1042" w14:textId="77777777" w:rsidR="006E19FB" w:rsidRPr="00F47D31" w:rsidRDefault="006E19FB" w:rsidP="00F47D31">
      <w:pPr>
        <w:rPr>
          <w:color w:val="0000FF"/>
          <w:u w:val="single"/>
          <w:lang w:val="en-US"/>
        </w:rPr>
      </w:pPr>
      <w:r w:rsidRPr="00F47D31">
        <w:rPr>
          <w:color w:val="000000" w:themeColor="text1"/>
          <w:lang w:val="en-US"/>
        </w:rPr>
        <w:t xml:space="preserve">Walsh, F. (2016) Family resilience: a developmental systems framework, </w:t>
      </w:r>
      <w:r w:rsidRPr="00F47D31">
        <w:rPr>
          <w:i/>
          <w:color w:val="000000" w:themeColor="text1"/>
          <w:lang w:val="en-US"/>
        </w:rPr>
        <w:t>European Journal of Developmental Psychology, 13</w:t>
      </w:r>
      <w:r w:rsidRPr="00F47D31">
        <w:rPr>
          <w:color w:val="000000" w:themeColor="text1"/>
          <w:lang w:val="en-US"/>
        </w:rPr>
        <w:t xml:space="preserve">:3, 313-324,  </w:t>
      </w:r>
      <w:hyperlink r:id="rId49" w:history="1">
        <w:r w:rsidRPr="00F47D31">
          <w:rPr>
            <w:rStyle w:val="Hiperligao"/>
            <w:lang w:val="en-US"/>
          </w:rPr>
          <w:t>https://doi.org/10.1080/17405629.2016.1154035</w:t>
        </w:r>
      </w:hyperlink>
    </w:p>
    <w:p w14:paraId="050F73AB" w14:textId="77777777" w:rsidR="006E19FB" w:rsidRPr="00F47D31" w:rsidRDefault="006E19FB" w:rsidP="00F47D31">
      <w:pPr>
        <w:rPr>
          <w:lang w:val="en-US"/>
        </w:rPr>
      </w:pPr>
    </w:p>
    <w:p w14:paraId="3CD529BC" w14:textId="77777777" w:rsidR="006E19FB" w:rsidRPr="00F47D31" w:rsidRDefault="006E19FB" w:rsidP="00F47D31">
      <w:pPr>
        <w:rPr>
          <w:lang w:val="en-US"/>
        </w:rPr>
      </w:pPr>
      <w:r w:rsidRPr="00F47D31">
        <w:rPr>
          <w:lang w:val="en-US"/>
        </w:rPr>
        <w:t>Weissman, M.M., Markowitz, J.C. &amp; Klerman, G.L. (2000). Comprehensive guide to interpersonal psychotherapy. New York: Basic Books</w:t>
      </w:r>
    </w:p>
    <w:p w14:paraId="58AED721" w14:textId="77777777" w:rsidR="006E19FB" w:rsidRPr="00F47D31" w:rsidRDefault="006E19FB" w:rsidP="00F47D31">
      <w:pPr>
        <w:rPr>
          <w:lang w:val="en-US"/>
        </w:rPr>
      </w:pPr>
    </w:p>
    <w:p w14:paraId="467FF1EB" w14:textId="77777777" w:rsidR="006E19FB" w:rsidRPr="00F47D31" w:rsidRDefault="006E19FB" w:rsidP="00F47D31">
      <w:pPr>
        <w:rPr>
          <w:lang w:val="en-US"/>
        </w:rPr>
      </w:pPr>
      <w:r w:rsidRPr="00F47D31">
        <w:rPr>
          <w:lang w:val="en-US"/>
        </w:rPr>
        <w:t>Weissman, M.M., Markowitz, J.C., &amp; Klerman, G. L. (2017). </w:t>
      </w:r>
      <w:r w:rsidRPr="00F47D31">
        <w:rPr>
          <w:iCs/>
          <w:lang w:val="en-US"/>
        </w:rPr>
        <w:t xml:space="preserve">The guide to interpersonal psychotherapy </w:t>
      </w:r>
      <w:r w:rsidRPr="00F47D31">
        <w:rPr>
          <w:lang w:val="en-US"/>
        </w:rPr>
        <w:t>(updated and expanded Ed.). Oxford, UK: Oxford University Press.</w:t>
      </w:r>
    </w:p>
    <w:p w14:paraId="3570918C" w14:textId="77777777" w:rsidR="006E19FB" w:rsidRPr="00F47D31" w:rsidRDefault="006E19FB" w:rsidP="00F47D31">
      <w:pPr>
        <w:rPr>
          <w:lang w:val="en-US"/>
        </w:rPr>
      </w:pPr>
    </w:p>
    <w:p w14:paraId="3A8C8525" w14:textId="77777777" w:rsidR="006E19FB" w:rsidRPr="00F47D31" w:rsidRDefault="006E19FB" w:rsidP="00F47D31">
      <w:pPr>
        <w:rPr>
          <w:lang w:val="en-US"/>
        </w:rPr>
      </w:pPr>
      <w:r w:rsidRPr="00F47D31">
        <w:rPr>
          <w:lang w:val="en-US"/>
        </w:rPr>
        <w:t>World Health Ooganization (2017). Depression and Other Common Mental Disorders. Global Health Estimates.WHO reference number.</w:t>
      </w:r>
    </w:p>
    <w:p w14:paraId="3BDCBBC0" w14:textId="77777777" w:rsidR="006E19FB" w:rsidRPr="00F47D31" w:rsidRDefault="006E19FB" w:rsidP="00F47D31">
      <w:pPr>
        <w:rPr>
          <w:lang w:val="en-US"/>
        </w:rPr>
      </w:pPr>
    </w:p>
    <w:p w14:paraId="1E1B9064" w14:textId="77777777" w:rsidR="006E19FB" w:rsidRPr="00F47D31" w:rsidRDefault="006E19FB" w:rsidP="00F47D31">
      <w:pPr>
        <w:rPr>
          <w:rStyle w:val="Hiperligao"/>
          <w:lang w:val="en-US"/>
        </w:rPr>
      </w:pPr>
      <w:r w:rsidRPr="00F47D31">
        <w:rPr>
          <w:lang w:val="en-US"/>
        </w:rPr>
        <w:t xml:space="preserve">World Health Organization. (‎2006)‎. Preventing child maltreatment : a guide to taking action and generating evidence / World Health Organization and International Society for Prevention of Child Abuse and Neglect. World Health Organization.   </w:t>
      </w:r>
      <w:hyperlink r:id="rId50" w:history="1">
        <w:r w:rsidRPr="00F47D31">
          <w:rPr>
            <w:rStyle w:val="Hiperligao"/>
            <w:lang w:val="en-US"/>
          </w:rPr>
          <w:t>https://apps.who.int/iris/handle/10665/43499</w:t>
        </w:r>
      </w:hyperlink>
    </w:p>
    <w:p w14:paraId="227F056D" w14:textId="77777777" w:rsidR="006E19FB" w:rsidRPr="00F47D31" w:rsidRDefault="006E19FB" w:rsidP="00F47D31">
      <w:pPr>
        <w:rPr>
          <w:lang w:val="en-US"/>
        </w:rPr>
      </w:pPr>
    </w:p>
    <w:p w14:paraId="7DFFE9CE" w14:textId="77777777" w:rsidR="006E19FB" w:rsidRPr="00F47D31" w:rsidRDefault="006E19FB" w:rsidP="00F47D31">
      <w:pPr>
        <w:rPr>
          <w:rStyle w:val="Hiperligao"/>
          <w:lang w:val="en-US"/>
        </w:rPr>
      </w:pPr>
      <w:r w:rsidRPr="00F47D31">
        <w:rPr>
          <w:lang w:val="en-US"/>
        </w:rPr>
        <w:t xml:space="preserve">Xie P, Wu K, Zheng Y, Guo Y, Yang Y, He J, Ding, Y. &amp; Peng, H. (2018). Prevalence of childhood trauma and correlations between childhood trauma, suicidal ideation, and social support in patients with depression, bipolar disorder, and schizophrenia in southern China. </w:t>
      </w:r>
      <w:r w:rsidRPr="00F47D31">
        <w:rPr>
          <w:i/>
          <w:lang w:val="en-US"/>
        </w:rPr>
        <w:t>J Affect Disord.,228</w:t>
      </w:r>
      <w:r w:rsidRPr="00F47D31">
        <w:rPr>
          <w:lang w:val="en-US"/>
        </w:rPr>
        <w:t xml:space="preserve">:41–48. </w:t>
      </w:r>
      <w:hyperlink r:id="rId51" w:tgtFrame="_blank" w:tooltip="Persistent link using digital object identifier" w:history="1">
        <w:r w:rsidRPr="00F47D31">
          <w:rPr>
            <w:rStyle w:val="Hiperligao"/>
            <w:lang w:val="en-US"/>
          </w:rPr>
          <w:t>https://doi.org/10.1016/j.jad.2017.11.011</w:t>
        </w:r>
      </w:hyperlink>
    </w:p>
    <w:p w14:paraId="633D5EA7" w14:textId="028D3C09" w:rsidR="00B41763" w:rsidRPr="003923A0" w:rsidRDefault="00B41763" w:rsidP="003923A0">
      <w:pPr>
        <w:rPr>
          <w:lang w:val="en-US"/>
        </w:rPr>
      </w:pPr>
    </w:p>
    <w:sectPr w:rsidR="00B41763" w:rsidRPr="003923A0" w:rsidSect="002B4FEE">
      <w:footerReference w:type="default" r:id="rId52"/>
      <w:pgSz w:w="11901" w:h="16817"/>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D1076" w14:textId="77777777" w:rsidR="00B443E0" w:rsidRDefault="00B443E0" w:rsidP="00281A7F">
      <w:r>
        <w:separator/>
      </w:r>
    </w:p>
  </w:endnote>
  <w:endnote w:type="continuationSeparator" w:id="0">
    <w:p w14:paraId="703F12DD" w14:textId="77777777" w:rsidR="00B443E0" w:rsidRDefault="00B443E0" w:rsidP="0028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57809"/>
      <w:docPartObj>
        <w:docPartGallery w:val="Page Numbers (Bottom of Page)"/>
        <w:docPartUnique/>
      </w:docPartObj>
    </w:sdtPr>
    <w:sdtEndPr>
      <w:rPr>
        <w:noProof/>
      </w:rPr>
    </w:sdtEndPr>
    <w:sdtContent>
      <w:p w14:paraId="67F98F92" w14:textId="7AACE830" w:rsidR="004227F1" w:rsidRDefault="004227F1">
        <w:pPr>
          <w:pStyle w:val="Rodap"/>
          <w:jc w:val="right"/>
        </w:pPr>
        <w:r>
          <w:fldChar w:fldCharType="begin"/>
        </w:r>
        <w:r>
          <w:instrText xml:space="preserve"> PAGE   \* MERGEFORMAT </w:instrText>
        </w:r>
        <w:r>
          <w:fldChar w:fldCharType="separate"/>
        </w:r>
        <w:r>
          <w:rPr>
            <w:noProof/>
          </w:rPr>
          <w:t>23</w:t>
        </w:r>
        <w:r>
          <w:rPr>
            <w:noProof/>
          </w:rPr>
          <w:fldChar w:fldCharType="end"/>
        </w:r>
      </w:p>
    </w:sdtContent>
  </w:sdt>
  <w:p w14:paraId="6DBD4F5E" w14:textId="77777777" w:rsidR="004227F1" w:rsidRDefault="004227F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00553" w14:textId="77777777" w:rsidR="00B443E0" w:rsidRDefault="00B443E0" w:rsidP="00281A7F">
      <w:r>
        <w:separator/>
      </w:r>
    </w:p>
  </w:footnote>
  <w:footnote w:type="continuationSeparator" w:id="0">
    <w:p w14:paraId="01343E1C" w14:textId="77777777" w:rsidR="00B443E0" w:rsidRDefault="00B443E0" w:rsidP="0028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A6C06"/>
    <w:multiLevelType w:val="multilevel"/>
    <w:tmpl w:val="07D4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06586"/>
    <w:multiLevelType w:val="multilevel"/>
    <w:tmpl w:val="16B4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74059"/>
    <w:multiLevelType w:val="hybridMultilevel"/>
    <w:tmpl w:val="F78C7652"/>
    <w:lvl w:ilvl="0" w:tplc="548CE404">
      <w:start w:val="43"/>
      <w:numFmt w:val="bullet"/>
      <w:lvlText w:val=""/>
      <w:lvlJc w:val="left"/>
      <w:pPr>
        <w:ind w:left="1068" w:hanging="360"/>
      </w:pPr>
      <w:rPr>
        <w:rFonts w:ascii="Symbol" w:eastAsia="Times New Roman" w:hAnsi="Symbol" w:cs="Times New Roman"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3" w15:restartNumberingAfterBreak="0">
    <w:nsid w:val="3A242813"/>
    <w:multiLevelType w:val="multilevel"/>
    <w:tmpl w:val="29D8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C85357"/>
    <w:multiLevelType w:val="hybridMultilevel"/>
    <w:tmpl w:val="3A38E2EE"/>
    <w:lvl w:ilvl="0" w:tplc="08160001">
      <w:start w:val="43"/>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691F28DE"/>
    <w:multiLevelType w:val="hybridMultilevel"/>
    <w:tmpl w:val="A796BBC4"/>
    <w:lvl w:ilvl="0" w:tplc="08160001">
      <w:start w:val="43"/>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66B2DA2"/>
    <w:multiLevelType w:val="multilevel"/>
    <w:tmpl w:val="D1C0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D30A6"/>
    <w:multiLevelType w:val="hybridMultilevel"/>
    <w:tmpl w:val="157204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78"/>
    <w:rsid w:val="00000640"/>
    <w:rsid w:val="00000FF7"/>
    <w:rsid w:val="00001598"/>
    <w:rsid w:val="00003F66"/>
    <w:rsid w:val="0000431F"/>
    <w:rsid w:val="00007D06"/>
    <w:rsid w:val="00010570"/>
    <w:rsid w:val="00014047"/>
    <w:rsid w:val="000145B7"/>
    <w:rsid w:val="00014ACD"/>
    <w:rsid w:val="00017C8E"/>
    <w:rsid w:val="000202E1"/>
    <w:rsid w:val="000204A7"/>
    <w:rsid w:val="00020AB1"/>
    <w:rsid w:val="00020D8A"/>
    <w:rsid w:val="000226BA"/>
    <w:rsid w:val="00027147"/>
    <w:rsid w:val="000317FF"/>
    <w:rsid w:val="00033A3B"/>
    <w:rsid w:val="0003663F"/>
    <w:rsid w:val="00040CD6"/>
    <w:rsid w:val="00045379"/>
    <w:rsid w:val="0005433B"/>
    <w:rsid w:val="00054685"/>
    <w:rsid w:val="00056E9F"/>
    <w:rsid w:val="00063949"/>
    <w:rsid w:val="000704EE"/>
    <w:rsid w:val="00072996"/>
    <w:rsid w:val="00075C27"/>
    <w:rsid w:val="00076890"/>
    <w:rsid w:val="00077C8A"/>
    <w:rsid w:val="00080BF4"/>
    <w:rsid w:val="000824E3"/>
    <w:rsid w:val="00083018"/>
    <w:rsid w:val="000845A9"/>
    <w:rsid w:val="00092318"/>
    <w:rsid w:val="00092421"/>
    <w:rsid w:val="00092630"/>
    <w:rsid w:val="00094280"/>
    <w:rsid w:val="00095142"/>
    <w:rsid w:val="00096790"/>
    <w:rsid w:val="00097C1E"/>
    <w:rsid w:val="000A44E2"/>
    <w:rsid w:val="000A5E6F"/>
    <w:rsid w:val="000A6242"/>
    <w:rsid w:val="000B1179"/>
    <w:rsid w:val="000B22D3"/>
    <w:rsid w:val="000B3802"/>
    <w:rsid w:val="000B42B0"/>
    <w:rsid w:val="000B5364"/>
    <w:rsid w:val="000B5EC0"/>
    <w:rsid w:val="000C240A"/>
    <w:rsid w:val="000C34CA"/>
    <w:rsid w:val="000C48E4"/>
    <w:rsid w:val="000C4C5D"/>
    <w:rsid w:val="000C5577"/>
    <w:rsid w:val="000C60D7"/>
    <w:rsid w:val="000D02CC"/>
    <w:rsid w:val="000D1E79"/>
    <w:rsid w:val="000D1FBD"/>
    <w:rsid w:val="000D234C"/>
    <w:rsid w:val="000D4183"/>
    <w:rsid w:val="000D4AA2"/>
    <w:rsid w:val="000D4DE0"/>
    <w:rsid w:val="000D6C1C"/>
    <w:rsid w:val="000D6E64"/>
    <w:rsid w:val="000D6E7E"/>
    <w:rsid w:val="000E1A5E"/>
    <w:rsid w:val="000E35DA"/>
    <w:rsid w:val="000F0020"/>
    <w:rsid w:val="000F07FE"/>
    <w:rsid w:val="000F5EAD"/>
    <w:rsid w:val="000F7224"/>
    <w:rsid w:val="000F74A7"/>
    <w:rsid w:val="000F7B3E"/>
    <w:rsid w:val="0010177D"/>
    <w:rsid w:val="0010335C"/>
    <w:rsid w:val="00104D78"/>
    <w:rsid w:val="001065F2"/>
    <w:rsid w:val="00110B1D"/>
    <w:rsid w:val="00116EC6"/>
    <w:rsid w:val="00116F97"/>
    <w:rsid w:val="00117824"/>
    <w:rsid w:val="00120F21"/>
    <w:rsid w:val="00121569"/>
    <w:rsid w:val="00121C33"/>
    <w:rsid w:val="0012212A"/>
    <w:rsid w:val="00122E9A"/>
    <w:rsid w:val="0012328C"/>
    <w:rsid w:val="00123BB2"/>
    <w:rsid w:val="00127AE7"/>
    <w:rsid w:val="00127D12"/>
    <w:rsid w:val="00127DA5"/>
    <w:rsid w:val="001302AD"/>
    <w:rsid w:val="00131CC8"/>
    <w:rsid w:val="00134178"/>
    <w:rsid w:val="001359B6"/>
    <w:rsid w:val="00136955"/>
    <w:rsid w:val="001375DE"/>
    <w:rsid w:val="00137903"/>
    <w:rsid w:val="00137A9F"/>
    <w:rsid w:val="00137E17"/>
    <w:rsid w:val="00140FD3"/>
    <w:rsid w:val="00146B7B"/>
    <w:rsid w:val="00146BF9"/>
    <w:rsid w:val="0015087B"/>
    <w:rsid w:val="0015276D"/>
    <w:rsid w:val="00157EBD"/>
    <w:rsid w:val="00162270"/>
    <w:rsid w:val="00164812"/>
    <w:rsid w:val="00165DC8"/>
    <w:rsid w:val="00170EF1"/>
    <w:rsid w:val="00177F6F"/>
    <w:rsid w:val="00180FE9"/>
    <w:rsid w:val="001822F8"/>
    <w:rsid w:val="00185AE0"/>
    <w:rsid w:val="00186D6D"/>
    <w:rsid w:val="00187FB0"/>
    <w:rsid w:val="00192DAE"/>
    <w:rsid w:val="001948EF"/>
    <w:rsid w:val="00194C79"/>
    <w:rsid w:val="00197986"/>
    <w:rsid w:val="001A2E39"/>
    <w:rsid w:val="001A45A3"/>
    <w:rsid w:val="001A6451"/>
    <w:rsid w:val="001A76FE"/>
    <w:rsid w:val="001B07F3"/>
    <w:rsid w:val="001B0FD8"/>
    <w:rsid w:val="001B11B5"/>
    <w:rsid w:val="001B2C68"/>
    <w:rsid w:val="001B7A03"/>
    <w:rsid w:val="001B7F44"/>
    <w:rsid w:val="001C0059"/>
    <w:rsid w:val="001C2CBD"/>
    <w:rsid w:val="001C2CE6"/>
    <w:rsid w:val="001C404E"/>
    <w:rsid w:val="001C7EA4"/>
    <w:rsid w:val="001D37C7"/>
    <w:rsid w:val="001D58ED"/>
    <w:rsid w:val="001D591F"/>
    <w:rsid w:val="001D7D4A"/>
    <w:rsid w:val="001E4F71"/>
    <w:rsid w:val="001E51E0"/>
    <w:rsid w:val="001E604B"/>
    <w:rsid w:val="001F2FDC"/>
    <w:rsid w:val="001F58E8"/>
    <w:rsid w:val="001F60AE"/>
    <w:rsid w:val="00200F2A"/>
    <w:rsid w:val="002017FE"/>
    <w:rsid w:val="00201E16"/>
    <w:rsid w:val="00202515"/>
    <w:rsid w:val="00205ABE"/>
    <w:rsid w:val="00205AC5"/>
    <w:rsid w:val="00206EF9"/>
    <w:rsid w:val="00211EA2"/>
    <w:rsid w:val="0021229B"/>
    <w:rsid w:val="0022085A"/>
    <w:rsid w:val="00220ED9"/>
    <w:rsid w:val="0022100D"/>
    <w:rsid w:val="00222114"/>
    <w:rsid w:val="002240A6"/>
    <w:rsid w:val="002267E4"/>
    <w:rsid w:val="00226C80"/>
    <w:rsid w:val="002361F6"/>
    <w:rsid w:val="0023636C"/>
    <w:rsid w:val="00236D12"/>
    <w:rsid w:val="0023757A"/>
    <w:rsid w:val="002417D6"/>
    <w:rsid w:val="00241A8B"/>
    <w:rsid w:val="00245AC6"/>
    <w:rsid w:val="002462AB"/>
    <w:rsid w:val="002475BB"/>
    <w:rsid w:val="0025195A"/>
    <w:rsid w:val="00253836"/>
    <w:rsid w:val="00254F9B"/>
    <w:rsid w:val="00255104"/>
    <w:rsid w:val="00257A7A"/>
    <w:rsid w:val="0026100F"/>
    <w:rsid w:val="00262263"/>
    <w:rsid w:val="00266B01"/>
    <w:rsid w:val="00270E8E"/>
    <w:rsid w:val="00271247"/>
    <w:rsid w:val="00271F95"/>
    <w:rsid w:val="00272722"/>
    <w:rsid w:val="00273D80"/>
    <w:rsid w:val="00276447"/>
    <w:rsid w:val="00276E4C"/>
    <w:rsid w:val="00281A7F"/>
    <w:rsid w:val="00281EB1"/>
    <w:rsid w:val="0029133A"/>
    <w:rsid w:val="002916C7"/>
    <w:rsid w:val="00291EAB"/>
    <w:rsid w:val="002925E5"/>
    <w:rsid w:val="00294398"/>
    <w:rsid w:val="00295763"/>
    <w:rsid w:val="002A2257"/>
    <w:rsid w:val="002A3DCD"/>
    <w:rsid w:val="002A5219"/>
    <w:rsid w:val="002B0AEA"/>
    <w:rsid w:val="002B1A21"/>
    <w:rsid w:val="002B2490"/>
    <w:rsid w:val="002B3DB9"/>
    <w:rsid w:val="002B4152"/>
    <w:rsid w:val="002B4FEE"/>
    <w:rsid w:val="002B51BF"/>
    <w:rsid w:val="002B5784"/>
    <w:rsid w:val="002B67B8"/>
    <w:rsid w:val="002B74E1"/>
    <w:rsid w:val="002B77E6"/>
    <w:rsid w:val="002C046A"/>
    <w:rsid w:val="002C1702"/>
    <w:rsid w:val="002C1BDA"/>
    <w:rsid w:val="002C27A5"/>
    <w:rsid w:val="002C33BC"/>
    <w:rsid w:val="002C3CD7"/>
    <w:rsid w:val="002D16E9"/>
    <w:rsid w:val="002D2ACE"/>
    <w:rsid w:val="002D3958"/>
    <w:rsid w:val="002D7433"/>
    <w:rsid w:val="002E45E8"/>
    <w:rsid w:val="002E4F78"/>
    <w:rsid w:val="002F076A"/>
    <w:rsid w:val="002F0E72"/>
    <w:rsid w:val="002F3975"/>
    <w:rsid w:val="002F4505"/>
    <w:rsid w:val="002F7BF6"/>
    <w:rsid w:val="0030321A"/>
    <w:rsid w:val="00304732"/>
    <w:rsid w:val="00307C5D"/>
    <w:rsid w:val="003116B2"/>
    <w:rsid w:val="00311D7B"/>
    <w:rsid w:val="0031284A"/>
    <w:rsid w:val="0031462B"/>
    <w:rsid w:val="00317B84"/>
    <w:rsid w:val="00320049"/>
    <w:rsid w:val="00323076"/>
    <w:rsid w:val="003234C4"/>
    <w:rsid w:val="00324CC5"/>
    <w:rsid w:val="00326786"/>
    <w:rsid w:val="00326AE5"/>
    <w:rsid w:val="00326E43"/>
    <w:rsid w:val="003276D5"/>
    <w:rsid w:val="0032777C"/>
    <w:rsid w:val="00330C31"/>
    <w:rsid w:val="0033213A"/>
    <w:rsid w:val="00334910"/>
    <w:rsid w:val="003350EC"/>
    <w:rsid w:val="0033554F"/>
    <w:rsid w:val="00336C01"/>
    <w:rsid w:val="003431EC"/>
    <w:rsid w:val="00345E40"/>
    <w:rsid w:val="00346D4D"/>
    <w:rsid w:val="00351FC9"/>
    <w:rsid w:val="0035243F"/>
    <w:rsid w:val="0035483B"/>
    <w:rsid w:val="003565A5"/>
    <w:rsid w:val="003607D5"/>
    <w:rsid w:val="0036259A"/>
    <w:rsid w:val="00363C38"/>
    <w:rsid w:val="0037158F"/>
    <w:rsid w:val="00373D0A"/>
    <w:rsid w:val="00373D7D"/>
    <w:rsid w:val="0037586B"/>
    <w:rsid w:val="00376BF0"/>
    <w:rsid w:val="00377B59"/>
    <w:rsid w:val="00385217"/>
    <w:rsid w:val="00391619"/>
    <w:rsid w:val="003917E2"/>
    <w:rsid w:val="003923A0"/>
    <w:rsid w:val="00393590"/>
    <w:rsid w:val="00397A72"/>
    <w:rsid w:val="00397A91"/>
    <w:rsid w:val="003B1ECB"/>
    <w:rsid w:val="003B4539"/>
    <w:rsid w:val="003B46EB"/>
    <w:rsid w:val="003B7097"/>
    <w:rsid w:val="003C026A"/>
    <w:rsid w:val="003C1EC0"/>
    <w:rsid w:val="003C22DA"/>
    <w:rsid w:val="003C7D3F"/>
    <w:rsid w:val="003D0FA2"/>
    <w:rsid w:val="003D143C"/>
    <w:rsid w:val="003D14F7"/>
    <w:rsid w:val="003D2A33"/>
    <w:rsid w:val="003D407F"/>
    <w:rsid w:val="003D71A4"/>
    <w:rsid w:val="003E02FB"/>
    <w:rsid w:val="003E047B"/>
    <w:rsid w:val="003E0AF5"/>
    <w:rsid w:val="003E0FE1"/>
    <w:rsid w:val="003E1A55"/>
    <w:rsid w:val="003E23AE"/>
    <w:rsid w:val="003E30EC"/>
    <w:rsid w:val="003E5425"/>
    <w:rsid w:val="003E7F3C"/>
    <w:rsid w:val="003F3E45"/>
    <w:rsid w:val="003F4D0D"/>
    <w:rsid w:val="003F6F95"/>
    <w:rsid w:val="003F7697"/>
    <w:rsid w:val="004011C7"/>
    <w:rsid w:val="00401AB8"/>
    <w:rsid w:val="004103E2"/>
    <w:rsid w:val="00415CEA"/>
    <w:rsid w:val="00416C81"/>
    <w:rsid w:val="004227F1"/>
    <w:rsid w:val="00423BCE"/>
    <w:rsid w:val="00424B1C"/>
    <w:rsid w:val="0042652D"/>
    <w:rsid w:val="004268AA"/>
    <w:rsid w:val="004273E4"/>
    <w:rsid w:val="00427A3A"/>
    <w:rsid w:val="00427F9E"/>
    <w:rsid w:val="00432A35"/>
    <w:rsid w:val="0043429F"/>
    <w:rsid w:val="00441511"/>
    <w:rsid w:val="00447BBA"/>
    <w:rsid w:val="00453948"/>
    <w:rsid w:val="00454182"/>
    <w:rsid w:val="004571C1"/>
    <w:rsid w:val="0046067E"/>
    <w:rsid w:val="004623E1"/>
    <w:rsid w:val="004673EC"/>
    <w:rsid w:val="00470831"/>
    <w:rsid w:val="00474D7E"/>
    <w:rsid w:val="00475846"/>
    <w:rsid w:val="00475D94"/>
    <w:rsid w:val="00475E51"/>
    <w:rsid w:val="00476529"/>
    <w:rsid w:val="00476772"/>
    <w:rsid w:val="00480A48"/>
    <w:rsid w:val="00481421"/>
    <w:rsid w:val="00485038"/>
    <w:rsid w:val="00485596"/>
    <w:rsid w:val="004866BB"/>
    <w:rsid w:val="0049119D"/>
    <w:rsid w:val="00492120"/>
    <w:rsid w:val="00493E97"/>
    <w:rsid w:val="004957F6"/>
    <w:rsid w:val="0049679E"/>
    <w:rsid w:val="004973D8"/>
    <w:rsid w:val="004A057F"/>
    <w:rsid w:val="004A1C36"/>
    <w:rsid w:val="004A3003"/>
    <w:rsid w:val="004A5FA0"/>
    <w:rsid w:val="004A7E55"/>
    <w:rsid w:val="004B087A"/>
    <w:rsid w:val="004B2A3D"/>
    <w:rsid w:val="004B36DA"/>
    <w:rsid w:val="004B42B8"/>
    <w:rsid w:val="004B4657"/>
    <w:rsid w:val="004B7C4F"/>
    <w:rsid w:val="004C4578"/>
    <w:rsid w:val="004C58AA"/>
    <w:rsid w:val="004C78C1"/>
    <w:rsid w:val="004D0BF5"/>
    <w:rsid w:val="004D26E0"/>
    <w:rsid w:val="004D6DD1"/>
    <w:rsid w:val="004D73D5"/>
    <w:rsid w:val="004E0EAD"/>
    <w:rsid w:val="004E48BF"/>
    <w:rsid w:val="004E4BD5"/>
    <w:rsid w:val="004E5E3B"/>
    <w:rsid w:val="004E7150"/>
    <w:rsid w:val="004E7225"/>
    <w:rsid w:val="004E7CEA"/>
    <w:rsid w:val="004F0708"/>
    <w:rsid w:val="004F156B"/>
    <w:rsid w:val="004F1C5C"/>
    <w:rsid w:val="004F25B8"/>
    <w:rsid w:val="00504B76"/>
    <w:rsid w:val="005103C2"/>
    <w:rsid w:val="0051212C"/>
    <w:rsid w:val="00520C3E"/>
    <w:rsid w:val="00522300"/>
    <w:rsid w:val="0053334A"/>
    <w:rsid w:val="0053551A"/>
    <w:rsid w:val="00537B6B"/>
    <w:rsid w:val="00537C67"/>
    <w:rsid w:val="005404ED"/>
    <w:rsid w:val="005408CC"/>
    <w:rsid w:val="005456E0"/>
    <w:rsid w:val="00545F66"/>
    <w:rsid w:val="00545FDF"/>
    <w:rsid w:val="0054731E"/>
    <w:rsid w:val="00553E88"/>
    <w:rsid w:val="00554970"/>
    <w:rsid w:val="005558BF"/>
    <w:rsid w:val="005607B6"/>
    <w:rsid w:val="0056452D"/>
    <w:rsid w:val="00565328"/>
    <w:rsid w:val="00567615"/>
    <w:rsid w:val="00571CCC"/>
    <w:rsid w:val="005735BE"/>
    <w:rsid w:val="00573622"/>
    <w:rsid w:val="005744F0"/>
    <w:rsid w:val="005810B8"/>
    <w:rsid w:val="00582BF3"/>
    <w:rsid w:val="00583B51"/>
    <w:rsid w:val="005867A9"/>
    <w:rsid w:val="00591893"/>
    <w:rsid w:val="005918D3"/>
    <w:rsid w:val="00591D58"/>
    <w:rsid w:val="0059417E"/>
    <w:rsid w:val="005A2414"/>
    <w:rsid w:val="005A36C3"/>
    <w:rsid w:val="005A7BFA"/>
    <w:rsid w:val="005B0237"/>
    <w:rsid w:val="005B367E"/>
    <w:rsid w:val="005B3AF1"/>
    <w:rsid w:val="005B5879"/>
    <w:rsid w:val="005B59BA"/>
    <w:rsid w:val="005B734C"/>
    <w:rsid w:val="005C0672"/>
    <w:rsid w:val="005C1275"/>
    <w:rsid w:val="005C1E81"/>
    <w:rsid w:val="005C21B5"/>
    <w:rsid w:val="005C4F39"/>
    <w:rsid w:val="005C55A5"/>
    <w:rsid w:val="005C6283"/>
    <w:rsid w:val="005C71C4"/>
    <w:rsid w:val="005D018B"/>
    <w:rsid w:val="005D18B8"/>
    <w:rsid w:val="005D2C43"/>
    <w:rsid w:val="005D46BF"/>
    <w:rsid w:val="005D4BD9"/>
    <w:rsid w:val="005D5F99"/>
    <w:rsid w:val="005D64D6"/>
    <w:rsid w:val="005E19BF"/>
    <w:rsid w:val="005E3844"/>
    <w:rsid w:val="005E3863"/>
    <w:rsid w:val="005E4668"/>
    <w:rsid w:val="005E4968"/>
    <w:rsid w:val="005F062D"/>
    <w:rsid w:val="005F3145"/>
    <w:rsid w:val="005F354C"/>
    <w:rsid w:val="005F3835"/>
    <w:rsid w:val="005F6EE8"/>
    <w:rsid w:val="00601CEB"/>
    <w:rsid w:val="00603537"/>
    <w:rsid w:val="00604BDF"/>
    <w:rsid w:val="0060709C"/>
    <w:rsid w:val="006070FF"/>
    <w:rsid w:val="00610AA9"/>
    <w:rsid w:val="00611BFA"/>
    <w:rsid w:val="00611EA8"/>
    <w:rsid w:val="00612307"/>
    <w:rsid w:val="00613CDB"/>
    <w:rsid w:val="006163BB"/>
    <w:rsid w:val="006170AE"/>
    <w:rsid w:val="0062357A"/>
    <w:rsid w:val="00625930"/>
    <w:rsid w:val="0063217B"/>
    <w:rsid w:val="006343B3"/>
    <w:rsid w:val="00641E86"/>
    <w:rsid w:val="00642F17"/>
    <w:rsid w:val="006442E6"/>
    <w:rsid w:val="0064493C"/>
    <w:rsid w:val="0064678A"/>
    <w:rsid w:val="00646B1D"/>
    <w:rsid w:val="00647A2D"/>
    <w:rsid w:val="00650136"/>
    <w:rsid w:val="006514C3"/>
    <w:rsid w:val="006555AC"/>
    <w:rsid w:val="00662744"/>
    <w:rsid w:val="006634AA"/>
    <w:rsid w:val="00663A28"/>
    <w:rsid w:val="0066460C"/>
    <w:rsid w:val="0066666F"/>
    <w:rsid w:val="00670E9E"/>
    <w:rsid w:val="006718A0"/>
    <w:rsid w:val="00674608"/>
    <w:rsid w:val="006746EA"/>
    <w:rsid w:val="00676C17"/>
    <w:rsid w:val="00677C9B"/>
    <w:rsid w:val="00677E73"/>
    <w:rsid w:val="00680814"/>
    <w:rsid w:val="00681B3E"/>
    <w:rsid w:val="006832BC"/>
    <w:rsid w:val="00683C76"/>
    <w:rsid w:val="00684A5C"/>
    <w:rsid w:val="006870B0"/>
    <w:rsid w:val="006901BB"/>
    <w:rsid w:val="00692AB6"/>
    <w:rsid w:val="00694D21"/>
    <w:rsid w:val="0069533F"/>
    <w:rsid w:val="00695AA3"/>
    <w:rsid w:val="00695BBB"/>
    <w:rsid w:val="0069632C"/>
    <w:rsid w:val="00696796"/>
    <w:rsid w:val="006A2742"/>
    <w:rsid w:val="006A49E2"/>
    <w:rsid w:val="006A5BDA"/>
    <w:rsid w:val="006B162A"/>
    <w:rsid w:val="006B1843"/>
    <w:rsid w:val="006B18DB"/>
    <w:rsid w:val="006B4DDE"/>
    <w:rsid w:val="006C173C"/>
    <w:rsid w:val="006C6266"/>
    <w:rsid w:val="006D1DBC"/>
    <w:rsid w:val="006D20E4"/>
    <w:rsid w:val="006D3F7B"/>
    <w:rsid w:val="006D463C"/>
    <w:rsid w:val="006D535C"/>
    <w:rsid w:val="006D585F"/>
    <w:rsid w:val="006E01C9"/>
    <w:rsid w:val="006E19FB"/>
    <w:rsid w:val="006E1E2F"/>
    <w:rsid w:val="006E3C10"/>
    <w:rsid w:val="006E59CE"/>
    <w:rsid w:val="006E6AD2"/>
    <w:rsid w:val="006F1DC8"/>
    <w:rsid w:val="006F27F1"/>
    <w:rsid w:val="006F3C6D"/>
    <w:rsid w:val="006F56FB"/>
    <w:rsid w:val="006F7224"/>
    <w:rsid w:val="00700D39"/>
    <w:rsid w:val="00701213"/>
    <w:rsid w:val="0070147A"/>
    <w:rsid w:val="00702855"/>
    <w:rsid w:val="007074C4"/>
    <w:rsid w:val="00707CBA"/>
    <w:rsid w:val="007102AF"/>
    <w:rsid w:val="007102F0"/>
    <w:rsid w:val="00716DFB"/>
    <w:rsid w:val="00721A32"/>
    <w:rsid w:val="00724C55"/>
    <w:rsid w:val="00727723"/>
    <w:rsid w:val="00727D91"/>
    <w:rsid w:val="007306D5"/>
    <w:rsid w:val="00733C95"/>
    <w:rsid w:val="00734005"/>
    <w:rsid w:val="00737FD0"/>
    <w:rsid w:val="007405DF"/>
    <w:rsid w:val="0074133F"/>
    <w:rsid w:val="007422BF"/>
    <w:rsid w:val="007422F4"/>
    <w:rsid w:val="00750ED1"/>
    <w:rsid w:val="00751512"/>
    <w:rsid w:val="0075268D"/>
    <w:rsid w:val="00753849"/>
    <w:rsid w:val="00754B57"/>
    <w:rsid w:val="0075792C"/>
    <w:rsid w:val="007623E8"/>
    <w:rsid w:val="0076380F"/>
    <w:rsid w:val="00764C0E"/>
    <w:rsid w:val="00765F24"/>
    <w:rsid w:val="0077092A"/>
    <w:rsid w:val="0077202D"/>
    <w:rsid w:val="00772994"/>
    <w:rsid w:val="00774007"/>
    <w:rsid w:val="007740F9"/>
    <w:rsid w:val="00774CB1"/>
    <w:rsid w:val="00775315"/>
    <w:rsid w:val="007804E8"/>
    <w:rsid w:val="00784643"/>
    <w:rsid w:val="00784F70"/>
    <w:rsid w:val="007870F4"/>
    <w:rsid w:val="007938AC"/>
    <w:rsid w:val="00795544"/>
    <w:rsid w:val="00796E84"/>
    <w:rsid w:val="007A03BE"/>
    <w:rsid w:val="007A0E5F"/>
    <w:rsid w:val="007A1AED"/>
    <w:rsid w:val="007A2C25"/>
    <w:rsid w:val="007A4EA1"/>
    <w:rsid w:val="007A68F8"/>
    <w:rsid w:val="007B1570"/>
    <w:rsid w:val="007B16E7"/>
    <w:rsid w:val="007B1CA9"/>
    <w:rsid w:val="007B405A"/>
    <w:rsid w:val="007B4B40"/>
    <w:rsid w:val="007C11BA"/>
    <w:rsid w:val="007C2173"/>
    <w:rsid w:val="007C25AE"/>
    <w:rsid w:val="007C7885"/>
    <w:rsid w:val="007D6E25"/>
    <w:rsid w:val="007D70BB"/>
    <w:rsid w:val="007E1122"/>
    <w:rsid w:val="007E1224"/>
    <w:rsid w:val="007E6F6D"/>
    <w:rsid w:val="007E7847"/>
    <w:rsid w:val="007E7B6D"/>
    <w:rsid w:val="007F0760"/>
    <w:rsid w:val="007F080C"/>
    <w:rsid w:val="00800CD9"/>
    <w:rsid w:val="008024FA"/>
    <w:rsid w:val="00802950"/>
    <w:rsid w:val="00802DAC"/>
    <w:rsid w:val="008055C3"/>
    <w:rsid w:val="00805A1B"/>
    <w:rsid w:val="008062FA"/>
    <w:rsid w:val="00807A01"/>
    <w:rsid w:val="00815BBB"/>
    <w:rsid w:val="00817838"/>
    <w:rsid w:val="008210E2"/>
    <w:rsid w:val="00822A1D"/>
    <w:rsid w:val="00823247"/>
    <w:rsid w:val="0082383A"/>
    <w:rsid w:val="00823ACE"/>
    <w:rsid w:val="00823C70"/>
    <w:rsid w:val="0082479C"/>
    <w:rsid w:val="008256D9"/>
    <w:rsid w:val="00825B1C"/>
    <w:rsid w:val="00826283"/>
    <w:rsid w:val="00836336"/>
    <w:rsid w:val="00836DCD"/>
    <w:rsid w:val="00841B73"/>
    <w:rsid w:val="008438F6"/>
    <w:rsid w:val="00845CCD"/>
    <w:rsid w:val="00851CD0"/>
    <w:rsid w:val="0085222B"/>
    <w:rsid w:val="0085235D"/>
    <w:rsid w:val="0085376C"/>
    <w:rsid w:val="0085405A"/>
    <w:rsid w:val="00860747"/>
    <w:rsid w:val="00860A12"/>
    <w:rsid w:val="00862EAA"/>
    <w:rsid w:val="0087061C"/>
    <w:rsid w:val="00870905"/>
    <w:rsid w:val="00874A80"/>
    <w:rsid w:val="008772DA"/>
    <w:rsid w:val="00882C20"/>
    <w:rsid w:val="008834A8"/>
    <w:rsid w:val="00884A5E"/>
    <w:rsid w:val="00885859"/>
    <w:rsid w:val="00887A5C"/>
    <w:rsid w:val="00887E78"/>
    <w:rsid w:val="008903F9"/>
    <w:rsid w:val="00890827"/>
    <w:rsid w:val="008972F8"/>
    <w:rsid w:val="008A0C79"/>
    <w:rsid w:val="008A1E9E"/>
    <w:rsid w:val="008A2228"/>
    <w:rsid w:val="008A2926"/>
    <w:rsid w:val="008A4D5B"/>
    <w:rsid w:val="008A7487"/>
    <w:rsid w:val="008B0226"/>
    <w:rsid w:val="008B0409"/>
    <w:rsid w:val="008B4A15"/>
    <w:rsid w:val="008B74FA"/>
    <w:rsid w:val="008B7B1F"/>
    <w:rsid w:val="008C186F"/>
    <w:rsid w:val="008C2994"/>
    <w:rsid w:val="008C3892"/>
    <w:rsid w:val="008C4580"/>
    <w:rsid w:val="008C48DB"/>
    <w:rsid w:val="008C76AD"/>
    <w:rsid w:val="008D0D18"/>
    <w:rsid w:val="008D250A"/>
    <w:rsid w:val="008D6D4D"/>
    <w:rsid w:val="008E3070"/>
    <w:rsid w:val="008E3B2A"/>
    <w:rsid w:val="008E41AA"/>
    <w:rsid w:val="008E54B8"/>
    <w:rsid w:val="008F2B4E"/>
    <w:rsid w:val="008F314F"/>
    <w:rsid w:val="008F4BD0"/>
    <w:rsid w:val="008F74E1"/>
    <w:rsid w:val="009016CE"/>
    <w:rsid w:val="0090498B"/>
    <w:rsid w:val="0090578F"/>
    <w:rsid w:val="00907209"/>
    <w:rsid w:val="00910A07"/>
    <w:rsid w:val="0091198C"/>
    <w:rsid w:val="00924C18"/>
    <w:rsid w:val="00925ADA"/>
    <w:rsid w:val="00930AD5"/>
    <w:rsid w:val="0093410B"/>
    <w:rsid w:val="00934A7A"/>
    <w:rsid w:val="0093516B"/>
    <w:rsid w:val="00935850"/>
    <w:rsid w:val="00935DA9"/>
    <w:rsid w:val="00935FF3"/>
    <w:rsid w:val="0094300F"/>
    <w:rsid w:val="00944BF8"/>
    <w:rsid w:val="009462C5"/>
    <w:rsid w:val="00947CFA"/>
    <w:rsid w:val="00951C9D"/>
    <w:rsid w:val="00956FCC"/>
    <w:rsid w:val="00957B0C"/>
    <w:rsid w:val="00960107"/>
    <w:rsid w:val="009609FC"/>
    <w:rsid w:val="00963744"/>
    <w:rsid w:val="00964930"/>
    <w:rsid w:val="009650FD"/>
    <w:rsid w:val="009672CB"/>
    <w:rsid w:val="00970071"/>
    <w:rsid w:val="0097141E"/>
    <w:rsid w:val="009720A1"/>
    <w:rsid w:val="00973EB2"/>
    <w:rsid w:val="00974926"/>
    <w:rsid w:val="00980EFA"/>
    <w:rsid w:val="00985CE8"/>
    <w:rsid w:val="009878BE"/>
    <w:rsid w:val="00990CC7"/>
    <w:rsid w:val="00990E97"/>
    <w:rsid w:val="009A1BC0"/>
    <w:rsid w:val="009A3018"/>
    <w:rsid w:val="009A5659"/>
    <w:rsid w:val="009A6BC7"/>
    <w:rsid w:val="009A771B"/>
    <w:rsid w:val="009A77B5"/>
    <w:rsid w:val="009B192D"/>
    <w:rsid w:val="009B282D"/>
    <w:rsid w:val="009B2928"/>
    <w:rsid w:val="009B3092"/>
    <w:rsid w:val="009B3EB4"/>
    <w:rsid w:val="009B409D"/>
    <w:rsid w:val="009B510A"/>
    <w:rsid w:val="009B5641"/>
    <w:rsid w:val="009B5E7C"/>
    <w:rsid w:val="009B72D3"/>
    <w:rsid w:val="009C124A"/>
    <w:rsid w:val="009C300D"/>
    <w:rsid w:val="009C3276"/>
    <w:rsid w:val="009C62BE"/>
    <w:rsid w:val="009C63EE"/>
    <w:rsid w:val="009C691D"/>
    <w:rsid w:val="009D3C75"/>
    <w:rsid w:val="009D4F22"/>
    <w:rsid w:val="009D6BA5"/>
    <w:rsid w:val="009D7B39"/>
    <w:rsid w:val="009D7F95"/>
    <w:rsid w:val="009E51CA"/>
    <w:rsid w:val="009E627C"/>
    <w:rsid w:val="009E66BB"/>
    <w:rsid w:val="009F4DD5"/>
    <w:rsid w:val="00A00508"/>
    <w:rsid w:val="00A02BB7"/>
    <w:rsid w:val="00A03A28"/>
    <w:rsid w:val="00A1155F"/>
    <w:rsid w:val="00A125E0"/>
    <w:rsid w:val="00A12C0D"/>
    <w:rsid w:val="00A12D13"/>
    <w:rsid w:val="00A13E10"/>
    <w:rsid w:val="00A14EE3"/>
    <w:rsid w:val="00A1771B"/>
    <w:rsid w:val="00A177E9"/>
    <w:rsid w:val="00A219ED"/>
    <w:rsid w:val="00A22994"/>
    <w:rsid w:val="00A232B9"/>
    <w:rsid w:val="00A2394C"/>
    <w:rsid w:val="00A23AA9"/>
    <w:rsid w:val="00A23B16"/>
    <w:rsid w:val="00A24E7B"/>
    <w:rsid w:val="00A25851"/>
    <w:rsid w:val="00A268CB"/>
    <w:rsid w:val="00A320D3"/>
    <w:rsid w:val="00A32F35"/>
    <w:rsid w:val="00A33180"/>
    <w:rsid w:val="00A42ED4"/>
    <w:rsid w:val="00A536BD"/>
    <w:rsid w:val="00A574E8"/>
    <w:rsid w:val="00A63790"/>
    <w:rsid w:val="00A66C6C"/>
    <w:rsid w:val="00A714A3"/>
    <w:rsid w:val="00A715F1"/>
    <w:rsid w:val="00A751C2"/>
    <w:rsid w:val="00A75897"/>
    <w:rsid w:val="00A7712D"/>
    <w:rsid w:val="00A846E1"/>
    <w:rsid w:val="00A865D0"/>
    <w:rsid w:val="00A86F1F"/>
    <w:rsid w:val="00A9158F"/>
    <w:rsid w:val="00A92492"/>
    <w:rsid w:val="00A93D8A"/>
    <w:rsid w:val="00AA0FD0"/>
    <w:rsid w:val="00AA4180"/>
    <w:rsid w:val="00AA4FAF"/>
    <w:rsid w:val="00AA5782"/>
    <w:rsid w:val="00AB23E7"/>
    <w:rsid w:val="00AB3CE5"/>
    <w:rsid w:val="00AB7C0C"/>
    <w:rsid w:val="00AC67C6"/>
    <w:rsid w:val="00AD2E84"/>
    <w:rsid w:val="00AD3E94"/>
    <w:rsid w:val="00AD5E8E"/>
    <w:rsid w:val="00AD6980"/>
    <w:rsid w:val="00AE2558"/>
    <w:rsid w:val="00AE2643"/>
    <w:rsid w:val="00AE2E98"/>
    <w:rsid w:val="00AE3579"/>
    <w:rsid w:val="00AE3FC2"/>
    <w:rsid w:val="00AE4224"/>
    <w:rsid w:val="00AE4C31"/>
    <w:rsid w:val="00AE757F"/>
    <w:rsid w:val="00AF12EE"/>
    <w:rsid w:val="00AF5E69"/>
    <w:rsid w:val="00B0123F"/>
    <w:rsid w:val="00B02E40"/>
    <w:rsid w:val="00B054EA"/>
    <w:rsid w:val="00B06E4C"/>
    <w:rsid w:val="00B10DF8"/>
    <w:rsid w:val="00B111D8"/>
    <w:rsid w:val="00B11782"/>
    <w:rsid w:val="00B12BA5"/>
    <w:rsid w:val="00B14982"/>
    <w:rsid w:val="00B16526"/>
    <w:rsid w:val="00B17977"/>
    <w:rsid w:val="00B2060B"/>
    <w:rsid w:val="00B20DB5"/>
    <w:rsid w:val="00B23AD3"/>
    <w:rsid w:val="00B244DF"/>
    <w:rsid w:val="00B2465E"/>
    <w:rsid w:val="00B257C5"/>
    <w:rsid w:val="00B27BBD"/>
    <w:rsid w:val="00B27E82"/>
    <w:rsid w:val="00B360D6"/>
    <w:rsid w:val="00B40B13"/>
    <w:rsid w:val="00B41085"/>
    <w:rsid w:val="00B41763"/>
    <w:rsid w:val="00B43A5C"/>
    <w:rsid w:val="00B44294"/>
    <w:rsid w:val="00B443E0"/>
    <w:rsid w:val="00B4487C"/>
    <w:rsid w:val="00B45843"/>
    <w:rsid w:val="00B45A13"/>
    <w:rsid w:val="00B47C68"/>
    <w:rsid w:val="00B5098A"/>
    <w:rsid w:val="00B53CDE"/>
    <w:rsid w:val="00B5445D"/>
    <w:rsid w:val="00B60591"/>
    <w:rsid w:val="00B60C05"/>
    <w:rsid w:val="00B62EF7"/>
    <w:rsid w:val="00B644A1"/>
    <w:rsid w:val="00B73F2E"/>
    <w:rsid w:val="00B745A0"/>
    <w:rsid w:val="00B7669D"/>
    <w:rsid w:val="00B801E1"/>
    <w:rsid w:val="00B82572"/>
    <w:rsid w:val="00B84D67"/>
    <w:rsid w:val="00B86258"/>
    <w:rsid w:val="00B870C8"/>
    <w:rsid w:val="00B90EDE"/>
    <w:rsid w:val="00B91443"/>
    <w:rsid w:val="00B92104"/>
    <w:rsid w:val="00B92627"/>
    <w:rsid w:val="00B9291B"/>
    <w:rsid w:val="00B9441E"/>
    <w:rsid w:val="00B971A2"/>
    <w:rsid w:val="00B9755C"/>
    <w:rsid w:val="00BA020C"/>
    <w:rsid w:val="00BA55AE"/>
    <w:rsid w:val="00BA5975"/>
    <w:rsid w:val="00BA5C8D"/>
    <w:rsid w:val="00BA6330"/>
    <w:rsid w:val="00BA6AC8"/>
    <w:rsid w:val="00BB0363"/>
    <w:rsid w:val="00BB08F9"/>
    <w:rsid w:val="00BB2633"/>
    <w:rsid w:val="00BB4256"/>
    <w:rsid w:val="00BB42B6"/>
    <w:rsid w:val="00BB5E84"/>
    <w:rsid w:val="00BB69DF"/>
    <w:rsid w:val="00BB6C04"/>
    <w:rsid w:val="00BC28CC"/>
    <w:rsid w:val="00BC2F84"/>
    <w:rsid w:val="00BC4696"/>
    <w:rsid w:val="00BC6D39"/>
    <w:rsid w:val="00BD08AF"/>
    <w:rsid w:val="00BD38AA"/>
    <w:rsid w:val="00BD424A"/>
    <w:rsid w:val="00BD5D28"/>
    <w:rsid w:val="00BE2D5B"/>
    <w:rsid w:val="00BE3297"/>
    <w:rsid w:val="00BE37CB"/>
    <w:rsid w:val="00BE456A"/>
    <w:rsid w:val="00BE5D9E"/>
    <w:rsid w:val="00BE68F5"/>
    <w:rsid w:val="00BE6AE4"/>
    <w:rsid w:val="00BF3F00"/>
    <w:rsid w:val="00BF4AF9"/>
    <w:rsid w:val="00BF4D54"/>
    <w:rsid w:val="00BF584E"/>
    <w:rsid w:val="00BF642D"/>
    <w:rsid w:val="00BF6CF2"/>
    <w:rsid w:val="00BF73B2"/>
    <w:rsid w:val="00C003F2"/>
    <w:rsid w:val="00C0047C"/>
    <w:rsid w:val="00C039C7"/>
    <w:rsid w:val="00C04816"/>
    <w:rsid w:val="00C06154"/>
    <w:rsid w:val="00C0744B"/>
    <w:rsid w:val="00C10261"/>
    <w:rsid w:val="00C15AC4"/>
    <w:rsid w:val="00C16ACE"/>
    <w:rsid w:val="00C16B57"/>
    <w:rsid w:val="00C2055C"/>
    <w:rsid w:val="00C2108B"/>
    <w:rsid w:val="00C215DF"/>
    <w:rsid w:val="00C24580"/>
    <w:rsid w:val="00C2552A"/>
    <w:rsid w:val="00C26874"/>
    <w:rsid w:val="00C27058"/>
    <w:rsid w:val="00C27661"/>
    <w:rsid w:val="00C32234"/>
    <w:rsid w:val="00C33846"/>
    <w:rsid w:val="00C343A7"/>
    <w:rsid w:val="00C3475A"/>
    <w:rsid w:val="00C3629C"/>
    <w:rsid w:val="00C40D18"/>
    <w:rsid w:val="00C43152"/>
    <w:rsid w:val="00C437DB"/>
    <w:rsid w:val="00C43BD2"/>
    <w:rsid w:val="00C44E79"/>
    <w:rsid w:val="00C473E4"/>
    <w:rsid w:val="00C54C36"/>
    <w:rsid w:val="00C550CB"/>
    <w:rsid w:val="00C61748"/>
    <w:rsid w:val="00C62021"/>
    <w:rsid w:val="00C638BC"/>
    <w:rsid w:val="00C650AE"/>
    <w:rsid w:val="00C70DD5"/>
    <w:rsid w:val="00C72BB6"/>
    <w:rsid w:val="00C76C12"/>
    <w:rsid w:val="00C8061E"/>
    <w:rsid w:val="00C81999"/>
    <w:rsid w:val="00C820C9"/>
    <w:rsid w:val="00C8329F"/>
    <w:rsid w:val="00C832AD"/>
    <w:rsid w:val="00C84EA1"/>
    <w:rsid w:val="00C87E35"/>
    <w:rsid w:val="00C87FA4"/>
    <w:rsid w:val="00C9019F"/>
    <w:rsid w:val="00C9052E"/>
    <w:rsid w:val="00C90911"/>
    <w:rsid w:val="00C90F66"/>
    <w:rsid w:val="00C9174C"/>
    <w:rsid w:val="00C92631"/>
    <w:rsid w:val="00C94FB9"/>
    <w:rsid w:val="00C9503D"/>
    <w:rsid w:val="00C95056"/>
    <w:rsid w:val="00C977E6"/>
    <w:rsid w:val="00C977F4"/>
    <w:rsid w:val="00CA2D4E"/>
    <w:rsid w:val="00CB0254"/>
    <w:rsid w:val="00CB2711"/>
    <w:rsid w:val="00CB3729"/>
    <w:rsid w:val="00CB3D75"/>
    <w:rsid w:val="00CB5AE6"/>
    <w:rsid w:val="00CC05F5"/>
    <w:rsid w:val="00CC30B8"/>
    <w:rsid w:val="00CC36D3"/>
    <w:rsid w:val="00CC52B2"/>
    <w:rsid w:val="00CC5836"/>
    <w:rsid w:val="00CD04D8"/>
    <w:rsid w:val="00CD07CC"/>
    <w:rsid w:val="00CE4920"/>
    <w:rsid w:val="00CF0B55"/>
    <w:rsid w:val="00CF3EDD"/>
    <w:rsid w:val="00CF565F"/>
    <w:rsid w:val="00D003CD"/>
    <w:rsid w:val="00D007D3"/>
    <w:rsid w:val="00D00A91"/>
    <w:rsid w:val="00D0289B"/>
    <w:rsid w:val="00D054F6"/>
    <w:rsid w:val="00D0683C"/>
    <w:rsid w:val="00D119A8"/>
    <w:rsid w:val="00D11D83"/>
    <w:rsid w:val="00D12258"/>
    <w:rsid w:val="00D142E9"/>
    <w:rsid w:val="00D148F2"/>
    <w:rsid w:val="00D16C88"/>
    <w:rsid w:val="00D212FE"/>
    <w:rsid w:val="00D214E7"/>
    <w:rsid w:val="00D221CD"/>
    <w:rsid w:val="00D226E5"/>
    <w:rsid w:val="00D232D8"/>
    <w:rsid w:val="00D232F9"/>
    <w:rsid w:val="00D24277"/>
    <w:rsid w:val="00D24AB7"/>
    <w:rsid w:val="00D325CA"/>
    <w:rsid w:val="00D341B6"/>
    <w:rsid w:val="00D36FDD"/>
    <w:rsid w:val="00D37F7B"/>
    <w:rsid w:val="00D40644"/>
    <w:rsid w:val="00D40E42"/>
    <w:rsid w:val="00D42FB7"/>
    <w:rsid w:val="00D4538B"/>
    <w:rsid w:val="00D45C25"/>
    <w:rsid w:val="00D50C4B"/>
    <w:rsid w:val="00D50DD5"/>
    <w:rsid w:val="00D51217"/>
    <w:rsid w:val="00D53A1F"/>
    <w:rsid w:val="00D574B9"/>
    <w:rsid w:val="00D64895"/>
    <w:rsid w:val="00D71768"/>
    <w:rsid w:val="00D72699"/>
    <w:rsid w:val="00D751B2"/>
    <w:rsid w:val="00D7758F"/>
    <w:rsid w:val="00D801E0"/>
    <w:rsid w:val="00D81CA9"/>
    <w:rsid w:val="00D83098"/>
    <w:rsid w:val="00D87628"/>
    <w:rsid w:val="00D929EF"/>
    <w:rsid w:val="00D93138"/>
    <w:rsid w:val="00D9651D"/>
    <w:rsid w:val="00DA0CCE"/>
    <w:rsid w:val="00DA12DF"/>
    <w:rsid w:val="00DA286C"/>
    <w:rsid w:val="00DA3176"/>
    <w:rsid w:val="00DA41C0"/>
    <w:rsid w:val="00DA562E"/>
    <w:rsid w:val="00DA582E"/>
    <w:rsid w:val="00DA75EB"/>
    <w:rsid w:val="00DB09EC"/>
    <w:rsid w:val="00DB4AF3"/>
    <w:rsid w:val="00DB5B78"/>
    <w:rsid w:val="00DB7950"/>
    <w:rsid w:val="00DC359B"/>
    <w:rsid w:val="00DC64A4"/>
    <w:rsid w:val="00DD2191"/>
    <w:rsid w:val="00DD2955"/>
    <w:rsid w:val="00DD3997"/>
    <w:rsid w:val="00DD5DAD"/>
    <w:rsid w:val="00DE3CF5"/>
    <w:rsid w:val="00DE414B"/>
    <w:rsid w:val="00DE5463"/>
    <w:rsid w:val="00DE5D18"/>
    <w:rsid w:val="00DF2245"/>
    <w:rsid w:val="00DF353C"/>
    <w:rsid w:val="00DF49CB"/>
    <w:rsid w:val="00DF56BA"/>
    <w:rsid w:val="00DF65B2"/>
    <w:rsid w:val="00E0102B"/>
    <w:rsid w:val="00E055F9"/>
    <w:rsid w:val="00E070F2"/>
    <w:rsid w:val="00E112F3"/>
    <w:rsid w:val="00E12ED1"/>
    <w:rsid w:val="00E13378"/>
    <w:rsid w:val="00E21D0B"/>
    <w:rsid w:val="00E23171"/>
    <w:rsid w:val="00E24B94"/>
    <w:rsid w:val="00E25D8A"/>
    <w:rsid w:val="00E27288"/>
    <w:rsid w:val="00E30408"/>
    <w:rsid w:val="00E34605"/>
    <w:rsid w:val="00E41B3A"/>
    <w:rsid w:val="00E43E78"/>
    <w:rsid w:val="00E44199"/>
    <w:rsid w:val="00E46631"/>
    <w:rsid w:val="00E5302F"/>
    <w:rsid w:val="00E53947"/>
    <w:rsid w:val="00E56754"/>
    <w:rsid w:val="00E57FC9"/>
    <w:rsid w:val="00E6253C"/>
    <w:rsid w:val="00E6254D"/>
    <w:rsid w:val="00E62ED8"/>
    <w:rsid w:val="00E63BDC"/>
    <w:rsid w:val="00E64F5E"/>
    <w:rsid w:val="00E65431"/>
    <w:rsid w:val="00E67140"/>
    <w:rsid w:val="00E7031B"/>
    <w:rsid w:val="00E70582"/>
    <w:rsid w:val="00E718A2"/>
    <w:rsid w:val="00E72D96"/>
    <w:rsid w:val="00E7311C"/>
    <w:rsid w:val="00E74B27"/>
    <w:rsid w:val="00E7526E"/>
    <w:rsid w:val="00E80BCC"/>
    <w:rsid w:val="00E82659"/>
    <w:rsid w:val="00E85620"/>
    <w:rsid w:val="00E860B9"/>
    <w:rsid w:val="00E867B0"/>
    <w:rsid w:val="00E9140A"/>
    <w:rsid w:val="00E966DD"/>
    <w:rsid w:val="00E96DA2"/>
    <w:rsid w:val="00E97A95"/>
    <w:rsid w:val="00EA12B7"/>
    <w:rsid w:val="00EA20C2"/>
    <w:rsid w:val="00EA3303"/>
    <w:rsid w:val="00EA70C7"/>
    <w:rsid w:val="00EB1CFF"/>
    <w:rsid w:val="00EB273B"/>
    <w:rsid w:val="00EB5BE2"/>
    <w:rsid w:val="00EB60DB"/>
    <w:rsid w:val="00EB708C"/>
    <w:rsid w:val="00EC07E8"/>
    <w:rsid w:val="00EC11CF"/>
    <w:rsid w:val="00EC508A"/>
    <w:rsid w:val="00ED2FBD"/>
    <w:rsid w:val="00ED3A7C"/>
    <w:rsid w:val="00ED582A"/>
    <w:rsid w:val="00ED6B87"/>
    <w:rsid w:val="00ED73D7"/>
    <w:rsid w:val="00EE1103"/>
    <w:rsid w:val="00EE1743"/>
    <w:rsid w:val="00EE20FC"/>
    <w:rsid w:val="00EE3721"/>
    <w:rsid w:val="00EE400D"/>
    <w:rsid w:val="00EE45E5"/>
    <w:rsid w:val="00EF069D"/>
    <w:rsid w:val="00EF2BF8"/>
    <w:rsid w:val="00EF5D1D"/>
    <w:rsid w:val="00F02D58"/>
    <w:rsid w:val="00F0489B"/>
    <w:rsid w:val="00F0517A"/>
    <w:rsid w:val="00F0646B"/>
    <w:rsid w:val="00F103F2"/>
    <w:rsid w:val="00F112DE"/>
    <w:rsid w:val="00F12764"/>
    <w:rsid w:val="00F15BA9"/>
    <w:rsid w:val="00F16526"/>
    <w:rsid w:val="00F1751F"/>
    <w:rsid w:val="00F23343"/>
    <w:rsid w:val="00F23997"/>
    <w:rsid w:val="00F3089C"/>
    <w:rsid w:val="00F30BEA"/>
    <w:rsid w:val="00F32CF3"/>
    <w:rsid w:val="00F331C6"/>
    <w:rsid w:val="00F33204"/>
    <w:rsid w:val="00F34194"/>
    <w:rsid w:val="00F35D27"/>
    <w:rsid w:val="00F3623E"/>
    <w:rsid w:val="00F41198"/>
    <w:rsid w:val="00F461F7"/>
    <w:rsid w:val="00F4640A"/>
    <w:rsid w:val="00F47D31"/>
    <w:rsid w:val="00F5021D"/>
    <w:rsid w:val="00F50563"/>
    <w:rsid w:val="00F51A38"/>
    <w:rsid w:val="00F5342B"/>
    <w:rsid w:val="00F549EE"/>
    <w:rsid w:val="00F56A69"/>
    <w:rsid w:val="00F57879"/>
    <w:rsid w:val="00F5797C"/>
    <w:rsid w:val="00F70ADE"/>
    <w:rsid w:val="00F72869"/>
    <w:rsid w:val="00F73DF3"/>
    <w:rsid w:val="00F802D6"/>
    <w:rsid w:val="00F830EF"/>
    <w:rsid w:val="00F83BDE"/>
    <w:rsid w:val="00F853F6"/>
    <w:rsid w:val="00F856FF"/>
    <w:rsid w:val="00F87B08"/>
    <w:rsid w:val="00F935C2"/>
    <w:rsid w:val="00FA220F"/>
    <w:rsid w:val="00FA26C5"/>
    <w:rsid w:val="00FA40E2"/>
    <w:rsid w:val="00FA4D9C"/>
    <w:rsid w:val="00FA7032"/>
    <w:rsid w:val="00FA7C31"/>
    <w:rsid w:val="00FB0277"/>
    <w:rsid w:val="00FB3036"/>
    <w:rsid w:val="00FB307D"/>
    <w:rsid w:val="00FB489C"/>
    <w:rsid w:val="00FB4B07"/>
    <w:rsid w:val="00FB4B9E"/>
    <w:rsid w:val="00FB4D77"/>
    <w:rsid w:val="00FB5809"/>
    <w:rsid w:val="00FB7761"/>
    <w:rsid w:val="00FB7853"/>
    <w:rsid w:val="00FC1D39"/>
    <w:rsid w:val="00FC4AD0"/>
    <w:rsid w:val="00FC58A1"/>
    <w:rsid w:val="00FC667E"/>
    <w:rsid w:val="00FC757B"/>
    <w:rsid w:val="00FD0F1A"/>
    <w:rsid w:val="00FD1F0D"/>
    <w:rsid w:val="00FD3CF5"/>
    <w:rsid w:val="00FD6DE0"/>
    <w:rsid w:val="00FE0C51"/>
    <w:rsid w:val="00FE1D83"/>
    <w:rsid w:val="00FE47CB"/>
    <w:rsid w:val="00FE48F9"/>
    <w:rsid w:val="00FE4A62"/>
    <w:rsid w:val="00FE51D8"/>
    <w:rsid w:val="00FE53C5"/>
    <w:rsid w:val="00FE6692"/>
    <w:rsid w:val="00FE69CC"/>
    <w:rsid w:val="00FE7D5F"/>
    <w:rsid w:val="00FF0439"/>
    <w:rsid w:val="00FF0BD8"/>
    <w:rsid w:val="00FF1165"/>
    <w:rsid w:val="00FF22AE"/>
    <w:rsid w:val="00FF6AA7"/>
    <w:rsid w:val="00FF75D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41D8"/>
  <w15:chartTrackingRefBased/>
  <w15:docId w15:val="{AE202628-3935-2344-AA6C-83AC8802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059"/>
    <w:rPr>
      <w:rFonts w:ascii="Times New Roman" w:eastAsia="Times New Roman" w:hAnsi="Times New Roman" w:cs="Times New Roman"/>
      <w:lang w:eastAsia="pt-PT"/>
    </w:rPr>
  </w:style>
  <w:style w:type="paragraph" w:styleId="Ttulo1">
    <w:name w:val="heading 1"/>
    <w:basedOn w:val="Normal"/>
    <w:next w:val="Paragraph"/>
    <w:link w:val="Ttulo1Carter"/>
    <w:qFormat/>
    <w:rsid w:val="00681B3E"/>
    <w:pPr>
      <w:keepNext/>
      <w:spacing w:before="360" w:after="60" w:line="360" w:lineRule="auto"/>
      <w:ind w:right="567"/>
      <w:contextualSpacing/>
      <w:outlineLvl w:val="0"/>
    </w:pPr>
    <w:rPr>
      <w:rFonts w:cs="Arial"/>
      <w:b/>
      <w:bCs/>
      <w:kern w:val="32"/>
      <w:szCs w:val="32"/>
      <w:lang w:val="en-GB"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87E78"/>
    <w:pPr>
      <w:spacing w:before="100" w:beforeAutospacing="1" w:after="100" w:afterAutospacing="1"/>
    </w:pPr>
  </w:style>
  <w:style w:type="character" w:customStyle="1" w:styleId="tlid-translation">
    <w:name w:val="tlid-translation"/>
    <w:basedOn w:val="Tipodeletrapredefinidodopargrafo"/>
    <w:rsid w:val="0022100D"/>
  </w:style>
  <w:style w:type="paragraph" w:customStyle="1" w:styleId="Newparagraph">
    <w:name w:val="New paragraph"/>
    <w:basedOn w:val="Normal"/>
    <w:qFormat/>
    <w:rsid w:val="00C10261"/>
    <w:pPr>
      <w:spacing w:line="480" w:lineRule="auto"/>
      <w:ind w:firstLine="720"/>
    </w:pPr>
    <w:rPr>
      <w:lang w:val="en-GB" w:eastAsia="en-GB"/>
    </w:rPr>
  </w:style>
  <w:style w:type="character" w:customStyle="1" w:styleId="Ttulo1Carter">
    <w:name w:val="Título 1 Caráter"/>
    <w:basedOn w:val="Tipodeletrapredefinidodopargrafo"/>
    <w:link w:val="Ttulo1"/>
    <w:rsid w:val="00681B3E"/>
    <w:rPr>
      <w:rFonts w:ascii="Times New Roman" w:eastAsia="Times New Roman" w:hAnsi="Times New Roman" w:cs="Arial"/>
      <w:b/>
      <w:bCs/>
      <w:kern w:val="32"/>
      <w:szCs w:val="32"/>
      <w:lang w:val="en-GB" w:eastAsia="en-GB"/>
    </w:rPr>
  </w:style>
  <w:style w:type="paragraph" w:customStyle="1" w:styleId="Authornames">
    <w:name w:val="Author names"/>
    <w:basedOn w:val="Normal"/>
    <w:next w:val="Normal"/>
    <w:qFormat/>
    <w:rsid w:val="00681B3E"/>
    <w:pPr>
      <w:spacing w:before="240" w:line="360" w:lineRule="auto"/>
    </w:pPr>
    <w:rPr>
      <w:sz w:val="28"/>
      <w:lang w:val="en-GB" w:eastAsia="en-GB"/>
    </w:rPr>
  </w:style>
  <w:style w:type="paragraph" w:customStyle="1" w:styleId="Affiliation">
    <w:name w:val="Affiliation"/>
    <w:basedOn w:val="Normal"/>
    <w:qFormat/>
    <w:rsid w:val="00681B3E"/>
    <w:pPr>
      <w:spacing w:before="240" w:line="360" w:lineRule="auto"/>
    </w:pPr>
    <w:rPr>
      <w:i/>
      <w:lang w:val="en-GB" w:eastAsia="en-GB"/>
    </w:rPr>
  </w:style>
  <w:style w:type="paragraph" w:customStyle="1" w:styleId="Correspondencedetails">
    <w:name w:val="Correspondence details"/>
    <w:basedOn w:val="Normal"/>
    <w:qFormat/>
    <w:rsid w:val="00681B3E"/>
    <w:pPr>
      <w:spacing w:before="240" w:line="360" w:lineRule="auto"/>
    </w:pPr>
    <w:rPr>
      <w:lang w:val="en-GB" w:eastAsia="en-GB"/>
    </w:rPr>
  </w:style>
  <w:style w:type="paragraph" w:customStyle="1" w:styleId="Notesoncontributors">
    <w:name w:val="Notes on contributors"/>
    <w:basedOn w:val="Normal"/>
    <w:qFormat/>
    <w:rsid w:val="00681B3E"/>
    <w:pPr>
      <w:spacing w:before="240" w:line="360" w:lineRule="auto"/>
    </w:pPr>
    <w:rPr>
      <w:sz w:val="22"/>
      <w:lang w:val="en-GB" w:eastAsia="en-GB"/>
    </w:rPr>
  </w:style>
  <w:style w:type="paragraph" w:customStyle="1" w:styleId="Paragraph">
    <w:name w:val="Paragraph"/>
    <w:basedOn w:val="Normal"/>
    <w:next w:val="Newparagraph"/>
    <w:qFormat/>
    <w:rsid w:val="00681B3E"/>
    <w:pPr>
      <w:widowControl w:val="0"/>
      <w:spacing w:before="240" w:line="480" w:lineRule="auto"/>
    </w:pPr>
    <w:rPr>
      <w:lang w:val="en-GB" w:eastAsia="en-GB"/>
    </w:rPr>
  </w:style>
  <w:style w:type="paragraph" w:customStyle="1" w:styleId="Tabletitle">
    <w:name w:val="Table title"/>
    <w:basedOn w:val="Normal"/>
    <w:next w:val="Normal"/>
    <w:qFormat/>
    <w:rsid w:val="00A536BD"/>
    <w:pPr>
      <w:spacing w:before="240" w:line="360" w:lineRule="auto"/>
    </w:pPr>
    <w:rPr>
      <w:lang w:val="en-GB" w:eastAsia="en-GB"/>
    </w:rPr>
  </w:style>
  <w:style w:type="table" w:styleId="TabelacomGrelha">
    <w:name w:val="Table Grid"/>
    <w:basedOn w:val="Tabelanormal"/>
    <w:uiPriority w:val="39"/>
    <w:rsid w:val="00D1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formatado">
    <w:name w:val="HTML Preformatted"/>
    <w:basedOn w:val="Normal"/>
    <w:link w:val="HTMLpr-formatadoCarter"/>
    <w:uiPriority w:val="99"/>
    <w:semiHidden/>
    <w:unhideWhenUsed/>
    <w:rsid w:val="00D16C88"/>
    <w:rPr>
      <w:rFonts w:ascii="Consolas" w:hAnsi="Consolas" w:cs="Consolas"/>
      <w:sz w:val="20"/>
      <w:szCs w:val="20"/>
    </w:rPr>
  </w:style>
  <w:style w:type="character" w:customStyle="1" w:styleId="HTMLpr-formatadoCarter">
    <w:name w:val="HTML pré-formatado Caráter"/>
    <w:basedOn w:val="Tipodeletrapredefinidodopargrafo"/>
    <w:link w:val="HTMLpr-formatado"/>
    <w:uiPriority w:val="99"/>
    <w:semiHidden/>
    <w:rsid w:val="00D16C88"/>
    <w:rPr>
      <w:rFonts w:ascii="Consolas" w:hAnsi="Consolas" w:cs="Consolas"/>
      <w:sz w:val="20"/>
      <w:szCs w:val="20"/>
    </w:rPr>
  </w:style>
  <w:style w:type="table" w:customStyle="1" w:styleId="APAReport">
    <w:name w:val="APA Report"/>
    <w:basedOn w:val="Tabelanormal"/>
    <w:uiPriority w:val="99"/>
    <w:rsid w:val="00EE400D"/>
    <w:rPr>
      <w:rFonts w:eastAsia="SimSun"/>
      <w:color w:val="000000"/>
      <w:lang w:val="en-US" w:eastAsia="ja-JP"/>
    </w:rPr>
    <w:tblPr>
      <w:tblBorders>
        <w:top w:val="single" w:sz="12" w:space="0" w:color="auto"/>
        <w:bottom w:val="single" w:sz="12" w:space="0" w:color="auto"/>
      </w:tblBorders>
    </w:tblPr>
    <w:tblStylePr w:type="firstRow">
      <w:rPr>
        <w:rFonts w:ascii="Times New Roman" w:hAnsi="Times New Roman"/>
      </w:rPr>
      <w:tblPr/>
      <w:tcPr>
        <w:tcBorders>
          <w:top w:val="single" w:sz="12" w:space="0" w:color="auto"/>
          <w:left w:val="nil"/>
          <w:bottom w:val="single" w:sz="12" w:space="0" w:color="auto"/>
          <w:right w:val="nil"/>
          <w:insideH w:val="nil"/>
          <w:insideV w:val="nil"/>
          <w:tl2br w:val="nil"/>
          <w:tr2bl w:val="nil"/>
        </w:tcBorders>
      </w:tcPr>
    </w:tblStylePr>
  </w:style>
  <w:style w:type="character" w:styleId="Hiperligao">
    <w:name w:val="Hyperlink"/>
    <w:basedOn w:val="Tipodeletrapredefinidodopargrafo"/>
    <w:uiPriority w:val="99"/>
    <w:unhideWhenUsed/>
    <w:rsid w:val="00AE4C31"/>
    <w:rPr>
      <w:color w:val="0000FF"/>
      <w:u w:val="single"/>
    </w:rPr>
  </w:style>
  <w:style w:type="character" w:customStyle="1" w:styleId="nlmstring-name">
    <w:name w:val="nlm_string-name"/>
    <w:basedOn w:val="Tipodeletrapredefinidodopargrafo"/>
    <w:rsid w:val="00AE4C31"/>
  </w:style>
  <w:style w:type="character" w:customStyle="1" w:styleId="journalname">
    <w:name w:val="journalname"/>
    <w:basedOn w:val="Tipodeletrapredefinidodopargrafo"/>
    <w:rsid w:val="00AE4C31"/>
  </w:style>
  <w:style w:type="character" w:customStyle="1" w:styleId="volume">
    <w:name w:val="volume"/>
    <w:basedOn w:val="Tipodeletrapredefinidodopargrafo"/>
    <w:rsid w:val="00AE4C31"/>
  </w:style>
  <w:style w:type="character" w:customStyle="1" w:styleId="issue">
    <w:name w:val="issue"/>
    <w:basedOn w:val="Tipodeletrapredefinidodopargrafo"/>
    <w:rsid w:val="00AE4C31"/>
  </w:style>
  <w:style w:type="character" w:customStyle="1" w:styleId="page">
    <w:name w:val="page"/>
    <w:basedOn w:val="Tipodeletrapredefinidodopargrafo"/>
    <w:rsid w:val="00AE4C31"/>
  </w:style>
  <w:style w:type="character" w:customStyle="1" w:styleId="ej-keyword">
    <w:name w:val="ej-keyword"/>
    <w:basedOn w:val="Tipodeletrapredefinidodopargrafo"/>
    <w:rsid w:val="009D7F95"/>
  </w:style>
  <w:style w:type="character" w:styleId="nfase">
    <w:name w:val="Emphasis"/>
    <w:basedOn w:val="Tipodeletrapredefinidodopargrafo"/>
    <w:uiPriority w:val="20"/>
    <w:qFormat/>
    <w:rsid w:val="009D7F95"/>
    <w:rPr>
      <w:i/>
      <w:iCs/>
    </w:rPr>
  </w:style>
  <w:style w:type="character" w:customStyle="1" w:styleId="MenoNoResolvida1">
    <w:name w:val="Menção Não Resolvida1"/>
    <w:basedOn w:val="Tipodeletrapredefinidodopargrafo"/>
    <w:uiPriority w:val="99"/>
    <w:semiHidden/>
    <w:unhideWhenUsed/>
    <w:rsid w:val="00C343A7"/>
    <w:rPr>
      <w:color w:val="605E5C"/>
      <w:shd w:val="clear" w:color="auto" w:fill="E1DFDD"/>
    </w:rPr>
  </w:style>
  <w:style w:type="character" w:styleId="Refdecomentrio">
    <w:name w:val="annotation reference"/>
    <w:basedOn w:val="Tipodeletrapredefinidodopargrafo"/>
    <w:uiPriority w:val="99"/>
    <w:semiHidden/>
    <w:unhideWhenUsed/>
    <w:rsid w:val="00EB273B"/>
    <w:rPr>
      <w:sz w:val="16"/>
      <w:szCs w:val="16"/>
    </w:rPr>
  </w:style>
  <w:style w:type="paragraph" w:styleId="Textodecomentrio">
    <w:name w:val="annotation text"/>
    <w:basedOn w:val="Normal"/>
    <w:link w:val="TextodecomentrioCarter"/>
    <w:uiPriority w:val="99"/>
    <w:semiHidden/>
    <w:unhideWhenUsed/>
    <w:rsid w:val="00EB273B"/>
    <w:rPr>
      <w:sz w:val="20"/>
      <w:szCs w:val="20"/>
    </w:rPr>
  </w:style>
  <w:style w:type="character" w:customStyle="1" w:styleId="TextodecomentrioCarter">
    <w:name w:val="Texto de comentário Caráter"/>
    <w:basedOn w:val="Tipodeletrapredefinidodopargrafo"/>
    <w:link w:val="Textodecomentrio"/>
    <w:uiPriority w:val="99"/>
    <w:semiHidden/>
    <w:rsid w:val="00EB273B"/>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EB273B"/>
    <w:rPr>
      <w:b/>
      <w:bCs/>
    </w:rPr>
  </w:style>
  <w:style w:type="character" w:customStyle="1" w:styleId="AssuntodecomentrioCarter">
    <w:name w:val="Assunto de comentário Caráter"/>
    <w:basedOn w:val="TextodecomentrioCarter"/>
    <w:link w:val="Assuntodecomentrio"/>
    <w:uiPriority w:val="99"/>
    <w:semiHidden/>
    <w:rsid w:val="00EB273B"/>
    <w:rPr>
      <w:rFonts w:ascii="Times New Roman" w:eastAsia="Times New Roman" w:hAnsi="Times New Roman" w:cs="Times New Roman"/>
      <w:b/>
      <w:bCs/>
      <w:sz w:val="20"/>
      <w:szCs w:val="20"/>
      <w:lang w:eastAsia="pt-PT"/>
    </w:rPr>
  </w:style>
  <w:style w:type="paragraph" w:styleId="Textodebalo">
    <w:name w:val="Balloon Text"/>
    <w:basedOn w:val="Normal"/>
    <w:link w:val="TextodebaloCarter"/>
    <w:uiPriority w:val="99"/>
    <w:semiHidden/>
    <w:unhideWhenUsed/>
    <w:rsid w:val="00EB273B"/>
    <w:rPr>
      <w:sz w:val="18"/>
      <w:szCs w:val="18"/>
    </w:rPr>
  </w:style>
  <w:style w:type="character" w:customStyle="1" w:styleId="TextodebaloCarter">
    <w:name w:val="Texto de balão Caráter"/>
    <w:basedOn w:val="Tipodeletrapredefinidodopargrafo"/>
    <w:link w:val="Textodebalo"/>
    <w:uiPriority w:val="99"/>
    <w:semiHidden/>
    <w:rsid w:val="00EB273B"/>
    <w:rPr>
      <w:rFonts w:ascii="Times New Roman" w:eastAsia="Times New Roman" w:hAnsi="Times New Roman" w:cs="Times New Roman"/>
      <w:sz w:val="18"/>
      <w:szCs w:val="18"/>
      <w:lang w:eastAsia="pt-PT"/>
    </w:rPr>
  </w:style>
  <w:style w:type="character" w:customStyle="1" w:styleId="epub-sectionitem">
    <w:name w:val="epub-section__item"/>
    <w:basedOn w:val="Tipodeletrapredefinidodopargrafo"/>
    <w:rsid w:val="00567615"/>
  </w:style>
  <w:style w:type="character" w:styleId="Hiperligaovisitada">
    <w:name w:val="FollowedHyperlink"/>
    <w:basedOn w:val="Tipodeletrapredefinidodopargrafo"/>
    <w:uiPriority w:val="99"/>
    <w:semiHidden/>
    <w:unhideWhenUsed/>
    <w:rsid w:val="00385217"/>
    <w:rPr>
      <w:color w:val="954F72" w:themeColor="followedHyperlink"/>
      <w:u w:val="single"/>
    </w:rPr>
  </w:style>
  <w:style w:type="character" w:customStyle="1" w:styleId="citation">
    <w:name w:val="citation"/>
    <w:basedOn w:val="Tipodeletrapredefinidodopargrafo"/>
    <w:rsid w:val="00B45A13"/>
  </w:style>
  <w:style w:type="character" w:customStyle="1" w:styleId="ref-journal">
    <w:name w:val="ref-journal"/>
    <w:basedOn w:val="Tipodeletrapredefinidodopargrafo"/>
    <w:rsid w:val="00B45A13"/>
  </w:style>
  <w:style w:type="character" w:customStyle="1" w:styleId="ref-vol">
    <w:name w:val="ref-vol"/>
    <w:basedOn w:val="Tipodeletrapredefinidodopargrafo"/>
    <w:rsid w:val="00B45A13"/>
  </w:style>
  <w:style w:type="paragraph" w:customStyle="1" w:styleId="citationtext">
    <w:name w:val="citationtext"/>
    <w:basedOn w:val="Normal"/>
    <w:rsid w:val="00882C20"/>
    <w:pPr>
      <w:spacing w:before="100" w:beforeAutospacing="1" w:after="100" w:afterAutospacing="1"/>
    </w:pPr>
  </w:style>
  <w:style w:type="character" w:customStyle="1" w:styleId="text-node">
    <w:name w:val="text-node"/>
    <w:basedOn w:val="Tipodeletrapredefinidodopargrafo"/>
    <w:rsid w:val="00882C20"/>
  </w:style>
  <w:style w:type="paragraph" w:styleId="Ttulo">
    <w:name w:val="Title"/>
    <w:basedOn w:val="Normal"/>
    <w:next w:val="Normal"/>
    <w:link w:val="TtuloCarter"/>
    <w:uiPriority w:val="1"/>
    <w:qFormat/>
    <w:rsid w:val="006D463C"/>
    <w:pPr>
      <w:spacing w:before="2400"/>
      <w:contextualSpacing/>
      <w:jc w:val="center"/>
    </w:pPr>
    <w:rPr>
      <w:rFonts w:asciiTheme="majorHAnsi" w:eastAsiaTheme="majorEastAsia" w:hAnsiTheme="majorHAnsi" w:cstheme="majorBidi"/>
    </w:rPr>
  </w:style>
  <w:style w:type="character" w:customStyle="1" w:styleId="TtuloCarter">
    <w:name w:val="Título Caráter"/>
    <w:basedOn w:val="Tipodeletrapredefinidodopargrafo"/>
    <w:link w:val="Ttulo"/>
    <w:uiPriority w:val="1"/>
    <w:rsid w:val="006D463C"/>
    <w:rPr>
      <w:rFonts w:asciiTheme="majorHAnsi" w:eastAsiaTheme="majorEastAsia" w:hAnsiTheme="majorHAnsi" w:cstheme="majorBidi"/>
      <w:lang w:eastAsia="pt-PT"/>
    </w:rPr>
  </w:style>
  <w:style w:type="paragraph" w:styleId="Reviso">
    <w:name w:val="Revision"/>
    <w:hidden/>
    <w:uiPriority w:val="99"/>
    <w:semiHidden/>
    <w:rsid w:val="001B11B5"/>
    <w:rPr>
      <w:rFonts w:ascii="Times New Roman" w:eastAsia="Times New Roman" w:hAnsi="Times New Roman" w:cs="Times New Roman"/>
      <w:lang w:eastAsia="pt-PT"/>
    </w:rPr>
  </w:style>
  <w:style w:type="paragraph" w:customStyle="1" w:styleId="References">
    <w:name w:val="References"/>
    <w:basedOn w:val="Normal"/>
    <w:link w:val="ReferencesChar"/>
    <w:qFormat/>
    <w:rsid w:val="00127D12"/>
    <w:pPr>
      <w:spacing w:before="120" w:line="360" w:lineRule="auto"/>
      <w:ind w:left="720" w:hanging="720"/>
      <w:contextualSpacing/>
    </w:pPr>
  </w:style>
  <w:style w:type="character" w:customStyle="1" w:styleId="ReferencesChar">
    <w:name w:val="References Char"/>
    <w:basedOn w:val="Tipodeletrapredefinidodopargrafo"/>
    <w:link w:val="References"/>
    <w:rsid w:val="00127D12"/>
    <w:rPr>
      <w:rFonts w:ascii="Times New Roman" w:eastAsia="Times New Roman" w:hAnsi="Times New Roman" w:cs="Times New Roman"/>
      <w:lang w:eastAsia="pt-PT"/>
    </w:rPr>
  </w:style>
  <w:style w:type="character" w:customStyle="1" w:styleId="title-text">
    <w:name w:val="title-text"/>
    <w:basedOn w:val="Tipodeletrapredefinidodopargrafo"/>
    <w:rsid w:val="002B3DB9"/>
  </w:style>
  <w:style w:type="character" w:customStyle="1" w:styleId="MenoNoResolvida2">
    <w:name w:val="Menção Não Resolvida2"/>
    <w:basedOn w:val="Tipodeletrapredefinidodopargrafo"/>
    <w:uiPriority w:val="99"/>
    <w:semiHidden/>
    <w:unhideWhenUsed/>
    <w:rsid w:val="00B111D8"/>
    <w:rPr>
      <w:color w:val="605E5C"/>
      <w:shd w:val="clear" w:color="auto" w:fill="E1DFDD"/>
    </w:rPr>
  </w:style>
  <w:style w:type="paragraph" w:styleId="PargrafodaLista">
    <w:name w:val="List Paragraph"/>
    <w:basedOn w:val="Normal"/>
    <w:uiPriority w:val="34"/>
    <w:qFormat/>
    <w:rsid w:val="00281A7F"/>
    <w:pPr>
      <w:ind w:left="720"/>
      <w:contextualSpacing/>
    </w:pPr>
  </w:style>
  <w:style w:type="paragraph" w:styleId="Cabealho">
    <w:name w:val="header"/>
    <w:basedOn w:val="Normal"/>
    <w:link w:val="CabealhoCarter"/>
    <w:uiPriority w:val="99"/>
    <w:unhideWhenUsed/>
    <w:rsid w:val="00281A7F"/>
    <w:pPr>
      <w:tabs>
        <w:tab w:val="center" w:pos="4252"/>
        <w:tab w:val="right" w:pos="8504"/>
      </w:tabs>
    </w:pPr>
  </w:style>
  <w:style w:type="character" w:customStyle="1" w:styleId="CabealhoCarter">
    <w:name w:val="Cabeçalho Caráter"/>
    <w:basedOn w:val="Tipodeletrapredefinidodopargrafo"/>
    <w:link w:val="Cabealho"/>
    <w:uiPriority w:val="99"/>
    <w:rsid w:val="00281A7F"/>
    <w:rPr>
      <w:rFonts w:ascii="Times New Roman" w:eastAsia="Times New Roman" w:hAnsi="Times New Roman" w:cs="Times New Roman"/>
      <w:lang w:eastAsia="pt-PT"/>
    </w:rPr>
  </w:style>
  <w:style w:type="paragraph" w:styleId="Rodap">
    <w:name w:val="footer"/>
    <w:basedOn w:val="Normal"/>
    <w:link w:val="RodapCarter"/>
    <w:uiPriority w:val="99"/>
    <w:unhideWhenUsed/>
    <w:rsid w:val="00281A7F"/>
    <w:pPr>
      <w:tabs>
        <w:tab w:val="center" w:pos="4252"/>
        <w:tab w:val="right" w:pos="8504"/>
      </w:tabs>
    </w:pPr>
  </w:style>
  <w:style w:type="character" w:customStyle="1" w:styleId="RodapCarter">
    <w:name w:val="Rodapé Caráter"/>
    <w:basedOn w:val="Tipodeletrapredefinidodopargrafo"/>
    <w:link w:val="Rodap"/>
    <w:uiPriority w:val="99"/>
    <w:rsid w:val="00281A7F"/>
    <w:rPr>
      <w:rFonts w:ascii="Times New Roman" w:eastAsia="Times New Roman" w:hAnsi="Times New Roman" w:cs="Times New Roman"/>
      <w:lang w:eastAsia="pt-PT"/>
    </w:rPr>
  </w:style>
  <w:style w:type="character" w:customStyle="1" w:styleId="pubyear">
    <w:name w:val="pubyear"/>
    <w:basedOn w:val="Tipodeletrapredefinidodopargrafo"/>
    <w:rsid w:val="00F35D27"/>
  </w:style>
  <w:style w:type="character" w:customStyle="1" w:styleId="vol">
    <w:name w:val="vol"/>
    <w:basedOn w:val="Tipodeletrapredefinidodopargrafo"/>
    <w:rsid w:val="00F35D27"/>
  </w:style>
  <w:style w:type="character" w:customStyle="1" w:styleId="pagefirst">
    <w:name w:val="pagefirst"/>
    <w:basedOn w:val="Tipodeletrapredefinidodopargrafo"/>
    <w:rsid w:val="00F35D27"/>
  </w:style>
  <w:style w:type="character" w:customStyle="1" w:styleId="pagelast">
    <w:name w:val="pagelast"/>
    <w:basedOn w:val="Tipodeletrapredefinidodopargrafo"/>
    <w:rsid w:val="00F35D27"/>
  </w:style>
  <w:style w:type="character" w:customStyle="1" w:styleId="articletitle">
    <w:name w:val="articletitle"/>
    <w:basedOn w:val="Tipodeletrapredefinidodopargrafo"/>
    <w:rsid w:val="00F35D27"/>
  </w:style>
  <w:style w:type="character" w:styleId="MenoNoResolvida">
    <w:name w:val="Unresolved Mention"/>
    <w:basedOn w:val="Tipodeletrapredefinidodopargrafo"/>
    <w:uiPriority w:val="99"/>
    <w:semiHidden/>
    <w:unhideWhenUsed/>
    <w:rsid w:val="001C0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7007">
      <w:bodyDiv w:val="1"/>
      <w:marLeft w:val="0"/>
      <w:marRight w:val="0"/>
      <w:marTop w:val="0"/>
      <w:marBottom w:val="0"/>
      <w:divBdr>
        <w:top w:val="none" w:sz="0" w:space="0" w:color="auto"/>
        <w:left w:val="none" w:sz="0" w:space="0" w:color="auto"/>
        <w:bottom w:val="none" w:sz="0" w:space="0" w:color="auto"/>
        <w:right w:val="none" w:sz="0" w:space="0" w:color="auto"/>
      </w:divBdr>
    </w:div>
    <w:div w:id="49310643">
      <w:bodyDiv w:val="1"/>
      <w:marLeft w:val="0"/>
      <w:marRight w:val="0"/>
      <w:marTop w:val="0"/>
      <w:marBottom w:val="0"/>
      <w:divBdr>
        <w:top w:val="none" w:sz="0" w:space="0" w:color="auto"/>
        <w:left w:val="none" w:sz="0" w:space="0" w:color="auto"/>
        <w:bottom w:val="none" w:sz="0" w:space="0" w:color="auto"/>
        <w:right w:val="none" w:sz="0" w:space="0" w:color="auto"/>
      </w:divBdr>
    </w:div>
    <w:div w:id="68776590">
      <w:bodyDiv w:val="1"/>
      <w:marLeft w:val="0"/>
      <w:marRight w:val="0"/>
      <w:marTop w:val="0"/>
      <w:marBottom w:val="0"/>
      <w:divBdr>
        <w:top w:val="none" w:sz="0" w:space="0" w:color="auto"/>
        <w:left w:val="none" w:sz="0" w:space="0" w:color="auto"/>
        <w:bottom w:val="none" w:sz="0" w:space="0" w:color="auto"/>
        <w:right w:val="none" w:sz="0" w:space="0" w:color="auto"/>
      </w:divBdr>
    </w:div>
    <w:div w:id="73673427">
      <w:bodyDiv w:val="1"/>
      <w:marLeft w:val="0"/>
      <w:marRight w:val="0"/>
      <w:marTop w:val="0"/>
      <w:marBottom w:val="0"/>
      <w:divBdr>
        <w:top w:val="none" w:sz="0" w:space="0" w:color="auto"/>
        <w:left w:val="none" w:sz="0" w:space="0" w:color="auto"/>
        <w:bottom w:val="none" w:sz="0" w:space="0" w:color="auto"/>
        <w:right w:val="none" w:sz="0" w:space="0" w:color="auto"/>
      </w:divBdr>
    </w:div>
    <w:div w:id="89544171">
      <w:bodyDiv w:val="1"/>
      <w:marLeft w:val="0"/>
      <w:marRight w:val="0"/>
      <w:marTop w:val="0"/>
      <w:marBottom w:val="0"/>
      <w:divBdr>
        <w:top w:val="none" w:sz="0" w:space="0" w:color="auto"/>
        <w:left w:val="none" w:sz="0" w:space="0" w:color="auto"/>
        <w:bottom w:val="none" w:sz="0" w:space="0" w:color="auto"/>
        <w:right w:val="none" w:sz="0" w:space="0" w:color="auto"/>
      </w:divBdr>
    </w:div>
    <w:div w:id="99499421">
      <w:bodyDiv w:val="1"/>
      <w:marLeft w:val="0"/>
      <w:marRight w:val="0"/>
      <w:marTop w:val="0"/>
      <w:marBottom w:val="0"/>
      <w:divBdr>
        <w:top w:val="none" w:sz="0" w:space="0" w:color="auto"/>
        <w:left w:val="none" w:sz="0" w:space="0" w:color="auto"/>
        <w:bottom w:val="none" w:sz="0" w:space="0" w:color="auto"/>
        <w:right w:val="none" w:sz="0" w:space="0" w:color="auto"/>
      </w:divBdr>
    </w:div>
    <w:div w:id="102304972">
      <w:bodyDiv w:val="1"/>
      <w:marLeft w:val="0"/>
      <w:marRight w:val="0"/>
      <w:marTop w:val="0"/>
      <w:marBottom w:val="0"/>
      <w:divBdr>
        <w:top w:val="none" w:sz="0" w:space="0" w:color="auto"/>
        <w:left w:val="none" w:sz="0" w:space="0" w:color="auto"/>
        <w:bottom w:val="none" w:sz="0" w:space="0" w:color="auto"/>
        <w:right w:val="none" w:sz="0" w:space="0" w:color="auto"/>
      </w:divBdr>
    </w:div>
    <w:div w:id="102962478">
      <w:bodyDiv w:val="1"/>
      <w:marLeft w:val="0"/>
      <w:marRight w:val="0"/>
      <w:marTop w:val="0"/>
      <w:marBottom w:val="0"/>
      <w:divBdr>
        <w:top w:val="none" w:sz="0" w:space="0" w:color="auto"/>
        <w:left w:val="none" w:sz="0" w:space="0" w:color="auto"/>
        <w:bottom w:val="none" w:sz="0" w:space="0" w:color="auto"/>
        <w:right w:val="none" w:sz="0" w:space="0" w:color="auto"/>
      </w:divBdr>
    </w:div>
    <w:div w:id="105196096">
      <w:bodyDiv w:val="1"/>
      <w:marLeft w:val="0"/>
      <w:marRight w:val="0"/>
      <w:marTop w:val="0"/>
      <w:marBottom w:val="0"/>
      <w:divBdr>
        <w:top w:val="none" w:sz="0" w:space="0" w:color="auto"/>
        <w:left w:val="none" w:sz="0" w:space="0" w:color="auto"/>
        <w:bottom w:val="none" w:sz="0" w:space="0" w:color="auto"/>
        <w:right w:val="none" w:sz="0" w:space="0" w:color="auto"/>
      </w:divBdr>
    </w:div>
    <w:div w:id="123933969">
      <w:bodyDiv w:val="1"/>
      <w:marLeft w:val="0"/>
      <w:marRight w:val="0"/>
      <w:marTop w:val="0"/>
      <w:marBottom w:val="0"/>
      <w:divBdr>
        <w:top w:val="none" w:sz="0" w:space="0" w:color="auto"/>
        <w:left w:val="none" w:sz="0" w:space="0" w:color="auto"/>
        <w:bottom w:val="none" w:sz="0" w:space="0" w:color="auto"/>
        <w:right w:val="none" w:sz="0" w:space="0" w:color="auto"/>
      </w:divBdr>
    </w:div>
    <w:div w:id="124591342">
      <w:bodyDiv w:val="1"/>
      <w:marLeft w:val="0"/>
      <w:marRight w:val="0"/>
      <w:marTop w:val="0"/>
      <w:marBottom w:val="0"/>
      <w:divBdr>
        <w:top w:val="none" w:sz="0" w:space="0" w:color="auto"/>
        <w:left w:val="none" w:sz="0" w:space="0" w:color="auto"/>
        <w:bottom w:val="none" w:sz="0" w:space="0" w:color="auto"/>
        <w:right w:val="none" w:sz="0" w:space="0" w:color="auto"/>
      </w:divBdr>
      <w:divsChild>
        <w:div w:id="219026103">
          <w:marLeft w:val="0"/>
          <w:marRight w:val="0"/>
          <w:marTop w:val="0"/>
          <w:marBottom w:val="0"/>
          <w:divBdr>
            <w:top w:val="none" w:sz="0" w:space="0" w:color="auto"/>
            <w:left w:val="none" w:sz="0" w:space="0" w:color="auto"/>
            <w:bottom w:val="none" w:sz="0" w:space="0" w:color="auto"/>
            <w:right w:val="none" w:sz="0" w:space="0" w:color="auto"/>
          </w:divBdr>
          <w:divsChild>
            <w:div w:id="1647469078">
              <w:marLeft w:val="0"/>
              <w:marRight w:val="0"/>
              <w:marTop w:val="0"/>
              <w:marBottom w:val="0"/>
              <w:divBdr>
                <w:top w:val="none" w:sz="0" w:space="0" w:color="auto"/>
                <w:left w:val="none" w:sz="0" w:space="0" w:color="auto"/>
                <w:bottom w:val="none" w:sz="0" w:space="0" w:color="auto"/>
                <w:right w:val="none" w:sz="0" w:space="0" w:color="auto"/>
              </w:divBdr>
              <w:divsChild>
                <w:div w:id="20383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0943">
      <w:bodyDiv w:val="1"/>
      <w:marLeft w:val="0"/>
      <w:marRight w:val="0"/>
      <w:marTop w:val="0"/>
      <w:marBottom w:val="0"/>
      <w:divBdr>
        <w:top w:val="none" w:sz="0" w:space="0" w:color="auto"/>
        <w:left w:val="none" w:sz="0" w:space="0" w:color="auto"/>
        <w:bottom w:val="none" w:sz="0" w:space="0" w:color="auto"/>
        <w:right w:val="none" w:sz="0" w:space="0" w:color="auto"/>
      </w:divBdr>
    </w:div>
    <w:div w:id="143160452">
      <w:bodyDiv w:val="1"/>
      <w:marLeft w:val="0"/>
      <w:marRight w:val="0"/>
      <w:marTop w:val="0"/>
      <w:marBottom w:val="0"/>
      <w:divBdr>
        <w:top w:val="none" w:sz="0" w:space="0" w:color="auto"/>
        <w:left w:val="none" w:sz="0" w:space="0" w:color="auto"/>
        <w:bottom w:val="none" w:sz="0" w:space="0" w:color="auto"/>
        <w:right w:val="none" w:sz="0" w:space="0" w:color="auto"/>
      </w:divBdr>
    </w:div>
    <w:div w:id="143545613">
      <w:bodyDiv w:val="1"/>
      <w:marLeft w:val="0"/>
      <w:marRight w:val="0"/>
      <w:marTop w:val="0"/>
      <w:marBottom w:val="0"/>
      <w:divBdr>
        <w:top w:val="none" w:sz="0" w:space="0" w:color="auto"/>
        <w:left w:val="none" w:sz="0" w:space="0" w:color="auto"/>
        <w:bottom w:val="none" w:sz="0" w:space="0" w:color="auto"/>
        <w:right w:val="none" w:sz="0" w:space="0" w:color="auto"/>
      </w:divBdr>
    </w:div>
    <w:div w:id="156190404">
      <w:bodyDiv w:val="1"/>
      <w:marLeft w:val="0"/>
      <w:marRight w:val="0"/>
      <w:marTop w:val="0"/>
      <w:marBottom w:val="0"/>
      <w:divBdr>
        <w:top w:val="none" w:sz="0" w:space="0" w:color="auto"/>
        <w:left w:val="none" w:sz="0" w:space="0" w:color="auto"/>
        <w:bottom w:val="none" w:sz="0" w:space="0" w:color="auto"/>
        <w:right w:val="none" w:sz="0" w:space="0" w:color="auto"/>
      </w:divBdr>
    </w:div>
    <w:div w:id="159394610">
      <w:bodyDiv w:val="1"/>
      <w:marLeft w:val="0"/>
      <w:marRight w:val="0"/>
      <w:marTop w:val="0"/>
      <w:marBottom w:val="0"/>
      <w:divBdr>
        <w:top w:val="none" w:sz="0" w:space="0" w:color="auto"/>
        <w:left w:val="none" w:sz="0" w:space="0" w:color="auto"/>
        <w:bottom w:val="none" w:sz="0" w:space="0" w:color="auto"/>
        <w:right w:val="none" w:sz="0" w:space="0" w:color="auto"/>
      </w:divBdr>
    </w:div>
    <w:div w:id="180165965">
      <w:bodyDiv w:val="1"/>
      <w:marLeft w:val="0"/>
      <w:marRight w:val="0"/>
      <w:marTop w:val="0"/>
      <w:marBottom w:val="0"/>
      <w:divBdr>
        <w:top w:val="none" w:sz="0" w:space="0" w:color="auto"/>
        <w:left w:val="none" w:sz="0" w:space="0" w:color="auto"/>
        <w:bottom w:val="none" w:sz="0" w:space="0" w:color="auto"/>
        <w:right w:val="none" w:sz="0" w:space="0" w:color="auto"/>
      </w:divBdr>
    </w:div>
    <w:div w:id="215436313">
      <w:bodyDiv w:val="1"/>
      <w:marLeft w:val="0"/>
      <w:marRight w:val="0"/>
      <w:marTop w:val="0"/>
      <w:marBottom w:val="0"/>
      <w:divBdr>
        <w:top w:val="none" w:sz="0" w:space="0" w:color="auto"/>
        <w:left w:val="none" w:sz="0" w:space="0" w:color="auto"/>
        <w:bottom w:val="none" w:sz="0" w:space="0" w:color="auto"/>
        <w:right w:val="none" w:sz="0" w:space="0" w:color="auto"/>
      </w:divBdr>
    </w:div>
    <w:div w:id="227039494">
      <w:bodyDiv w:val="1"/>
      <w:marLeft w:val="0"/>
      <w:marRight w:val="0"/>
      <w:marTop w:val="0"/>
      <w:marBottom w:val="0"/>
      <w:divBdr>
        <w:top w:val="none" w:sz="0" w:space="0" w:color="auto"/>
        <w:left w:val="none" w:sz="0" w:space="0" w:color="auto"/>
        <w:bottom w:val="none" w:sz="0" w:space="0" w:color="auto"/>
        <w:right w:val="none" w:sz="0" w:space="0" w:color="auto"/>
      </w:divBdr>
    </w:div>
    <w:div w:id="227768088">
      <w:bodyDiv w:val="1"/>
      <w:marLeft w:val="0"/>
      <w:marRight w:val="0"/>
      <w:marTop w:val="0"/>
      <w:marBottom w:val="0"/>
      <w:divBdr>
        <w:top w:val="none" w:sz="0" w:space="0" w:color="auto"/>
        <w:left w:val="none" w:sz="0" w:space="0" w:color="auto"/>
        <w:bottom w:val="none" w:sz="0" w:space="0" w:color="auto"/>
        <w:right w:val="none" w:sz="0" w:space="0" w:color="auto"/>
      </w:divBdr>
    </w:div>
    <w:div w:id="252592853">
      <w:bodyDiv w:val="1"/>
      <w:marLeft w:val="0"/>
      <w:marRight w:val="0"/>
      <w:marTop w:val="0"/>
      <w:marBottom w:val="0"/>
      <w:divBdr>
        <w:top w:val="none" w:sz="0" w:space="0" w:color="auto"/>
        <w:left w:val="none" w:sz="0" w:space="0" w:color="auto"/>
        <w:bottom w:val="none" w:sz="0" w:space="0" w:color="auto"/>
        <w:right w:val="none" w:sz="0" w:space="0" w:color="auto"/>
      </w:divBdr>
    </w:div>
    <w:div w:id="271324499">
      <w:bodyDiv w:val="1"/>
      <w:marLeft w:val="0"/>
      <w:marRight w:val="0"/>
      <w:marTop w:val="0"/>
      <w:marBottom w:val="0"/>
      <w:divBdr>
        <w:top w:val="none" w:sz="0" w:space="0" w:color="auto"/>
        <w:left w:val="none" w:sz="0" w:space="0" w:color="auto"/>
        <w:bottom w:val="none" w:sz="0" w:space="0" w:color="auto"/>
        <w:right w:val="none" w:sz="0" w:space="0" w:color="auto"/>
      </w:divBdr>
    </w:div>
    <w:div w:id="274020334">
      <w:bodyDiv w:val="1"/>
      <w:marLeft w:val="0"/>
      <w:marRight w:val="0"/>
      <w:marTop w:val="0"/>
      <w:marBottom w:val="0"/>
      <w:divBdr>
        <w:top w:val="none" w:sz="0" w:space="0" w:color="auto"/>
        <w:left w:val="none" w:sz="0" w:space="0" w:color="auto"/>
        <w:bottom w:val="none" w:sz="0" w:space="0" w:color="auto"/>
        <w:right w:val="none" w:sz="0" w:space="0" w:color="auto"/>
      </w:divBdr>
    </w:div>
    <w:div w:id="297153960">
      <w:bodyDiv w:val="1"/>
      <w:marLeft w:val="0"/>
      <w:marRight w:val="0"/>
      <w:marTop w:val="0"/>
      <w:marBottom w:val="0"/>
      <w:divBdr>
        <w:top w:val="none" w:sz="0" w:space="0" w:color="auto"/>
        <w:left w:val="none" w:sz="0" w:space="0" w:color="auto"/>
        <w:bottom w:val="none" w:sz="0" w:space="0" w:color="auto"/>
        <w:right w:val="none" w:sz="0" w:space="0" w:color="auto"/>
      </w:divBdr>
    </w:div>
    <w:div w:id="298730141">
      <w:bodyDiv w:val="1"/>
      <w:marLeft w:val="0"/>
      <w:marRight w:val="0"/>
      <w:marTop w:val="0"/>
      <w:marBottom w:val="0"/>
      <w:divBdr>
        <w:top w:val="none" w:sz="0" w:space="0" w:color="auto"/>
        <w:left w:val="none" w:sz="0" w:space="0" w:color="auto"/>
        <w:bottom w:val="none" w:sz="0" w:space="0" w:color="auto"/>
        <w:right w:val="none" w:sz="0" w:space="0" w:color="auto"/>
      </w:divBdr>
    </w:div>
    <w:div w:id="302125621">
      <w:bodyDiv w:val="1"/>
      <w:marLeft w:val="0"/>
      <w:marRight w:val="0"/>
      <w:marTop w:val="0"/>
      <w:marBottom w:val="0"/>
      <w:divBdr>
        <w:top w:val="none" w:sz="0" w:space="0" w:color="auto"/>
        <w:left w:val="none" w:sz="0" w:space="0" w:color="auto"/>
        <w:bottom w:val="none" w:sz="0" w:space="0" w:color="auto"/>
        <w:right w:val="none" w:sz="0" w:space="0" w:color="auto"/>
      </w:divBdr>
    </w:div>
    <w:div w:id="315501020">
      <w:bodyDiv w:val="1"/>
      <w:marLeft w:val="0"/>
      <w:marRight w:val="0"/>
      <w:marTop w:val="0"/>
      <w:marBottom w:val="0"/>
      <w:divBdr>
        <w:top w:val="none" w:sz="0" w:space="0" w:color="auto"/>
        <w:left w:val="none" w:sz="0" w:space="0" w:color="auto"/>
        <w:bottom w:val="none" w:sz="0" w:space="0" w:color="auto"/>
        <w:right w:val="none" w:sz="0" w:space="0" w:color="auto"/>
      </w:divBdr>
      <w:divsChild>
        <w:div w:id="820195195">
          <w:marLeft w:val="0"/>
          <w:marRight w:val="0"/>
          <w:marTop w:val="0"/>
          <w:marBottom w:val="0"/>
          <w:divBdr>
            <w:top w:val="none" w:sz="0" w:space="0" w:color="auto"/>
            <w:left w:val="none" w:sz="0" w:space="0" w:color="auto"/>
            <w:bottom w:val="none" w:sz="0" w:space="0" w:color="auto"/>
            <w:right w:val="none" w:sz="0" w:space="0" w:color="auto"/>
          </w:divBdr>
          <w:divsChild>
            <w:div w:id="113791486">
              <w:marLeft w:val="0"/>
              <w:marRight w:val="0"/>
              <w:marTop w:val="0"/>
              <w:marBottom w:val="0"/>
              <w:divBdr>
                <w:top w:val="none" w:sz="0" w:space="0" w:color="auto"/>
                <w:left w:val="none" w:sz="0" w:space="0" w:color="auto"/>
                <w:bottom w:val="none" w:sz="0" w:space="0" w:color="auto"/>
                <w:right w:val="none" w:sz="0" w:space="0" w:color="auto"/>
              </w:divBdr>
              <w:divsChild>
                <w:div w:id="14183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41930">
      <w:bodyDiv w:val="1"/>
      <w:marLeft w:val="0"/>
      <w:marRight w:val="0"/>
      <w:marTop w:val="0"/>
      <w:marBottom w:val="0"/>
      <w:divBdr>
        <w:top w:val="none" w:sz="0" w:space="0" w:color="auto"/>
        <w:left w:val="none" w:sz="0" w:space="0" w:color="auto"/>
        <w:bottom w:val="none" w:sz="0" w:space="0" w:color="auto"/>
        <w:right w:val="none" w:sz="0" w:space="0" w:color="auto"/>
      </w:divBdr>
    </w:div>
    <w:div w:id="356930409">
      <w:bodyDiv w:val="1"/>
      <w:marLeft w:val="0"/>
      <w:marRight w:val="0"/>
      <w:marTop w:val="0"/>
      <w:marBottom w:val="0"/>
      <w:divBdr>
        <w:top w:val="none" w:sz="0" w:space="0" w:color="auto"/>
        <w:left w:val="none" w:sz="0" w:space="0" w:color="auto"/>
        <w:bottom w:val="none" w:sz="0" w:space="0" w:color="auto"/>
        <w:right w:val="none" w:sz="0" w:space="0" w:color="auto"/>
      </w:divBdr>
    </w:div>
    <w:div w:id="358511703">
      <w:bodyDiv w:val="1"/>
      <w:marLeft w:val="0"/>
      <w:marRight w:val="0"/>
      <w:marTop w:val="0"/>
      <w:marBottom w:val="0"/>
      <w:divBdr>
        <w:top w:val="none" w:sz="0" w:space="0" w:color="auto"/>
        <w:left w:val="none" w:sz="0" w:space="0" w:color="auto"/>
        <w:bottom w:val="none" w:sz="0" w:space="0" w:color="auto"/>
        <w:right w:val="none" w:sz="0" w:space="0" w:color="auto"/>
      </w:divBdr>
      <w:divsChild>
        <w:div w:id="1842617109">
          <w:marLeft w:val="0"/>
          <w:marRight w:val="0"/>
          <w:marTop w:val="0"/>
          <w:marBottom w:val="0"/>
          <w:divBdr>
            <w:top w:val="none" w:sz="0" w:space="0" w:color="auto"/>
            <w:left w:val="none" w:sz="0" w:space="0" w:color="auto"/>
            <w:bottom w:val="none" w:sz="0" w:space="0" w:color="auto"/>
            <w:right w:val="none" w:sz="0" w:space="0" w:color="auto"/>
          </w:divBdr>
          <w:divsChild>
            <w:div w:id="212084872">
              <w:marLeft w:val="0"/>
              <w:marRight w:val="0"/>
              <w:marTop w:val="0"/>
              <w:marBottom w:val="0"/>
              <w:divBdr>
                <w:top w:val="none" w:sz="0" w:space="0" w:color="auto"/>
                <w:left w:val="none" w:sz="0" w:space="0" w:color="auto"/>
                <w:bottom w:val="none" w:sz="0" w:space="0" w:color="auto"/>
                <w:right w:val="none" w:sz="0" w:space="0" w:color="auto"/>
              </w:divBdr>
              <w:divsChild>
                <w:div w:id="1370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47659">
      <w:bodyDiv w:val="1"/>
      <w:marLeft w:val="0"/>
      <w:marRight w:val="0"/>
      <w:marTop w:val="0"/>
      <w:marBottom w:val="0"/>
      <w:divBdr>
        <w:top w:val="none" w:sz="0" w:space="0" w:color="auto"/>
        <w:left w:val="none" w:sz="0" w:space="0" w:color="auto"/>
        <w:bottom w:val="none" w:sz="0" w:space="0" w:color="auto"/>
        <w:right w:val="none" w:sz="0" w:space="0" w:color="auto"/>
      </w:divBdr>
    </w:div>
    <w:div w:id="383650519">
      <w:bodyDiv w:val="1"/>
      <w:marLeft w:val="0"/>
      <w:marRight w:val="0"/>
      <w:marTop w:val="0"/>
      <w:marBottom w:val="0"/>
      <w:divBdr>
        <w:top w:val="none" w:sz="0" w:space="0" w:color="auto"/>
        <w:left w:val="none" w:sz="0" w:space="0" w:color="auto"/>
        <w:bottom w:val="none" w:sz="0" w:space="0" w:color="auto"/>
        <w:right w:val="none" w:sz="0" w:space="0" w:color="auto"/>
      </w:divBdr>
    </w:div>
    <w:div w:id="386949944">
      <w:bodyDiv w:val="1"/>
      <w:marLeft w:val="0"/>
      <w:marRight w:val="0"/>
      <w:marTop w:val="0"/>
      <w:marBottom w:val="0"/>
      <w:divBdr>
        <w:top w:val="none" w:sz="0" w:space="0" w:color="auto"/>
        <w:left w:val="none" w:sz="0" w:space="0" w:color="auto"/>
        <w:bottom w:val="none" w:sz="0" w:space="0" w:color="auto"/>
        <w:right w:val="none" w:sz="0" w:space="0" w:color="auto"/>
      </w:divBdr>
    </w:div>
    <w:div w:id="388113135">
      <w:bodyDiv w:val="1"/>
      <w:marLeft w:val="0"/>
      <w:marRight w:val="0"/>
      <w:marTop w:val="0"/>
      <w:marBottom w:val="0"/>
      <w:divBdr>
        <w:top w:val="none" w:sz="0" w:space="0" w:color="auto"/>
        <w:left w:val="none" w:sz="0" w:space="0" w:color="auto"/>
        <w:bottom w:val="none" w:sz="0" w:space="0" w:color="auto"/>
        <w:right w:val="none" w:sz="0" w:space="0" w:color="auto"/>
      </w:divBdr>
    </w:div>
    <w:div w:id="395662983">
      <w:bodyDiv w:val="1"/>
      <w:marLeft w:val="0"/>
      <w:marRight w:val="0"/>
      <w:marTop w:val="0"/>
      <w:marBottom w:val="0"/>
      <w:divBdr>
        <w:top w:val="none" w:sz="0" w:space="0" w:color="auto"/>
        <w:left w:val="none" w:sz="0" w:space="0" w:color="auto"/>
        <w:bottom w:val="none" w:sz="0" w:space="0" w:color="auto"/>
        <w:right w:val="none" w:sz="0" w:space="0" w:color="auto"/>
      </w:divBdr>
      <w:divsChild>
        <w:div w:id="1983846921">
          <w:marLeft w:val="0"/>
          <w:marRight w:val="0"/>
          <w:marTop w:val="0"/>
          <w:marBottom w:val="0"/>
          <w:divBdr>
            <w:top w:val="none" w:sz="0" w:space="0" w:color="auto"/>
            <w:left w:val="none" w:sz="0" w:space="0" w:color="auto"/>
            <w:bottom w:val="none" w:sz="0" w:space="0" w:color="auto"/>
            <w:right w:val="none" w:sz="0" w:space="0" w:color="auto"/>
          </w:divBdr>
        </w:div>
        <w:div w:id="1264190134">
          <w:marLeft w:val="0"/>
          <w:marRight w:val="0"/>
          <w:marTop w:val="0"/>
          <w:marBottom w:val="0"/>
          <w:divBdr>
            <w:top w:val="none" w:sz="0" w:space="0" w:color="auto"/>
            <w:left w:val="none" w:sz="0" w:space="0" w:color="auto"/>
            <w:bottom w:val="none" w:sz="0" w:space="0" w:color="auto"/>
            <w:right w:val="none" w:sz="0" w:space="0" w:color="auto"/>
          </w:divBdr>
        </w:div>
      </w:divsChild>
    </w:div>
    <w:div w:id="405806473">
      <w:bodyDiv w:val="1"/>
      <w:marLeft w:val="0"/>
      <w:marRight w:val="0"/>
      <w:marTop w:val="0"/>
      <w:marBottom w:val="0"/>
      <w:divBdr>
        <w:top w:val="none" w:sz="0" w:space="0" w:color="auto"/>
        <w:left w:val="none" w:sz="0" w:space="0" w:color="auto"/>
        <w:bottom w:val="none" w:sz="0" w:space="0" w:color="auto"/>
        <w:right w:val="none" w:sz="0" w:space="0" w:color="auto"/>
      </w:divBdr>
      <w:divsChild>
        <w:div w:id="619460459">
          <w:marLeft w:val="0"/>
          <w:marRight w:val="0"/>
          <w:marTop w:val="0"/>
          <w:marBottom w:val="0"/>
          <w:divBdr>
            <w:top w:val="none" w:sz="0" w:space="0" w:color="auto"/>
            <w:left w:val="none" w:sz="0" w:space="0" w:color="auto"/>
            <w:bottom w:val="none" w:sz="0" w:space="0" w:color="auto"/>
            <w:right w:val="none" w:sz="0" w:space="0" w:color="auto"/>
          </w:divBdr>
          <w:divsChild>
            <w:div w:id="415636713">
              <w:marLeft w:val="0"/>
              <w:marRight w:val="0"/>
              <w:marTop w:val="0"/>
              <w:marBottom w:val="0"/>
              <w:divBdr>
                <w:top w:val="none" w:sz="0" w:space="0" w:color="auto"/>
                <w:left w:val="none" w:sz="0" w:space="0" w:color="auto"/>
                <w:bottom w:val="none" w:sz="0" w:space="0" w:color="auto"/>
                <w:right w:val="none" w:sz="0" w:space="0" w:color="auto"/>
              </w:divBdr>
              <w:divsChild>
                <w:div w:id="886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3892">
      <w:bodyDiv w:val="1"/>
      <w:marLeft w:val="0"/>
      <w:marRight w:val="0"/>
      <w:marTop w:val="0"/>
      <w:marBottom w:val="0"/>
      <w:divBdr>
        <w:top w:val="none" w:sz="0" w:space="0" w:color="auto"/>
        <w:left w:val="none" w:sz="0" w:space="0" w:color="auto"/>
        <w:bottom w:val="none" w:sz="0" w:space="0" w:color="auto"/>
        <w:right w:val="none" w:sz="0" w:space="0" w:color="auto"/>
      </w:divBdr>
    </w:div>
    <w:div w:id="412438022">
      <w:bodyDiv w:val="1"/>
      <w:marLeft w:val="0"/>
      <w:marRight w:val="0"/>
      <w:marTop w:val="0"/>
      <w:marBottom w:val="0"/>
      <w:divBdr>
        <w:top w:val="none" w:sz="0" w:space="0" w:color="auto"/>
        <w:left w:val="none" w:sz="0" w:space="0" w:color="auto"/>
        <w:bottom w:val="none" w:sz="0" w:space="0" w:color="auto"/>
        <w:right w:val="none" w:sz="0" w:space="0" w:color="auto"/>
      </w:divBdr>
    </w:div>
    <w:div w:id="422066639">
      <w:bodyDiv w:val="1"/>
      <w:marLeft w:val="0"/>
      <w:marRight w:val="0"/>
      <w:marTop w:val="0"/>
      <w:marBottom w:val="0"/>
      <w:divBdr>
        <w:top w:val="none" w:sz="0" w:space="0" w:color="auto"/>
        <w:left w:val="none" w:sz="0" w:space="0" w:color="auto"/>
        <w:bottom w:val="none" w:sz="0" w:space="0" w:color="auto"/>
        <w:right w:val="none" w:sz="0" w:space="0" w:color="auto"/>
      </w:divBdr>
    </w:div>
    <w:div w:id="425074769">
      <w:bodyDiv w:val="1"/>
      <w:marLeft w:val="0"/>
      <w:marRight w:val="0"/>
      <w:marTop w:val="0"/>
      <w:marBottom w:val="0"/>
      <w:divBdr>
        <w:top w:val="none" w:sz="0" w:space="0" w:color="auto"/>
        <w:left w:val="none" w:sz="0" w:space="0" w:color="auto"/>
        <w:bottom w:val="none" w:sz="0" w:space="0" w:color="auto"/>
        <w:right w:val="none" w:sz="0" w:space="0" w:color="auto"/>
      </w:divBdr>
      <w:divsChild>
        <w:div w:id="253629812">
          <w:marLeft w:val="0"/>
          <w:marRight w:val="0"/>
          <w:marTop w:val="0"/>
          <w:marBottom w:val="0"/>
          <w:divBdr>
            <w:top w:val="none" w:sz="0" w:space="0" w:color="auto"/>
            <w:left w:val="none" w:sz="0" w:space="0" w:color="auto"/>
            <w:bottom w:val="none" w:sz="0" w:space="0" w:color="auto"/>
            <w:right w:val="none" w:sz="0" w:space="0" w:color="auto"/>
          </w:divBdr>
          <w:divsChild>
            <w:div w:id="1524174279">
              <w:marLeft w:val="0"/>
              <w:marRight w:val="0"/>
              <w:marTop w:val="0"/>
              <w:marBottom w:val="0"/>
              <w:divBdr>
                <w:top w:val="none" w:sz="0" w:space="0" w:color="auto"/>
                <w:left w:val="none" w:sz="0" w:space="0" w:color="auto"/>
                <w:bottom w:val="none" w:sz="0" w:space="0" w:color="auto"/>
                <w:right w:val="none" w:sz="0" w:space="0" w:color="auto"/>
              </w:divBdr>
              <w:divsChild>
                <w:div w:id="3136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00046">
      <w:bodyDiv w:val="1"/>
      <w:marLeft w:val="0"/>
      <w:marRight w:val="0"/>
      <w:marTop w:val="0"/>
      <w:marBottom w:val="0"/>
      <w:divBdr>
        <w:top w:val="none" w:sz="0" w:space="0" w:color="auto"/>
        <w:left w:val="none" w:sz="0" w:space="0" w:color="auto"/>
        <w:bottom w:val="none" w:sz="0" w:space="0" w:color="auto"/>
        <w:right w:val="none" w:sz="0" w:space="0" w:color="auto"/>
      </w:divBdr>
    </w:div>
    <w:div w:id="433675609">
      <w:bodyDiv w:val="1"/>
      <w:marLeft w:val="0"/>
      <w:marRight w:val="0"/>
      <w:marTop w:val="0"/>
      <w:marBottom w:val="0"/>
      <w:divBdr>
        <w:top w:val="none" w:sz="0" w:space="0" w:color="auto"/>
        <w:left w:val="none" w:sz="0" w:space="0" w:color="auto"/>
        <w:bottom w:val="none" w:sz="0" w:space="0" w:color="auto"/>
        <w:right w:val="none" w:sz="0" w:space="0" w:color="auto"/>
      </w:divBdr>
    </w:div>
    <w:div w:id="434179002">
      <w:bodyDiv w:val="1"/>
      <w:marLeft w:val="0"/>
      <w:marRight w:val="0"/>
      <w:marTop w:val="0"/>
      <w:marBottom w:val="0"/>
      <w:divBdr>
        <w:top w:val="none" w:sz="0" w:space="0" w:color="auto"/>
        <w:left w:val="none" w:sz="0" w:space="0" w:color="auto"/>
        <w:bottom w:val="none" w:sz="0" w:space="0" w:color="auto"/>
        <w:right w:val="none" w:sz="0" w:space="0" w:color="auto"/>
      </w:divBdr>
    </w:div>
    <w:div w:id="452478785">
      <w:bodyDiv w:val="1"/>
      <w:marLeft w:val="0"/>
      <w:marRight w:val="0"/>
      <w:marTop w:val="0"/>
      <w:marBottom w:val="0"/>
      <w:divBdr>
        <w:top w:val="none" w:sz="0" w:space="0" w:color="auto"/>
        <w:left w:val="none" w:sz="0" w:space="0" w:color="auto"/>
        <w:bottom w:val="none" w:sz="0" w:space="0" w:color="auto"/>
        <w:right w:val="none" w:sz="0" w:space="0" w:color="auto"/>
      </w:divBdr>
    </w:div>
    <w:div w:id="499394718">
      <w:bodyDiv w:val="1"/>
      <w:marLeft w:val="0"/>
      <w:marRight w:val="0"/>
      <w:marTop w:val="0"/>
      <w:marBottom w:val="0"/>
      <w:divBdr>
        <w:top w:val="none" w:sz="0" w:space="0" w:color="auto"/>
        <w:left w:val="none" w:sz="0" w:space="0" w:color="auto"/>
        <w:bottom w:val="none" w:sz="0" w:space="0" w:color="auto"/>
        <w:right w:val="none" w:sz="0" w:space="0" w:color="auto"/>
      </w:divBdr>
      <w:divsChild>
        <w:div w:id="895118064">
          <w:marLeft w:val="0"/>
          <w:marRight w:val="0"/>
          <w:marTop w:val="0"/>
          <w:marBottom w:val="0"/>
          <w:divBdr>
            <w:top w:val="none" w:sz="0" w:space="0" w:color="auto"/>
            <w:left w:val="none" w:sz="0" w:space="0" w:color="auto"/>
            <w:bottom w:val="none" w:sz="0" w:space="0" w:color="auto"/>
            <w:right w:val="none" w:sz="0" w:space="0" w:color="auto"/>
          </w:divBdr>
          <w:divsChild>
            <w:div w:id="240455272">
              <w:marLeft w:val="0"/>
              <w:marRight w:val="0"/>
              <w:marTop w:val="0"/>
              <w:marBottom w:val="0"/>
              <w:divBdr>
                <w:top w:val="none" w:sz="0" w:space="0" w:color="auto"/>
                <w:left w:val="none" w:sz="0" w:space="0" w:color="auto"/>
                <w:bottom w:val="none" w:sz="0" w:space="0" w:color="auto"/>
                <w:right w:val="none" w:sz="0" w:space="0" w:color="auto"/>
              </w:divBdr>
              <w:divsChild>
                <w:div w:id="9344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7923">
      <w:bodyDiv w:val="1"/>
      <w:marLeft w:val="0"/>
      <w:marRight w:val="0"/>
      <w:marTop w:val="0"/>
      <w:marBottom w:val="0"/>
      <w:divBdr>
        <w:top w:val="none" w:sz="0" w:space="0" w:color="auto"/>
        <w:left w:val="none" w:sz="0" w:space="0" w:color="auto"/>
        <w:bottom w:val="none" w:sz="0" w:space="0" w:color="auto"/>
        <w:right w:val="none" w:sz="0" w:space="0" w:color="auto"/>
      </w:divBdr>
    </w:div>
    <w:div w:id="586424269">
      <w:bodyDiv w:val="1"/>
      <w:marLeft w:val="0"/>
      <w:marRight w:val="0"/>
      <w:marTop w:val="0"/>
      <w:marBottom w:val="0"/>
      <w:divBdr>
        <w:top w:val="none" w:sz="0" w:space="0" w:color="auto"/>
        <w:left w:val="none" w:sz="0" w:space="0" w:color="auto"/>
        <w:bottom w:val="none" w:sz="0" w:space="0" w:color="auto"/>
        <w:right w:val="none" w:sz="0" w:space="0" w:color="auto"/>
      </w:divBdr>
    </w:div>
    <w:div w:id="588731368">
      <w:bodyDiv w:val="1"/>
      <w:marLeft w:val="0"/>
      <w:marRight w:val="0"/>
      <w:marTop w:val="0"/>
      <w:marBottom w:val="0"/>
      <w:divBdr>
        <w:top w:val="none" w:sz="0" w:space="0" w:color="auto"/>
        <w:left w:val="none" w:sz="0" w:space="0" w:color="auto"/>
        <w:bottom w:val="none" w:sz="0" w:space="0" w:color="auto"/>
        <w:right w:val="none" w:sz="0" w:space="0" w:color="auto"/>
      </w:divBdr>
    </w:div>
    <w:div w:id="610746352">
      <w:bodyDiv w:val="1"/>
      <w:marLeft w:val="0"/>
      <w:marRight w:val="0"/>
      <w:marTop w:val="0"/>
      <w:marBottom w:val="0"/>
      <w:divBdr>
        <w:top w:val="none" w:sz="0" w:space="0" w:color="auto"/>
        <w:left w:val="none" w:sz="0" w:space="0" w:color="auto"/>
        <w:bottom w:val="none" w:sz="0" w:space="0" w:color="auto"/>
        <w:right w:val="none" w:sz="0" w:space="0" w:color="auto"/>
      </w:divBdr>
    </w:div>
    <w:div w:id="617684003">
      <w:bodyDiv w:val="1"/>
      <w:marLeft w:val="0"/>
      <w:marRight w:val="0"/>
      <w:marTop w:val="0"/>
      <w:marBottom w:val="0"/>
      <w:divBdr>
        <w:top w:val="none" w:sz="0" w:space="0" w:color="auto"/>
        <w:left w:val="none" w:sz="0" w:space="0" w:color="auto"/>
        <w:bottom w:val="none" w:sz="0" w:space="0" w:color="auto"/>
        <w:right w:val="none" w:sz="0" w:space="0" w:color="auto"/>
      </w:divBdr>
    </w:div>
    <w:div w:id="624233546">
      <w:bodyDiv w:val="1"/>
      <w:marLeft w:val="0"/>
      <w:marRight w:val="0"/>
      <w:marTop w:val="0"/>
      <w:marBottom w:val="0"/>
      <w:divBdr>
        <w:top w:val="none" w:sz="0" w:space="0" w:color="auto"/>
        <w:left w:val="none" w:sz="0" w:space="0" w:color="auto"/>
        <w:bottom w:val="none" w:sz="0" w:space="0" w:color="auto"/>
        <w:right w:val="none" w:sz="0" w:space="0" w:color="auto"/>
      </w:divBdr>
    </w:div>
    <w:div w:id="675881738">
      <w:bodyDiv w:val="1"/>
      <w:marLeft w:val="0"/>
      <w:marRight w:val="0"/>
      <w:marTop w:val="0"/>
      <w:marBottom w:val="0"/>
      <w:divBdr>
        <w:top w:val="none" w:sz="0" w:space="0" w:color="auto"/>
        <w:left w:val="none" w:sz="0" w:space="0" w:color="auto"/>
        <w:bottom w:val="none" w:sz="0" w:space="0" w:color="auto"/>
        <w:right w:val="none" w:sz="0" w:space="0" w:color="auto"/>
      </w:divBdr>
    </w:div>
    <w:div w:id="699552040">
      <w:bodyDiv w:val="1"/>
      <w:marLeft w:val="0"/>
      <w:marRight w:val="0"/>
      <w:marTop w:val="0"/>
      <w:marBottom w:val="0"/>
      <w:divBdr>
        <w:top w:val="none" w:sz="0" w:space="0" w:color="auto"/>
        <w:left w:val="none" w:sz="0" w:space="0" w:color="auto"/>
        <w:bottom w:val="none" w:sz="0" w:space="0" w:color="auto"/>
        <w:right w:val="none" w:sz="0" w:space="0" w:color="auto"/>
      </w:divBdr>
    </w:div>
    <w:div w:id="707921260">
      <w:bodyDiv w:val="1"/>
      <w:marLeft w:val="0"/>
      <w:marRight w:val="0"/>
      <w:marTop w:val="0"/>
      <w:marBottom w:val="0"/>
      <w:divBdr>
        <w:top w:val="none" w:sz="0" w:space="0" w:color="auto"/>
        <w:left w:val="none" w:sz="0" w:space="0" w:color="auto"/>
        <w:bottom w:val="none" w:sz="0" w:space="0" w:color="auto"/>
        <w:right w:val="none" w:sz="0" w:space="0" w:color="auto"/>
      </w:divBdr>
    </w:div>
    <w:div w:id="719943618">
      <w:bodyDiv w:val="1"/>
      <w:marLeft w:val="0"/>
      <w:marRight w:val="0"/>
      <w:marTop w:val="0"/>
      <w:marBottom w:val="0"/>
      <w:divBdr>
        <w:top w:val="none" w:sz="0" w:space="0" w:color="auto"/>
        <w:left w:val="none" w:sz="0" w:space="0" w:color="auto"/>
        <w:bottom w:val="none" w:sz="0" w:space="0" w:color="auto"/>
        <w:right w:val="none" w:sz="0" w:space="0" w:color="auto"/>
      </w:divBdr>
    </w:div>
    <w:div w:id="721632328">
      <w:bodyDiv w:val="1"/>
      <w:marLeft w:val="0"/>
      <w:marRight w:val="0"/>
      <w:marTop w:val="0"/>
      <w:marBottom w:val="0"/>
      <w:divBdr>
        <w:top w:val="none" w:sz="0" w:space="0" w:color="auto"/>
        <w:left w:val="none" w:sz="0" w:space="0" w:color="auto"/>
        <w:bottom w:val="none" w:sz="0" w:space="0" w:color="auto"/>
        <w:right w:val="none" w:sz="0" w:space="0" w:color="auto"/>
      </w:divBdr>
      <w:divsChild>
        <w:div w:id="1553035223">
          <w:marLeft w:val="0"/>
          <w:marRight w:val="0"/>
          <w:marTop w:val="0"/>
          <w:marBottom w:val="0"/>
          <w:divBdr>
            <w:top w:val="none" w:sz="0" w:space="0" w:color="auto"/>
            <w:left w:val="none" w:sz="0" w:space="0" w:color="auto"/>
            <w:bottom w:val="none" w:sz="0" w:space="0" w:color="auto"/>
            <w:right w:val="none" w:sz="0" w:space="0" w:color="auto"/>
          </w:divBdr>
          <w:divsChild>
            <w:div w:id="64110242">
              <w:marLeft w:val="0"/>
              <w:marRight w:val="0"/>
              <w:marTop w:val="0"/>
              <w:marBottom w:val="0"/>
              <w:divBdr>
                <w:top w:val="none" w:sz="0" w:space="0" w:color="auto"/>
                <w:left w:val="none" w:sz="0" w:space="0" w:color="auto"/>
                <w:bottom w:val="none" w:sz="0" w:space="0" w:color="auto"/>
                <w:right w:val="none" w:sz="0" w:space="0" w:color="auto"/>
              </w:divBdr>
              <w:divsChild>
                <w:div w:id="424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3330">
      <w:bodyDiv w:val="1"/>
      <w:marLeft w:val="0"/>
      <w:marRight w:val="0"/>
      <w:marTop w:val="0"/>
      <w:marBottom w:val="0"/>
      <w:divBdr>
        <w:top w:val="none" w:sz="0" w:space="0" w:color="auto"/>
        <w:left w:val="none" w:sz="0" w:space="0" w:color="auto"/>
        <w:bottom w:val="none" w:sz="0" w:space="0" w:color="auto"/>
        <w:right w:val="none" w:sz="0" w:space="0" w:color="auto"/>
      </w:divBdr>
    </w:div>
    <w:div w:id="748120601">
      <w:bodyDiv w:val="1"/>
      <w:marLeft w:val="0"/>
      <w:marRight w:val="0"/>
      <w:marTop w:val="0"/>
      <w:marBottom w:val="0"/>
      <w:divBdr>
        <w:top w:val="none" w:sz="0" w:space="0" w:color="auto"/>
        <w:left w:val="none" w:sz="0" w:space="0" w:color="auto"/>
        <w:bottom w:val="none" w:sz="0" w:space="0" w:color="auto"/>
        <w:right w:val="none" w:sz="0" w:space="0" w:color="auto"/>
      </w:divBdr>
    </w:div>
    <w:div w:id="757140318">
      <w:bodyDiv w:val="1"/>
      <w:marLeft w:val="0"/>
      <w:marRight w:val="0"/>
      <w:marTop w:val="0"/>
      <w:marBottom w:val="0"/>
      <w:divBdr>
        <w:top w:val="none" w:sz="0" w:space="0" w:color="auto"/>
        <w:left w:val="none" w:sz="0" w:space="0" w:color="auto"/>
        <w:bottom w:val="none" w:sz="0" w:space="0" w:color="auto"/>
        <w:right w:val="none" w:sz="0" w:space="0" w:color="auto"/>
      </w:divBdr>
    </w:div>
    <w:div w:id="807744601">
      <w:bodyDiv w:val="1"/>
      <w:marLeft w:val="0"/>
      <w:marRight w:val="0"/>
      <w:marTop w:val="0"/>
      <w:marBottom w:val="0"/>
      <w:divBdr>
        <w:top w:val="none" w:sz="0" w:space="0" w:color="auto"/>
        <w:left w:val="none" w:sz="0" w:space="0" w:color="auto"/>
        <w:bottom w:val="none" w:sz="0" w:space="0" w:color="auto"/>
        <w:right w:val="none" w:sz="0" w:space="0" w:color="auto"/>
      </w:divBdr>
    </w:div>
    <w:div w:id="818889941">
      <w:bodyDiv w:val="1"/>
      <w:marLeft w:val="0"/>
      <w:marRight w:val="0"/>
      <w:marTop w:val="0"/>
      <w:marBottom w:val="0"/>
      <w:divBdr>
        <w:top w:val="none" w:sz="0" w:space="0" w:color="auto"/>
        <w:left w:val="none" w:sz="0" w:space="0" w:color="auto"/>
        <w:bottom w:val="none" w:sz="0" w:space="0" w:color="auto"/>
        <w:right w:val="none" w:sz="0" w:space="0" w:color="auto"/>
      </w:divBdr>
    </w:div>
    <w:div w:id="837885901">
      <w:bodyDiv w:val="1"/>
      <w:marLeft w:val="0"/>
      <w:marRight w:val="0"/>
      <w:marTop w:val="0"/>
      <w:marBottom w:val="0"/>
      <w:divBdr>
        <w:top w:val="none" w:sz="0" w:space="0" w:color="auto"/>
        <w:left w:val="none" w:sz="0" w:space="0" w:color="auto"/>
        <w:bottom w:val="none" w:sz="0" w:space="0" w:color="auto"/>
        <w:right w:val="none" w:sz="0" w:space="0" w:color="auto"/>
      </w:divBdr>
    </w:div>
    <w:div w:id="882862020">
      <w:bodyDiv w:val="1"/>
      <w:marLeft w:val="0"/>
      <w:marRight w:val="0"/>
      <w:marTop w:val="0"/>
      <w:marBottom w:val="0"/>
      <w:divBdr>
        <w:top w:val="none" w:sz="0" w:space="0" w:color="auto"/>
        <w:left w:val="none" w:sz="0" w:space="0" w:color="auto"/>
        <w:bottom w:val="none" w:sz="0" w:space="0" w:color="auto"/>
        <w:right w:val="none" w:sz="0" w:space="0" w:color="auto"/>
      </w:divBdr>
    </w:div>
    <w:div w:id="942227863">
      <w:bodyDiv w:val="1"/>
      <w:marLeft w:val="0"/>
      <w:marRight w:val="0"/>
      <w:marTop w:val="0"/>
      <w:marBottom w:val="0"/>
      <w:divBdr>
        <w:top w:val="none" w:sz="0" w:space="0" w:color="auto"/>
        <w:left w:val="none" w:sz="0" w:space="0" w:color="auto"/>
        <w:bottom w:val="none" w:sz="0" w:space="0" w:color="auto"/>
        <w:right w:val="none" w:sz="0" w:space="0" w:color="auto"/>
      </w:divBdr>
    </w:div>
    <w:div w:id="953942282">
      <w:bodyDiv w:val="1"/>
      <w:marLeft w:val="0"/>
      <w:marRight w:val="0"/>
      <w:marTop w:val="0"/>
      <w:marBottom w:val="0"/>
      <w:divBdr>
        <w:top w:val="none" w:sz="0" w:space="0" w:color="auto"/>
        <w:left w:val="none" w:sz="0" w:space="0" w:color="auto"/>
        <w:bottom w:val="none" w:sz="0" w:space="0" w:color="auto"/>
        <w:right w:val="none" w:sz="0" w:space="0" w:color="auto"/>
      </w:divBdr>
    </w:div>
    <w:div w:id="956453926">
      <w:bodyDiv w:val="1"/>
      <w:marLeft w:val="0"/>
      <w:marRight w:val="0"/>
      <w:marTop w:val="0"/>
      <w:marBottom w:val="0"/>
      <w:divBdr>
        <w:top w:val="none" w:sz="0" w:space="0" w:color="auto"/>
        <w:left w:val="none" w:sz="0" w:space="0" w:color="auto"/>
        <w:bottom w:val="none" w:sz="0" w:space="0" w:color="auto"/>
        <w:right w:val="none" w:sz="0" w:space="0" w:color="auto"/>
      </w:divBdr>
    </w:div>
    <w:div w:id="975449018">
      <w:bodyDiv w:val="1"/>
      <w:marLeft w:val="0"/>
      <w:marRight w:val="0"/>
      <w:marTop w:val="0"/>
      <w:marBottom w:val="0"/>
      <w:divBdr>
        <w:top w:val="none" w:sz="0" w:space="0" w:color="auto"/>
        <w:left w:val="none" w:sz="0" w:space="0" w:color="auto"/>
        <w:bottom w:val="none" w:sz="0" w:space="0" w:color="auto"/>
        <w:right w:val="none" w:sz="0" w:space="0" w:color="auto"/>
      </w:divBdr>
    </w:div>
    <w:div w:id="992952398">
      <w:bodyDiv w:val="1"/>
      <w:marLeft w:val="0"/>
      <w:marRight w:val="0"/>
      <w:marTop w:val="0"/>
      <w:marBottom w:val="0"/>
      <w:divBdr>
        <w:top w:val="none" w:sz="0" w:space="0" w:color="auto"/>
        <w:left w:val="none" w:sz="0" w:space="0" w:color="auto"/>
        <w:bottom w:val="none" w:sz="0" w:space="0" w:color="auto"/>
        <w:right w:val="none" w:sz="0" w:space="0" w:color="auto"/>
      </w:divBdr>
      <w:divsChild>
        <w:div w:id="191840802">
          <w:marLeft w:val="0"/>
          <w:marRight w:val="0"/>
          <w:marTop w:val="0"/>
          <w:marBottom w:val="0"/>
          <w:divBdr>
            <w:top w:val="none" w:sz="0" w:space="0" w:color="auto"/>
            <w:left w:val="none" w:sz="0" w:space="0" w:color="auto"/>
            <w:bottom w:val="none" w:sz="0" w:space="0" w:color="auto"/>
            <w:right w:val="none" w:sz="0" w:space="0" w:color="auto"/>
          </w:divBdr>
          <w:divsChild>
            <w:div w:id="234630564">
              <w:marLeft w:val="0"/>
              <w:marRight w:val="0"/>
              <w:marTop w:val="0"/>
              <w:marBottom w:val="0"/>
              <w:divBdr>
                <w:top w:val="none" w:sz="0" w:space="0" w:color="auto"/>
                <w:left w:val="none" w:sz="0" w:space="0" w:color="auto"/>
                <w:bottom w:val="none" w:sz="0" w:space="0" w:color="auto"/>
                <w:right w:val="none" w:sz="0" w:space="0" w:color="auto"/>
              </w:divBdr>
              <w:divsChild>
                <w:div w:id="1666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63625">
      <w:bodyDiv w:val="1"/>
      <w:marLeft w:val="0"/>
      <w:marRight w:val="0"/>
      <w:marTop w:val="0"/>
      <w:marBottom w:val="0"/>
      <w:divBdr>
        <w:top w:val="none" w:sz="0" w:space="0" w:color="auto"/>
        <w:left w:val="none" w:sz="0" w:space="0" w:color="auto"/>
        <w:bottom w:val="none" w:sz="0" w:space="0" w:color="auto"/>
        <w:right w:val="none" w:sz="0" w:space="0" w:color="auto"/>
      </w:divBdr>
    </w:div>
    <w:div w:id="1034306710">
      <w:bodyDiv w:val="1"/>
      <w:marLeft w:val="0"/>
      <w:marRight w:val="0"/>
      <w:marTop w:val="0"/>
      <w:marBottom w:val="0"/>
      <w:divBdr>
        <w:top w:val="none" w:sz="0" w:space="0" w:color="auto"/>
        <w:left w:val="none" w:sz="0" w:space="0" w:color="auto"/>
        <w:bottom w:val="none" w:sz="0" w:space="0" w:color="auto"/>
        <w:right w:val="none" w:sz="0" w:space="0" w:color="auto"/>
      </w:divBdr>
    </w:div>
    <w:div w:id="1060134012">
      <w:bodyDiv w:val="1"/>
      <w:marLeft w:val="0"/>
      <w:marRight w:val="0"/>
      <w:marTop w:val="0"/>
      <w:marBottom w:val="0"/>
      <w:divBdr>
        <w:top w:val="none" w:sz="0" w:space="0" w:color="auto"/>
        <w:left w:val="none" w:sz="0" w:space="0" w:color="auto"/>
        <w:bottom w:val="none" w:sz="0" w:space="0" w:color="auto"/>
        <w:right w:val="none" w:sz="0" w:space="0" w:color="auto"/>
      </w:divBdr>
    </w:div>
    <w:div w:id="1066762019">
      <w:bodyDiv w:val="1"/>
      <w:marLeft w:val="0"/>
      <w:marRight w:val="0"/>
      <w:marTop w:val="0"/>
      <w:marBottom w:val="0"/>
      <w:divBdr>
        <w:top w:val="none" w:sz="0" w:space="0" w:color="auto"/>
        <w:left w:val="none" w:sz="0" w:space="0" w:color="auto"/>
        <w:bottom w:val="none" w:sz="0" w:space="0" w:color="auto"/>
        <w:right w:val="none" w:sz="0" w:space="0" w:color="auto"/>
      </w:divBdr>
    </w:div>
    <w:div w:id="1117455111">
      <w:bodyDiv w:val="1"/>
      <w:marLeft w:val="0"/>
      <w:marRight w:val="0"/>
      <w:marTop w:val="0"/>
      <w:marBottom w:val="0"/>
      <w:divBdr>
        <w:top w:val="none" w:sz="0" w:space="0" w:color="auto"/>
        <w:left w:val="none" w:sz="0" w:space="0" w:color="auto"/>
        <w:bottom w:val="none" w:sz="0" w:space="0" w:color="auto"/>
        <w:right w:val="none" w:sz="0" w:space="0" w:color="auto"/>
      </w:divBdr>
    </w:div>
    <w:div w:id="1126657654">
      <w:bodyDiv w:val="1"/>
      <w:marLeft w:val="0"/>
      <w:marRight w:val="0"/>
      <w:marTop w:val="0"/>
      <w:marBottom w:val="0"/>
      <w:divBdr>
        <w:top w:val="none" w:sz="0" w:space="0" w:color="auto"/>
        <w:left w:val="none" w:sz="0" w:space="0" w:color="auto"/>
        <w:bottom w:val="none" w:sz="0" w:space="0" w:color="auto"/>
        <w:right w:val="none" w:sz="0" w:space="0" w:color="auto"/>
      </w:divBdr>
    </w:div>
    <w:div w:id="1134176082">
      <w:bodyDiv w:val="1"/>
      <w:marLeft w:val="0"/>
      <w:marRight w:val="0"/>
      <w:marTop w:val="0"/>
      <w:marBottom w:val="0"/>
      <w:divBdr>
        <w:top w:val="none" w:sz="0" w:space="0" w:color="auto"/>
        <w:left w:val="none" w:sz="0" w:space="0" w:color="auto"/>
        <w:bottom w:val="none" w:sz="0" w:space="0" w:color="auto"/>
        <w:right w:val="none" w:sz="0" w:space="0" w:color="auto"/>
      </w:divBdr>
    </w:div>
    <w:div w:id="1165167124">
      <w:bodyDiv w:val="1"/>
      <w:marLeft w:val="0"/>
      <w:marRight w:val="0"/>
      <w:marTop w:val="0"/>
      <w:marBottom w:val="0"/>
      <w:divBdr>
        <w:top w:val="none" w:sz="0" w:space="0" w:color="auto"/>
        <w:left w:val="none" w:sz="0" w:space="0" w:color="auto"/>
        <w:bottom w:val="none" w:sz="0" w:space="0" w:color="auto"/>
        <w:right w:val="none" w:sz="0" w:space="0" w:color="auto"/>
      </w:divBdr>
    </w:div>
    <w:div w:id="1170220094">
      <w:bodyDiv w:val="1"/>
      <w:marLeft w:val="0"/>
      <w:marRight w:val="0"/>
      <w:marTop w:val="0"/>
      <w:marBottom w:val="0"/>
      <w:divBdr>
        <w:top w:val="none" w:sz="0" w:space="0" w:color="auto"/>
        <w:left w:val="none" w:sz="0" w:space="0" w:color="auto"/>
        <w:bottom w:val="none" w:sz="0" w:space="0" w:color="auto"/>
        <w:right w:val="none" w:sz="0" w:space="0" w:color="auto"/>
      </w:divBdr>
      <w:divsChild>
        <w:div w:id="1329551515">
          <w:marLeft w:val="0"/>
          <w:marRight w:val="0"/>
          <w:marTop w:val="0"/>
          <w:marBottom w:val="0"/>
          <w:divBdr>
            <w:top w:val="none" w:sz="0" w:space="0" w:color="auto"/>
            <w:left w:val="none" w:sz="0" w:space="0" w:color="auto"/>
            <w:bottom w:val="none" w:sz="0" w:space="0" w:color="auto"/>
            <w:right w:val="none" w:sz="0" w:space="0" w:color="auto"/>
          </w:divBdr>
          <w:divsChild>
            <w:div w:id="1673876751">
              <w:marLeft w:val="0"/>
              <w:marRight w:val="0"/>
              <w:marTop w:val="0"/>
              <w:marBottom w:val="0"/>
              <w:divBdr>
                <w:top w:val="none" w:sz="0" w:space="0" w:color="auto"/>
                <w:left w:val="none" w:sz="0" w:space="0" w:color="auto"/>
                <w:bottom w:val="none" w:sz="0" w:space="0" w:color="auto"/>
                <w:right w:val="none" w:sz="0" w:space="0" w:color="auto"/>
              </w:divBdr>
              <w:divsChild>
                <w:div w:id="398021570">
                  <w:marLeft w:val="0"/>
                  <w:marRight w:val="0"/>
                  <w:marTop w:val="0"/>
                  <w:marBottom w:val="0"/>
                  <w:divBdr>
                    <w:top w:val="none" w:sz="0" w:space="0" w:color="auto"/>
                    <w:left w:val="none" w:sz="0" w:space="0" w:color="auto"/>
                    <w:bottom w:val="none" w:sz="0" w:space="0" w:color="auto"/>
                    <w:right w:val="none" w:sz="0" w:space="0" w:color="auto"/>
                  </w:divBdr>
                  <w:divsChild>
                    <w:div w:id="7855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9534">
      <w:bodyDiv w:val="1"/>
      <w:marLeft w:val="0"/>
      <w:marRight w:val="0"/>
      <w:marTop w:val="0"/>
      <w:marBottom w:val="0"/>
      <w:divBdr>
        <w:top w:val="none" w:sz="0" w:space="0" w:color="auto"/>
        <w:left w:val="none" w:sz="0" w:space="0" w:color="auto"/>
        <w:bottom w:val="none" w:sz="0" w:space="0" w:color="auto"/>
        <w:right w:val="none" w:sz="0" w:space="0" w:color="auto"/>
      </w:divBdr>
    </w:div>
    <w:div w:id="1222399051">
      <w:bodyDiv w:val="1"/>
      <w:marLeft w:val="0"/>
      <w:marRight w:val="0"/>
      <w:marTop w:val="0"/>
      <w:marBottom w:val="0"/>
      <w:divBdr>
        <w:top w:val="none" w:sz="0" w:space="0" w:color="auto"/>
        <w:left w:val="none" w:sz="0" w:space="0" w:color="auto"/>
        <w:bottom w:val="none" w:sz="0" w:space="0" w:color="auto"/>
        <w:right w:val="none" w:sz="0" w:space="0" w:color="auto"/>
      </w:divBdr>
    </w:div>
    <w:div w:id="1233270872">
      <w:bodyDiv w:val="1"/>
      <w:marLeft w:val="0"/>
      <w:marRight w:val="0"/>
      <w:marTop w:val="0"/>
      <w:marBottom w:val="0"/>
      <w:divBdr>
        <w:top w:val="none" w:sz="0" w:space="0" w:color="auto"/>
        <w:left w:val="none" w:sz="0" w:space="0" w:color="auto"/>
        <w:bottom w:val="none" w:sz="0" w:space="0" w:color="auto"/>
        <w:right w:val="none" w:sz="0" w:space="0" w:color="auto"/>
      </w:divBdr>
    </w:div>
    <w:div w:id="1233806706">
      <w:bodyDiv w:val="1"/>
      <w:marLeft w:val="0"/>
      <w:marRight w:val="0"/>
      <w:marTop w:val="0"/>
      <w:marBottom w:val="0"/>
      <w:divBdr>
        <w:top w:val="none" w:sz="0" w:space="0" w:color="auto"/>
        <w:left w:val="none" w:sz="0" w:space="0" w:color="auto"/>
        <w:bottom w:val="none" w:sz="0" w:space="0" w:color="auto"/>
        <w:right w:val="none" w:sz="0" w:space="0" w:color="auto"/>
      </w:divBdr>
    </w:div>
    <w:div w:id="1250193720">
      <w:bodyDiv w:val="1"/>
      <w:marLeft w:val="0"/>
      <w:marRight w:val="0"/>
      <w:marTop w:val="0"/>
      <w:marBottom w:val="0"/>
      <w:divBdr>
        <w:top w:val="none" w:sz="0" w:space="0" w:color="auto"/>
        <w:left w:val="none" w:sz="0" w:space="0" w:color="auto"/>
        <w:bottom w:val="none" w:sz="0" w:space="0" w:color="auto"/>
        <w:right w:val="none" w:sz="0" w:space="0" w:color="auto"/>
      </w:divBdr>
    </w:div>
    <w:div w:id="1254246773">
      <w:bodyDiv w:val="1"/>
      <w:marLeft w:val="0"/>
      <w:marRight w:val="0"/>
      <w:marTop w:val="0"/>
      <w:marBottom w:val="0"/>
      <w:divBdr>
        <w:top w:val="none" w:sz="0" w:space="0" w:color="auto"/>
        <w:left w:val="none" w:sz="0" w:space="0" w:color="auto"/>
        <w:bottom w:val="none" w:sz="0" w:space="0" w:color="auto"/>
        <w:right w:val="none" w:sz="0" w:space="0" w:color="auto"/>
      </w:divBdr>
      <w:divsChild>
        <w:div w:id="1647279885">
          <w:marLeft w:val="0"/>
          <w:marRight w:val="0"/>
          <w:marTop w:val="0"/>
          <w:marBottom w:val="0"/>
          <w:divBdr>
            <w:top w:val="none" w:sz="0" w:space="0" w:color="auto"/>
            <w:left w:val="none" w:sz="0" w:space="0" w:color="auto"/>
            <w:bottom w:val="none" w:sz="0" w:space="0" w:color="auto"/>
            <w:right w:val="none" w:sz="0" w:space="0" w:color="auto"/>
          </w:divBdr>
          <w:divsChild>
            <w:div w:id="445193594">
              <w:marLeft w:val="0"/>
              <w:marRight w:val="0"/>
              <w:marTop w:val="0"/>
              <w:marBottom w:val="0"/>
              <w:divBdr>
                <w:top w:val="none" w:sz="0" w:space="0" w:color="auto"/>
                <w:left w:val="none" w:sz="0" w:space="0" w:color="auto"/>
                <w:bottom w:val="none" w:sz="0" w:space="0" w:color="auto"/>
                <w:right w:val="none" w:sz="0" w:space="0" w:color="auto"/>
              </w:divBdr>
              <w:divsChild>
                <w:div w:id="215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55917">
      <w:bodyDiv w:val="1"/>
      <w:marLeft w:val="0"/>
      <w:marRight w:val="0"/>
      <w:marTop w:val="0"/>
      <w:marBottom w:val="0"/>
      <w:divBdr>
        <w:top w:val="none" w:sz="0" w:space="0" w:color="auto"/>
        <w:left w:val="none" w:sz="0" w:space="0" w:color="auto"/>
        <w:bottom w:val="none" w:sz="0" w:space="0" w:color="auto"/>
        <w:right w:val="none" w:sz="0" w:space="0" w:color="auto"/>
      </w:divBdr>
    </w:div>
    <w:div w:id="1278873858">
      <w:bodyDiv w:val="1"/>
      <w:marLeft w:val="0"/>
      <w:marRight w:val="0"/>
      <w:marTop w:val="0"/>
      <w:marBottom w:val="0"/>
      <w:divBdr>
        <w:top w:val="none" w:sz="0" w:space="0" w:color="auto"/>
        <w:left w:val="none" w:sz="0" w:space="0" w:color="auto"/>
        <w:bottom w:val="none" w:sz="0" w:space="0" w:color="auto"/>
        <w:right w:val="none" w:sz="0" w:space="0" w:color="auto"/>
      </w:divBdr>
    </w:div>
    <w:div w:id="1285893615">
      <w:bodyDiv w:val="1"/>
      <w:marLeft w:val="0"/>
      <w:marRight w:val="0"/>
      <w:marTop w:val="0"/>
      <w:marBottom w:val="0"/>
      <w:divBdr>
        <w:top w:val="none" w:sz="0" w:space="0" w:color="auto"/>
        <w:left w:val="none" w:sz="0" w:space="0" w:color="auto"/>
        <w:bottom w:val="none" w:sz="0" w:space="0" w:color="auto"/>
        <w:right w:val="none" w:sz="0" w:space="0" w:color="auto"/>
      </w:divBdr>
    </w:div>
    <w:div w:id="1293631224">
      <w:bodyDiv w:val="1"/>
      <w:marLeft w:val="0"/>
      <w:marRight w:val="0"/>
      <w:marTop w:val="0"/>
      <w:marBottom w:val="0"/>
      <w:divBdr>
        <w:top w:val="none" w:sz="0" w:space="0" w:color="auto"/>
        <w:left w:val="none" w:sz="0" w:space="0" w:color="auto"/>
        <w:bottom w:val="none" w:sz="0" w:space="0" w:color="auto"/>
        <w:right w:val="none" w:sz="0" w:space="0" w:color="auto"/>
      </w:divBdr>
      <w:divsChild>
        <w:div w:id="1572160562">
          <w:marLeft w:val="0"/>
          <w:marRight w:val="0"/>
          <w:marTop w:val="0"/>
          <w:marBottom w:val="0"/>
          <w:divBdr>
            <w:top w:val="none" w:sz="0" w:space="0" w:color="auto"/>
            <w:left w:val="none" w:sz="0" w:space="0" w:color="auto"/>
            <w:bottom w:val="none" w:sz="0" w:space="0" w:color="auto"/>
            <w:right w:val="none" w:sz="0" w:space="0" w:color="auto"/>
          </w:divBdr>
          <w:divsChild>
            <w:div w:id="61174034">
              <w:marLeft w:val="0"/>
              <w:marRight w:val="0"/>
              <w:marTop w:val="0"/>
              <w:marBottom w:val="0"/>
              <w:divBdr>
                <w:top w:val="none" w:sz="0" w:space="0" w:color="auto"/>
                <w:left w:val="none" w:sz="0" w:space="0" w:color="auto"/>
                <w:bottom w:val="none" w:sz="0" w:space="0" w:color="auto"/>
                <w:right w:val="none" w:sz="0" w:space="0" w:color="auto"/>
              </w:divBdr>
              <w:divsChild>
                <w:div w:id="1462844714">
                  <w:marLeft w:val="0"/>
                  <w:marRight w:val="0"/>
                  <w:marTop w:val="0"/>
                  <w:marBottom w:val="0"/>
                  <w:divBdr>
                    <w:top w:val="none" w:sz="0" w:space="0" w:color="auto"/>
                    <w:left w:val="none" w:sz="0" w:space="0" w:color="auto"/>
                    <w:bottom w:val="none" w:sz="0" w:space="0" w:color="auto"/>
                    <w:right w:val="none" w:sz="0" w:space="0" w:color="auto"/>
                  </w:divBdr>
                  <w:divsChild>
                    <w:div w:id="6918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23756">
      <w:bodyDiv w:val="1"/>
      <w:marLeft w:val="0"/>
      <w:marRight w:val="0"/>
      <w:marTop w:val="0"/>
      <w:marBottom w:val="0"/>
      <w:divBdr>
        <w:top w:val="none" w:sz="0" w:space="0" w:color="auto"/>
        <w:left w:val="none" w:sz="0" w:space="0" w:color="auto"/>
        <w:bottom w:val="none" w:sz="0" w:space="0" w:color="auto"/>
        <w:right w:val="none" w:sz="0" w:space="0" w:color="auto"/>
      </w:divBdr>
    </w:div>
    <w:div w:id="1310593338">
      <w:bodyDiv w:val="1"/>
      <w:marLeft w:val="0"/>
      <w:marRight w:val="0"/>
      <w:marTop w:val="0"/>
      <w:marBottom w:val="0"/>
      <w:divBdr>
        <w:top w:val="none" w:sz="0" w:space="0" w:color="auto"/>
        <w:left w:val="none" w:sz="0" w:space="0" w:color="auto"/>
        <w:bottom w:val="none" w:sz="0" w:space="0" w:color="auto"/>
        <w:right w:val="none" w:sz="0" w:space="0" w:color="auto"/>
      </w:divBdr>
    </w:div>
    <w:div w:id="1313289886">
      <w:bodyDiv w:val="1"/>
      <w:marLeft w:val="0"/>
      <w:marRight w:val="0"/>
      <w:marTop w:val="0"/>
      <w:marBottom w:val="0"/>
      <w:divBdr>
        <w:top w:val="none" w:sz="0" w:space="0" w:color="auto"/>
        <w:left w:val="none" w:sz="0" w:space="0" w:color="auto"/>
        <w:bottom w:val="none" w:sz="0" w:space="0" w:color="auto"/>
        <w:right w:val="none" w:sz="0" w:space="0" w:color="auto"/>
      </w:divBdr>
    </w:div>
    <w:div w:id="1324310725">
      <w:bodyDiv w:val="1"/>
      <w:marLeft w:val="0"/>
      <w:marRight w:val="0"/>
      <w:marTop w:val="0"/>
      <w:marBottom w:val="0"/>
      <w:divBdr>
        <w:top w:val="none" w:sz="0" w:space="0" w:color="auto"/>
        <w:left w:val="none" w:sz="0" w:space="0" w:color="auto"/>
        <w:bottom w:val="none" w:sz="0" w:space="0" w:color="auto"/>
        <w:right w:val="none" w:sz="0" w:space="0" w:color="auto"/>
      </w:divBdr>
    </w:div>
    <w:div w:id="1324968843">
      <w:bodyDiv w:val="1"/>
      <w:marLeft w:val="0"/>
      <w:marRight w:val="0"/>
      <w:marTop w:val="0"/>
      <w:marBottom w:val="0"/>
      <w:divBdr>
        <w:top w:val="none" w:sz="0" w:space="0" w:color="auto"/>
        <w:left w:val="none" w:sz="0" w:space="0" w:color="auto"/>
        <w:bottom w:val="none" w:sz="0" w:space="0" w:color="auto"/>
        <w:right w:val="none" w:sz="0" w:space="0" w:color="auto"/>
      </w:divBdr>
    </w:div>
    <w:div w:id="1332414066">
      <w:bodyDiv w:val="1"/>
      <w:marLeft w:val="0"/>
      <w:marRight w:val="0"/>
      <w:marTop w:val="0"/>
      <w:marBottom w:val="0"/>
      <w:divBdr>
        <w:top w:val="none" w:sz="0" w:space="0" w:color="auto"/>
        <w:left w:val="none" w:sz="0" w:space="0" w:color="auto"/>
        <w:bottom w:val="none" w:sz="0" w:space="0" w:color="auto"/>
        <w:right w:val="none" w:sz="0" w:space="0" w:color="auto"/>
      </w:divBdr>
    </w:div>
    <w:div w:id="1339386632">
      <w:bodyDiv w:val="1"/>
      <w:marLeft w:val="0"/>
      <w:marRight w:val="0"/>
      <w:marTop w:val="0"/>
      <w:marBottom w:val="0"/>
      <w:divBdr>
        <w:top w:val="none" w:sz="0" w:space="0" w:color="auto"/>
        <w:left w:val="none" w:sz="0" w:space="0" w:color="auto"/>
        <w:bottom w:val="none" w:sz="0" w:space="0" w:color="auto"/>
        <w:right w:val="none" w:sz="0" w:space="0" w:color="auto"/>
      </w:divBdr>
    </w:div>
    <w:div w:id="1340963974">
      <w:bodyDiv w:val="1"/>
      <w:marLeft w:val="0"/>
      <w:marRight w:val="0"/>
      <w:marTop w:val="0"/>
      <w:marBottom w:val="0"/>
      <w:divBdr>
        <w:top w:val="none" w:sz="0" w:space="0" w:color="auto"/>
        <w:left w:val="none" w:sz="0" w:space="0" w:color="auto"/>
        <w:bottom w:val="none" w:sz="0" w:space="0" w:color="auto"/>
        <w:right w:val="none" w:sz="0" w:space="0" w:color="auto"/>
      </w:divBdr>
    </w:div>
    <w:div w:id="1345402461">
      <w:bodyDiv w:val="1"/>
      <w:marLeft w:val="0"/>
      <w:marRight w:val="0"/>
      <w:marTop w:val="0"/>
      <w:marBottom w:val="0"/>
      <w:divBdr>
        <w:top w:val="none" w:sz="0" w:space="0" w:color="auto"/>
        <w:left w:val="none" w:sz="0" w:space="0" w:color="auto"/>
        <w:bottom w:val="none" w:sz="0" w:space="0" w:color="auto"/>
        <w:right w:val="none" w:sz="0" w:space="0" w:color="auto"/>
      </w:divBdr>
    </w:div>
    <w:div w:id="1350642137">
      <w:bodyDiv w:val="1"/>
      <w:marLeft w:val="0"/>
      <w:marRight w:val="0"/>
      <w:marTop w:val="0"/>
      <w:marBottom w:val="0"/>
      <w:divBdr>
        <w:top w:val="none" w:sz="0" w:space="0" w:color="auto"/>
        <w:left w:val="none" w:sz="0" w:space="0" w:color="auto"/>
        <w:bottom w:val="none" w:sz="0" w:space="0" w:color="auto"/>
        <w:right w:val="none" w:sz="0" w:space="0" w:color="auto"/>
      </w:divBdr>
    </w:div>
    <w:div w:id="1359701545">
      <w:bodyDiv w:val="1"/>
      <w:marLeft w:val="0"/>
      <w:marRight w:val="0"/>
      <w:marTop w:val="0"/>
      <w:marBottom w:val="0"/>
      <w:divBdr>
        <w:top w:val="none" w:sz="0" w:space="0" w:color="auto"/>
        <w:left w:val="none" w:sz="0" w:space="0" w:color="auto"/>
        <w:bottom w:val="none" w:sz="0" w:space="0" w:color="auto"/>
        <w:right w:val="none" w:sz="0" w:space="0" w:color="auto"/>
      </w:divBdr>
    </w:div>
    <w:div w:id="1361053606">
      <w:bodyDiv w:val="1"/>
      <w:marLeft w:val="0"/>
      <w:marRight w:val="0"/>
      <w:marTop w:val="0"/>
      <w:marBottom w:val="0"/>
      <w:divBdr>
        <w:top w:val="none" w:sz="0" w:space="0" w:color="auto"/>
        <w:left w:val="none" w:sz="0" w:space="0" w:color="auto"/>
        <w:bottom w:val="none" w:sz="0" w:space="0" w:color="auto"/>
        <w:right w:val="none" w:sz="0" w:space="0" w:color="auto"/>
      </w:divBdr>
    </w:div>
    <w:div w:id="1376202340">
      <w:bodyDiv w:val="1"/>
      <w:marLeft w:val="0"/>
      <w:marRight w:val="0"/>
      <w:marTop w:val="0"/>
      <w:marBottom w:val="0"/>
      <w:divBdr>
        <w:top w:val="none" w:sz="0" w:space="0" w:color="auto"/>
        <w:left w:val="none" w:sz="0" w:space="0" w:color="auto"/>
        <w:bottom w:val="none" w:sz="0" w:space="0" w:color="auto"/>
        <w:right w:val="none" w:sz="0" w:space="0" w:color="auto"/>
      </w:divBdr>
    </w:div>
    <w:div w:id="1378889793">
      <w:bodyDiv w:val="1"/>
      <w:marLeft w:val="0"/>
      <w:marRight w:val="0"/>
      <w:marTop w:val="0"/>
      <w:marBottom w:val="0"/>
      <w:divBdr>
        <w:top w:val="none" w:sz="0" w:space="0" w:color="auto"/>
        <w:left w:val="none" w:sz="0" w:space="0" w:color="auto"/>
        <w:bottom w:val="none" w:sz="0" w:space="0" w:color="auto"/>
        <w:right w:val="none" w:sz="0" w:space="0" w:color="auto"/>
      </w:divBdr>
      <w:divsChild>
        <w:div w:id="1966159287">
          <w:marLeft w:val="0"/>
          <w:marRight w:val="0"/>
          <w:marTop w:val="0"/>
          <w:marBottom w:val="0"/>
          <w:divBdr>
            <w:top w:val="none" w:sz="0" w:space="0" w:color="auto"/>
            <w:left w:val="none" w:sz="0" w:space="0" w:color="auto"/>
            <w:bottom w:val="none" w:sz="0" w:space="0" w:color="auto"/>
            <w:right w:val="none" w:sz="0" w:space="0" w:color="auto"/>
          </w:divBdr>
          <w:divsChild>
            <w:div w:id="282738048">
              <w:marLeft w:val="0"/>
              <w:marRight w:val="0"/>
              <w:marTop w:val="0"/>
              <w:marBottom w:val="0"/>
              <w:divBdr>
                <w:top w:val="none" w:sz="0" w:space="0" w:color="auto"/>
                <w:left w:val="none" w:sz="0" w:space="0" w:color="auto"/>
                <w:bottom w:val="none" w:sz="0" w:space="0" w:color="auto"/>
                <w:right w:val="none" w:sz="0" w:space="0" w:color="auto"/>
              </w:divBdr>
              <w:divsChild>
                <w:div w:id="13587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7414">
      <w:bodyDiv w:val="1"/>
      <w:marLeft w:val="0"/>
      <w:marRight w:val="0"/>
      <w:marTop w:val="0"/>
      <w:marBottom w:val="0"/>
      <w:divBdr>
        <w:top w:val="none" w:sz="0" w:space="0" w:color="auto"/>
        <w:left w:val="none" w:sz="0" w:space="0" w:color="auto"/>
        <w:bottom w:val="none" w:sz="0" w:space="0" w:color="auto"/>
        <w:right w:val="none" w:sz="0" w:space="0" w:color="auto"/>
      </w:divBdr>
    </w:div>
    <w:div w:id="1429807714">
      <w:bodyDiv w:val="1"/>
      <w:marLeft w:val="0"/>
      <w:marRight w:val="0"/>
      <w:marTop w:val="0"/>
      <w:marBottom w:val="0"/>
      <w:divBdr>
        <w:top w:val="none" w:sz="0" w:space="0" w:color="auto"/>
        <w:left w:val="none" w:sz="0" w:space="0" w:color="auto"/>
        <w:bottom w:val="none" w:sz="0" w:space="0" w:color="auto"/>
        <w:right w:val="none" w:sz="0" w:space="0" w:color="auto"/>
      </w:divBdr>
      <w:divsChild>
        <w:div w:id="1210074132">
          <w:marLeft w:val="0"/>
          <w:marRight w:val="0"/>
          <w:marTop w:val="0"/>
          <w:marBottom w:val="0"/>
          <w:divBdr>
            <w:top w:val="none" w:sz="0" w:space="0" w:color="auto"/>
            <w:left w:val="none" w:sz="0" w:space="0" w:color="auto"/>
            <w:bottom w:val="none" w:sz="0" w:space="0" w:color="auto"/>
            <w:right w:val="none" w:sz="0" w:space="0" w:color="auto"/>
          </w:divBdr>
          <w:divsChild>
            <w:div w:id="612319979">
              <w:marLeft w:val="0"/>
              <w:marRight w:val="0"/>
              <w:marTop w:val="0"/>
              <w:marBottom w:val="0"/>
              <w:divBdr>
                <w:top w:val="none" w:sz="0" w:space="0" w:color="auto"/>
                <w:left w:val="none" w:sz="0" w:space="0" w:color="auto"/>
                <w:bottom w:val="none" w:sz="0" w:space="0" w:color="auto"/>
                <w:right w:val="none" w:sz="0" w:space="0" w:color="auto"/>
              </w:divBdr>
              <w:divsChild>
                <w:div w:id="342249665">
                  <w:marLeft w:val="0"/>
                  <w:marRight w:val="0"/>
                  <w:marTop w:val="0"/>
                  <w:marBottom w:val="0"/>
                  <w:divBdr>
                    <w:top w:val="none" w:sz="0" w:space="0" w:color="auto"/>
                    <w:left w:val="none" w:sz="0" w:space="0" w:color="auto"/>
                    <w:bottom w:val="none" w:sz="0" w:space="0" w:color="auto"/>
                    <w:right w:val="none" w:sz="0" w:space="0" w:color="auto"/>
                  </w:divBdr>
                  <w:divsChild>
                    <w:div w:id="1679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7145">
      <w:bodyDiv w:val="1"/>
      <w:marLeft w:val="0"/>
      <w:marRight w:val="0"/>
      <w:marTop w:val="0"/>
      <w:marBottom w:val="0"/>
      <w:divBdr>
        <w:top w:val="none" w:sz="0" w:space="0" w:color="auto"/>
        <w:left w:val="none" w:sz="0" w:space="0" w:color="auto"/>
        <w:bottom w:val="none" w:sz="0" w:space="0" w:color="auto"/>
        <w:right w:val="none" w:sz="0" w:space="0" w:color="auto"/>
      </w:divBdr>
    </w:div>
    <w:div w:id="1456558461">
      <w:bodyDiv w:val="1"/>
      <w:marLeft w:val="0"/>
      <w:marRight w:val="0"/>
      <w:marTop w:val="0"/>
      <w:marBottom w:val="0"/>
      <w:divBdr>
        <w:top w:val="none" w:sz="0" w:space="0" w:color="auto"/>
        <w:left w:val="none" w:sz="0" w:space="0" w:color="auto"/>
        <w:bottom w:val="none" w:sz="0" w:space="0" w:color="auto"/>
        <w:right w:val="none" w:sz="0" w:space="0" w:color="auto"/>
      </w:divBdr>
    </w:div>
    <w:div w:id="1471286857">
      <w:bodyDiv w:val="1"/>
      <w:marLeft w:val="0"/>
      <w:marRight w:val="0"/>
      <w:marTop w:val="0"/>
      <w:marBottom w:val="0"/>
      <w:divBdr>
        <w:top w:val="none" w:sz="0" w:space="0" w:color="auto"/>
        <w:left w:val="none" w:sz="0" w:space="0" w:color="auto"/>
        <w:bottom w:val="none" w:sz="0" w:space="0" w:color="auto"/>
        <w:right w:val="none" w:sz="0" w:space="0" w:color="auto"/>
      </w:divBdr>
    </w:div>
    <w:div w:id="1471942378">
      <w:bodyDiv w:val="1"/>
      <w:marLeft w:val="0"/>
      <w:marRight w:val="0"/>
      <w:marTop w:val="0"/>
      <w:marBottom w:val="0"/>
      <w:divBdr>
        <w:top w:val="none" w:sz="0" w:space="0" w:color="auto"/>
        <w:left w:val="none" w:sz="0" w:space="0" w:color="auto"/>
        <w:bottom w:val="none" w:sz="0" w:space="0" w:color="auto"/>
        <w:right w:val="none" w:sz="0" w:space="0" w:color="auto"/>
      </w:divBdr>
    </w:div>
    <w:div w:id="1472863454">
      <w:bodyDiv w:val="1"/>
      <w:marLeft w:val="0"/>
      <w:marRight w:val="0"/>
      <w:marTop w:val="0"/>
      <w:marBottom w:val="0"/>
      <w:divBdr>
        <w:top w:val="none" w:sz="0" w:space="0" w:color="auto"/>
        <w:left w:val="none" w:sz="0" w:space="0" w:color="auto"/>
        <w:bottom w:val="none" w:sz="0" w:space="0" w:color="auto"/>
        <w:right w:val="none" w:sz="0" w:space="0" w:color="auto"/>
      </w:divBdr>
    </w:div>
    <w:div w:id="1476605013">
      <w:bodyDiv w:val="1"/>
      <w:marLeft w:val="0"/>
      <w:marRight w:val="0"/>
      <w:marTop w:val="0"/>
      <w:marBottom w:val="0"/>
      <w:divBdr>
        <w:top w:val="none" w:sz="0" w:space="0" w:color="auto"/>
        <w:left w:val="none" w:sz="0" w:space="0" w:color="auto"/>
        <w:bottom w:val="none" w:sz="0" w:space="0" w:color="auto"/>
        <w:right w:val="none" w:sz="0" w:space="0" w:color="auto"/>
      </w:divBdr>
    </w:div>
    <w:div w:id="1482695367">
      <w:bodyDiv w:val="1"/>
      <w:marLeft w:val="0"/>
      <w:marRight w:val="0"/>
      <w:marTop w:val="0"/>
      <w:marBottom w:val="0"/>
      <w:divBdr>
        <w:top w:val="none" w:sz="0" w:space="0" w:color="auto"/>
        <w:left w:val="none" w:sz="0" w:space="0" w:color="auto"/>
        <w:bottom w:val="none" w:sz="0" w:space="0" w:color="auto"/>
        <w:right w:val="none" w:sz="0" w:space="0" w:color="auto"/>
      </w:divBdr>
    </w:div>
    <w:div w:id="1490049666">
      <w:bodyDiv w:val="1"/>
      <w:marLeft w:val="0"/>
      <w:marRight w:val="0"/>
      <w:marTop w:val="0"/>
      <w:marBottom w:val="0"/>
      <w:divBdr>
        <w:top w:val="none" w:sz="0" w:space="0" w:color="auto"/>
        <w:left w:val="none" w:sz="0" w:space="0" w:color="auto"/>
        <w:bottom w:val="none" w:sz="0" w:space="0" w:color="auto"/>
        <w:right w:val="none" w:sz="0" w:space="0" w:color="auto"/>
      </w:divBdr>
    </w:div>
    <w:div w:id="1504734395">
      <w:bodyDiv w:val="1"/>
      <w:marLeft w:val="0"/>
      <w:marRight w:val="0"/>
      <w:marTop w:val="0"/>
      <w:marBottom w:val="0"/>
      <w:divBdr>
        <w:top w:val="none" w:sz="0" w:space="0" w:color="auto"/>
        <w:left w:val="none" w:sz="0" w:space="0" w:color="auto"/>
        <w:bottom w:val="none" w:sz="0" w:space="0" w:color="auto"/>
        <w:right w:val="none" w:sz="0" w:space="0" w:color="auto"/>
      </w:divBdr>
    </w:div>
    <w:div w:id="1512376329">
      <w:bodyDiv w:val="1"/>
      <w:marLeft w:val="0"/>
      <w:marRight w:val="0"/>
      <w:marTop w:val="0"/>
      <w:marBottom w:val="0"/>
      <w:divBdr>
        <w:top w:val="none" w:sz="0" w:space="0" w:color="auto"/>
        <w:left w:val="none" w:sz="0" w:space="0" w:color="auto"/>
        <w:bottom w:val="none" w:sz="0" w:space="0" w:color="auto"/>
        <w:right w:val="none" w:sz="0" w:space="0" w:color="auto"/>
      </w:divBdr>
    </w:div>
    <w:div w:id="1514764936">
      <w:bodyDiv w:val="1"/>
      <w:marLeft w:val="0"/>
      <w:marRight w:val="0"/>
      <w:marTop w:val="0"/>
      <w:marBottom w:val="0"/>
      <w:divBdr>
        <w:top w:val="none" w:sz="0" w:space="0" w:color="auto"/>
        <w:left w:val="none" w:sz="0" w:space="0" w:color="auto"/>
        <w:bottom w:val="none" w:sz="0" w:space="0" w:color="auto"/>
        <w:right w:val="none" w:sz="0" w:space="0" w:color="auto"/>
      </w:divBdr>
      <w:divsChild>
        <w:div w:id="439761486">
          <w:marLeft w:val="0"/>
          <w:marRight w:val="0"/>
          <w:marTop w:val="0"/>
          <w:marBottom w:val="0"/>
          <w:divBdr>
            <w:top w:val="none" w:sz="0" w:space="0" w:color="auto"/>
            <w:left w:val="none" w:sz="0" w:space="0" w:color="auto"/>
            <w:bottom w:val="none" w:sz="0" w:space="0" w:color="auto"/>
            <w:right w:val="none" w:sz="0" w:space="0" w:color="auto"/>
          </w:divBdr>
          <w:divsChild>
            <w:div w:id="2094007217">
              <w:marLeft w:val="0"/>
              <w:marRight w:val="0"/>
              <w:marTop w:val="0"/>
              <w:marBottom w:val="0"/>
              <w:divBdr>
                <w:top w:val="none" w:sz="0" w:space="0" w:color="auto"/>
                <w:left w:val="none" w:sz="0" w:space="0" w:color="auto"/>
                <w:bottom w:val="none" w:sz="0" w:space="0" w:color="auto"/>
                <w:right w:val="none" w:sz="0" w:space="0" w:color="auto"/>
              </w:divBdr>
              <w:divsChild>
                <w:div w:id="369916663">
                  <w:marLeft w:val="0"/>
                  <w:marRight w:val="0"/>
                  <w:marTop w:val="0"/>
                  <w:marBottom w:val="0"/>
                  <w:divBdr>
                    <w:top w:val="none" w:sz="0" w:space="0" w:color="auto"/>
                    <w:left w:val="none" w:sz="0" w:space="0" w:color="auto"/>
                    <w:bottom w:val="none" w:sz="0" w:space="0" w:color="auto"/>
                    <w:right w:val="none" w:sz="0" w:space="0" w:color="auto"/>
                  </w:divBdr>
                  <w:divsChild>
                    <w:div w:id="13151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7257">
      <w:bodyDiv w:val="1"/>
      <w:marLeft w:val="0"/>
      <w:marRight w:val="0"/>
      <w:marTop w:val="0"/>
      <w:marBottom w:val="0"/>
      <w:divBdr>
        <w:top w:val="none" w:sz="0" w:space="0" w:color="auto"/>
        <w:left w:val="none" w:sz="0" w:space="0" w:color="auto"/>
        <w:bottom w:val="none" w:sz="0" w:space="0" w:color="auto"/>
        <w:right w:val="none" w:sz="0" w:space="0" w:color="auto"/>
      </w:divBdr>
    </w:div>
    <w:div w:id="1576085306">
      <w:bodyDiv w:val="1"/>
      <w:marLeft w:val="0"/>
      <w:marRight w:val="0"/>
      <w:marTop w:val="0"/>
      <w:marBottom w:val="0"/>
      <w:divBdr>
        <w:top w:val="none" w:sz="0" w:space="0" w:color="auto"/>
        <w:left w:val="none" w:sz="0" w:space="0" w:color="auto"/>
        <w:bottom w:val="none" w:sz="0" w:space="0" w:color="auto"/>
        <w:right w:val="none" w:sz="0" w:space="0" w:color="auto"/>
      </w:divBdr>
    </w:div>
    <w:div w:id="1597012323">
      <w:bodyDiv w:val="1"/>
      <w:marLeft w:val="0"/>
      <w:marRight w:val="0"/>
      <w:marTop w:val="0"/>
      <w:marBottom w:val="0"/>
      <w:divBdr>
        <w:top w:val="none" w:sz="0" w:space="0" w:color="auto"/>
        <w:left w:val="none" w:sz="0" w:space="0" w:color="auto"/>
        <w:bottom w:val="none" w:sz="0" w:space="0" w:color="auto"/>
        <w:right w:val="none" w:sz="0" w:space="0" w:color="auto"/>
      </w:divBdr>
    </w:div>
    <w:div w:id="1602684807">
      <w:bodyDiv w:val="1"/>
      <w:marLeft w:val="0"/>
      <w:marRight w:val="0"/>
      <w:marTop w:val="0"/>
      <w:marBottom w:val="0"/>
      <w:divBdr>
        <w:top w:val="none" w:sz="0" w:space="0" w:color="auto"/>
        <w:left w:val="none" w:sz="0" w:space="0" w:color="auto"/>
        <w:bottom w:val="none" w:sz="0" w:space="0" w:color="auto"/>
        <w:right w:val="none" w:sz="0" w:space="0" w:color="auto"/>
      </w:divBdr>
    </w:div>
    <w:div w:id="1636328135">
      <w:bodyDiv w:val="1"/>
      <w:marLeft w:val="0"/>
      <w:marRight w:val="0"/>
      <w:marTop w:val="0"/>
      <w:marBottom w:val="0"/>
      <w:divBdr>
        <w:top w:val="none" w:sz="0" w:space="0" w:color="auto"/>
        <w:left w:val="none" w:sz="0" w:space="0" w:color="auto"/>
        <w:bottom w:val="none" w:sz="0" w:space="0" w:color="auto"/>
        <w:right w:val="none" w:sz="0" w:space="0" w:color="auto"/>
      </w:divBdr>
    </w:div>
    <w:div w:id="1638802513">
      <w:bodyDiv w:val="1"/>
      <w:marLeft w:val="0"/>
      <w:marRight w:val="0"/>
      <w:marTop w:val="0"/>
      <w:marBottom w:val="0"/>
      <w:divBdr>
        <w:top w:val="none" w:sz="0" w:space="0" w:color="auto"/>
        <w:left w:val="none" w:sz="0" w:space="0" w:color="auto"/>
        <w:bottom w:val="none" w:sz="0" w:space="0" w:color="auto"/>
        <w:right w:val="none" w:sz="0" w:space="0" w:color="auto"/>
      </w:divBdr>
    </w:div>
    <w:div w:id="1685789158">
      <w:bodyDiv w:val="1"/>
      <w:marLeft w:val="0"/>
      <w:marRight w:val="0"/>
      <w:marTop w:val="0"/>
      <w:marBottom w:val="0"/>
      <w:divBdr>
        <w:top w:val="none" w:sz="0" w:space="0" w:color="auto"/>
        <w:left w:val="none" w:sz="0" w:space="0" w:color="auto"/>
        <w:bottom w:val="none" w:sz="0" w:space="0" w:color="auto"/>
        <w:right w:val="none" w:sz="0" w:space="0" w:color="auto"/>
      </w:divBdr>
    </w:div>
    <w:div w:id="1691253942">
      <w:bodyDiv w:val="1"/>
      <w:marLeft w:val="0"/>
      <w:marRight w:val="0"/>
      <w:marTop w:val="0"/>
      <w:marBottom w:val="0"/>
      <w:divBdr>
        <w:top w:val="none" w:sz="0" w:space="0" w:color="auto"/>
        <w:left w:val="none" w:sz="0" w:space="0" w:color="auto"/>
        <w:bottom w:val="none" w:sz="0" w:space="0" w:color="auto"/>
        <w:right w:val="none" w:sz="0" w:space="0" w:color="auto"/>
      </w:divBdr>
    </w:div>
    <w:div w:id="1719085828">
      <w:bodyDiv w:val="1"/>
      <w:marLeft w:val="0"/>
      <w:marRight w:val="0"/>
      <w:marTop w:val="0"/>
      <w:marBottom w:val="0"/>
      <w:divBdr>
        <w:top w:val="none" w:sz="0" w:space="0" w:color="auto"/>
        <w:left w:val="none" w:sz="0" w:space="0" w:color="auto"/>
        <w:bottom w:val="none" w:sz="0" w:space="0" w:color="auto"/>
        <w:right w:val="none" w:sz="0" w:space="0" w:color="auto"/>
      </w:divBdr>
    </w:div>
    <w:div w:id="1736394679">
      <w:bodyDiv w:val="1"/>
      <w:marLeft w:val="0"/>
      <w:marRight w:val="0"/>
      <w:marTop w:val="0"/>
      <w:marBottom w:val="0"/>
      <w:divBdr>
        <w:top w:val="none" w:sz="0" w:space="0" w:color="auto"/>
        <w:left w:val="none" w:sz="0" w:space="0" w:color="auto"/>
        <w:bottom w:val="none" w:sz="0" w:space="0" w:color="auto"/>
        <w:right w:val="none" w:sz="0" w:space="0" w:color="auto"/>
      </w:divBdr>
    </w:div>
    <w:div w:id="1752696261">
      <w:bodyDiv w:val="1"/>
      <w:marLeft w:val="0"/>
      <w:marRight w:val="0"/>
      <w:marTop w:val="0"/>
      <w:marBottom w:val="0"/>
      <w:divBdr>
        <w:top w:val="none" w:sz="0" w:space="0" w:color="auto"/>
        <w:left w:val="none" w:sz="0" w:space="0" w:color="auto"/>
        <w:bottom w:val="none" w:sz="0" w:space="0" w:color="auto"/>
        <w:right w:val="none" w:sz="0" w:space="0" w:color="auto"/>
      </w:divBdr>
    </w:div>
    <w:div w:id="1755009619">
      <w:bodyDiv w:val="1"/>
      <w:marLeft w:val="0"/>
      <w:marRight w:val="0"/>
      <w:marTop w:val="0"/>
      <w:marBottom w:val="0"/>
      <w:divBdr>
        <w:top w:val="none" w:sz="0" w:space="0" w:color="auto"/>
        <w:left w:val="none" w:sz="0" w:space="0" w:color="auto"/>
        <w:bottom w:val="none" w:sz="0" w:space="0" w:color="auto"/>
        <w:right w:val="none" w:sz="0" w:space="0" w:color="auto"/>
      </w:divBdr>
    </w:div>
    <w:div w:id="1756704122">
      <w:bodyDiv w:val="1"/>
      <w:marLeft w:val="0"/>
      <w:marRight w:val="0"/>
      <w:marTop w:val="0"/>
      <w:marBottom w:val="0"/>
      <w:divBdr>
        <w:top w:val="none" w:sz="0" w:space="0" w:color="auto"/>
        <w:left w:val="none" w:sz="0" w:space="0" w:color="auto"/>
        <w:bottom w:val="none" w:sz="0" w:space="0" w:color="auto"/>
        <w:right w:val="none" w:sz="0" w:space="0" w:color="auto"/>
      </w:divBdr>
    </w:div>
    <w:div w:id="1759137098">
      <w:bodyDiv w:val="1"/>
      <w:marLeft w:val="0"/>
      <w:marRight w:val="0"/>
      <w:marTop w:val="0"/>
      <w:marBottom w:val="0"/>
      <w:divBdr>
        <w:top w:val="none" w:sz="0" w:space="0" w:color="auto"/>
        <w:left w:val="none" w:sz="0" w:space="0" w:color="auto"/>
        <w:bottom w:val="none" w:sz="0" w:space="0" w:color="auto"/>
        <w:right w:val="none" w:sz="0" w:space="0" w:color="auto"/>
      </w:divBdr>
    </w:div>
    <w:div w:id="1760717428">
      <w:bodyDiv w:val="1"/>
      <w:marLeft w:val="0"/>
      <w:marRight w:val="0"/>
      <w:marTop w:val="0"/>
      <w:marBottom w:val="0"/>
      <w:divBdr>
        <w:top w:val="none" w:sz="0" w:space="0" w:color="auto"/>
        <w:left w:val="none" w:sz="0" w:space="0" w:color="auto"/>
        <w:bottom w:val="none" w:sz="0" w:space="0" w:color="auto"/>
        <w:right w:val="none" w:sz="0" w:space="0" w:color="auto"/>
      </w:divBdr>
      <w:divsChild>
        <w:div w:id="2012026771">
          <w:marLeft w:val="0"/>
          <w:marRight w:val="0"/>
          <w:marTop w:val="0"/>
          <w:marBottom w:val="0"/>
          <w:divBdr>
            <w:top w:val="none" w:sz="0" w:space="0" w:color="auto"/>
            <w:left w:val="none" w:sz="0" w:space="0" w:color="auto"/>
            <w:bottom w:val="none" w:sz="0" w:space="0" w:color="auto"/>
            <w:right w:val="none" w:sz="0" w:space="0" w:color="auto"/>
          </w:divBdr>
          <w:divsChild>
            <w:div w:id="1941794713">
              <w:marLeft w:val="0"/>
              <w:marRight w:val="0"/>
              <w:marTop w:val="0"/>
              <w:marBottom w:val="0"/>
              <w:divBdr>
                <w:top w:val="none" w:sz="0" w:space="0" w:color="auto"/>
                <w:left w:val="none" w:sz="0" w:space="0" w:color="auto"/>
                <w:bottom w:val="none" w:sz="0" w:space="0" w:color="auto"/>
                <w:right w:val="none" w:sz="0" w:space="0" w:color="auto"/>
              </w:divBdr>
              <w:divsChild>
                <w:div w:id="55511998">
                  <w:marLeft w:val="0"/>
                  <w:marRight w:val="0"/>
                  <w:marTop w:val="0"/>
                  <w:marBottom w:val="0"/>
                  <w:divBdr>
                    <w:top w:val="none" w:sz="0" w:space="0" w:color="auto"/>
                    <w:left w:val="none" w:sz="0" w:space="0" w:color="auto"/>
                    <w:bottom w:val="none" w:sz="0" w:space="0" w:color="auto"/>
                    <w:right w:val="none" w:sz="0" w:space="0" w:color="auto"/>
                  </w:divBdr>
                  <w:divsChild>
                    <w:div w:id="18338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2851">
      <w:bodyDiv w:val="1"/>
      <w:marLeft w:val="0"/>
      <w:marRight w:val="0"/>
      <w:marTop w:val="0"/>
      <w:marBottom w:val="0"/>
      <w:divBdr>
        <w:top w:val="none" w:sz="0" w:space="0" w:color="auto"/>
        <w:left w:val="none" w:sz="0" w:space="0" w:color="auto"/>
        <w:bottom w:val="none" w:sz="0" w:space="0" w:color="auto"/>
        <w:right w:val="none" w:sz="0" w:space="0" w:color="auto"/>
      </w:divBdr>
    </w:div>
    <w:div w:id="1781143899">
      <w:bodyDiv w:val="1"/>
      <w:marLeft w:val="0"/>
      <w:marRight w:val="0"/>
      <w:marTop w:val="0"/>
      <w:marBottom w:val="0"/>
      <w:divBdr>
        <w:top w:val="none" w:sz="0" w:space="0" w:color="auto"/>
        <w:left w:val="none" w:sz="0" w:space="0" w:color="auto"/>
        <w:bottom w:val="none" w:sz="0" w:space="0" w:color="auto"/>
        <w:right w:val="none" w:sz="0" w:space="0" w:color="auto"/>
      </w:divBdr>
    </w:div>
    <w:div w:id="1801730375">
      <w:bodyDiv w:val="1"/>
      <w:marLeft w:val="0"/>
      <w:marRight w:val="0"/>
      <w:marTop w:val="0"/>
      <w:marBottom w:val="0"/>
      <w:divBdr>
        <w:top w:val="none" w:sz="0" w:space="0" w:color="auto"/>
        <w:left w:val="none" w:sz="0" w:space="0" w:color="auto"/>
        <w:bottom w:val="none" w:sz="0" w:space="0" w:color="auto"/>
        <w:right w:val="none" w:sz="0" w:space="0" w:color="auto"/>
      </w:divBdr>
      <w:divsChild>
        <w:div w:id="1964073894">
          <w:marLeft w:val="0"/>
          <w:marRight w:val="0"/>
          <w:marTop w:val="0"/>
          <w:marBottom w:val="0"/>
          <w:divBdr>
            <w:top w:val="none" w:sz="0" w:space="0" w:color="auto"/>
            <w:left w:val="none" w:sz="0" w:space="0" w:color="auto"/>
            <w:bottom w:val="none" w:sz="0" w:space="0" w:color="auto"/>
            <w:right w:val="none" w:sz="0" w:space="0" w:color="auto"/>
          </w:divBdr>
        </w:div>
        <w:div w:id="1779712961">
          <w:marLeft w:val="-240"/>
          <w:marRight w:val="-240"/>
          <w:marTop w:val="0"/>
          <w:marBottom w:val="0"/>
          <w:divBdr>
            <w:top w:val="none" w:sz="0" w:space="0" w:color="auto"/>
            <w:left w:val="none" w:sz="0" w:space="0" w:color="auto"/>
            <w:bottom w:val="none" w:sz="0" w:space="0" w:color="auto"/>
            <w:right w:val="none" w:sz="0" w:space="0" w:color="auto"/>
          </w:divBdr>
          <w:divsChild>
            <w:div w:id="1994213520">
              <w:marLeft w:val="0"/>
              <w:marRight w:val="0"/>
              <w:marTop w:val="0"/>
              <w:marBottom w:val="0"/>
              <w:divBdr>
                <w:top w:val="none" w:sz="0" w:space="0" w:color="auto"/>
                <w:left w:val="none" w:sz="0" w:space="0" w:color="auto"/>
                <w:bottom w:val="none" w:sz="0" w:space="0" w:color="auto"/>
                <w:right w:val="none" w:sz="0" w:space="0" w:color="auto"/>
              </w:divBdr>
              <w:divsChild>
                <w:div w:id="2371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89503">
      <w:bodyDiv w:val="1"/>
      <w:marLeft w:val="0"/>
      <w:marRight w:val="0"/>
      <w:marTop w:val="0"/>
      <w:marBottom w:val="0"/>
      <w:divBdr>
        <w:top w:val="none" w:sz="0" w:space="0" w:color="auto"/>
        <w:left w:val="none" w:sz="0" w:space="0" w:color="auto"/>
        <w:bottom w:val="none" w:sz="0" w:space="0" w:color="auto"/>
        <w:right w:val="none" w:sz="0" w:space="0" w:color="auto"/>
      </w:divBdr>
    </w:div>
    <w:div w:id="1806699028">
      <w:bodyDiv w:val="1"/>
      <w:marLeft w:val="0"/>
      <w:marRight w:val="0"/>
      <w:marTop w:val="0"/>
      <w:marBottom w:val="0"/>
      <w:divBdr>
        <w:top w:val="none" w:sz="0" w:space="0" w:color="auto"/>
        <w:left w:val="none" w:sz="0" w:space="0" w:color="auto"/>
        <w:bottom w:val="none" w:sz="0" w:space="0" w:color="auto"/>
        <w:right w:val="none" w:sz="0" w:space="0" w:color="auto"/>
      </w:divBdr>
    </w:div>
    <w:div w:id="1822961964">
      <w:bodyDiv w:val="1"/>
      <w:marLeft w:val="0"/>
      <w:marRight w:val="0"/>
      <w:marTop w:val="0"/>
      <w:marBottom w:val="0"/>
      <w:divBdr>
        <w:top w:val="none" w:sz="0" w:space="0" w:color="auto"/>
        <w:left w:val="none" w:sz="0" w:space="0" w:color="auto"/>
        <w:bottom w:val="none" w:sz="0" w:space="0" w:color="auto"/>
        <w:right w:val="none" w:sz="0" w:space="0" w:color="auto"/>
      </w:divBdr>
    </w:div>
    <w:div w:id="1827281785">
      <w:bodyDiv w:val="1"/>
      <w:marLeft w:val="0"/>
      <w:marRight w:val="0"/>
      <w:marTop w:val="0"/>
      <w:marBottom w:val="0"/>
      <w:divBdr>
        <w:top w:val="none" w:sz="0" w:space="0" w:color="auto"/>
        <w:left w:val="none" w:sz="0" w:space="0" w:color="auto"/>
        <w:bottom w:val="none" w:sz="0" w:space="0" w:color="auto"/>
        <w:right w:val="none" w:sz="0" w:space="0" w:color="auto"/>
      </w:divBdr>
    </w:div>
    <w:div w:id="1831292239">
      <w:bodyDiv w:val="1"/>
      <w:marLeft w:val="0"/>
      <w:marRight w:val="0"/>
      <w:marTop w:val="0"/>
      <w:marBottom w:val="0"/>
      <w:divBdr>
        <w:top w:val="none" w:sz="0" w:space="0" w:color="auto"/>
        <w:left w:val="none" w:sz="0" w:space="0" w:color="auto"/>
        <w:bottom w:val="none" w:sz="0" w:space="0" w:color="auto"/>
        <w:right w:val="none" w:sz="0" w:space="0" w:color="auto"/>
      </w:divBdr>
    </w:div>
    <w:div w:id="1832063654">
      <w:bodyDiv w:val="1"/>
      <w:marLeft w:val="0"/>
      <w:marRight w:val="0"/>
      <w:marTop w:val="0"/>
      <w:marBottom w:val="0"/>
      <w:divBdr>
        <w:top w:val="none" w:sz="0" w:space="0" w:color="auto"/>
        <w:left w:val="none" w:sz="0" w:space="0" w:color="auto"/>
        <w:bottom w:val="none" w:sz="0" w:space="0" w:color="auto"/>
        <w:right w:val="none" w:sz="0" w:space="0" w:color="auto"/>
      </w:divBdr>
    </w:div>
    <w:div w:id="1832211170">
      <w:bodyDiv w:val="1"/>
      <w:marLeft w:val="0"/>
      <w:marRight w:val="0"/>
      <w:marTop w:val="0"/>
      <w:marBottom w:val="0"/>
      <w:divBdr>
        <w:top w:val="none" w:sz="0" w:space="0" w:color="auto"/>
        <w:left w:val="none" w:sz="0" w:space="0" w:color="auto"/>
        <w:bottom w:val="none" w:sz="0" w:space="0" w:color="auto"/>
        <w:right w:val="none" w:sz="0" w:space="0" w:color="auto"/>
      </w:divBdr>
    </w:div>
    <w:div w:id="1838887978">
      <w:bodyDiv w:val="1"/>
      <w:marLeft w:val="0"/>
      <w:marRight w:val="0"/>
      <w:marTop w:val="0"/>
      <w:marBottom w:val="0"/>
      <w:divBdr>
        <w:top w:val="none" w:sz="0" w:space="0" w:color="auto"/>
        <w:left w:val="none" w:sz="0" w:space="0" w:color="auto"/>
        <w:bottom w:val="none" w:sz="0" w:space="0" w:color="auto"/>
        <w:right w:val="none" w:sz="0" w:space="0" w:color="auto"/>
      </w:divBdr>
      <w:divsChild>
        <w:div w:id="811367576">
          <w:marLeft w:val="0"/>
          <w:marRight w:val="0"/>
          <w:marTop w:val="0"/>
          <w:marBottom w:val="0"/>
          <w:divBdr>
            <w:top w:val="none" w:sz="0" w:space="0" w:color="auto"/>
            <w:left w:val="none" w:sz="0" w:space="0" w:color="auto"/>
            <w:bottom w:val="none" w:sz="0" w:space="0" w:color="auto"/>
            <w:right w:val="none" w:sz="0" w:space="0" w:color="auto"/>
          </w:divBdr>
          <w:divsChild>
            <w:div w:id="816922916">
              <w:marLeft w:val="0"/>
              <w:marRight w:val="0"/>
              <w:marTop w:val="0"/>
              <w:marBottom w:val="0"/>
              <w:divBdr>
                <w:top w:val="none" w:sz="0" w:space="0" w:color="auto"/>
                <w:left w:val="none" w:sz="0" w:space="0" w:color="auto"/>
                <w:bottom w:val="none" w:sz="0" w:space="0" w:color="auto"/>
                <w:right w:val="none" w:sz="0" w:space="0" w:color="auto"/>
              </w:divBdr>
              <w:divsChild>
                <w:div w:id="716465667">
                  <w:marLeft w:val="0"/>
                  <w:marRight w:val="0"/>
                  <w:marTop w:val="0"/>
                  <w:marBottom w:val="0"/>
                  <w:divBdr>
                    <w:top w:val="none" w:sz="0" w:space="0" w:color="auto"/>
                    <w:left w:val="none" w:sz="0" w:space="0" w:color="auto"/>
                    <w:bottom w:val="none" w:sz="0" w:space="0" w:color="auto"/>
                    <w:right w:val="none" w:sz="0" w:space="0" w:color="auto"/>
                  </w:divBdr>
                  <w:divsChild>
                    <w:div w:id="1242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6781">
      <w:bodyDiv w:val="1"/>
      <w:marLeft w:val="0"/>
      <w:marRight w:val="0"/>
      <w:marTop w:val="0"/>
      <w:marBottom w:val="0"/>
      <w:divBdr>
        <w:top w:val="none" w:sz="0" w:space="0" w:color="auto"/>
        <w:left w:val="none" w:sz="0" w:space="0" w:color="auto"/>
        <w:bottom w:val="none" w:sz="0" w:space="0" w:color="auto"/>
        <w:right w:val="none" w:sz="0" w:space="0" w:color="auto"/>
      </w:divBdr>
      <w:divsChild>
        <w:div w:id="1720593651">
          <w:marLeft w:val="0"/>
          <w:marRight w:val="0"/>
          <w:marTop w:val="0"/>
          <w:marBottom w:val="0"/>
          <w:divBdr>
            <w:top w:val="none" w:sz="0" w:space="0" w:color="auto"/>
            <w:left w:val="none" w:sz="0" w:space="0" w:color="auto"/>
            <w:bottom w:val="none" w:sz="0" w:space="0" w:color="auto"/>
            <w:right w:val="none" w:sz="0" w:space="0" w:color="auto"/>
          </w:divBdr>
          <w:divsChild>
            <w:div w:id="2101900292">
              <w:marLeft w:val="0"/>
              <w:marRight w:val="0"/>
              <w:marTop w:val="0"/>
              <w:marBottom w:val="0"/>
              <w:divBdr>
                <w:top w:val="none" w:sz="0" w:space="0" w:color="auto"/>
                <w:left w:val="none" w:sz="0" w:space="0" w:color="auto"/>
                <w:bottom w:val="none" w:sz="0" w:space="0" w:color="auto"/>
                <w:right w:val="none" w:sz="0" w:space="0" w:color="auto"/>
              </w:divBdr>
              <w:divsChild>
                <w:div w:id="18189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20776">
      <w:bodyDiv w:val="1"/>
      <w:marLeft w:val="0"/>
      <w:marRight w:val="0"/>
      <w:marTop w:val="0"/>
      <w:marBottom w:val="0"/>
      <w:divBdr>
        <w:top w:val="none" w:sz="0" w:space="0" w:color="auto"/>
        <w:left w:val="none" w:sz="0" w:space="0" w:color="auto"/>
        <w:bottom w:val="none" w:sz="0" w:space="0" w:color="auto"/>
        <w:right w:val="none" w:sz="0" w:space="0" w:color="auto"/>
      </w:divBdr>
    </w:div>
    <w:div w:id="1890073216">
      <w:bodyDiv w:val="1"/>
      <w:marLeft w:val="0"/>
      <w:marRight w:val="0"/>
      <w:marTop w:val="0"/>
      <w:marBottom w:val="0"/>
      <w:divBdr>
        <w:top w:val="none" w:sz="0" w:space="0" w:color="auto"/>
        <w:left w:val="none" w:sz="0" w:space="0" w:color="auto"/>
        <w:bottom w:val="none" w:sz="0" w:space="0" w:color="auto"/>
        <w:right w:val="none" w:sz="0" w:space="0" w:color="auto"/>
      </w:divBdr>
    </w:div>
    <w:div w:id="1914118314">
      <w:bodyDiv w:val="1"/>
      <w:marLeft w:val="0"/>
      <w:marRight w:val="0"/>
      <w:marTop w:val="0"/>
      <w:marBottom w:val="0"/>
      <w:divBdr>
        <w:top w:val="none" w:sz="0" w:space="0" w:color="auto"/>
        <w:left w:val="none" w:sz="0" w:space="0" w:color="auto"/>
        <w:bottom w:val="none" w:sz="0" w:space="0" w:color="auto"/>
        <w:right w:val="none" w:sz="0" w:space="0" w:color="auto"/>
      </w:divBdr>
    </w:div>
    <w:div w:id="1915626726">
      <w:bodyDiv w:val="1"/>
      <w:marLeft w:val="0"/>
      <w:marRight w:val="0"/>
      <w:marTop w:val="0"/>
      <w:marBottom w:val="0"/>
      <w:divBdr>
        <w:top w:val="none" w:sz="0" w:space="0" w:color="auto"/>
        <w:left w:val="none" w:sz="0" w:space="0" w:color="auto"/>
        <w:bottom w:val="none" w:sz="0" w:space="0" w:color="auto"/>
        <w:right w:val="none" w:sz="0" w:space="0" w:color="auto"/>
      </w:divBdr>
      <w:divsChild>
        <w:div w:id="1234856490">
          <w:marLeft w:val="0"/>
          <w:marRight w:val="0"/>
          <w:marTop w:val="0"/>
          <w:marBottom w:val="0"/>
          <w:divBdr>
            <w:top w:val="none" w:sz="0" w:space="0" w:color="auto"/>
            <w:left w:val="none" w:sz="0" w:space="0" w:color="auto"/>
            <w:bottom w:val="none" w:sz="0" w:space="0" w:color="auto"/>
            <w:right w:val="none" w:sz="0" w:space="0" w:color="auto"/>
          </w:divBdr>
          <w:divsChild>
            <w:div w:id="1124930326">
              <w:marLeft w:val="0"/>
              <w:marRight w:val="0"/>
              <w:marTop w:val="0"/>
              <w:marBottom w:val="0"/>
              <w:divBdr>
                <w:top w:val="none" w:sz="0" w:space="0" w:color="auto"/>
                <w:left w:val="none" w:sz="0" w:space="0" w:color="auto"/>
                <w:bottom w:val="none" w:sz="0" w:space="0" w:color="auto"/>
                <w:right w:val="none" w:sz="0" w:space="0" w:color="auto"/>
              </w:divBdr>
              <w:divsChild>
                <w:div w:id="9921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61446">
      <w:bodyDiv w:val="1"/>
      <w:marLeft w:val="0"/>
      <w:marRight w:val="0"/>
      <w:marTop w:val="0"/>
      <w:marBottom w:val="0"/>
      <w:divBdr>
        <w:top w:val="none" w:sz="0" w:space="0" w:color="auto"/>
        <w:left w:val="none" w:sz="0" w:space="0" w:color="auto"/>
        <w:bottom w:val="none" w:sz="0" w:space="0" w:color="auto"/>
        <w:right w:val="none" w:sz="0" w:space="0" w:color="auto"/>
      </w:divBdr>
    </w:div>
    <w:div w:id="1951158586">
      <w:bodyDiv w:val="1"/>
      <w:marLeft w:val="0"/>
      <w:marRight w:val="0"/>
      <w:marTop w:val="0"/>
      <w:marBottom w:val="0"/>
      <w:divBdr>
        <w:top w:val="none" w:sz="0" w:space="0" w:color="auto"/>
        <w:left w:val="none" w:sz="0" w:space="0" w:color="auto"/>
        <w:bottom w:val="none" w:sz="0" w:space="0" w:color="auto"/>
        <w:right w:val="none" w:sz="0" w:space="0" w:color="auto"/>
      </w:divBdr>
    </w:div>
    <w:div w:id="1952735331">
      <w:bodyDiv w:val="1"/>
      <w:marLeft w:val="0"/>
      <w:marRight w:val="0"/>
      <w:marTop w:val="0"/>
      <w:marBottom w:val="0"/>
      <w:divBdr>
        <w:top w:val="none" w:sz="0" w:space="0" w:color="auto"/>
        <w:left w:val="none" w:sz="0" w:space="0" w:color="auto"/>
        <w:bottom w:val="none" w:sz="0" w:space="0" w:color="auto"/>
        <w:right w:val="none" w:sz="0" w:space="0" w:color="auto"/>
      </w:divBdr>
    </w:div>
    <w:div w:id="1960144554">
      <w:bodyDiv w:val="1"/>
      <w:marLeft w:val="0"/>
      <w:marRight w:val="0"/>
      <w:marTop w:val="0"/>
      <w:marBottom w:val="0"/>
      <w:divBdr>
        <w:top w:val="none" w:sz="0" w:space="0" w:color="auto"/>
        <w:left w:val="none" w:sz="0" w:space="0" w:color="auto"/>
        <w:bottom w:val="none" w:sz="0" w:space="0" w:color="auto"/>
        <w:right w:val="none" w:sz="0" w:space="0" w:color="auto"/>
      </w:divBdr>
    </w:div>
    <w:div w:id="1962035958">
      <w:bodyDiv w:val="1"/>
      <w:marLeft w:val="0"/>
      <w:marRight w:val="0"/>
      <w:marTop w:val="0"/>
      <w:marBottom w:val="0"/>
      <w:divBdr>
        <w:top w:val="none" w:sz="0" w:space="0" w:color="auto"/>
        <w:left w:val="none" w:sz="0" w:space="0" w:color="auto"/>
        <w:bottom w:val="none" w:sz="0" w:space="0" w:color="auto"/>
        <w:right w:val="none" w:sz="0" w:space="0" w:color="auto"/>
      </w:divBdr>
    </w:div>
    <w:div w:id="1962567194">
      <w:bodyDiv w:val="1"/>
      <w:marLeft w:val="0"/>
      <w:marRight w:val="0"/>
      <w:marTop w:val="0"/>
      <w:marBottom w:val="0"/>
      <w:divBdr>
        <w:top w:val="none" w:sz="0" w:space="0" w:color="auto"/>
        <w:left w:val="none" w:sz="0" w:space="0" w:color="auto"/>
        <w:bottom w:val="none" w:sz="0" w:space="0" w:color="auto"/>
        <w:right w:val="none" w:sz="0" w:space="0" w:color="auto"/>
      </w:divBdr>
    </w:div>
    <w:div w:id="1972010680">
      <w:bodyDiv w:val="1"/>
      <w:marLeft w:val="0"/>
      <w:marRight w:val="0"/>
      <w:marTop w:val="0"/>
      <w:marBottom w:val="0"/>
      <w:divBdr>
        <w:top w:val="none" w:sz="0" w:space="0" w:color="auto"/>
        <w:left w:val="none" w:sz="0" w:space="0" w:color="auto"/>
        <w:bottom w:val="none" w:sz="0" w:space="0" w:color="auto"/>
        <w:right w:val="none" w:sz="0" w:space="0" w:color="auto"/>
      </w:divBdr>
    </w:div>
    <w:div w:id="1998682374">
      <w:bodyDiv w:val="1"/>
      <w:marLeft w:val="0"/>
      <w:marRight w:val="0"/>
      <w:marTop w:val="0"/>
      <w:marBottom w:val="0"/>
      <w:divBdr>
        <w:top w:val="none" w:sz="0" w:space="0" w:color="auto"/>
        <w:left w:val="none" w:sz="0" w:space="0" w:color="auto"/>
        <w:bottom w:val="none" w:sz="0" w:space="0" w:color="auto"/>
        <w:right w:val="none" w:sz="0" w:space="0" w:color="auto"/>
      </w:divBdr>
    </w:div>
    <w:div w:id="1999184783">
      <w:bodyDiv w:val="1"/>
      <w:marLeft w:val="0"/>
      <w:marRight w:val="0"/>
      <w:marTop w:val="0"/>
      <w:marBottom w:val="0"/>
      <w:divBdr>
        <w:top w:val="none" w:sz="0" w:space="0" w:color="auto"/>
        <w:left w:val="none" w:sz="0" w:space="0" w:color="auto"/>
        <w:bottom w:val="none" w:sz="0" w:space="0" w:color="auto"/>
        <w:right w:val="none" w:sz="0" w:space="0" w:color="auto"/>
      </w:divBdr>
    </w:div>
    <w:div w:id="1999726399">
      <w:bodyDiv w:val="1"/>
      <w:marLeft w:val="0"/>
      <w:marRight w:val="0"/>
      <w:marTop w:val="0"/>
      <w:marBottom w:val="0"/>
      <w:divBdr>
        <w:top w:val="none" w:sz="0" w:space="0" w:color="auto"/>
        <w:left w:val="none" w:sz="0" w:space="0" w:color="auto"/>
        <w:bottom w:val="none" w:sz="0" w:space="0" w:color="auto"/>
        <w:right w:val="none" w:sz="0" w:space="0" w:color="auto"/>
      </w:divBdr>
    </w:div>
    <w:div w:id="2002659884">
      <w:bodyDiv w:val="1"/>
      <w:marLeft w:val="0"/>
      <w:marRight w:val="0"/>
      <w:marTop w:val="0"/>
      <w:marBottom w:val="0"/>
      <w:divBdr>
        <w:top w:val="none" w:sz="0" w:space="0" w:color="auto"/>
        <w:left w:val="none" w:sz="0" w:space="0" w:color="auto"/>
        <w:bottom w:val="none" w:sz="0" w:space="0" w:color="auto"/>
        <w:right w:val="none" w:sz="0" w:space="0" w:color="auto"/>
      </w:divBdr>
    </w:div>
    <w:div w:id="2005627666">
      <w:bodyDiv w:val="1"/>
      <w:marLeft w:val="0"/>
      <w:marRight w:val="0"/>
      <w:marTop w:val="0"/>
      <w:marBottom w:val="0"/>
      <w:divBdr>
        <w:top w:val="none" w:sz="0" w:space="0" w:color="auto"/>
        <w:left w:val="none" w:sz="0" w:space="0" w:color="auto"/>
        <w:bottom w:val="none" w:sz="0" w:space="0" w:color="auto"/>
        <w:right w:val="none" w:sz="0" w:space="0" w:color="auto"/>
      </w:divBdr>
      <w:divsChild>
        <w:div w:id="542014302">
          <w:marLeft w:val="0"/>
          <w:marRight w:val="0"/>
          <w:marTop w:val="0"/>
          <w:marBottom w:val="0"/>
          <w:divBdr>
            <w:top w:val="none" w:sz="0" w:space="0" w:color="auto"/>
            <w:left w:val="none" w:sz="0" w:space="0" w:color="auto"/>
            <w:bottom w:val="none" w:sz="0" w:space="0" w:color="auto"/>
            <w:right w:val="none" w:sz="0" w:space="0" w:color="auto"/>
          </w:divBdr>
          <w:divsChild>
            <w:div w:id="1762026947">
              <w:marLeft w:val="0"/>
              <w:marRight w:val="0"/>
              <w:marTop w:val="0"/>
              <w:marBottom w:val="0"/>
              <w:divBdr>
                <w:top w:val="none" w:sz="0" w:space="0" w:color="auto"/>
                <w:left w:val="none" w:sz="0" w:space="0" w:color="auto"/>
                <w:bottom w:val="none" w:sz="0" w:space="0" w:color="auto"/>
                <w:right w:val="none" w:sz="0" w:space="0" w:color="auto"/>
              </w:divBdr>
              <w:divsChild>
                <w:div w:id="2424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6567">
      <w:bodyDiv w:val="1"/>
      <w:marLeft w:val="0"/>
      <w:marRight w:val="0"/>
      <w:marTop w:val="0"/>
      <w:marBottom w:val="0"/>
      <w:divBdr>
        <w:top w:val="none" w:sz="0" w:space="0" w:color="auto"/>
        <w:left w:val="none" w:sz="0" w:space="0" w:color="auto"/>
        <w:bottom w:val="none" w:sz="0" w:space="0" w:color="auto"/>
        <w:right w:val="none" w:sz="0" w:space="0" w:color="auto"/>
      </w:divBdr>
    </w:div>
    <w:div w:id="2038922769">
      <w:bodyDiv w:val="1"/>
      <w:marLeft w:val="0"/>
      <w:marRight w:val="0"/>
      <w:marTop w:val="0"/>
      <w:marBottom w:val="0"/>
      <w:divBdr>
        <w:top w:val="none" w:sz="0" w:space="0" w:color="auto"/>
        <w:left w:val="none" w:sz="0" w:space="0" w:color="auto"/>
        <w:bottom w:val="none" w:sz="0" w:space="0" w:color="auto"/>
        <w:right w:val="none" w:sz="0" w:space="0" w:color="auto"/>
      </w:divBdr>
    </w:div>
    <w:div w:id="2049450638">
      <w:bodyDiv w:val="1"/>
      <w:marLeft w:val="0"/>
      <w:marRight w:val="0"/>
      <w:marTop w:val="0"/>
      <w:marBottom w:val="0"/>
      <w:divBdr>
        <w:top w:val="none" w:sz="0" w:space="0" w:color="auto"/>
        <w:left w:val="none" w:sz="0" w:space="0" w:color="auto"/>
        <w:bottom w:val="none" w:sz="0" w:space="0" w:color="auto"/>
        <w:right w:val="none" w:sz="0" w:space="0" w:color="auto"/>
      </w:divBdr>
    </w:div>
    <w:div w:id="2070689334">
      <w:bodyDiv w:val="1"/>
      <w:marLeft w:val="0"/>
      <w:marRight w:val="0"/>
      <w:marTop w:val="0"/>
      <w:marBottom w:val="0"/>
      <w:divBdr>
        <w:top w:val="none" w:sz="0" w:space="0" w:color="auto"/>
        <w:left w:val="none" w:sz="0" w:space="0" w:color="auto"/>
        <w:bottom w:val="none" w:sz="0" w:space="0" w:color="auto"/>
        <w:right w:val="none" w:sz="0" w:space="0" w:color="auto"/>
      </w:divBdr>
    </w:div>
    <w:div w:id="2078240194">
      <w:bodyDiv w:val="1"/>
      <w:marLeft w:val="0"/>
      <w:marRight w:val="0"/>
      <w:marTop w:val="0"/>
      <w:marBottom w:val="0"/>
      <w:divBdr>
        <w:top w:val="none" w:sz="0" w:space="0" w:color="auto"/>
        <w:left w:val="none" w:sz="0" w:space="0" w:color="auto"/>
        <w:bottom w:val="none" w:sz="0" w:space="0" w:color="auto"/>
        <w:right w:val="none" w:sz="0" w:space="0" w:color="auto"/>
      </w:divBdr>
    </w:div>
    <w:div w:id="2078672698">
      <w:bodyDiv w:val="1"/>
      <w:marLeft w:val="0"/>
      <w:marRight w:val="0"/>
      <w:marTop w:val="0"/>
      <w:marBottom w:val="0"/>
      <w:divBdr>
        <w:top w:val="none" w:sz="0" w:space="0" w:color="auto"/>
        <w:left w:val="none" w:sz="0" w:space="0" w:color="auto"/>
        <w:bottom w:val="none" w:sz="0" w:space="0" w:color="auto"/>
        <w:right w:val="none" w:sz="0" w:space="0" w:color="auto"/>
      </w:divBdr>
      <w:divsChild>
        <w:div w:id="1514808432">
          <w:marLeft w:val="0"/>
          <w:marRight w:val="0"/>
          <w:marTop w:val="0"/>
          <w:marBottom w:val="0"/>
          <w:divBdr>
            <w:top w:val="none" w:sz="0" w:space="0" w:color="auto"/>
            <w:left w:val="none" w:sz="0" w:space="0" w:color="auto"/>
            <w:bottom w:val="none" w:sz="0" w:space="0" w:color="auto"/>
            <w:right w:val="none" w:sz="0" w:space="0" w:color="auto"/>
          </w:divBdr>
          <w:divsChild>
            <w:div w:id="425462814">
              <w:marLeft w:val="0"/>
              <w:marRight w:val="0"/>
              <w:marTop w:val="0"/>
              <w:marBottom w:val="0"/>
              <w:divBdr>
                <w:top w:val="none" w:sz="0" w:space="0" w:color="auto"/>
                <w:left w:val="none" w:sz="0" w:space="0" w:color="auto"/>
                <w:bottom w:val="none" w:sz="0" w:space="0" w:color="auto"/>
                <w:right w:val="none" w:sz="0" w:space="0" w:color="auto"/>
              </w:divBdr>
              <w:divsChild>
                <w:div w:id="10317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314">
      <w:bodyDiv w:val="1"/>
      <w:marLeft w:val="0"/>
      <w:marRight w:val="0"/>
      <w:marTop w:val="0"/>
      <w:marBottom w:val="0"/>
      <w:divBdr>
        <w:top w:val="none" w:sz="0" w:space="0" w:color="auto"/>
        <w:left w:val="none" w:sz="0" w:space="0" w:color="auto"/>
        <w:bottom w:val="none" w:sz="0" w:space="0" w:color="auto"/>
        <w:right w:val="none" w:sz="0" w:space="0" w:color="auto"/>
      </w:divBdr>
    </w:div>
    <w:div w:id="2088575317">
      <w:bodyDiv w:val="1"/>
      <w:marLeft w:val="0"/>
      <w:marRight w:val="0"/>
      <w:marTop w:val="0"/>
      <w:marBottom w:val="0"/>
      <w:divBdr>
        <w:top w:val="none" w:sz="0" w:space="0" w:color="auto"/>
        <w:left w:val="none" w:sz="0" w:space="0" w:color="auto"/>
        <w:bottom w:val="none" w:sz="0" w:space="0" w:color="auto"/>
        <w:right w:val="none" w:sz="0" w:space="0" w:color="auto"/>
      </w:divBdr>
    </w:div>
    <w:div w:id="2092044706">
      <w:bodyDiv w:val="1"/>
      <w:marLeft w:val="0"/>
      <w:marRight w:val="0"/>
      <w:marTop w:val="0"/>
      <w:marBottom w:val="0"/>
      <w:divBdr>
        <w:top w:val="none" w:sz="0" w:space="0" w:color="auto"/>
        <w:left w:val="none" w:sz="0" w:space="0" w:color="auto"/>
        <w:bottom w:val="none" w:sz="0" w:space="0" w:color="auto"/>
        <w:right w:val="none" w:sz="0" w:space="0" w:color="auto"/>
      </w:divBdr>
    </w:div>
    <w:div w:id="2114007930">
      <w:bodyDiv w:val="1"/>
      <w:marLeft w:val="0"/>
      <w:marRight w:val="0"/>
      <w:marTop w:val="0"/>
      <w:marBottom w:val="0"/>
      <w:divBdr>
        <w:top w:val="none" w:sz="0" w:space="0" w:color="auto"/>
        <w:left w:val="none" w:sz="0" w:space="0" w:color="auto"/>
        <w:bottom w:val="none" w:sz="0" w:space="0" w:color="auto"/>
        <w:right w:val="none" w:sz="0" w:space="0" w:color="auto"/>
      </w:divBdr>
    </w:div>
    <w:div w:id="2116358794">
      <w:bodyDiv w:val="1"/>
      <w:marLeft w:val="0"/>
      <w:marRight w:val="0"/>
      <w:marTop w:val="0"/>
      <w:marBottom w:val="0"/>
      <w:divBdr>
        <w:top w:val="none" w:sz="0" w:space="0" w:color="auto"/>
        <w:left w:val="none" w:sz="0" w:space="0" w:color="auto"/>
        <w:bottom w:val="none" w:sz="0" w:space="0" w:color="auto"/>
        <w:right w:val="none" w:sz="0" w:space="0" w:color="auto"/>
      </w:divBdr>
    </w:div>
    <w:div w:id="2130395065">
      <w:bodyDiv w:val="1"/>
      <w:marLeft w:val="0"/>
      <w:marRight w:val="0"/>
      <w:marTop w:val="0"/>
      <w:marBottom w:val="0"/>
      <w:divBdr>
        <w:top w:val="none" w:sz="0" w:space="0" w:color="auto"/>
        <w:left w:val="none" w:sz="0" w:space="0" w:color="auto"/>
        <w:bottom w:val="none" w:sz="0" w:space="0" w:color="auto"/>
        <w:right w:val="none" w:sz="0" w:space="0" w:color="auto"/>
      </w:divBdr>
    </w:div>
    <w:div w:id="21355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8-018-1972-8" TargetMode="External"/><Relationship Id="rId18" Type="http://schemas.openxmlformats.org/officeDocument/2006/relationships/hyperlink" Target="https://doi.org/10.1016/S2215-0366(16)30024-4" TargetMode="External"/><Relationship Id="rId26" Type="http://schemas.openxmlformats.org/officeDocument/2006/relationships/hyperlink" Target="https://doi.org/10.1016/j.chiabu.2020.104446" TargetMode="External"/><Relationship Id="rId39" Type="http://schemas.openxmlformats.org/officeDocument/2006/relationships/hyperlink" Target="https://doi.org/10.1017/S2045796014000018" TargetMode="External"/><Relationship Id="rId21" Type="http://schemas.openxmlformats.org/officeDocument/2006/relationships/hyperlink" Target="https://doi.org/10.1176/appi.ajp.2015.15091141" TargetMode="External"/><Relationship Id="rId34" Type="http://schemas.openxmlformats.org/officeDocument/2006/relationships/hyperlink" Target="https://doi.org/10.1016/j.adolescence.2020.01.012" TargetMode="External"/><Relationship Id="rId42" Type="http://schemas.openxmlformats.org/officeDocument/2006/relationships/hyperlink" Target="https://doi.org/10.1176/appi.ps.201600309" TargetMode="External"/><Relationship Id="rId47" Type="http://schemas.openxmlformats.org/officeDocument/2006/relationships/hyperlink" Target="https://doi.org/10.1017/S0033291711000675" TargetMode="External"/><Relationship Id="rId50" Type="http://schemas.openxmlformats.org/officeDocument/2006/relationships/hyperlink" Target="https://apps.who.int/iris/handle/10665/434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037/bul0000110" TargetMode="External"/><Relationship Id="rId29" Type="http://schemas.openxmlformats.org/officeDocument/2006/relationships/hyperlink" Target="https://doi.org/10.1007/s10964-017-0729-x" TargetMode="External"/><Relationship Id="rId11" Type="http://schemas.openxmlformats.org/officeDocument/2006/relationships/hyperlink" Target="https://doi.org/10.1002/da.20178" TargetMode="External"/><Relationship Id="rId24" Type="http://schemas.openxmlformats.org/officeDocument/2006/relationships/hyperlink" Target="https://doi.org/10.1111/scs.12822" TargetMode="External"/><Relationship Id="rId32" Type="http://schemas.openxmlformats.org/officeDocument/2006/relationships/hyperlink" Target="https://doi.org/10.3389/fpsyt.2019.00019" TargetMode="External"/><Relationship Id="rId37" Type="http://schemas.openxmlformats.org/officeDocument/2006/relationships/hyperlink" Target="https://doi.org/10.1371/journal.pmed.1001349" TargetMode="External"/><Relationship Id="rId40" Type="http://schemas.openxmlformats.org/officeDocument/2006/relationships/hyperlink" Target="https://doi.org/10.1590/0103-166X2015000400005" TargetMode="External"/><Relationship Id="rId45" Type="http://schemas.openxmlformats.org/officeDocument/2006/relationships/hyperlink" Target="https://psycnet.apa.org/doi/10.1037/fam000031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37/a0016129" TargetMode="External"/><Relationship Id="rId19" Type="http://schemas.openxmlformats.org/officeDocument/2006/relationships/hyperlink" Target="https://doi.org/10.1016/j.adolescence.2016.11.003" TargetMode="External"/><Relationship Id="rId31" Type="http://schemas.openxmlformats.org/officeDocument/2006/relationships/hyperlink" Target="https://psycnet.apa.org/doi/10.1037/0021-843X.116.1.176" TargetMode="External"/><Relationship Id="rId44" Type="http://schemas.openxmlformats.org/officeDocument/2006/relationships/hyperlink" Target="https://doi.org/10.1037/dev0000419"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76/appi.ps.53.8.1001" TargetMode="External"/><Relationship Id="rId14" Type="http://schemas.openxmlformats.org/officeDocument/2006/relationships/hyperlink" Target="https://doi.org/10.1080/08870446.2019.1699091" TargetMode="External"/><Relationship Id="rId22" Type="http://schemas.openxmlformats.org/officeDocument/2006/relationships/hyperlink" Target="https://doi.org/10.1016/j.chiabu.2010.04.004" TargetMode="External"/><Relationship Id="rId27" Type="http://schemas.openxmlformats.org/officeDocument/2006/relationships/hyperlink" Target="https://doi.org/10.1037/0022-006X.72.3.511" TargetMode="External"/><Relationship Id="rId30" Type="http://schemas.openxmlformats.org/officeDocument/2006/relationships/hyperlink" Target="https://doi.org/10.1016/j.jad.2015.09.006" TargetMode="External"/><Relationship Id="rId35" Type="http://schemas.openxmlformats.org/officeDocument/2006/relationships/hyperlink" Target="https://doi.org/10.1176/appi.ajp.2011.11020335" TargetMode="External"/><Relationship Id="rId43" Type="http://schemas.openxmlformats.org/officeDocument/2006/relationships/hyperlink" Target="https://doi.org/10.1017/S0954579415000450" TargetMode="External"/><Relationship Id="rId48" Type="http://schemas.openxmlformats.org/officeDocument/2006/relationships/hyperlink" Target="https://doi.org/10.1007/s10882-012-9291-3" TargetMode="External"/><Relationship Id="rId8" Type="http://schemas.openxmlformats.org/officeDocument/2006/relationships/hyperlink" Target="https://doi.org/10.1007/s00787-019-01368-8" TargetMode="External"/><Relationship Id="rId51" Type="http://schemas.openxmlformats.org/officeDocument/2006/relationships/hyperlink" Target="https://doi.org/10.1016/j.jad.2017.11.011" TargetMode="External"/><Relationship Id="rId3" Type="http://schemas.openxmlformats.org/officeDocument/2006/relationships/styles" Target="styles.xml"/><Relationship Id="rId12" Type="http://schemas.openxmlformats.org/officeDocument/2006/relationships/hyperlink" Target="https://psycnet.apa.org/doi/10.1037/0012-1649.28.5.759" TargetMode="External"/><Relationship Id="rId17" Type="http://schemas.openxmlformats.org/officeDocument/2006/relationships/hyperlink" Target="https://psycnet.apa.org/doi/10.1080/15295192.2012.683360" TargetMode="External"/><Relationship Id="rId25" Type="http://schemas.openxmlformats.org/officeDocument/2006/relationships/hyperlink" Target="https://doi.org/10.1038/s41572-020-0200-2" TargetMode="External"/><Relationship Id="rId33" Type="http://schemas.openxmlformats.org/officeDocument/2006/relationships/hyperlink" Target="https://doi.org/10.1017/S095457941200003X" TargetMode="External"/><Relationship Id="rId38" Type="http://schemas.openxmlformats.org/officeDocument/2006/relationships/hyperlink" Target="https://psycnet.apa.org/doi/10.1111/cdev.12313" TargetMode="External"/><Relationship Id="rId46" Type="http://schemas.openxmlformats.org/officeDocument/2006/relationships/hyperlink" Target="https://doi.org/10.1017/S0033291716002403" TargetMode="External"/><Relationship Id="rId20" Type="http://schemas.openxmlformats.org/officeDocument/2006/relationships/hyperlink" Target="https://doi.org/10.1176/appi.ajp.2010.10101411" TargetMode="External"/><Relationship Id="rId41" Type="http://schemas.openxmlformats.org/officeDocument/2006/relationships/hyperlink" Target="https://ps.psychiatryonline.org/doi/abs/10.1176/appi.ps.20160030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7/S0033291715002032" TargetMode="External"/><Relationship Id="rId23" Type="http://schemas.openxmlformats.org/officeDocument/2006/relationships/hyperlink" Target="https://doi.org/10.1017/S0954579416000237" TargetMode="External"/><Relationship Id="rId28" Type="http://schemas.openxmlformats.org/officeDocument/2006/relationships/hyperlink" Target="https://doi.org/10.1111/j.1469-7610.2004.00218.x" TargetMode="External"/><Relationship Id="rId36" Type="http://schemas.openxmlformats.org/officeDocument/2006/relationships/hyperlink" Target="https://doi.org/10.1192/bjp.bp.115.180752" TargetMode="External"/><Relationship Id="rId49" Type="http://schemas.openxmlformats.org/officeDocument/2006/relationships/hyperlink" Target="https://doi.org/10.1080/17405629.2016.115403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3C599-3565-124E-B20F-F47E3E28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8600</Words>
  <Characters>46441</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Utilizador do Microsoft Office</cp:lastModifiedBy>
  <cp:revision>33</cp:revision>
  <cp:lastPrinted>2020-05-25T16:30:00Z</cp:lastPrinted>
  <dcterms:created xsi:type="dcterms:W3CDTF">2021-07-13T07:15:00Z</dcterms:created>
  <dcterms:modified xsi:type="dcterms:W3CDTF">2021-07-14T11:14:00Z</dcterms:modified>
  <cp:category/>
</cp:coreProperties>
</file>