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BE0D" w14:textId="77777777" w:rsidR="003A3274" w:rsidRDefault="001E0FDB">
      <w:pPr>
        <w:pStyle w:val="Titolo1"/>
        <w:spacing w:before="76"/>
        <w:ind w:left="1170" w:right="1227"/>
        <w:jc w:val="center"/>
      </w:pP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periodontitis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systemic</w:t>
      </w:r>
      <w:r>
        <w:rPr>
          <w:spacing w:val="-2"/>
        </w:rPr>
        <w:t xml:space="preserve"> </w:t>
      </w:r>
      <w:r>
        <w:t>anxiety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</w:t>
      </w:r>
    </w:p>
    <w:p w14:paraId="34C1E093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0CD137CE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5156897D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7FE56E54" w14:textId="77777777" w:rsidR="003A3274" w:rsidRDefault="003A3274">
      <w:pPr>
        <w:pStyle w:val="Corpotesto"/>
        <w:spacing w:before="5"/>
        <w:ind w:left="0"/>
        <w:jc w:val="left"/>
        <w:rPr>
          <w:b/>
          <w:sz w:val="28"/>
        </w:rPr>
      </w:pPr>
    </w:p>
    <w:p w14:paraId="27DE1CE3" w14:textId="77777777" w:rsidR="003A3274" w:rsidRDefault="003A3274">
      <w:pPr>
        <w:spacing w:line="381" w:lineRule="auto"/>
        <w:sectPr w:rsidR="003A3274">
          <w:type w:val="continuous"/>
          <w:pgSz w:w="11910" w:h="16840"/>
          <w:pgMar w:top="1060" w:right="1000" w:bottom="280" w:left="1040" w:header="720" w:footer="720" w:gutter="0"/>
          <w:cols w:space="720"/>
        </w:sectPr>
      </w:pPr>
    </w:p>
    <w:p w14:paraId="0F06EA17" w14:textId="77777777" w:rsidR="003A3274" w:rsidRDefault="001E0FDB">
      <w:pPr>
        <w:pStyle w:val="Titolo1"/>
        <w:spacing w:before="76"/>
      </w:pPr>
      <w:r>
        <w:lastRenderedPageBreak/>
        <w:t>Abstract</w:t>
      </w:r>
    </w:p>
    <w:p w14:paraId="174F1B9F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50E35D21" w14:textId="5DFD2F56" w:rsidR="003A3274" w:rsidRDefault="00A64BD9">
      <w:pPr>
        <w:pStyle w:val="Corpotesto"/>
        <w:spacing w:before="165" w:line="513" w:lineRule="auto"/>
        <w:ind w:right="126"/>
      </w:pPr>
      <w:r>
        <w:rPr>
          <w:i/>
        </w:rPr>
        <w:t>Aim</w:t>
      </w:r>
      <w:r>
        <w:t xml:space="preserve">: </w:t>
      </w:r>
      <w:r w:rsidR="001E0FDB">
        <w:t>The aim of the present study was to measure dental anxiety levels and oral health-related</w:t>
      </w:r>
      <w:r w:rsidR="001E0FDB">
        <w:rPr>
          <w:spacing w:val="1"/>
        </w:rPr>
        <w:t xml:space="preserve"> </w:t>
      </w:r>
      <w:r w:rsidR="001E0FDB">
        <w:t>qualities of life (</w:t>
      </w:r>
      <w:proofErr w:type="spellStart"/>
      <w:r w:rsidR="001E0FDB">
        <w:t>OHRQoL</w:t>
      </w:r>
      <w:proofErr w:type="spellEnd"/>
      <w:r w:rsidR="001E0FDB">
        <w:t>) in patients with periodontitis compared to healthy controls and to</w:t>
      </w:r>
      <w:r w:rsidR="001E0FDB">
        <w:rPr>
          <w:spacing w:val="1"/>
        </w:rPr>
        <w:t xml:space="preserve"> </w:t>
      </w:r>
      <w:r w:rsidR="001E0FDB">
        <w:t>analyze</w:t>
      </w:r>
      <w:r w:rsidR="001E0FDB">
        <w:rPr>
          <w:spacing w:val="-2"/>
        </w:rPr>
        <w:t xml:space="preserve"> </w:t>
      </w:r>
      <w:r w:rsidR="001E0FDB">
        <w:t>their</w:t>
      </w:r>
      <w:r w:rsidR="001E0FDB">
        <w:rPr>
          <w:spacing w:val="-1"/>
        </w:rPr>
        <w:t xml:space="preserve"> </w:t>
      </w:r>
      <w:r w:rsidR="001E0FDB">
        <w:t>association</w:t>
      </w:r>
      <w:r w:rsidR="001E0FDB">
        <w:rPr>
          <w:spacing w:val="-1"/>
        </w:rPr>
        <w:t xml:space="preserve"> </w:t>
      </w:r>
      <w:r w:rsidR="001E0FDB">
        <w:t>with</w:t>
      </w:r>
      <w:r w:rsidR="001E0FDB">
        <w:rPr>
          <w:spacing w:val="-1"/>
        </w:rPr>
        <w:t xml:space="preserve"> </w:t>
      </w:r>
      <w:r w:rsidR="001E0FDB">
        <w:t>various</w:t>
      </w:r>
      <w:r w:rsidR="001E0FDB">
        <w:rPr>
          <w:spacing w:val="-1"/>
        </w:rPr>
        <w:t xml:space="preserve"> </w:t>
      </w:r>
      <w:r w:rsidR="001E0FDB">
        <w:t>demographic,</w:t>
      </w:r>
      <w:r w:rsidR="001E0FDB">
        <w:rPr>
          <w:spacing w:val="-1"/>
        </w:rPr>
        <w:t xml:space="preserve"> </w:t>
      </w:r>
      <w:r w:rsidR="001E0FDB">
        <w:t>clinical</w:t>
      </w:r>
      <w:r w:rsidR="001E0FDB">
        <w:rPr>
          <w:spacing w:val="-1"/>
        </w:rPr>
        <w:t xml:space="preserve"> </w:t>
      </w:r>
      <w:r w:rsidR="001E0FDB">
        <w:t>and</w:t>
      </w:r>
      <w:r w:rsidR="001E0FDB">
        <w:rPr>
          <w:spacing w:val="-1"/>
        </w:rPr>
        <w:t xml:space="preserve"> </w:t>
      </w:r>
      <w:r w:rsidR="001E0FDB">
        <w:t>periodontal</w:t>
      </w:r>
      <w:r w:rsidR="001E0FDB">
        <w:rPr>
          <w:spacing w:val="-1"/>
        </w:rPr>
        <w:t xml:space="preserve"> </w:t>
      </w:r>
      <w:r w:rsidR="001E0FDB">
        <w:t>parameters.</w:t>
      </w:r>
    </w:p>
    <w:p w14:paraId="3D78A7EF" w14:textId="77777777" w:rsidR="003A3274" w:rsidRDefault="001E0FDB">
      <w:pPr>
        <w:pStyle w:val="Corpotesto"/>
        <w:spacing w:before="168" w:line="513" w:lineRule="auto"/>
        <w:ind w:right="126"/>
      </w:pPr>
      <w:r>
        <w:rPr>
          <w:i/>
        </w:rPr>
        <w:t>Methods</w:t>
      </w:r>
      <w:r>
        <w:t>: Fifty-five patients with periodontitis and 56 healthy controls were enrolled. Collected data</w:t>
      </w:r>
      <w:r>
        <w:rPr>
          <w:spacing w:val="-57"/>
        </w:rPr>
        <w:t xml:space="preserve"> </w:t>
      </w:r>
      <w:r>
        <w:t xml:space="preserve">included demographics, smoking habits, numerical rating scale (NRS), </w:t>
      </w:r>
      <w:proofErr w:type="spellStart"/>
      <w:r>
        <w:t>Corah’s</w:t>
      </w:r>
      <w:proofErr w:type="spellEnd"/>
      <w:r>
        <w:t xml:space="preserve"> Dental Anxiety</w:t>
      </w:r>
      <w:r>
        <w:rPr>
          <w:spacing w:val="1"/>
        </w:rPr>
        <w:t xml:space="preserve"> </w:t>
      </w:r>
      <w:r>
        <w:t>Scale (DAS) and Oral Health Impact Profile-14 (OHIP-14), DMFT index (Decayed, Missing and</w:t>
      </w:r>
      <w:r>
        <w:rPr>
          <w:spacing w:val="1"/>
        </w:rPr>
        <w:t xml:space="preserve"> </w:t>
      </w:r>
      <w:r>
        <w:t>Filled Teeth), Plaque Index (PI), probing depth (PD), bleeding on probing (BOP), and radiographic</w:t>
      </w:r>
      <w:r>
        <w:rPr>
          <w:spacing w:val="1"/>
        </w:rPr>
        <w:t xml:space="preserve"> </w:t>
      </w:r>
      <w:r>
        <w:t>bone</w:t>
      </w:r>
      <w:r>
        <w:rPr>
          <w:spacing w:val="-1"/>
        </w:rPr>
        <w:t xml:space="preserve"> </w:t>
      </w:r>
      <w:r>
        <w:t>loss.</w:t>
      </w:r>
    </w:p>
    <w:p w14:paraId="58CF59B5" w14:textId="77777777" w:rsidR="003A3274" w:rsidRDefault="001E0FDB">
      <w:pPr>
        <w:pStyle w:val="Corpotesto"/>
        <w:spacing w:before="147" w:line="513" w:lineRule="auto"/>
        <w:ind w:right="125"/>
      </w:pPr>
      <w:r>
        <w:rPr>
          <w:i/>
        </w:rPr>
        <w:t>Results</w:t>
      </w:r>
      <w:r>
        <w:t>:</w:t>
      </w:r>
      <w:r>
        <w:rPr>
          <w:spacing w:val="16"/>
        </w:rPr>
        <w:t xml:space="preserve"> </w:t>
      </w:r>
      <w:r>
        <w:t>Periodontitis</w:t>
      </w:r>
      <w:r>
        <w:rPr>
          <w:spacing w:val="17"/>
        </w:rPr>
        <w:t xml:space="preserve"> </w:t>
      </w:r>
      <w:r>
        <w:t>patients</w:t>
      </w:r>
      <w:r>
        <w:rPr>
          <w:spacing w:val="17"/>
        </w:rPr>
        <w:t xml:space="preserve"> </w:t>
      </w:r>
      <w:r>
        <w:t>exhibited</w:t>
      </w:r>
      <w:r>
        <w:rPr>
          <w:spacing w:val="17"/>
        </w:rPr>
        <w:t xml:space="preserve"> </w:t>
      </w:r>
      <w:r>
        <w:t>statistically</w:t>
      </w:r>
      <w:r>
        <w:rPr>
          <w:spacing w:val="17"/>
        </w:rPr>
        <w:t xml:space="preserve"> </w:t>
      </w:r>
      <w:r>
        <w:t>significant</w:t>
      </w:r>
      <w:r>
        <w:rPr>
          <w:spacing w:val="17"/>
        </w:rPr>
        <w:t xml:space="preserve"> </w:t>
      </w:r>
      <w:r>
        <w:t>higher</w:t>
      </w:r>
      <w:r>
        <w:rPr>
          <w:spacing w:val="17"/>
        </w:rPr>
        <w:t xml:space="preserve"> </w:t>
      </w:r>
      <w:r>
        <w:t>scores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in almost of single DAS domains. Compared to the control group, periodontitis patients exhibited</w:t>
      </w:r>
      <w:r>
        <w:rPr>
          <w:spacing w:val="1"/>
        </w:rPr>
        <w:t xml:space="preserve"> </w:t>
      </w:r>
      <w:r>
        <w:t>worse</w:t>
      </w:r>
      <w:r>
        <w:rPr>
          <w:spacing w:val="1"/>
        </w:rPr>
        <w:t xml:space="preserve"> </w:t>
      </w:r>
      <w:r>
        <w:t>OHIP-14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OHIP-14</w:t>
      </w:r>
      <w:r>
        <w:rPr>
          <w:spacing w:val="1"/>
        </w:rPr>
        <w:t xml:space="preserve"> </w:t>
      </w:r>
      <w:r>
        <w:t>domains</w:t>
      </w:r>
      <w:r>
        <w:rPr>
          <w:spacing w:val="1"/>
        </w:rPr>
        <w:t xml:space="preserve"> </w:t>
      </w:r>
      <w:r>
        <w:t>scores.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periodontitis and control patients, the physical pain domain was where the highest impact was</w:t>
      </w:r>
      <w:r>
        <w:rPr>
          <w:spacing w:val="1"/>
        </w:rPr>
        <w:t xml:space="preserve"> </w:t>
      </w:r>
      <w:r>
        <w:t>recorded,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lowest impact</w:t>
      </w:r>
      <w:r>
        <w:rPr>
          <w:spacing w:val="-1"/>
        </w:rPr>
        <w:t xml:space="preserve"> </w:t>
      </w:r>
      <w:r>
        <w:t>was recorded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limitation domain.</w:t>
      </w:r>
    </w:p>
    <w:p w14:paraId="25B16573" w14:textId="77777777" w:rsidR="003A3274" w:rsidRDefault="001E0FDB">
      <w:pPr>
        <w:pStyle w:val="Corpotesto"/>
        <w:spacing w:before="167" w:line="513" w:lineRule="auto"/>
        <w:ind w:right="126"/>
      </w:pPr>
      <w:r>
        <w:rPr>
          <w:i/>
        </w:rPr>
        <w:t>Conclusion</w:t>
      </w:r>
      <w:r>
        <w:t>:</w:t>
      </w:r>
      <w:r>
        <w:rPr>
          <w:spacing w:val="29"/>
        </w:rPr>
        <w:t xml:space="preserve"> </w:t>
      </w:r>
      <w:r>
        <w:t>Periodontitis</w:t>
      </w:r>
      <w:r>
        <w:rPr>
          <w:spacing w:val="30"/>
        </w:rPr>
        <w:t xml:space="preserve"> </w:t>
      </w:r>
      <w:r>
        <w:t>patients</w:t>
      </w:r>
      <w:r>
        <w:rPr>
          <w:spacing w:val="30"/>
        </w:rPr>
        <w:t xml:space="preserve"> </w:t>
      </w:r>
      <w:r>
        <w:t>were</w:t>
      </w:r>
      <w:r>
        <w:rPr>
          <w:spacing w:val="30"/>
        </w:rPr>
        <w:t xml:space="preserve"> </w:t>
      </w:r>
      <w:r>
        <w:t>positively</w:t>
      </w:r>
      <w:r>
        <w:rPr>
          <w:spacing w:val="30"/>
        </w:rPr>
        <w:t xml:space="preserve"> </w:t>
      </w:r>
      <w:r>
        <w:t>associated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higher</w:t>
      </w:r>
      <w:r>
        <w:rPr>
          <w:spacing w:val="30"/>
        </w:rPr>
        <w:t xml:space="preserve"> </w:t>
      </w:r>
      <w:r>
        <w:t>levels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dental</w:t>
      </w:r>
      <w:r>
        <w:rPr>
          <w:spacing w:val="30"/>
        </w:rPr>
        <w:t xml:space="preserve"> </w:t>
      </w:r>
      <w:r>
        <w:t>anxiety</w:t>
      </w:r>
      <w:r>
        <w:rPr>
          <w:spacing w:val="-57"/>
        </w:rPr>
        <w:t xml:space="preserve"> </w:t>
      </w:r>
      <w:r>
        <w:t xml:space="preserve">and worse </w:t>
      </w:r>
      <w:proofErr w:type="spellStart"/>
      <w:r>
        <w:t>OHRQoL</w:t>
      </w:r>
      <w:proofErr w:type="spellEnd"/>
      <w:r>
        <w:t xml:space="preserve">. Self-perception of dental anxiety and </w:t>
      </w:r>
      <w:proofErr w:type="spellStart"/>
      <w:r>
        <w:t>OHRQoL</w:t>
      </w:r>
      <w:proofErr w:type="spellEnd"/>
      <w:r>
        <w:t xml:space="preserve"> should be regarded as an</w:t>
      </w:r>
      <w:r>
        <w:rPr>
          <w:spacing w:val="1"/>
        </w:rPr>
        <w:t xml:space="preserve"> </w:t>
      </w:r>
      <w:r>
        <w:t>integral element in routine diagnostic work-up process of periodontal diseases. This study showed</w:t>
      </w:r>
      <w:r>
        <w:rPr>
          <w:spacing w:val="1"/>
        </w:rPr>
        <w:t xml:space="preserve"> </w:t>
      </w:r>
      <w:r>
        <w:t xml:space="preserve">that for a nationally representative sample of the southern Italian population </w:t>
      </w:r>
      <w:proofErr w:type="spellStart"/>
      <w:r>
        <w:t>population</w:t>
      </w:r>
      <w:proofErr w:type="spellEnd"/>
      <w:r>
        <w:t>, periodontal</w:t>
      </w:r>
      <w:r>
        <w:rPr>
          <w:spacing w:val="-57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was significantly associated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domains of</w:t>
      </w:r>
      <w:r>
        <w:rPr>
          <w:spacing w:val="-1"/>
        </w:rPr>
        <w:t xml:space="preserve"> </w:t>
      </w:r>
      <w:proofErr w:type="spellStart"/>
      <w:r>
        <w:t>OHRQoL</w:t>
      </w:r>
      <w:proofErr w:type="spellEnd"/>
      <w:r>
        <w:t>.</w:t>
      </w:r>
    </w:p>
    <w:p w14:paraId="218DA773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525DA2DE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6D3E1269" w14:textId="77777777" w:rsidR="003A3274" w:rsidRDefault="003A3274">
      <w:pPr>
        <w:pStyle w:val="Corpotesto"/>
        <w:spacing w:before="10"/>
        <w:ind w:left="0"/>
        <w:jc w:val="left"/>
        <w:rPr>
          <w:sz w:val="26"/>
        </w:rPr>
      </w:pPr>
    </w:p>
    <w:p w14:paraId="01553857" w14:textId="77777777" w:rsidR="003A3274" w:rsidRDefault="001E0FDB">
      <w:pPr>
        <w:pStyle w:val="Corpotesto"/>
        <w:jc w:val="left"/>
      </w:pPr>
      <w:r>
        <w:t>Key</w:t>
      </w:r>
      <w:r>
        <w:rPr>
          <w:spacing w:val="-3"/>
        </w:rPr>
        <w:t xml:space="preserve"> </w:t>
      </w:r>
      <w:r>
        <w:t>words: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life,</w:t>
      </w:r>
      <w:r>
        <w:rPr>
          <w:spacing w:val="-3"/>
        </w:rPr>
        <w:t xml:space="preserve"> </w:t>
      </w:r>
      <w:r>
        <w:t>periodontitis,</w:t>
      </w:r>
      <w:r>
        <w:rPr>
          <w:spacing w:val="-3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t>anxiety,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trial</w:t>
      </w:r>
    </w:p>
    <w:p w14:paraId="3D5F0E30" w14:textId="77777777" w:rsidR="003A3274" w:rsidRDefault="003A3274">
      <w:pPr>
        <w:sectPr w:rsidR="003A3274">
          <w:pgSz w:w="11910" w:h="16840"/>
          <w:pgMar w:top="1540" w:right="1000" w:bottom="280" w:left="1040" w:header="720" w:footer="720" w:gutter="0"/>
          <w:cols w:space="720"/>
        </w:sectPr>
      </w:pPr>
    </w:p>
    <w:p w14:paraId="02B02434" w14:textId="77777777" w:rsidR="003A3274" w:rsidRDefault="003A3274">
      <w:pPr>
        <w:pStyle w:val="Corpotesto"/>
        <w:spacing w:before="10"/>
        <w:ind w:left="0"/>
        <w:jc w:val="left"/>
        <w:rPr>
          <w:sz w:val="17"/>
        </w:rPr>
      </w:pPr>
    </w:p>
    <w:p w14:paraId="3A6998E3" w14:textId="77777777" w:rsidR="003A3274" w:rsidRDefault="001E0FDB">
      <w:pPr>
        <w:pStyle w:val="Titolo1"/>
        <w:spacing w:before="90"/>
      </w:pPr>
      <w:r>
        <w:t>Introduction</w:t>
      </w:r>
    </w:p>
    <w:p w14:paraId="001B0693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27D7F22C" w14:textId="77777777" w:rsidR="003A3274" w:rsidRDefault="001E0FDB">
      <w:pPr>
        <w:pStyle w:val="Corpotesto"/>
        <w:spacing w:before="185" w:line="504" w:lineRule="auto"/>
        <w:ind w:right="126"/>
      </w:pPr>
      <w:r>
        <w:t>Although various oral conditions are not fatal, they have significant impacts on the quality of life of</w:t>
      </w:r>
      <w:r>
        <w:rPr>
          <w:spacing w:val="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physical, social</w:t>
      </w:r>
      <w:r>
        <w:rPr>
          <w:spacing w:val="-1"/>
        </w:rPr>
        <w:t xml:space="preserve"> </w:t>
      </w:r>
      <w:r>
        <w:t>and psychological</w:t>
      </w:r>
      <w:r>
        <w:rPr>
          <w:spacing w:val="-1"/>
        </w:rPr>
        <w:t xml:space="preserve"> </w:t>
      </w:r>
      <w:r>
        <w:t>problems (Kim</w:t>
      </w:r>
      <w:r>
        <w:rPr>
          <w:spacing w:val="-1"/>
        </w:rPr>
        <w:t xml:space="preserve"> </w:t>
      </w:r>
      <w:r>
        <w:t>et al.,</w:t>
      </w:r>
      <w:r>
        <w:rPr>
          <w:spacing w:val="-1"/>
        </w:rPr>
        <w:t xml:space="preserve"> </w:t>
      </w:r>
      <w:r>
        <w:t>2018).</w:t>
      </w:r>
    </w:p>
    <w:p w14:paraId="22724161" w14:textId="77777777" w:rsidR="003A3274" w:rsidRDefault="001E0FDB">
      <w:pPr>
        <w:pStyle w:val="Corpotesto"/>
        <w:spacing w:before="181" w:line="513" w:lineRule="auto"/>
        <w:ind w:right="126"/>
      </w:pPr>
      <w:r>
        <w:t>The influence of oral health on quality of life and psychophysical well-being highlights their close</w:t>
      </w:r>
      <w:r>
        <w:rPr>
          <w:spacing w:val="1"/>
        </w:rPr>
        <w:t xml:space="preserve"> </w:t>
      </w:r>
      <w:r>
        <w:t>association. This connection is demonstrated neurologically by the fact that one third of the brain</w:t>
      </w:r>
      <w:r>
        <w:rPr>
          <w:spacing w:val="1"/>
        </w:rPr>
        <w:t xml:space="preserve"> </w:t>
      </w:r>
      <w:r>
        <w:t>circuits are used for chewing and swallowing (</w:t>
      </w:r>
      <w:proofErr w:type="spellStart"/>
      <w:r>
        <w:t>Dahlström</w:t>
      </w:r>
      <w:proofErr w:type="spellEnd"/>
      <w:r>
        <w:t xml:space="preserve"> &amp; Carlsson, 2010). The connection of</w:t>
      </w:r>
      <w:r>
        <w:rPr>
          <w:spacing w:val="1"/>
        </w:rPr>
        <w:t xml:space="preserve"> </w:t>
      </w:r>
      <w:r>
        <w:t>these aspects determines that the imbalance of even just one element causes the imbalance of the</w:t>
      </w:r>
      <w:r>
        <w:rPr>
          <w:spacing w:val="1"/>
        </w:rPr>
        <w:t xml:space="preserve"> </w:t>
      </w:r>
      <w:r>
        <w:t>entire system, with repercussions on a psycho-physical level. Some disorders such as anxiety,</w:t>
      </w:r>
      <w:r>
        <w:rPr>
          <w:spacing w:val="1"/>
        </w:rPr>
        <w:t xml:space="preserve"> </w:t>
      </w:r>
      <w:r>
        <w:t>depression, panic attacks could originate precisely from the cranio-cervical-nuchal compressions</w:t>
      </w:r>
      <w:r>
        <w:rPr>
          <w:spacing w:val="1"/>
        </w:rPr>
        <w:t xml:space="preserve"> </w:t>
      </w:r>
      <w:r>
        <w:t>induced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craniomandibular</w:t>
      </w:r>
      <w:r>
        <w:rPr>
          <w:spacing w:val="-2"/>
        </w:rPr>
        <w:t xml:space="preserve"> </w:t>
      </w:r>
      <w:r>
        <w:t>imbalance</w:t>
      </w:r>
      <w:r>
        <w:rPr>
          <w:spacing w:val="-3"/>
        </w:rPr>
        <w:t xml:space="preserve"> </w:t>
      </w:r>
      <w:r>
        <w:t>(</w:t>
      </w:r>
      <w:proofErr w:type="spellStart"/>
      <w:r>
        <w:t>Jerolimov</w:t>
      </w:r>
      <w:proofErr w:type="spellEnd"/>
      <w:r>
        <w:t>,</w:t>
      </w:r>
      <w:r>
        <w:rPr>
          <w:spacing w:val="-2"/>
        </w:rPr>
        <w:t xml:space="preserve"> </w:t>
      </w:r>
      <w:r>
        <w:t>2009;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2013;</w:t>
      </w:r>
      <w:r>
        <w:rPr>
          <w:spacing w:val="-11"/>
        </w:rPr>
        <w:t xml:space="preserve"> </w:t>
      </w:r>
      <w:r>
        <w:t>Yap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2003).</w:t>
      </w:r>
    </w:p>
    <w:p w14:paraId="1442DB5E" w14:textId="275A4097" w:rsidR="003A3274" w:rsidRDefault="001E0FDB">
      <w:pPr>
        <w:pStyle w:val="Corpotesto"/>
        <w:spacing w:before="146" w:line="513" w:lineRule="auto"/>
        <w:ind w:right="126"/>
      </w:pPr>
      <w:r>
        <w:t>Recent research from the University of Harvard (</w:t>
      </w:r>
      <w:proofErr w:type="spellStart"/>
      <w:r>
        <w:t>Komaroff</w:t>
      </w:r>
      <w:proofErr w:type="spellEnd"/>
      <w:r>
        <w:t>, 2017) also showed that stress and</w:t>
      </w:r>
      <w:r>
        <w:rPr>
          <w:spacing w:val="1"/>
        </w:rPr>
        <w:t xml:space="preserve"> </w:t>
      </w:r>
      <w:r>
        <w:t>emotional factors can damage the teeth and gums due to high cortisol levels and the onset of bad</w:t>
      </w:r>
      <w:r>
        <w:rPr>
          <w:spacing w:val="1"/>
        </w:rPr>
        <w:t xml:space="preserve"> </w:t>
      </w:r>
      <w:r>
        <w:t>habits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cause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neglect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fundamentals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periodontal</w:t>
      </w:r>
      <w:r>
        <w:rPr>
          <w:spacing w:val="25"/>
        </w:rPr>
        <w:t xml:space="preserve"> </w:t>
      </w:r>
      <w:r>
        <w:t>hygiene.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recovery</w:t>
      </w:r>
      <w:r>
        <w:rPr>
          <w:spacing w:val="2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oral health would therefore produce benefits not only on a physical level but also in terms of mental</w:t>
      </w:r>
      <w:r>
        <w:rPr>
          <w:spacing w:val="-57"/>
        </w:rPr>
        <w:t xml:space="preserve"> </w:t>
      </w:r>
      <w:r>
        <w:t>well-being, through the resolution of psychic conditions such as anxiety and depression (</w:t>
      </w:r>
      <w:proofErr w:type="spellStart"/>
      <w:r>
        <w:t>Frisone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Sicari</w:t>
      </w:r>
      <w:proofErr w:type="spellEnd"/>
      <w:r>
        <w:t xml:space="preserve">, </w:t>
      </w:r>
      <w:proofErr w:type="spellStart"/>
      <w:r>
        <w:t>Settineri</w:t>
      </w:r>
      <w:proofErr w:type="spellEnd"/>
      <w:r>
        <w:t xml:space="preserve"> &amp; Merlo, 2021; Merlo, </w:t>
      </w:r>
      <w:proofErr w:type="spellStart"/>
      <w:r>
        <w:t>Sicari</w:t>
      </w:r>
      <w:proofErr w:type="spellEnd"/>
      <w:r>
        <w:t xml:space="preserve">, </w:t>
      </w:r>
      <w:proofErr w:type="spellStart"/>
      <w:r>
        <w:t>Frisone</w:t>
      </w:r>
      <w:proofErr w:type="spellEnd"/>
      <w:r>
        <w:t xml:space="preserve">, Alibrandi &amp; </w:t>
      </w:r>
      <w:proofErr w:type="spellStart"/>
      <w:r>
        <w:t>Settineri</w:t>
      </w:r>
      <w:proofErr w:type="spellEnd"/>
      <w:r>
        <w:t>, 2020; Merlo, Stoian,</w:t>
      </w:r>
      <w:r>
        <w:rPr>
          <w:spacing w:val="1"/>
        </w:rPr>
        <w:t xml:space="preserve"> </w:t>
      </w:r>
      <w:proofErr w:type="spellStart"/>
      <w:r>
        <w:t>Motofei</w:t>
      </w:r>
      <w:proofErr w:type="spellEnd"/>
      <w:r>
        <w:rPr>
          <w:spacing w:val="-1"/>
        </w:rPr>
        <w:t xml:space="preserve"> </w:t>
      </w:r>
      <w:r>
        <w:t xml:space="preserve">&amp; </w:t>
      </w:r>
      <w:proofErr w:type="spellStart"/>
      <w:r>
        <w:t>Settineri</w:t>
      </w:r>
      <w:proofErr w:type="spellEnd"/>
      <w:r>
        <w:t>, 202</w:t>
      </w:r>
      <w:r w:rsidR="007F4B9E">
        <w:t>1</w:t>
      </w:r>
      <w:r>
        <w:t>).</w:t>
      </w:r>
    </w:p>
    <w:p w14:paraId="63E6504E" w14:textId="77777777" w:rsidR="003A3274" w:rsidRDefault="001E0FDB">
      <w:pPr>
        <w:pStyle w:val="Corpotesto"/>
        <w:spacing w:before="166" w:line="508" w:lineRule="auto"/>
        <w:ind w:right="126"/>
      </w:pPr>
      <w:r>
        <w:t>Among</w:t>
      </w:r>
      <w:r>
        <w:rPr>
          <w:spacing w:val="25"/>
        </w:rPr>
        <w:t xml:space="preserve"> </w:t>
      </w:r>
      <w:r>
        <w:t>oral</w:t>
      </w:r>
      <w:r>
        <w:rPr>
          <w:spacing w:val="26"/>
        </w:rPr>
        <w:t xml:space="preserve"> </w:t>
      </w:r>
      <w:r>
        <w:t>conditions,</w:t>
      </w:r>
      <w:r>
        <w:rPr>
          <w:spacing w:val="26"/>
        </w:rPr>
        <w:t xml:space="preserve"> </w:t>
      </w:r>
      <w:r>
        <w:t>Global</w:t>
      </w:r>
      <w:r>
        <w:rPr>
          <w:spacing w:val="25"/>
        </w:rPr>
        <w:t xml:space="preserve"> </w:t>
      </w:r>
      <w:r>
        <w:t>Burden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Disease</w:t>
      </w:r>
      <w:r>
        <w:rPr>
          <w:spacing w:val="26"/>
        </w:rPr>
        <w:t xml:space="preserve"> </w:t>
      </w:r>
      <w:r>
        <w:t>study</w:t>
      </w:r>
      <w:r>
        <w:rPr>
          <w:spacing w:val="25"/>
        </w:rPr>
        <w:t xml:space="preserve"> </w:t>
      </w:r>
      <w:r>
        <w:t>shows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severe</w:t>
      </w:r>
      <w:r>
        <w:rPr>
          <w:spacing w:val="26"/>
        </w:rPr>
        <w:t xml:space="preserve"> </w:t>
      </w:r>
      <w:r>
        <w:t>periodontal</w:t>
      </w:r>
      <w:r>
        <w:rPr>
          <w:spacing w:val="25"/>
        </w:rPr>
        <w:t xml:space="preserve"> </w:t>
      </w:r>
      <w:r>
        <w:t>disease</w:t>
      </w:r>
      <w:r>
        <w:rPr>
          <w:spacing w:val="26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one of the most common oral conditions globally (</w:t>
      </w:r>
      <w:proofErr w:type="spellStart"/>
      <w:r>
        <w:t>Offenbacher</w:t>
      </w:r>
      <w:proofErr w:type="spellEnd"/>
      <w:r>
        <w:t xml:space="preserve"> et al., 2016; </w:t>
      </w:r>
      <w:proofErr w:type="spellStart"/>
      <w:r>
        <w:t>Righolt</w:t>
      </w:r>
      <w:proofErr w:type="spellEnd"/>
      <w:r>
        <w:t xml:space="preserve"> et al., 2018).</w:t>
      </w:r>
      <w:r>
        <w:rPr>
          <w:spacing w:val="1"/>
        </w:rPr>
        <w:t xml:space="preserve"> </w:t>
      </w:r>
      <w:r>
        <w:t>Epidemiological studies from developed countries have frequently estimated that over 90% of the</w:t>
      </w:r>
      <w:r>
        <w:rPr>
          <w:spacing w:val="1"/>
        </w:rPr>
        <w:t xml:space="preserve"> </w:t>
      </w:r>
      <w:r>
        <w:t>general population has some form of periodontal disease (</w:t>
      </w:r>
      <w:proofErr w:type="spellStart"/>
      <w:r>
        <w:t>Righolt</w:t>
      </w:r>
      <w:proofErr w:type="spellEnd"/>
      <w:r>
        <w:t xml:space="preserve"> et al., 2018; Shimizu et al., 2015;</w:t>
      </w:r>
      <w:r>
        <w:rPr>
          <w:spacing w:val="1"/>
        </w:rPr>
        <w:t xml:space="preserve"> </w:t>
      </w:r>
      <w:proofErr w:type="spellStart"/>
      <w:r>
        <w:t>Shinjo</w:t>
      </w:r>
      <w:proofErr w:type="spellEnd"/>
      <w:r>
        <w:rPr>
          <w:spacing w:val="-1"/>
        </w:rPr>
        <w:t xml:space="preserve"> </w:t>
      </w:r>
      <w:r>
        <w:t>et al., 2019).</w:t>
      </w:r>
    </w:p>
    <w:p w14:paraId="15A3B228" w14:textId="77777777" w:rsidR="003A3274" w:rsidRDefault="003A3274">
      <w:pPr>
        <w:spacing w:line="508" w:lineRule="auto"/>
        <w:sectPr w:rsidR="003A3274">
          <w:pgSz w:w="11910" w:h="16840"/>
          <w:pgMar w:top="1580" w:right="1000" w:bottom="280" w:left="1040" w:header="720" w:footer="720" w:gutter="0"/>
          <w:cols w:space="720"/>
        </w:sectPr>
      </w:pPr>
    </w:p>
    <w:p w14:paraId="43F658A3" w14:textId="77777777" w:rsidR="003A3274" w:rsidRDefault="001E0FDB">
      <w:pPr>
        <w:pStyle w:val="Corpotesto"/>
        <w:spacing w:before="76" w:line="513" w:lineRule="auto"/>
        <w:ind w:right="126"/>
      </w:pPr>
      <w:r>
        <w:lastRenderedPageBreak/>
        <w:t>Periodontal diseases have a significant impact on oral health-related quality of life (</w:t>
      </w:r>
      <w:proofErr w:type="spellStart"/>
      <w:r>
        <w:t>OHRQoL</w:t>
      </w:r>
      <w:proofErr w:type="spellEnd"/>
      <w:r>
        <w:t>)</w:t>
      </w:r>
      <w:r>
        <w:rPr>
          <w:spacing w:val="1"/>
        </w:rPr>
        <w:t xml:space="preserve"> </w:t>
      </w:r>
      <w:r>
        <w:t>(</w:t>
      </w:r>
      <w:proofErr w:type="spellStart"/>
      <w:r>
        <w:t>Isiekwe</w:t>
      </w:r>
      <w:proofErr w:type="spellEnd"/>
      <w:r>
        <w:rPr>
          <w:spacing w:val="15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al.,</w:t>
      </w:r>
      <w:r>
        <w:rPr>
          <w:spacing w:val="17"/>
        </w:rPr>
        <w:t xml:space="preserve"> </w:t>
      </w:r>
      <w:r>
        <w:t>2016).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addition,</w:t>
      </w:r>
      <w:r>
        <w:rPr>
          <w:spacing w:val="17"/>
        </w:rPr>
        <w:t xml:space="preserve"> </w:t>
      </w:r>
      <w:r>
        <w:t>individuals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periodontal</w:t>
      </w:r>
      <w:r>
        <w:rPr>
          <w:spacing w:val="17"/>
        </w:rPr>
        <w:t xml:space="preserve"> </w:t>
      </w:r>
      <w:r>
        <w:t>disease</w:t>
      </w:r>
      <w:r>
        <w:rPr>
          <w:spacing w:val="15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negative</w:t>
      </w:r>
      <w:r>
        <w:rPr>
          <w:spacing w:val="15"/>
        </w:rPr>
        <w:t xml:space="preserve"> </w:t>
      </w:r>
      <w:r>
        <w:t>perception</w:t>
      </w:r>
      <w:r>
        <w:rPr>
          <w:spacing w:val="-5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oral</w:t>
      </w:r>
      <w:r>
        <w:rPr>
          <w:spacing w:val="12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poorer</w:t>
      </w:r>
      <w:r>
        <w:rPr>
          <w:spacing w:val="11"/>
        </w:rPr>
        <w:t xml:space="preserve"> </w:t>
      </w:r>
      <w:r>
        <w:t>quality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life</w:t>
      </w:r>
      <w:r>
        <w:rPr>
          <w:spacing w:val="12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compared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healthy</w:t>
      </w:r>
      <w:r>
        <w:rPr>
          <w:spacing w:val="11"/>
        </w:rPr>
        <w:t xml:space="preserve"> </w:t>
      </w:r>
      <w:r>
        <w:t>individuals</w:t>
      </w:r>
      <w:r>
        <w:rPr>
          <w:spacing w:val="12"/>
        </w:rPr>
        <w:t xml:space="preserve"> </w:t>
      </w:r>
      <w:r>
        <w:t>(</w:t>
      </w:r>
      <w:proofErr w:type="spellStart"/>
      <w:r>
        <w:t>Righolt</w:t>
      </w:r>
      <w:proofErr w:type="spellEnd"/>
      <w:r>
        <w:rPr>
          <w:spacing w:val="-57"/>
        </w:rPr>
        <w:t xml:space="preserve"> </w:t>
      </w:r>
      <w:r>
        <w:t xml:space="preserve">et al., 2018), as well as similar systemic diseases (Merlo, 2019a, 2019b; Merlo, </w:t>
      </w:r>
      <w:proofErr w:type="spellStart"/>
      <w:r>
        <w:t>Sicari</w:t>
      </w:r>
      <w:proofErr w:type="spellEnd"/>
      <w:r>
        <w:t xml:space="preserve">, </w:t>
      </w:r>
      <w:proofErr w:type="spellStart"/>
      <w:r>
        <w:t>Frisone</w:t>
      </w:r>
      <w:proofErr w:type="spellEnd"/>
      <w:r>
        <w:t>,</w:t>
      </w:r>
      <w:r>
        <w:rPr>
          <w:spacing w:val="1"/>
        </w:rPr>
        <w:t xml:space="preserve"> </w:t>
      </w:r>
      <w:r>
        <w:t>Alibrandi</w:t>
      </w:r>
      <w:r>
        <w:rPr>
          <w:spacing w:val="-2"/>
        </w:rPr>
        <w:t xml:space="preserve"> </w:t>
      </w:r>
      <w:r>
        <w:t xml:space="preserve">&amp; </w:t>
      </w:r>
      <w:proofErr w:type="spellStart"/>
      <w:r>
        <w:t>Settineri</w:t>
      </w:r>
      <w:proofErr w:type="spellEnd"/>
      <w:r>
        <w:t>, 2020).</w:t>
      </w:r>
    </w:p>
    <w:p w14:paraId="5CB33037" w14:textId="77777777" w:rsidR="003A3274" w:rsidRDefault="001E0FDB">
      <w:pPr>
        <w:pStyle w:val="Corpotesto"/>
        <w:spacing w:before="147" w:line="513" w:lineRule="auto"/>
        <w:ind w:right="126"/>
      </w:pP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proofErr w:type="spellStart"/>
      <w:r>
        <w:t>OHRQoL</w:t>
      </w:r>
      <w:proofErr w:type="spellEnd"/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assessed,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 in</w:t>
      </w:r>
      <w:r>
        <w:rPr>
          <w:spacing w:val="1"/>
        </w:rPr>
        <w:t xml:space="preserve"> </w:t>
      </w:r>
      <w:r>
        <w:t>one important area:</w:t>
      </w:r>
      <w:r>
        <w:rPr>
          <w:spacing w:val="1"/>
        </w:rPr>
        <w:t xml:space="preserve"> </w:t>
      </w:r>
      <w:r>
        <w:t>the 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proofErr w:type="spellStart"/>
      <w:r>
        <w:t>OHRQoL</w:t>
      </w:r>
      <w:proofErr w:type="spellEnd"/>
      <w:r>
        <w:t xml:space="preserve"> domains at a population level. These studies included a small number of participants that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recruited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convenience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population-level</w:t>
      </w:r>
      <w:r>
        <w:rPr>
          <w:spacing w:val="1"/>
        </w:rPr>
        <w:t xml:space="preserve"> </w:t>
      </w:r>
      <w:r>
        <w:t>sampling (El Sayed et al., 2019). Additionally, an analysis adjustment for confounding factors 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proofErr w:type="spellStart"/>
      <w:r>
        <w:t>cariesand</w:t>
      </w:r>
      <w:proofErr w:type="spellEnd"/>
      <w:r>
        <w:rPr>
          <w:spacing w:val="1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>teeth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performed;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confounded</w:t>
      </w:r>
      <w:r>
        <w:rPr>
          <w:spacing w:val="-1"/>
        </w:rPr>
        <w:t xml:space="preserve"> </w:t>
      </w:r>
      <w:r>
        <w:t>(Ferreira</w:t>
      </w:r>
      <w:r>
        <w:rPr>
          <w:spacing w:val="-1"/>
        </w:rPr>
        <w:t xml:space="preserve"> </w:t>
      </w:r>
      <w:r>
        <w:t>et al., 2017).</w:t>
      </w:r>
    </w:p>
    <w:p w14:paraId="614DA75D" w14:textId="77777777" w:rsidR="003A3274" w:rsidRDefault="001E0FDB">
      <w:pPr>
        <w:pStyle w:val="Corpotesto"/>
        <w:spacing w:before="166" w:line="511" w:lineRule="auto"/>
        <w:ind w:right="126"/>
      </w:pPr>
      <w:r>
        <w:t xml:space="preserve">It is important to measure the burden of periodontal disease on </w:t>
      </w:r>
      <w:proofErr w:type="spellStart"/>
      <w:r>
        <w:t>OHRQoL</w:t>
      </w:r>
      <w:proofErr w:type="spellEnd"/>
      <w:r>
        <w:t xml:space="preserve"> domains for reasons such</w:t>
      </w:r>
      <w:r>
        <w:rPr>
          <w:spacing w:val="1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specific</w:t>
      </w:r>
      <w:r>
        <w:rPr>
          <w:spacing w:val="32"/>
        </w:rPr>
        <w:t xml:space="preserve"> </w:t>
      </w:r>
      <w:r>
        <w:t>areas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intervention.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addition,</w:t>
      </w:r>
      <w:r>
        <w:rPr>
          <w:spacing w:val="33"/>
        </w:rPr>
        <w:t xml:space="preserve"> </w:t>
      </w:r>
      <w:r>
        <w:t>key</w:t>
      </w:r>
      <w:r>
        <w:rPr>
          <w:spacing w:val="32"/>
        </w:rPr>
        <w:t xml:space="preserve"> </w:t>
      </w:r>
      <w:r>
        <w:t>motives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individuals</w:t>
      </w:r>
      <w:r>
        <w:rPr>
          <w:spacing w:val="3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seek treatment, such as functional limitation, psychological or social factors, may be identified</w:t>
      </w:r>
      <w:r>
        <w:rPr>
          <w:spacing w:val="1"/>
        </w:rPr>
        <w:t xml:space="preserve"> </w:t>
      </w:r>
      <w:r>
        <w:t xml:space="preserve">(Borges </w:t>
      </w:r>
      <w:proofErr w:type="spellStart"/>
      <w:r>
        <w:t>Tde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2013).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disease</w:t>
      </w:r>
      <w:r>
        <w:rPr>
          <w:spacing w:val="60"/>
        </w:rPr>
        <w:t xml:space="preserve"> </w:t>
      </w:r>
      <w:r>
        <w:t>on</w:t>
      </w:r>
      <w:r>
        <w:rPr>
          <w:spacing w:val="-57"/>
        </w:rPr>
        <w:t xml:space="preserve"> </w:t>
      </w:r>
      <w:proofErr w:type="spellStart"/>
      <w:r>
        <w:t>OHRQoL</w:t>
      </w:r>
      <w:proofErr w:type="spellEnd"/>
      <w:r>
        <w:t xml:space="preserve"> domains in non-treatment seeking population samples, such as a nationally representative</w:t>
      </w:r>
      <w:r>
        <w:rPr>
          <w:spacing w:val="-57"/>
        </w:rPr>
        <w:t xml:space="preserve"> </w:t>
      </w:r>
      <w:r>
        <w:t>sample.</w:t>
      </w:r>
    </w:p>
    <w:p w14:paraId="7B1A7E83" w14:textId="77777777" w:rsidR="003A3274" w:rsidRDefault="001E0FDB">
      <w:pPr>
        <w:pStyle w:val="Corpotesto"/>
        <w:spacing w:before="173" w:line="508" w:lineRule="auto"/>
        <w:ind w:right="126"/>
      </w:pPr>
      <w:r>
        <w:t>Moreover, dental anxiety is an unreasonable apprehension of dental procedures, objects, or the</w:t>
      </w:r>
      <w:r>
        <w:rPr>
          <w:spacing w:val="1"/>
        </w:rPr>
        <w:t xml:space="preserve"> </w:t>
      </w:r>
      <w:r>
        <w:t>context of dental procedure, usually associated with a significant physiological as well as emotional</w:t>
      </w:r>
      <w:r>
        <w:rPr>
          <w:spacing w:val="1"/>
        </w:rPr>
        <w:t xml:space="preserve"> </w:t>
      </w:r>
      <w:r>
        <w:t>arousal. Population-based epidemiological surveys demonstrated that 5–20% of adults have dental</w:t>
      </w:r>
      <w:r>
        <w:rPr>
          <w:spacing w:val="1"/>
        </w:rPr>
        <w:t xml:space="preserve"> </w:t>
      </w:r>
      <w:r>
        <w:t>anxiety, ranging from a mild sensation of apprehension to prominent anxiety and dental and general</w:t>
      </w:r>
      <w:r>
        <w:rPr>
          <w:spacing w:val="-57"/>
        </w:rPr>
        <w:t xml:space="preserve"> </w:t>
      </w:r>
      <w:r>
        <w:t>phobia</w:t>
      </w:r>
      <w:r>
        <w:rPr>
          <w:spacing w:val="-1"/>
        </w:rPr>
        <w:t xml:space="preserve"> </w:t>
      </w:r>
      <w:r>
        <w:t>(Merlo,</w:t>
      </w:r>
      <w:r>
        <w:rPr>
          <w:spacing w:val="-1"/>
        </w:rPr>
        <w:t xml:space="preserve"> </w:t>
      </w:r>
      <w:r>
        <w:t>2019a,</w:t>
      </w:r>
      <w:r>
        <w:rPr>
          <w:spacing w:val="-1"/>
        </w:rPr>
        <w:t xml:space="preserve"> </w:t>
      </w:r>
      <w:r>
        <w:t>2019b). Dental</w:t>
      </w:r>
      <w:r>
        <w:rPr>
          <w:spacing w:val="-1"/>
        </w:rPr>
        <w:t xml:space="preserve"> </w:t>
      </w:r>
      <w:r>
        <w:t>anxiety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lead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vicious</w:t>
      </w:r>
      <w:r>
        <w:rPr>
          <w:spacing w:val="-1"/>
        </w:rPr>
        <w:t xml:space="preserve"> </w:t>
      </w:r>
      <w:r>
        <w:t>circle as</w:t>
      </w:r>
      <w:r>
        <w:rPr>
          <w:spacing w:val="-1"/>
        </w:rPr>
        <w:t xml:space="preserve"> </w:t>
      </w:r>
      <w:r>
        <w:t>suggested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Berggren</w:t>
      </w:r>
    </w:p>
    <w:p w14:paraId="42745EBA" w14:textId="77777777" w:rsidR="003A3274" w:rsidRDefault="003A3274">
      <w:pPr>
        <w:spacing w:line="508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0562D838" w14:textId="77777777" w:rsidR="003A3274" w:rsidRDefault="001E0FDB">
      <w:pPr>
        <w:pStyle w:val="Corpotesto"/>
        <w:spacing w:before="76" w:line="511" w:lineRule="auto"/>
        <w:ind w:right="126"/>
      </w:pPr>
      <w:r>
        <w:lastRenderedPageBreak/>
        <w:t xml:space="preserve">&amp; </w:t>
      </w:r>
      <w:proofErr w:type="spellStart"/>
      <w:r>
        <w:t>Meynert</w:t>
      </w:r>
      <w:proofErr w:type="spellEnd"/>
      <w:r>
        <w:t xml:space="preserve"> (1984), in which dental anxiety leads to avoidance of dental treatment which causes a</w:t>
      </w:r>
      <w:r>
        <w:rPr>
          <w:spacing w:val="1"/>
        </w:rPr>
        <w:t xml:space="preserve"> </w:t>
      </w:r>
      <w:r>
        <w:t>deterioration of dental health, in turn leading to feelings of lower general well-being, vitality, guilt</w:t>
      </w:r>
      <w:r>
        <w:rPr>
          <w:spacing w:val="1"/>
        </w:rPr>
        <w:t xml:space="preserve"> </w:t>
      </w:r>
      <w:r>
        <w:t>and shame, depression, social isolation, contentment, and a lower quality of life (Berggren &amp;</w:t>
      </w:r>
      <w:r>
        <w:rPr>
          <w:spacing w:val="1"/>
        </w:rPr>
        <w:t xml:space="preserve"> </w:t>
      </w:r>
      <w:proofErr w:type="spellStart"/>
      <w:r>
        <w:t>Meynert</w:t>
      </w:r>
      <w:proofErr w:type="spellEnd"/>
      <w:r>
        <w:t>,</w:t>
      </w:r>
      <w:r>
        <w:rPr>
          <w:spacing w:val="-1"/>
        </w:rPr>
        <w:t xml:space="preserve"> </w:t>
      </w:r>
      <w:r>
        <w:t>1984).</w:t>
      </w:r>
    </w:p>
    <w:p w14:paraId="3C0D9D3B" w14:textId="77777777" w:rsidR="003A3274" w:rsidRDefault="001E0FDB">
      <w:pPr>
        <w:pStyle w:val="Corpotesto"/>
        <w:spacing w:before="168" w:line="511" w:lineRule="auto"/>
        <w:ind w:right="126"/>
      </w:pPr>
      <w:r>
        <w:t>This may be important from a public health perspective, providing a broader evaluation of need</w:t>
      </w:r>
      <w:r>
        <w:rPr>
          <w:spacing w:val="1"/>
        </w:rPr>
        <w:t xml:space="preserve"> </w:t>
      </w:r>
      <w:r>
        <w:t>assessment and assist with the planning of public health policy and prioritization of healthcare</w:t>
      </w:r>
      <w:r>
        <w:rPr>
          <w:spacing w:val="1"/>
        </w:rPr>
        <w:t xml:space="preserve"> </w:t>
      </w:r>
      <w:r>
        <w:t>services, especially where public healthcare resources are limited (</w:t>
      </w:r>
      <w:proofErr w:type="spellStart"/>
      <w:r>
        <w:t>Settineri</w:t>
      </w:r>
      <w:proofErr w:type="spellEnd"/>
      <w:r>
        <w:t xml:space="preserve"> et al., 2018; </w:t>
      </w:r>
      <w:proofErr w:type="spellStart"/>
      <w:r>
        <w:t>Settineri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Frisone</w:t>
      </w:r>
      <w:proofErr w:type="spellEnd"/>
      <w:r>
        <w:t>,</w:t>
      </w:r>
      <w:r>
        <w:rPr>
          <w:spacing w:val="-15"/>
        </w:rPr>
        <w:t xml:space="preserve"> </w:t>
      </w:r>
      <w:r>
        <w:t>Alibrandi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Merlo,</w:t>
      </w:r>
      <w:r>
        <w:rPr>
          <w:spacing w:val="-1"/>
        </w:rPr>
        <w:t xml:space="preserve"> </w:t>
      </w:r>
      <w:r>
        <w:t>2019).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may,</w:t>
      </w:r>
      <w:r>
        <w:rPr>
          <w:spacing w:val="-1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valuable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periodontal</w:t>
      </w:r>
      <w:r>
        <w:rPr>
          <w:spacing w:val="-58"/>
        </w:rPr>
        <w:t xml:space="preserve"> </w:t>
      </w:r>
      <w:r>
        <w:t xml:space="preserve">disease on </w:t>
      </w:r>
      <w:proofErr w:type="spellStart"/>
      <w:r>
        <w:t>OHRQoL</w:t>
      </w:r>
      <w:proofErr w:type="spellEnd"/>
      <w:r>
        <w:t xml:space="preserve"> domains from a nationally representative sample, especially with regard to the</w:t>
      </w:r>
      <w:r>
        <w:rPr>
          <w:spacing w:val="1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effects of</w:t>
      </w:r>
      <w:r>
        <w:rPr>
          <w:spacing w:val="-1"/>
        </w:rPr>
        <w:t xml:space="preserve"> </w:t>
      </w:r>
      <w:r>
        <w:t>other clinical and</w:t>
      </w:r>
      <w:r>
        <w:rPr>
          <w:spacing w:val="-1"/>
        </w:rPr>
        <w:t xml:space="preserve"> </w:t>
      </w:r>
      <w:r>
        <w:t>socio-economic</w:t>
      </w:r>
      <w:r>
        <w:rPr>
          <w:spacing w:val="-1"/>
        </w:rPr>
        <w:t xml:space="preserve"> </w:t>
      </w:r>
      <w:r>
        <w:t>variables.</w:t>
      </w:r>
    </w:p>
    <w:p w14:paraId="7155C5CF" w14:textId="77777777" w:rsidR="003A3274" w:rsidRDefault="001E0FDB">
      <w:pPr>
        <w:pStyle w:val="Titolo1"/>
        <w:spacing w:before="173"/>
      </w:pPr>
      <w:r>
        <w:t>1.1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study</w:t>
      </w:r>
    </w:p>
    <w:p w14:paraId="02928D30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4B3F2EFF" w14:textId="77777777" w:rsidR="003A3274" w:rsidRDefault="001E0FDB">
      <w:pPr>
        <w:pStyle w:val="Corpotesto"/>
        <w:spacing w:before="165" w:line="520" w:lineRule="auto"/>
        <w:ind w:right="126"/>
      </w:pPr>
      <w:r>
        <w:t>The aim of this study was to investigate the association of periodontal disease with the dental</w:t>
      </w:r>
      <w:r>
        <w:rPr>
          <w:spacing w:val="1"/>
        </w:rPr>
        <w:t xml:space="preserve"> </w:t>
      </w:r>
      <w:r>
        <w:t>anxiety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OHRQoL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 domains among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southern Italian population.</w:t>
      </w:r>
    </w:p>
    <w:p w14:paraId="51FACE32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1DC531AD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310F87B3" w14:textId="77777777" w:rsidR="003A3274" w:rsidRDefault="003A3274">
      <w:pPr>
        <w:pStyle w:val="Corpotesto"/>
        <w:spacing w:before="6"/>
        <w:ind w:left="0"/>
        <w:jc w:val="left"/>
        <w:rPr>
          <w:sz w:val="26"/>
        </w:rPr>
      </w:pPr>
    </w:p>
    <w:p w14:paraId="3BD5AD4D" w14:textId="77777777" w:rsidR="003A3274" w:rsidRDefault="001E0FDB">
      <w:pPr>
        <w:pStyle w:val="Titolo1"/>
        <w:numPr>
          <w:ilvl w:val="0"/>
          <w:numId w:val="2"/>
        </w:numPr>
        <w:tabs>
          <w:tab w:val="left" w:pos="340"/>
        </w:tabs>
      </w:pPr>
      <w:r>
        <w:t>Materials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</w:p>
    <w:p w14:paraId="0F66438F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613A7D98" w14:textId="77777777" w:rsidR="003A3274" w:rsidRDefault="001E0FDB">
      <w:pPr>
        <w:pStyle w:val="Paragrafoelenco"/>
        <w:numPr>
          <w:ilvl w:val="1"/>
          <w:numId w:val="2"/>
        </w:numPr>
        <w:tabs>
          <w:tab w:val="left" w:pos="460"/>
        </w:tabs>
        <w:rPr>
          <w:i/>
          <w:sz w:val="24"/>
        </w:rPr>
      </w:pPr>
      <w:proofErr w:type="spellStart"/>
      <w:r>
        <w:rPr>
          <w:i/>
          <w:sz w:val="24"/>
        </w:rPr>
        <w:t>Partecipants</w:t>
      </w:r>
      <w:proofErr w:type="spellEnd"/>
    </w:p>
    <w:p w14:paraId="1BF11659" w14:textId="77777777" w:rsidR="003A3274" w:rsidRDefault="003A3274">
      <w:pPr>
        <w:pStyle w:val="Corpotesto"/>
        <w:ind w:left="0"/>
        <w:jc w:val="left"/>
        <w:rPr>
          <w:i/>
          <w:sz w:val="26"/>
        </w:rPr>
      </w:pPr>
    </w:p>
    <w:p w14:paraId="0AF31DEA" w14:textId="77777777" w:rsidR="003A3274" w:rsidRDefault="001E0FDB">
      <w:pPr>
        <w:pStyle w:val="Corpotesto"/>
        <w:spacing w:before="185" w:line="513" w:lineRule="auto"/>
        <w:ind w:right="126"/>
      </w:pPr>
      <w:r>
        <w:t>The sample consisted of 56 patients with periodontitis who referred to the School of Dentistry at the</w:t>
      </w:r>
      <w:r>
        <w:rPr>
          <w:spacing w:val="-57"/>
        </w:rPr>
        <w:t xml:space="preserve"> </w:t>
      </w:r>
      <w:r>
        <w:t>University of Catania, Italy. The control group consisted of 55 patients matched for age and gender,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 history of periodontal disease.</w:t>
      </w:r>
    </w:p>
    <w:p w14:paraId="2BCF5BB9" w14:textId="77777777" w:rsidR="003A3274" w:rsidRDefault="001E0FDB">
      <w:pPr>
        <w:pStyle w:val="Corpotesto"/>
        <w:spacing w:before="148" w:line="520" w:lineRule="auto"/>
        <w:ind w:right="126"/>
      </w:pPr>
      <w:r>
        <w:t>All subjects between the ages of 18 and 50, with at least 20 teeth present were included in the study.</w:t>
      </w:r>
      <w:r>
        <w:rPr>
          <w:spacing w:val="-5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exclusion</w:t>
      </w:r>
      <w:r>
        <w:rPr>
          <w:spacing w:val="9"/>
        </w:rPr>
        <w:t xml:space="preserve"> </w:t>
      </w:r>
      <w:r>
        <w:t>criteria</w:t>
      </w:r>
      <w:r>
        <w:rPr>
          <w:spacing w:val="9"/>
        </w:rPr>
        <w:t xml:space="preserve"> </w:t>
      </w:r>
      <w:r>
        <w:t>concerned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presence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psychiatric</w:t>
      </w:r>
      <w:r>
        <w:rPr>
          <w:spacing w:val="9"/>
        </w:rPr>
        <w:t xml:space="preserve"> </w:t>
      </w:r>
      <w:r>
        <w:t>disorders,</w:t>
      </w:r>
      <w:r>
        <w:rPr>
          <w:spacing w:val="9"/>
        </w:rPr>
        <w:t xml:space="preserve"> </w:t>
      </w:r>
      <w:r>
        <w:t>drug</w:t>
      </w:r>
      <w:r>
        <w:rPr>
          <w:spacing w:val="9"/>
        </w:rPr>
        <w:t xml:space="preserve"> </w:t>
      </w:r>
      <w:r>
        <w:t>abuse,</w:t>
      </w:r>
      <w:r>
        <w:rPr>
          <w:spacing w:val="9"/>
        </w:rPr>
        <w:t xml:space="preserve"> </w:t>
      </w:r>
      <w:r>
        <w:t>taking</w:t>
      </w:r>
      <w:r>
        <w:rPr>
          <w:spacing w:val="9"/>
        </w:rPr>
        <w:t xml:space="preserve"> </w:t>
      </w:r>
      <w:r>
        <w:t>sedative,</w:t>
      </w:r>
    </w:p>
    <w:p w14:paraId="4CFE8725" w14:textId="77777777" w:rsidR="003A3274" w:rsidRDefault="003A3274">
      <w:pPr>
        <w:spacing w:line="520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5B938675" w14:textId="77777777" w:rsidR="003A3274" w:rsidRDefault="001E0FDB">
      <w:pPr>
        <w:pStyle w:val="Corpotesto"/>
        <w:spacing w:before="76" w:line="504" w:lineRule="auto"/>
        <w:ind w:right="126"/>
      </w:pPr>
      <w:r>
        <w:lastRenderedPageBreak/>
        <w:t>anxiolytic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analgesic</w:t>
      </w:r>
      <w:r>
        <w:rPr>
          <w:spacing w:val="13"/>
        </w:rPr>
        <w:t xml:space="preserve"> </w:t>
      </w:r>
      <w:r>
        <w:t>drugs</w:t>
      </w:r>
      <w:r>
        <w:rPr>
          <w:spacing w:val="12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week</w:t>
      </w:r>
      <w:r>
        <w:rPr>
          <w:spacing w:val="12"/>
        </w:rPr>
        <w:t xml:space="preserve"> </w:t>
      </w:r>
      <w:r>
        <w:t>earlier,</w:t>
      </w:r>
      <w:r>
        <w:rPr>
          <w:spacing w:val="13"/>
        </w:rPr>
        <w:t xml:space="preserve"> </w:t>
      </w:r>
      <w:r>
        <w:t>pregnancy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breastfeeding,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acute</w:t>
      </w:r>
      <w:r>
        <w:rPr>
          <w:spacing w:val="13"/>
        </w:rPr>
        <w:t xml:space="preserve"> </w:t>
      </w:r>
      <w:r>
        <w:t>dental</w:t>
      </w:r>
      <w:r>
        <w:rPr>
          <w:spacing w:val="-5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periodontal condition.</w:t>
      </w:r>
    </w:p>
    <w:p w14:paraId="459A258C" w14:textId="77777777" w:rsidR="003A3274" w:rsidRDefault="001E0FDB">
      <w:pPr>
        <w:pStyle w:val="Titolo1"/>
        <w:numPr>
          <w:ilvl w:val="1"/>
          <w:numId w:val="2"/>
        </w:numPr>
        <w:tabs>
          <w:tab w:val="left" w:pos="460"/>
        </w:tabs>
        <w:spacing w:before="181"/>
      </w:pPr>
      <w:r>
        <w:t>Materials</w:t>
      </w:r>
    </w:p>
    <w:p w14:paraId="459F4D0B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0B5B6907" w14:textId="77777777" w:rsidR="003A3274" w:rsidRDefault="001E0FDB">
      <w:pPr>
        <w:pStyle w:val="Corpotesto"/>
        <w:spacing w:before="165" w:line="520" w:lineRule="auto"/>
        <w:ind w:right="126"/>
      </w:pPr>
      <w:r>
        <w:t xml:space="preserve">The psychological assessment included the following tools: the NPRS, </w:t>
      </w:r>
      <w:proofErr w:type="spellStart"/>
      <w:r>
        <w:t>Corah’s</w:t>
      </w:r>
      <w:proofErr w:type="spellEnd"/>
      <w:r>
        <w:t xml:space="preserve"> Dental Anxiety</w:t>
      </w:r>
      <w:r>
        <w:rPr>
          <w:spacing w:val="1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(DAS)</w:t>
      </w:r>
      <w:r>
        <w:rPr>
          <w:spacing w:val="-1"/>
        </w:rPr>
        <w:t xml:space="preserve"> </w:t>
      </w:r>
      <w:r>
        <w:t>(Corah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1978), Oral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(OHIP-14)</w:t>
      </w:r>
      <w:r>
        <w:rPr>
          <w:spacing w:val="-1"/>
        </w:rPr>
        <w:t xml:space="preserve"> </w:t>
      </w:r>
      <w:r>
        <w:t>(Johannsen 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2005).</w:t>
      </w:r>
    </w:p>
    <w:p w14:paraId="4CD8F6B4" w14:textId="77777777" w:rsidR="003A3274" w:rsidRDefault="001E0FDB">
      <w:pPr>
        <w:pStyle w:val="Corpotesto"/>
        <w:spacing w:before="142" w:line="516" w:lineRule="auto"/>
        <w:ind w:right="126"/>
      </w:pPr>
      <w:r>
        <w:t>The NPRS (or NRS scale) is an 11-point one-dimensional scale that assesses the intensity of pain in</w:t>
      </w:r>
      <w:r>
        <w:rPr>
          <w:spacing w:val="-57"/>
        </w:rPr>
        <w:t xml:space="preserve"> </w:t>
      </w:r>
      <w:r>
        <w:t>adults. The scale consists of a horizontal line, with an interval ranging from 0 to 10, corresponding</w:t>
      </w:r>
      <w:r>
        <w:rPr>
          <w:spacing w:val="1"/>
        </w:rPr>
        <w:t xml:space="preserve"> </w:t>
      </w:r>
      <w:r>
        <w:t>respectively to "no pain" and "worst pain imaginable" (Breivik et al., 2008). The patient indicates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intensity</w:t>
      </w:r>
      <w:r>
        <w:rPr>
          <w:spacing w:val="-1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pain verbally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 drawing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circle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that best</w:t>
      </w:r>
      <w:r>
        <w:rPr>
          <w:spacing w:val="-1"/>
        </w:rPr>
        <w:t xml:space="preserve"> </w:t>
      </w:r>
      <w:r>
        <w:t>describes it.</w:t>
      </w:r>
    </w:p>
    <w:p w14:paraId="3A7D23F8" w14:textId="77777777" w:rsidR="003A3274" w:rsidRDefault="001E0FDB">
      <w:pPr>
        <w:pStyle w:val="Corpotesto"/>
        <w:spacing w:before="146" w:line="513" w:lineRule="auto"/>
        <w:ind w:right="126"/>
      </w:pPr>
      <w:r>
        <w:t>As a one-dimensional measure, NPRS is more suitable for assessing current pain or pain felt in the</w:t>
      </w:r>
      <w:r>
        <w:rPr>
          <w:spacing w:val="1"/>
        </w:rPr>
        <w:t xml:space="preserve"> </w:t>
      </w:r>
      <w:r>
        <w:t>last 24 hours, making it less appropriate for fluctuating symptoms. The score on this pain scale can</w:t>
      </w:r>
      <w:r>
        <w:rPr>
          <w:spacing w:val="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to 10</w:t>
      </w:r>
      <w:r>
        <w:rPr>
          <w:spacing w:val="-1"/>
        </w:rPr>
        <w:t xml:space="preserve"> </w:t>
      </w:r>
      <w:r>
        <w:t>points: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intensity of</w:t>
      </w:r>
      <w:r>
        <w:rPr>
          <w:spacing w:val="-1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felt 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patient.</w:t>
      </w:r>
    </w:p>
    <w:p w14:paraId="6DD9ACFE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52CE8C8D" w14:textId="77777777" w:rsidR="003A3274" w:rsidRDefault="001E0FDB">
      <w:pPr>
        <w:pStyle w:val="Corpotesto"/>
        <w:spacing w:before="170" w:line="511" w:lineRule="auto"/>
        <w:ind w:right="126"/>
      </w:pPr>
      <w:proofErr w:type="spellStart"/>
      <w:r>
        <w:t>Corah’s</w:t>
      </w:r>
      <w:proofErr w:type="spellEnd"/>
      <w:r>
        <w:t xml:space="preserve"> Dental Anxiety Scale (DAS) (Corah et al., 1978) is a specific instrument to measure dental</w:t>
      </w:r>
      <w:r>
        <w:rPr>
          <w:spacing w:val="1"/>
        </w:rPr>
        <w:t xml:space="preserve"> </w:t>
      </w:r>
      <w:r>
        <w:t>anxiety. The total score, which ranges from 4 to 20, indicates the level of dental anxiety. The scale</w:t>
      </w:r>
      <w:r>
        <w:rPr>
          <w:spacing w:val="1"/>
        </w:rPr>
        <w:t xml:space="preserve"> </w:t>
      </w:r>
      <w:r>
        <w:t>contains four multiple choice items dealing with the patient’s subjective reaction to the dental</w:t>
      </w:r>
      <w:r>
        <w:rPr>
          <w:spacing w:val="1"/>
        </w:rPr>
        <w:t xml:space="preserve"> </w:t>
      </w:r>
      <w:r>
        <w:t>situation: anticipating visit to the dental clinic; waiting in the dentist’s office for treatment; waiting</w:t>
      </w:r>
      <w:r>
        <w:rPr>
          <w:spacing w:val="1"/>
        </w:rPr>
        <w:t xml:space="preserve"> </w:t>
      </w:r>
      <w:r>
        <w:t>in the dental chair for drilling of teeth; waiting in the dental chair for scaling the teeth. Five possible</w:t>
      </w:r>
      <w:r>
        <w:rPr>
          <w:spacing w:val="-57"/>
        </w:rPr>
        <w:t xml:space="preserve"> </w:t>
      </w:r>
      <w:r>
        <w:t>answers that are in an ascending order, from 1 to 5, are provided; each carries a possible maximum</w:t>
      </w:r>
      <w:r>
        <w:rPr>
          <w:spacing w:val="1"/>
        </w:rPr>
        <w:t xml:space="preserve"> </w:t>
      </w:r>
      <w:r>
        <w:t>score of 5, with a total possible maximum score of 20 for the entire scale.</w:t>
      </w:r>
      <w:r>
        <w:rPr>
          <w:spacing w:val="1"/>
        </w:rPr>
        <w:t xml:space="preserve"> </w:t>
      </w:r>
      <w:r>
        <w:t>The Italian version of the</w:t>
      </w:r>
      <w:r>
        <w:rPr>
          <w:spacing w:val="-57"/>
        </w:rPr>
        <w:t xml:space="preserve"> </w:t>
      </w:r>
      <w:r>
        <w:t>DAS (</w:t>
      </w:r>
      <w:proofErr w:type="spellStart"/>
      <w:r>
        <w:t>Facco</w:t>
      </w:r>
      <w:proofErr w:type="spellEnd"/>
      <w:r>
        <w:t xml:space="preserve">, </w:t>
      </w:r>
      <w:proofErr w:type="spellStart"/>
      <w:r>
        <w:t>Zanette</w:t>
      </w:r>
      <w:proofErr w:type="spellEnd"/>
      <w:r>
        <w:t xml:space="preserve"> &amp; </w:t>
      </w:r>
      <w:proofErr w:type="spellStart"/>
      <w:r>
        <w:t>Manani</w:t>
      </w:r>
      <w:proofErr w:type="spellEnd"/>
      <w:r>
        <w:t>, 2008) also showed a very good internal consistency with Cronbach</w:t>
      </w:r>
      <w:r>
        <w:rPr>
          <w:spacing w:val="-57"/>
        </w:rPr>
        <w:t xml:space="preserve"> </w:t>
      </w:r>
      <w:r>
        <w:rPr>
          <w:spacing w:val="-1"/>
        </w:rPr>
        <w:t>alpha</w:t>
      </w:r>
      <w:r>
        <w:t xml:space="preserve"> </w:t>
      </w:r>
      <w:r>
        <w:rPr>
          <w:spacing w:val="-1"/>
        </w:rPr>
        <w:t>  = </w:t>
      </w:r>
      <w:r>
        <w:t xml:space="preserve"> </w:t>
      </w:r>
      <w:r>
        <w:rPr>
          <w:spacing w:val="-1"/>
        </w:rPr>
        <w:t>.883.</w:t>
      </w:r>
      <w:r>
        <w:t xml:space="preserve"> </w:t>
      </w:r>
      <w:r>
        <w:rPr>
          <w:spacing w:val="-1"/>
        </w:rPr>
        <w:t xml:space="preserve">Since the </w:t>
      </w:r>
      <w:r>
        <w:t>DAS score fails to capture additional information about other specific</w:t>
      </w:r>
      <w:r>
        <w:rPr>
          <w:spacing w:val="1"/>
        </w:rPr>
        <w:t xml:space="preserve"> </w:t>
      </w:r>
      <w:r>
        <w:t>phobic</w:t>
      </w:r>
      <w:r>
        <w:rPr>
          <w:spacing w:val="6"/>
        </w:rPr>
        <w:t xml:space="preserve"> </w:t>
      </w:r>
      <w:r>
        <w:t>stimuli,</w:t>
      </w:r>
      <w:r>
        <w:rPr>
          <w:spacing w:val="6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evaluated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fear-causing</w:t>
      </w:r>
      <w:r>
        <w:rPr>
          <w:spacing w:val="6"/>
        </w:rPr>
        <w:t xml:space="preserve"> </w:t>
      </w:r>
      <w:r>
        <w:t>nature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phobic</w:t>
      </w:r>
      <w:r>
        <w:rPr>
          <w:spacing w:val="7"/>
        </w:rPr>
        <w:t xml:space="preserve"> </w:t>
      </w:r>
      <w:r>
        <w:t>stimuli.</w:t>
      </w:r>
      <w:r>
        <w:rPr>
          <w:spacing w:val="6"/>
        </w:rPr>
        <w:t xml:space="preserve"> </w:t>
      </w:r>
      <w:r>
        <w:t>Patients</w:t>
      </w:r>
      <w:r>
        <w:rPr>
          <w:spacing w:val="6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asked</w:t>
      </w:r>
      <w:r>
        <w:rPr>
          <w:spacing w:val="6"/>
        </w:rPr>
        <w:t xml:space="preserve"> </w:t>
      </w:r>
      <w:r>
        <w:t>to</w:t>
      </w:r>
    </w:p>
    <w:p w14:paraId="58F2D5DD" w14:textId="77777777" w:rsidR="003A3274" w:rsidRDefault="003A3274">
      <w:pPr>
        <w:spacing w:line="511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7703548D" w14:textId="77777777" w:rsidR="003A3274" w:rsidRDefault="001E0FDB">
      <w:pPr>
        <w:pStyle w:val="Corpotesto"/>
        <w:spacing w:before="76" w:line="511" w:lineRule="auto"/>
        <w:ind w:right="126"/>
      </w:pPr>
      <w:r>
        <w:lastRenderedPageBreak/>
        <w:t>indicate whether each question evokes a fear response (yes or no). The questionnaire included the</w:t>
      </w:r>
      <w:r>
        <w:rPr>
          <w:spacing w:val="1"/>
        </w:rPr>
        <w:t xml:space="preserve"> </w:t>
      </w:r>
      <w:r>
        <w:t>following phobic stimuli such as fear of dental injection, fear of the sound of the dental drill, and</w:t>
      </w:r>
      <w:r>
        <w:rPr>
          <w:spacing w:val="1"/>
        </w:rPr>
        <w:t xml:space="preserve"> </w:t>
      </w:r>
      <w:r>
        <w:t>fear of having a foreign object in the mouth. Due to the current classification of dental phobia as BII</w:t>
      </w:r>
      <w:r>
        <w:rPr>
          <w:spacing w:val="-57"/>
        </w:rPr>
        <w:t xml:space="preserve"> </w:t>
      </w:r>
      <w:r>
        <w:t>phobia, we have evaluated that weather situations related to dental BII (i.e. dental injections) cause</w:t>
      </w:r>
      <w:r>
        <w:rPr>
          <w:spacing w:val="1"/>
        </w:rPr>
        <w:t xml:space="preserve"> </w:t>
      </w:r>
      <w:r>
        <w:t>just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much</w:t>
      </w:r>
      <w:r>
        <w:rPr>
          <w:spacing w:val="11"/>
        </w:rPr>
        <w:t xml:space="preserve"> </w:t>
      </w:r>
      <w:r>
        <w:t>anxiety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non-BII</w:t>
      </w:r>
      <w:r>
        <w:rPr>
          <w:spacing w:val="11"/>
        </w:rPr>
        <w:t xml:space="preserve"> </w:t>
      </w:r>
      <w:r>
        <w:t>related</w:t>
      </w:r>
      <w:r>
        <w:rPr>
          <w:spacing w:val="11"/>
        </w:rPr>
        <w:t xml:space="preserve"> </w:t>
      </w:r>
      <w:r>
        <w:t>situations</w:t>
      </w:r>
      <w:r>
        <w:rPr>
          <w:spacing w:val="10"/>
        </w:rPr>
        <w:t xml:space="preserve"> </w:t>
      </w:r>
      <w:r>
        <w:t>(i.e.</w:t>
      </w:r>
      <w:r>
        <w:rPr>
          <w:spacing w:val="11"/>
        </w:rPr>
        <w:t xml:space="preserve"> </w:t>
      </w:r>
      <w:r>
        <w:t>fear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sound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dental</w:t>
      </w:r>
      <w:r>
        <w:rPr>
          <w:spacing w:val="10"/>
        </w:rPr>
        <w:t xml:space="preserve"> </w:t>
      </w:r>
      <w:r>
        <w:t>drill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fear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foreign body in the</w:t>
      </w:r>
      <w:r>
        <w:rPr>
          <w:spacing w:val="-1"/>
        </w:rPr>
        <w:t xml:space="preserve"> </w:t>
      </w:r>
      <w:r>
        <w:t>mouth).</w:t>
      </w:r>
    </w:p>
    <w:p w14:paraId="55CF9A2F" w14:textId="77777777" w:rsidR="003A3274" w:rsidRDefault="001E0FDB">
      <w:pPr>
        <w:pStyle w:val="Corpotesto"/>
        <w:spacing w:before="173" w:line="511" w:lineRule="auto"/>
        <w:ind w:right="125"/>
      </w:pPr>
      <w:r>
        <w:t>Oral Health Impact Profile (OHIP-14) (Johannsen et al., 2005) was used to assess the oral health-</w:t>
      </w:r>
      <w:r>
        <w:rPr>
          <w:spacing w:val="1"/>
        </w:rPr>
        <w:t xml:space="preserve"> </w:t>
      </w:r>
      <w:r>
        <w:t>related quality of life (</w:t>
      </w:r>
      <w:proofErr w:type="spellStart"/>
      <w:r>
        <w:t>OHRQoL</w:t>
      </w:r>
      <w:proofErr w:type="spellEnd"/>
      <w:r>
        <w:t>). The OHIP-14 includes 14 items and seven conceptual domains of</w:t>
      </w:r>
      <w:r>
        <w:rPr>
          <w:spacing w:val="-57"/>
        </w:rPr>
        <w:t xml:space="preserve"> </w:t>
      </w:r>
      <w:proofErr w:type="spellStart"/>
      <w:r>
        <w:t>OHRQoL</w:t>
      </w:r>
      <w:proofErr w:type="spellEnd"/>
      <w:r>
        <w:t>, calculated by adding the scores of the two corresponding items including: functional</w:t>
      </w:r>
      <w:r>
        <w:rPr>
          <w:spacing w:val="1"/>
        </w:rPr>
        <w:t xml:space="preserve"> </w:t>
      </w:r>
      <w:r>
        <w:t>limitation, physical pain, psychological discomfort, physical disability, psychological disability,</w:t>
      </w:r>
      <w:r>
        <w:rPr>
          <w:spacing w:val="1"/>
        </w:rPr>
        <w:t xml:space="preserve"> </w:t>
      </w:r>
      <w:r>
        <w:t>social</w:t>
      </w:r>
      <w:r>
        <w:rPr>
          <w:spacing w:val="32"/>
        </w:rPr>
        <w:t xml:space="preserve"> </w:t>
      </w:r>
      <w:r>
        <w:t>disability,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handicap.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t>OHIP-14</w:t>
      </w:r>
      <w:r>
        <w:rPr>
          <w:spacing w:val="32"/>
        </w:rPr>
        <w:t xml:space="preserve"> </w:t>
      </w:r>
      <w:r>
        <w:t>question,</w:t>
      </w:r>
      <w:r>
        <w:rPr>
          <w:spacing w:val="33"/>
        </w:rPr>
        <w:t xml:space="preserve"> </w:t>
      </w:r>
      <w:r>
        <w:t>subjects</w:t>
      </w:r>
      <w:r>
        <w:rPr>
          <w:spacing w:val="33"/>
        </w:rPr>
        <w:t xml:space="preserve"> </w:t>
      </w:r>
      <w:r>
        <w:t>were</w:t>
      </w:r>
      <w:r>
        <w:rPr>
          <w:spacing w:val="33"/>
        </w:rPr>
        <w:t xml:space="preserve"> </w:t>
      </w:r>
      <w:r>
        <w:t>asked</w:t>
      </w:r>
      <w:r>
        <w:rPr>
          <w:spacing w:val="33"/>
        </w:rPr>
        <w:t xml:space="preserve"> </w:t>
      </w:r>
      <w:r>
        <w:t>how</w:t>
      </w:r>
      <w:r>
        <w:rPr>
          <w:spacing w:val="33"/>
        </w:rPr>
        <w:t xml:space="preserve"> </w:t>
      </w:r>
      <w:r>
        <w:t>frequently</w:t>
      </w:r>
      <w:r>
        <w:rPr>
          <w:spacing w:val="-58"/>
        </w:rPr>
        <w:t xml:space="preserve"> </w:t>
      </w:r>
      <w:r>
        <w:t>they had experienced the impact in the last 6 months, with values ranging from 0 to 4. Global</w:t>
      </w:r>
      <w:r>
        <w:rPr>
          <w:spacing w:val="1"/>
        </w:rPr>
        <w:t xml:space="preserve"> </w:t>
      </w:r>
      <w:r>
        <w:t>OHIP-14 scores range from 0 (no adverse impact during previous month) to 56 (all 14 impacts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month).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Cronbach’s</w:t>
      </w:r>
      <w:r>
        <w:rPr>
          <w:spacing w:val="2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spellStart"/>
      <w:r>
        <w:t>italian</w:t>
      </w:r>
      <w:proofErr w:type="spellEnd"/>
      <w:r>
        <w:rPr>
          <w:spacing w:val="1"/>
        </w:rPr>
        <w:t xml:space="preserve"> </w:t>
      </w:r>
      <w:r>
        <w:t>version</w:t>
      </w:r>
      <w:r>
        <w:rPr>
          <w:spacing w:val="2"/>
        </w:rPr>
        <w:t xml:space="preserve"> </w:t>
      </w:r>
      <w:r>
        <w:t>was</w:t>
      </w:r>
    </w:p>
    <w:p w14:paraId="185AEBBF" w14:textId="77777777" w:rsidR="003A3274" w:rsidRDefault="001E0FDB">
      <w:pPr>
        <w:pStyle w:val="Corpotesto"/>
        <w:spacing w:before="17"/>
        <w:jc w:val="left"/>
      </w:pPr>
      <w:r>
        <w:t>0.90</w:t>
      </w:r>
      <w:r>
        <w:rPr>
          <w:spacing w:val="-1"/>
        </w:rPr>
        <w:t xml:space="preserve"> </w:t>
      </w:r>
      <w:r>
        <w:t>(</w:t>
      </w:r>
      <w:proofErr w:type="spellStart"/>
      <w:r>
        <w:t>Corridore</w:t>
      </w:r>
      <w:proofErr w:type="spellEnd"/>
      <w:r>
        <w:rPr>
          <w:spacing w:val="-2"/>
        </w:rPr>
        <w:t xml:space="preserve"> </w:t>
      </w:r>
      <w:r>
        <w:t>et al.,</w:t>
      </w:r>
      <w:r>
        <w:rPr>
          <w:spacing w:val="-1"/>
        </w:rPr>
        <w:t xml:space="preserve"> </w:t>
      </w:r>
      <w:r>
        <w:t>2013).</w:t>
      </w:r>
    </w:p>
    <w:p w14:paraId="7312BCB9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30DF0A35" w14:textId="77777777" w:rsidR="003A3274" w:rsidRDefault="001E0FDB">
      <w:pPr>
        <w:pStyle w:val="Titolo1"/>
        <w:numPr>
          <w:ilvl w:val="1"/>
          <w:numId w:val="1"/>
        </w:numPr>
        <w:tabs>
          <w:tab w:val="left" w:pos="460"/>
        </w:tabs>
        <w:spacing w:before="165"/>
      </w:pPr>
      <w:r>
        <w:t>Procedure</w:t>
      </w:r>
    </w:p>
    <w:p w14:paraId="7797569D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03E2AA31" w14:textId="77777777" w:rsidR="003A3274" w:rsidRDefault="001E0FDB">
      <w:pPr>
        <w:pStyle w:val="Corpotesto"/>
        <w:spacing w:before="185" w:line="513" w:lineRule="auto"/>
        <w:ind w:right="126"/>
      </w:pPr>
      <w:r>
        <w:t>Periodontitis was diagnosed according to American Academy of Periodontology guidelines, after a</w:t>
      </w:r>
      <w:r>
        <w:rPr>
          <w:spacing w:val="1"/>
        </w:rPr>
        <w:t xml:space="preserve"> </w:t>
      </w:r>
      <w:r>
        <w:t>first visit. Once the diagnosis was confirmed, the subjects were required to complete a protocol</w:t>
      </w:r>
      <w:r>
        <w:rPr>
          <w:spacing w:val="1"/>
        </w:rPr>
        <w:t xml:space="preserve"> </w:t>
      </w:r>
      <w:r>
        <w:t>consisting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questionnaires,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face-to-face</w:t>
      </w:r>
      <w:r>
        <w:rPr>
          <w:spacing w:val="-2"/>
        </w:rPr>
        <w:t xml:space="preserve"> </w:t>
      </w:r>
      <w:r>
        <w:t>interview.</w:t>
      </w:r>
    </w:p>
    <w:p w14:paraId="29A7D5AC" w14:textId="77777777" w:rsidR="003A3274" w:rsidRDefault="001E0FDB">
      <w:pPr>
        <w:pStyle w:val="Corpotesto"/>
        <w:spacing w:before="148" w:line="513" w:lineRule="auto"/>
        <w:ind w:right="126"/>
      </w:pPr>
      <w:r>
        <w:t>The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consisted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demographics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smoking</w:t>
      </w:r>
      <w:r>
        <w:rPr>
          <w:spacing w:val="1"/>
        </w:rPr>
        <w:t xml:space="preserve"> </w:t>
      </w:r>
      <w:r>
        <w:t>habits</w:t>
      </w:r>
      <w:r>
        <w:rPr>
          <w:spacing w:val="60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observation</w:t>
      </w:r>
      <w:r>
        <w:rPr>
          <w:spacing w:val="1"/>
        </w:rPr>
        <w:t xml:space="preserve"> </w:t>
      </w:r>
      <w:r>
        <w:t>tools. All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explanations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diagnosis,</w:t>
      </w:r>
      <w:r>
        <w:rPr>
          <w:spacing w:val="-1"/>
        </w:rPr>
        <w:t xml:space="preserve"> </w:t>
      </w:r>
      <w:r>
        <w:t>including the</w:t>
      </w:r>
      <w:r>
        <w:rPr>
          <w:spacing w:val="-1"/>
        </w:rPr>
        <w:t xml:space="preserve"> </w:t>
      </w:r>
      <w:r>
        <w:t>risk of tooth</w:t>
      </w:r>
      <w:r>
        <w:rPr>
          <w:spacing w:val="-1"/>
        </w:rPr>
        <w:t xml:space="preserve"> </w:t>
      </w:r>
      <w:r>
        <w:t>loss and the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option.</w:t>
      </w:r>
    </w:p>
    <w:p w14:paraId="26BCDFFB" w14:textId="77777777" w:rsidR="003A3274" w:rsidRDefault="003A3274">
      <w:pPr>
        <w:spacing w:line="513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36E97860" w14:textId="77777777" w:rsidR="003A3274" w:rsidRDefault="001E0FDB">
      <w:pPr>
        <w:pStyle w:val="Corpotesto"/>
        <w:spacing w:before="76" w:line="511" w:lineRule="auto"/>
        <w:ind w:right="126"/>
      </w:pPr>
      <w:r>
        <w:lastRenderedPageBreak/>
        <w:t>Clinical</w:t>
      </w:r>
      <w:r>
        <w:rPr>
          <w:spacing w:val="1"/>
        </w:rPr>
        <w:t xml:space="preserve"> </w:t>
      </w:r>
      <w:r>
        <w:t>examinations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mirror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UNC-15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probe</w:t>
      </w:r>
      <w:r>
        <w:rPr>
          <w:spacing w:val="1"/>
        </w:rPr>
        <w:t xml:space="preserve"> </w:t>
      </w:r>
      <w:r>
        <w:t>(University of North Carolina, USA), Hu-</w:t>
      </w:r>
      <w:proofErr w:type="spellStart"/>
      <w:r>
        <w:t>Friedy</w:t>
      </w:r>
      <w:proofErr w:type="spellEnd"/>
      <w:r>
        <w:t xml:space="preserve"> Manufacturing Co., Chicago, IL, USA. Vertical</w:t>
      </w:r>
      <w:r>
        <w:rPr>
          <w:spacing w:val="1"/>
        </w:rPr>
        <w:t xml:space="preserve"> </w:t>
      </w:r>
      <w:r>
        <w:t>bilateral bitewings were included for the molar and premolar area combined with parallel periapical</w:t>
      </w:r>
      <w:r>
        <w:rPr>
          <w:spacing w:val="1"/>
        </w:rPr>
        <w:t xml:space="preserve"> </w:t>
      </w:r>
      <w:r>
        <w:t>radiographs of the maxillary and mandibular incisors. Prior to the start of the study, a training and</w:t>
      </w:r>
      <w:r>
        <w:rPr>
          <w:spacing w:val="1"/>
        </w:rPr>
        <w:t xml:space="preserve"> </w:t>
      </w:r>
      <w:r>
        <w:t>calibration</w:t>
      </w:r>
      <w:r>
        <w:rPr>
          <w:spacing w:val="1"/>
        </w:rPr>
        <w:t xml:space="preserve"> </w:t>
      </w:r>
      <w:r>
        <w:t>session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mutual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interpretation of the measurements of the indices used in the study. Plaque Index Oral hygiene was</w:t>
      </w:r>
      <w:r>
        <w:rPr>
          <w:spacing w:val="1"/>
        </w:rPr>
        <w:t xml:space="preserve"> </w:t>
      </w:r>
      <w:r>
        <w:t>assessed</w:t>
      </w:r>
      <w:r>
        <w:rPr>
          <w:spacing w:val="55"/>
        </w:rPr>
        <w:t xml:space="preserve"> </w:t>
      </w:r>
      <w:r>
        <w:t>by</w:t>
      </w:r>
      <w:r>
        <w:rPr>
          <w:spacing w:val="56"/>
        </w:rPr>
        <w:t xml:space="preserve"> </w:t>
      </w:r>
      <w:proofErr w:type="spellStart"/>
      <w:r>
        <w:t>Loe</w:t>
      </w:r>
      <w:proofErr w:type="spellEnd"/>
      <w:r>
        <w:rPr>
          <w:spacing w:val="56"/>
        </w:rPr>
        <w:t xml:space="preserve"> </w:t>
      </w:r>
      <w:r>
        <w:t>and</w:t>
      </w:r>
      <w:r>
        <w:rPr>
          <w:spacing w:val="56"/>
        </w:rPr>
        <w:t xml:space="preserve"> </w:t>
      </w:r>
      <w:proofErr w:type="spellStart"/>
      <w:r>
        <w:t>Silness's</w:t>
      </w:r>
      <w:proofErr w:type="spellEnd"/>
      <w:r>
        <w:rPr>
          <w:spacing w:val="56"/>
        </w:rPr>
        <w:t xml:space="preserve"> </w:t>
      </w:r>
      <w:r>
        <w:t>Plaque</w:t>
      </w:r>
      <w:r>
        <w:rPr>
          <w:spacing w:val="56"/>
        </w:rPr>
        <w:t xml:space="preserve"> </w:t>
      </w:r>
      <w:r>
        <w:t>Index</w:t>
      </w:r>
      <w:r>
        <w:rPr>
          <w:spacing w:val="56"/>
        </w:rPr>
        <w:t xml:space="preserve"> </w:t>
      </w:r>
      <w:r>
        <w:t>(PI)</w:t>
      </w:r>
      <w:r>
        <w:rPr>
          <w:spacing w:val="56"/>
        </w:rPr>
        <w:t xml:space="preserve"> </w:t>
      </w:r>
      <w:r>
        <w:t>(</w:t>
      </w:r>
      <w:proofErr w:type="spellStart"/>
      <w:r>
        <w:t>Loe</w:t>
      </w:r>
      <w:proofErr w:type="spellEnd"/>
      <w:r>
        <w:rPr>
          <w:spacing w:val="56"/>
        </w:rPr>
        <w:t xml:space="preserve"> </w:t>
      </w:r>
      <w:r>
        <w:t>et</w:t>
      </w:r>
      <w:r>
        <w:rPr>
          <w:spacing w:val="55"/>
        </w:rPr>
        <w:t xml:space="preserve"> </w:t>
      </w:r>
      <w:r>
        <w:t>al.,</w:t>
      </w:r>
      <w:r>
        <w:rPr>
          <w:spacing w:val="56"/>
        </w:rPr>
        <w:t xml:space="preserve"> </w:t>
      </w:r>
      <w:r>
        <w:t>1976).</w:t>
      </w:r>
      <w:r>
        <w:rPr>
          <w:spacing w:val="56"/>
        </w:rPr>
        <w:t xml:space="preserve"> </w:t>
      </w:r>
      <w:r>
        <w:t>PI</w:t>
      </w:r>
      <w:r>
        <w:rPr>
          <w:spacing w:val="56"/>
        </w:rPr>
        <w:t xml:space="preserve"> </w:t>
      </w:r>
      <w:r>
        <w:t>was</w:t>
      </w:r>
      <w:r>
        <w:rPr>
          <w:spacing w:val="56"/>
        </w:rPr>
        <w:t xml:space="preserve"> </w:t>
      </w:r>
      <w:r>
        <w:t>calculated</w:t>
      </w:r>
      <w:r>
        <w:rPr>
          <w:spacing w:val="56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percentage of teeth with visible plaque on any tooth surface. For each tooth, the variables were</w:t>
      </w:r>
      <w:r>
        <w:rPr>
          <w:spacing w:val="1"/>
        </w:rPr>
        <w:t xml:space="preserve"> </w:t>
      </w:r>
      <w:r>
        <w:t>recorded at six points around the tooth. The following variables were recorded as probing depth</w:t>
      </w:r>
      <w:r>
        <w:rPr>
          <w:spacing w:val="1"/>
        </w:rPr>
        <w:t xml:space="preserve"> </w:t>
      </w:r>
      <w:r>
        <w:t>(PD),</w:t>
      </w:r>
      <w:r>
        <w:rPr>
          <w:spacing w:val="-1"/>
        </w:rPr>
        <w:t xml:space="preserve"> </w:t>
      </w:r>
      <w:r>
        <w:t>bleeding on probing (BOP), and radiographic</w:t>
      </w:r>
      <w:r>
        <w:rPr>
          <w:spacing w:val="-1"/>
        </w:rPr>
        <w:t xml:space="preserve"> </w:t>
      </w:r>
      <w:r>
        <w:t>bone</w:t>
      </w:r>
      <w:r>
        <w:rPr>
          <w:spacing w:val="-2"/>
        </w:rPr>
        <w:t xml:space="preserve"> </w:t>
      </w:r>
      <w:r>
        <w:t>loss.</w:t>
      </w:r>
    </w:p>
    <w:p w14:paraId="35BBCCB3" w14:textId="77777777" w:rsidR="003A3274" w:rsidRDefault="001E0FDB">
      <w:pPr>
        <w:pStyle w:val="Titolo1"/>
        <w:numPr>
          <w:ilvl w:val="1"/>
          <w:numId w:val="1"/>
        </w:numPr>
        <w:tabs>
          <w:tab w:val="left" w:pos="460"/>
        </w:tabs>
        <w:spacing w:before="181"/>
      </w:pPr>
      <w:r>
        <w:t>Statistical</w:t>
      </w:r>
      <w:r>
        <w:rPr>
          <w:spacing w:val="-3"/>
        </w:rPr>
        <w:t xml:space="preserve"> </w:t>
      </w:r>
      <w:r>
        <w:t>analysis</w:t>
      </w:r>
    </w:p>
    <w:p w14:paraId="00A8AFFF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62746941" w14:textId="77777777" w:rsidR="003A3274" w:rsidRDefault="001E0FDB">
      <w:pPr>
        <w:pStyle w:val="Corpotesto"/>
        <w:spacing w:before="165" w:line="516" w:lineRule="auto"/>
        <w:ind w:right="125"/>
      </w:pPr>
      <w:r>
        <w:t>The appropriate sample size was calculated to determine that at least 110 participants were needed,</w:t>
      </w:r>
      <w:r>
        <w:rPr>
          <w:spacing w:val="1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two</w:t>
      </w:r>
      <w:r>
        <w:rPr>
          <w:spacing w:val="56"/>
        </w:rPr>
        <w:t xml:space="preserve"> </w:t>
      </w:r>
      <w:r>
        <w:t>groups</w:t>
      </w:r>
      <w:r>
        <w:rPr>
          <w:spacing w:val="57"/>
        </w:rPr>
        <w:t xml:space="preserve"> </w:t>
      </w:r>
      <w:r>
        <w:t>with</w:t>
      </w:r>
      <w:r>
        <w:rPr>
          <w:spacing w:val="56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ratio</w:t>
      </w:r>
      <w:r>
        <w:rPr>
          <w:spacing w:val="56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0.65,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provide</w:t>
      </w:r>
      <w:r>
        <w:rPr>
          <w:spacing w:val="56"/>
        </w:rPr>
        <w:t xml:space="preserve"> </w:t>
      </w:r>
      <w:r>
        <w:t>80%</w:t>
      </w:r>
      <w:r>
        <w:rPr>
          <w:spacing w:val="56"/>
        </w:rPr>
        <w:t xml:space="preserve"> </w:t>
      </w:r>
      <w:r>
        <w:t>statistical</w:t>
      </w:r>
      <w:r>
        <w:rPr>
          <w:spacing w:val="57"/>
        </w:rPr>
        <w:t xml:space="preserve"> </w:t>
      </w:r>
      <w:r>
        <w:t>power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identify</w:t>
      </w:r>
      <w:r>
        <w:rPr>
          <w:spacing w:val="56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4.40-point</w:t>
      </w:r>
      <w:r>
        <w:rPr>
          <w:spacing w:val="-58"/>
        </w:rPr>
        <w:t xml:space="preserve"> </w:t>
      </w:r>
      <w:r>
        <w:t>difference in the overall OHIP score -14, with alpha set to 0.05 and an estimated standard deviation</w:t>
      </w:r>
      <w:r>
        <w:rPr>
          <w:spacing w:val="1"/>
        </w:rPr>
        <w:t xml:space="preserve"> </w:t>
      </w:r>
      <w:r>
        <w:t>(SD)</w:t>
      </w:r>
      <w:r>
        <w:rPr>
          <w:spacing w:val="-1"/>
        </w:rPr>
        <w:t xml:space="preserve"> </w:t>
      </w:r>
      <w:r>
        <w:t>of 0.8 for using OHIP-14 scores 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primary outcome.</w:t>
      </w:r>
    </w:p>
    <w:p w14:paraId="26F6D57B" w14:textId="77777777" w:rsidR="003A3274" w:rsidRDefault="001E0FDB">
      <w:pPr>
        <w:pStyle w:val="Corpotesto"/>
        <w:spacing w:before="147" w:line="511" w:lineRule="auto"/>
        <w:ind w:right="126"/>
      </w:pPr>
      <w:r>
        <w:t>Continuous variables are presented as means and standard deviations, and categorical variables are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frequencies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percentages.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examined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Pearson chi square for categorical variables and an analysis of variance (ANOVA) for numeric</w:t>
      </w:r>
      <w:r>
        <w:rPr>
          <w:spacing w:val="1"/>
        </w:rPr>
        <w:t xml:space="preserve"> </w:t>
      </w:r>
      <w:r>
        <w:t>variables. Significance tests between DAS and OHIP-14 scores and the independent variables</w:t>
      </w:r>
      <w:r>
        <w:rPr>
          <w:spacing w:val="1"/>
        </w:rPr>
        <w:t xml:space="preserve"> </w:t>
      </w:r>
      <w:r>
        <w:t>included Chi-square test, ANOVA, and t test. Based on the univariate results significant parameters</w:t>
      </w:r>
      <w:r>
        <w:rPr>
          <w:spacing w:val="1"/>
        </w:rPr>
        <w:t xml:space="preserve"> </w:t>
      </w:r>
      <w:r>
        <w:t>were selected for multivariate linear regression analysis. Data were tabulated and statistical analyses</w:t>
      </w:r>
      <w:r>
        <w:rPr>
          <w:spacing w:val="-57"/>
        </w:rPr>
        <w:t xml:space="preserve"> </w:t>
      </w:r>
      <w:r>
        <w:t>performed using SPSS software version 21.0 (Chicago, IL, USA). Two-tailed level of statistical</w:t>
      </w:r>
      <w:r>
        <w:rPr>
          <w:spacing w:val="1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(α) was set at ≤ 0.05.</w:t>
      </w:r>
    </w:p>
    <w:p w14:paraId="6668A014" w14:textId="77777777" w:rsidR="003A3274" w:rsidRDefault="003A3274">
      <w:pPr>
        <w:spacing w:line="511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56D21BA5" w14:textId="77777777" w:rsidR="003A3274" w:rsidRDefault="003A3274">
      <w:pPr>
        <w:pStyle w:val="Corpotesto"/>
        <w:spacing w:before="10"/>
        <w:ind w:left="0"/>
        <w:jc w:val="left"/>
        <w:rPr>
          <w:sz w:val="17"/>
        </w:rPr>
      </w:pPr>
    </w:p>
    <w:p w14:paraId="557B76DC" w14:textId="77777777" w:rsidR="003A3274" w:rsidRDefault="001E0FDB">
      <w:pPr>
        <w:pStyle w:val="Titolo1"/>
        <w:spacing w:before="90"/>
      </w:pPr>
      <w:r>
        <w:t>Results</w:t>
      </w:r>
    </w:p>
    <w:p w14:paraId="7C8BC1AA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18919E9B" w14:textId="77777777" w:rsidR="003A3274" w:rsidRDefault="001E0FDB">
      <w:pPr>
        <w:pStyle w:val="Corpotesto"/>
        <w:spacing w:before="185" w:line="513" w:lineRule="auto"/>
        <w:ind w:right="125"/>
      </w:pPr>
      <w:r>
        <w:t>All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study. 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study</w:t>
      </w:r>
      <w:r>
        <w:rPr>
          <w:spacing w:val="-57"/>
        </w:rPr>
        <w:t xml:space="preserve"> </w:t>
      </w:r>
      <w:r>
        <w:t>groups regarding age, sex, and smoking habits, as well as regarding the current and the maximal</w:t>
      </w:r>
      <w:r>
        <w:rPr>
          <w:spacing w:val="1"/>
        </w:rPr>
        <w:t xml:space="preserve"> </w:t>
      </w:r>
      <w:r>
        <w:t>NRS scores (Table 1). Periodontal status and caries experience of the study population are presented</w:t>
      </w:r>
      <w:r>
        <w:rPr>
          <w:spacing w:val="-58"/>
        </w:rPr>
        <w:t xml:space="preserve"> </w:t>
      </w:r>
      <w:r>
        <w:t>in Table 1. The periodontitis group exhibited statistically significant higher mean radiographic bone</w:t>
      </w:r>
      <w:r>
        <w:rPr>
          <w:spacing w:val="-57"/>
        </w:rPr>
        <w:t xml:space="preserve"> </w:t>
      </w:r>
      <w:r>
        <w:t>loss, probing depth, PI, and bleeding score, compared to control group (Table 2). Patients with</w:t>
      </w:r>
      <w:r>
        <w:rPr>
          <w:spacing w:val="1"/>
        </w:rPr>
        <w:t xml:space="preserve"> </w:t>
      </w:r>
      <w:r>
        <w:t>periodontitis exhibited statistically significant more missing (M) teeth, less filled (F) teeth, and</w:t>
      </w:r>
      <w:r>
        <w:rPr>
          <w:spacing w:val="1"/>
        </w:rPr>
        <w:t xml:space="preserve"> </w:t>
      </w:r>
      <w:r>
        <w:t>lower</w:t>
      </w:r>
      <w:r>
        <w:rPr>
          <w:spacing w:val="28"/>
        </w:rPr>
        <w:t xml:space="preserve"> </w:t>
      </w:r>
      <w:r>
        <w:t>global</w:t>
      </w:r>
      <w:r>
        <w:rPr>
          <w:spacing w:val="28"/>
        </w:rPr>
        <w:t xml:space="preserve"> </w:t>
      </w:r>
      <w:r>
        <w:t>DMFT</w:t>
      </w:r>
      <w:r>
        <w:rPr>
          <w:spacing w:val="2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periodontal</w:t>
      </w:r>
      <w:r>
        <w:rPr>
          <w:spacing w:val="28"/>
        </w:rPr>
        <w:t xml:space="preserve"> </w:t>
      </w:r>
      <w:r>
        <w:t>scores</w:t>
      </w:r>
      <w:r>
        <w:rPr>
          <w:spacing w:val="29"/>
        </w:rPr>
        <w:t xml:space="preserve"> </w:t>
      </w:r>
      <w:r>
        <w:t>compared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controls.</w:t>
      </w:r>
      <w:r>
        <w:rPr>
          <w:spacing w:val="25"/>
        </w:rPr>
        <w:t xml:space="preserve"> </w:t>
      </w:r>
      <w:r>
        <w:t>Table</w:t>
      </w:r>
      <w:r>
        <w:rPr>
          <w:spacing w:val="28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shows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mean</w:t>
      </w:r>
      <w:r>
        <w:rPr>
          <w:spacing w:val="29"/>
        </w:rPr>
        <w:t xml:space="preserve"> </w:t>
      </w:r>
      <w:r>
        <w:t>DAS</w:t>
      </w:r>
      <w:r>
        <w:rPr>
          <w:spacing w:val="-58"/>
        </w:rPr>
        <w:t xml:space="preserve"> </w:t>
      </w:r>
      <w:r>
        <w:t>total and sub-scores. Compared to controls, periodontitis patients exhibited statistically significant</w:t>
      </w:r>
      <w:r>
        <w:rPr>
          <w:spacing w:val="1"/>
        </w:rPr>
        <w:t xml:space="preserve"> </w:t>
      </w:r>
      <w:r>
        <w:t>higher scores in the DAS total as well as sub-scores, except from DAS 1</w:t>
      </w:r>
      <w:proofErr w:type="spellStart"/>
      <w:r>
        <w:rPr>
          <w:position w:val="5"/>
          <w:sz w:val="16"/>
        </w:rPr>
        <w:t>st</w:t>
      </w:r>
      <w:proofErr w:type="spellEnd"/>
      <w:r>
        <w:rPr>
          <w:position w:val="5"/>
          <w:sz w:val="16"/>
        </w:rPr>
        <w:t xml:space="preserve"> </w:t>
      </w:r>
      <w:r>
        <w:t>question. Moreover, 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periodontitis group and the control group (Table 2). The periodontitis group exhibited significantly</w:t>
      </w:r>
      <w:r>
        <w:rPr>
          <w:spacing w:val="1"/>
        </w:rPr>
        <w:t xml:space="preserve"> </w:t>
      </w:r>
      <w:r>
        <w:t>higher percentage of patients with high anxiety compared to the control group (Table 2). No</w:t>
      </w:r>
      <w:r>
        <w:rPr>
          <w:spacing w:val="1"/>
        </w:rPr>
        <w:t xml:space="preserve"> </w:t>
      </w:r>
      <w:r>
        <w:t>significant differences were observed between the groups regarding fear of dental injections and</w:t>
      </w:r>
      <w:r>
        <w:rPr>
          <w:spacing w:val="1"/>
        </w:rPr>
        <w:t xml:space="preserve"> </w:t>
      </w:r>
      <w:r>
        <w:t>self-assessed</w:t>
      </w:r>
      <w:r>
        <w:rPr>
          <w:spacing w:val="-1"/>
        </w:rPr>
        <w:t xml:space="preserve"> </w:t>
      </w:r>
      <w:r>
        <w:t>dental anxiety.</w:t>
      </w:r>
    </w:p>
    <w:p w14:paraId="257E5FED" w14:textId="77777777" w:rsidR="003A3274" w:rsidRDefault="001E0FDB">
      <w:pPr>
        <w:pStyle w:val="Corpotesto"/>
        <w:spacing w:before="152" w:line="513" w:lineRule="auto"/>
        <w:ind w:right="122"/>
      </w:pPr>
      <w:r>
        <w:t>There was an association, in all enrolled patients among total DAS as well as sub-scores with</w:t>
      </w:r>
      <w:r>
        <w:rPr>
          <w:spacing w:val="1"/>
        </w:rPr>
        <w:t xml:space="preserve"> </w:t>
      </w:r>
      <w:r>
        <w:t>demographic parameters, smoking habits, NRS scores, periodontal status parameters, and DMFT</w:t>
      </w:r>
      <w:r>
        <w:rPr>
          <w:spacing w:val="1"/>
        </w:rPr>
        <w:t xml:space="preserve"> </w:t>
      </w:r>
      <w:r>
        <w:t>scores.</w:t>
      </w:r>
    </w:p>
    <w:p w14:paraId="7C32C2BD" w14:textId="77777777" w:rsidR="003A3274" w:rsidRDefault="001E0FDB">
      <w:pPr>
        <w:pStyle w:val="Corpotesto"/>
        <w:spacing w:before="148" w:line="511" w:lineRule="auto"/>
        <w:ind w:right="126"/>
      </w:pPr>
      <w:r>
        <w:t>Multivariate linear regression analysis of parameters reaching significantly significant association</w:t>
      </w:r>
      <w:r>
        <w:rPr>
          <w:spacing w:val="1"/>
        </w:rPr>
        <w:t xml:space="preserve"> </w:t>
      </w:r>
      <w:r>
        <w:t>with the mean DAS total score revealed that significant risk factors for higher DAS total scores are</w:t>
      </w:r>
      <w:r>
        <w:rPr>
          <w:spacing w:val="1"/>
        </w:rPr>
        <w:t xml:space="preserve"> </w:t>
      </w:r>
      <w:r>
        <w:t>being a patient in the periodontitis group (p = 0.015, B = − 1.118, S.E. = 0.563, β = − 0.2155, 95%</w:t>
      </w:r>
      <w:r>
        <w:rPr>
          <w:spacing w:val="1"/>
        </w:rPr>
        <w:t xml:space="preserve"> </w:t>
      </w:r>
      <w:r>
        <w:t>confidence</w:t>
      </w:r>
      <w:r>
        <w:rPr>
          <w:spacing w:val="32"/>
        </w:rPr>
        <w:t xml:space="preserve"> </w:t>
      </w:r>
      <w:r>
        <w:t>interval</w:t>
      </w:r>
      <w:r>
        <w:rPr>
          <w:spacing w:val="32"/>
        </w:rPr>
        <w:t xml:space="preserve"> </w:t>
      </w:r>
      <w:r>
        <w:t>(CI)-2.409–0.017),</w:t>
      </w:r>
      <w:r>
        <w:rPr>
          <w:spacing w:val="32"/>
        </w:rPr>
        <w:t xml:space="preserve"> </w:t>
      </w:r>
      <w:r>
        <w:t>higher</w:t>
      </w:r>
      <w:r>
        <w:rPr>
          <w:spacing w:val="32"/>
        </w:rPr>
        <w:t xml:space="preserve"> </w:t>
      </w:r>
      <w:r>
        <w:t>current</w:t>
      </w:r>
      <w:r>
        <w:rPr>
          <w:spacing w:val="32"/>
        </w:rPr>
        <w:t xml:space="preserve"> </w:t>
      </w:r>
      <w:r>
        <w:t>NRS</w:t>
      </w:r>
      <w:r>
        <w:rPr>
          <w:spacing w:val="32"/>
        </w:rPr>
        <w:t xml:space="preserve"> </w:t>
      </w:r>
      <w:r>
        <w:t>scores</w:t>
      </w:r>
      <w:r>
        <w:rPr>
          <w:spacing w:val="32"/>
        </w:rPr>
        <w:t xml:space="preserve"> </w:t>
      </w:r>
      <w:r>
        <w:t>(p</w:t>
      </w:r>
      <w:r>
        <w:rPr>
          <w:spacing w:val="32"/>
        </w:rPr>
        <w:t xml:space="preserve"> </w:t>
      </w:r>
      <w:r>
        <w:t>=</w:t>
      </w:r>
      <w:r>
        <w:rPr>
          <w:spacing w:val="32"/>
        </w:rPr>
        <w:t xml:space="preserve"> </w:t>
      </w:r>
      <w:r>
        <w:t>0.007,</w:t>
      </w:r>
      <w:r>
        <w:rPr>
          <w:spacing w:val="32"/>
        </w:rPr>
        <w:t xml:space="preserve"> </w:t>
      </w:r>
      <w:r>
        <w:t>B</w:t>
      </w:r>
      <w:r>
        <w:rPr>
          <w:spacing w:val="32"/>
        </w:rPr>
        <w:t xml:space="preserve"> </w:t>
      </w:r>
      <w:r>
        <w:t>=</w:t>
      </w:r>
      <w:r>
        <w:rPr>
          <w:spacing w:val="32"/>
        </w:rPr>
        <w:t xml:space="preserve"> </w:t>
      </w:r>
      <w:r>
        <w:t>0.355,</w:t>
      </w:r>
      <w:r>
        <w:rPr>
          <w:spacing w:val="32"/>
        </w:rPr>
        <w:t xml:space="preserve"> </w:t>
      </w:r>
      <w:r>
        <w:t>S.E.</w:t>
      </w:r>
      <w:r>
        <w:rPr>
          <w:spacing w:val="32"/>
        </w:rPr>
        <w:t xml:space="preserve"> </w:t>
      </w:r>
      <w:r>
        <w:t>=</w:t>
      </w:r>
    </w:p>
    <w:p w14:paraId="4265BCFA" w14:textId="77777777" w:rsidR="003A3274" w:rsidRDefault="003A3274">
      <w:pPr>
        <w:spacing w:line="511" w:lineRule="auto"/>
        <w:sectPr w:rsidR="003A3274">
          <w:pgSz w:w="11910" w:h="16840"/>
          <w:pgMar w:top="1580" w:right="1000" w:bottom="280" w:left="1040" w:header="720" w:footer="720" w:gutter="0"/>
          <w:cols w:space="720"/>
        </w:sectPr>
      </w:pPr>
    </w:p>
    <w:p w14:paraId="540FA773" w14:textId="77777777" w:rsidR="003A3274" w:rsidRDefault="001E0FDB">
      <w:pPr>
        <w:pStyle w:val="Corpotesto"/>
        <w:spacing w:before="76"/>
        <w:jc w:val="left"/>
      </w:pPr>
      <w:r>
        <w:lastRenderedPageBreak/>
        <w:t>0.128,</w:t>
      </w:r>
      <w:r>
        <w:rPr>
          <w:spacing w:val="33"/>
        </w:rPr>
        <w:t xml:space="preserve"> </w:t>
      </w:r>
      <w:r>
        <w:t>β</w:t>
      </w:r>
      <w:r>
        <w:rPr>
          <w:spacing w:val="33"/>
        </w:rPr>
        <w:t xml:space="preserve"> </w:t>
      </w:r>
      <w:r>
        <w:t>=</w:t>
      </w:r>
      <w:r>
        <w:rPr>
          <w:spacing w:val="33"/>
        </w:rPr>
        <w:t xml:space="preserve"> </w:t>
      </w:r>
      <w:r>
        <w:t>0.284,</w:t>
      </w:r>
      <w:r>
        <w:rPr>
          <w:spacing w:val="33"/>
        </w:rPr>
        <w:t xml:space="preserve"> </w:t>
      </w:r>
      <w:r>
        <w:t>95%</w:t>
      </w:r>
      <w:r>
        <w:rPr>
          <w:spacing w:val="34"/>
        </w:rPr>
        <w:t xml:space="preserve"> </w:t>
      </w:r>
      <w:r>
        <w:t>confidence</w:t>
      </w:r>
      <w:r>
        <w:rPr>
          <w:spacing w:val="33"/>
        </w:rPr>
        <w:t xml:space="preserve"> </w:t>
      </w:r>
      <w:r>
        <w:t>interval:</w:t>
      </w:r>
      <w:r>
        <w:rPr>
          <w:spacing w:val="33"/>
        </w:rPr>
        <w:t xml:space="preserve"> </w:t>
      </w:r>
      <w:r>
        <w:t>0.105–0.442),</w:t>
      </w:r>
      <w:r>
        <w:rPr>
          <w:spacing w:val="33"/>
        </w:rPr>
        <w:t xml:space="preserve"> </w:t>
      </w:r>
      <w:r>
        <w:t>maximal</w:t>
      </w:r>
      <w:r>
        <w:rPr>
          <w:spacing w:val="33"/>
        </w:rPr>
        <w:t xml:space="preserve"> </w:t>
      </w:r>
      <w:r>
        <w:t>NRS</w:t>
      </w:r>
      <w:r>
        <w:rPr>
          <w:spacing w:val="34"/>
        </w:rPr>
        <w:t xml:space="preserve"> </w:t>
      </w:r>
      <w:r>
        <w:t>scores</w:t>
      </w:r>
      <w:r>
        <w:rPr>
          <w:spacing w:val="33"/>
        </w:rPr>
        <w:t xml:space="preserve"> </w:t>
      </w:r>
      <w:r>
        <w:t>(p</w:t>
      </w:r>
      <w:r>
        <w:rPr>
          <w:spacing w:val="33"/>
        </w:rPr>
        <w:t xml:space="preserve"> </w:t>
      </w:r>
      <w:r>
        <w:t>=</w:t>
      </w:r>
      <w:r>
        <w:rPr>
          <w:spacing w:val="33"/>
        </w:rPr>
        <w:t xml:space="preserve"> </w:t>
      </w:r>
      <w:r>
        <w:t>0.018,</w:t>
      </w:r>
      <w:r>
        <w:rPr>
          <w:spacing w:val="33"/>
        </w:rPr>
        <w:t xml:space="preserve"> </w:t>
      </w:r>
      <w:r>
        <w:t>B</w:t>
      </w:r>
      <w:r>
        <w:rPr>
          <w:spacing w:val="34"/>
        </w:rPr>
        <w:t xml:space="preserve"> </w:t>
      </w:r>
      <w:r>
        <w:t>=</w:t>
      </w:r>
    </w:p>
    <w:p w14:paraId="7797BE71" w14:textId="77777777" w:rsidR="003A3274" w:rsidRDefault="003A3274">
      <w:pPr>
        <w:pStyle w:val="Corpotesto"/>
        <w:spacing w:before="4"/>
        <w:ind w:left="0"/>
        <w:jc w:val="left"/>
        <w:rPr>
          <w:sz w:val="26"/>
        </w:rPr>
      </w:pPr>
    </w:p>
    <w:p w14:paraId="1371E2D3" w14:textId="77777777" w:rsidR="003A3274" w:rsidRDefault="001E0FDB">
      <w:pPr>
        <w:pStyle w:val="Corpotesto"/>
        <w:spacing w:before="1"/>
        <w:jc w:val="left"/>
      </w:pPr>
      <w:r>
        <w:t>0.233,</w:t>
      </w:r>
      <w:r>
        <w:rPr>
          <w:spacing w:val="10"/>
        </w:rPr>
        <w:t xml:space="preserve"> </w:t>
      </w:r>
      <w:r>
        <w:t>S.E.</w:t>
      </w:r>
      <w:r>
        <w:rPr>
          <w:spacing w:val="11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0.104,</w:t>
      </w:r>
      <w:r>
        <w:rPr>
          <w:spacing w:val="10"/>
        </w:rPr>
        <w:t xml:space="preserve"> </w:t>
      </w:r>
      <w:r>
        <w:t>β</w:t>
      </w:r>
      <w:r>
        <w:rPr>
          <w:spacing w:val="11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0.242,</w:t>
      </w:r>
      <w:r>
        <w:rPr>
          <w:spacing w:val="10"/>
        </w:rPr>
        <w:t xml:space="preserve"> </w:t>
      </w:r>
      <w:r>
        <w:t>95%</w:t>
      </w:r>
      <w:r>
        <w:rPr>
          <w:spacing w:val="11"/>
        </w:rPr>
        <w:t xml:space="preserve"> </w:t>
      </w:r>
      <w:r>
        <w:t>CI:</w:t>
      </w:r>
      <w:r>
        <w:rPr>
          <w:spacing w:val="11"/>
        </w:rPr>
        <w:t xml:space="preserve"> </w:t>
      </w:r>
      <w:r>
        <w:t>0.044–0.366),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higher</w:t>
      </w:r>
      <w:r>
        <w:rPr>
          <w:spacing w:val="11"/>
        </w:rPr>
        <w:t xml:space="preserve"> </w:t>
      </w:r>
      <w:r>
        <w:t>PI</w:t>
      </w:r>
      <w:r>
        <w:rPr>
          <w:spacing w:val="10"/>
        </w:rPr>
        <w:t xml:space="preserve"> </w:t>
      </w:r>
      <w:r>
        <w:t>scores</w:t>
      </w:r>
      <w:r>
        <w:rPr>
          <w:spacing w:val="11"/>
        </w:rPr>
        <w:t xml:space="preserve"> </w:t>
      </w:r>
      <w:r>
        <w:t>(p</w:t>
      </w:r>
      <w:r>
        <w:rPr>
          <w:spacing w:val="11"/>
        </w:rPr>
        <w:t xml:space="preserve"> </w:t>
      </w:r>
      <w:r>
        <w:t>=</w:t>
      </w:r>
      <w:r>
        <w:rPr>
          <w:spacing w:val="10"/>
        </w:rPr>
        <w:t xml:space="preserve"> </w:t>
      </w:r>
      <w:r>
        <w:t>0.005,</w:t>
      </w:r>
      <w:r>
        <w:rPr>
          <w:spacing w:val="11"/>
        </w:rPr>
        <w:t xml:space="preserve"> </w:t>
      </w:r>
      <w:r>
        <w:t>B</w:t>
      </w:r>
      <w:r>
        <w:rPr>
          <w:spacing w:val="11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0.028,</w:t>
      </w:r>
    </w:p>
    <w:p w14:paraId="1317702D" w14:textId="77777777" w:rsidR="003A3274" w:rsidRDefault="003A3274">
      <w:pPr>
        <w:pStyle w:val="Corpotesto"/>
        <w:spacing w:before="2"/>
        <w:ind w:left="0"/>
        <w:jc w:val="left"/>
        <w:rPr>
          <w:sz w:val="28"/>
        </w:rPr>
      </w:pPr>
    </w:p>
    <w:p w14:paraId="053738AE" w14:textId="77777777" w:rsidR="003A3274" w:rsidRDefault="001E0FDB">
      <w:pPr>
        <w:pStyle w:val="Corpotesto"/>
        <w:jc w:val="left"/>
      </w:pPr>
      <w:r>
        <w:t>S.E.</w:t>
      </w:r>
      <w:r>
        <w:rPr>
          <w:spacing w:val="-1"/>
        </w:rPr>
        <w:t xml:space="preserve"> </w:t>
      </w:r>
      <w:r>
        <w:t>= 0.006, β = 0.235, 95% CI:</w:t>
      </w:r>
      <w:r>
        <w:rPr>
          <w:spacing w:val="-1"/>
        </w:rPr>
        <w:t xml:space="preserve"> </w:t>
      </w:r>
      <w:r>
        <w:t>0.005–0.108).</w:t>
      </w:r>
    </w:p>
    <w:p w14:paraId="328625E2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5F680B31" w14:textId="77777777" w:rsidR="003A3274" w:rsidRDefault="001E0FDB">
      <w:pPr>
        <w:pStyle w:val="Corpotesto"/>
        <w:spacing w:before="165" w:line="513" w:lineRule="auto"/>
        <w:ind w:right="125"/>
      </w:pPr>
      <w:r>
        <w:t>Moreover,</w:t>
      </w:r>
      <w:r>
        <w:rPr>
          <w:spacing w:val="54"/>
        </w:rPr>
        <w:t xml:space="preserve"> </w:t>
      </w:r>
      <w:r>
        <w:t>compared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controls,</w:t>
      </w:r>
      <w:r>
        <w:rPr>
          <w:spacing w:val="55"/>
        </w:rPr>
        <w:t xml:space="preserve"> </w:t>
      </w:r>
      <w:r>
        <w:t>periodontitis</w:t>
      </w:r>
      <w:r>
        <w:rPr>
          <w:spacing w:val="54"/>
        </w:rPr>
        <w:t xml:space="preserve"> </w:t>
      </w:r>
      <w:r>
        <w:t>patients</w:t>
      </w:r>
      <w:r>
        <w:rPr>
          <w:spacing w:val="54"/>
        </w:rPr>
        <w:t xml:space="preserve"> </w:t>
      </w:r>
      <w:r>
        <w:t>exhibited</w:t>
      </w:r>
      <w:r>
        <w:rPr>
          <w:spacing w:val="54"/>
        </w:rPr>
        <w:t xml:space="preserve"> </w:t>
      </w:r>
      <w:r>
        <w:t>worse</w:t>
      </w:r>
      <w:r>
        <w:rPr>
          <w:spacing w:val="54"/>
        </w:rPr>
        <w:t xml:space="preserve"> </w:t>
      </w:r>
      <w:r>
        <w:t>scores</w:t>
      </w:r>
      <w:r>
        <w:rPr>
          <w:spacing w:val="55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OHIP-14</w:t>
      </w:r>
      <w:r>
        <w:rPr>
          <w:spacing w:val="-57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OHIP-14</w:t>
      </w:r>
      <w:r>
        <w:rPr>
          <w:spacing w:val="1"/>
        </w:rPr>
        <w:t xml:space="preserve"> </w:t>
      </w:r>
      <w:r>
        <w:t>domains</w:t>
      </w:r>
      <w:r>
        <w:rPr>
          <w:spacing w:val="1"/>
        </w:rPr>
        <w:t xml:space="preserve"> </w:t>
      </w:r>
      <w:r>
        <w:t>scores</w:t>
      </w:r>
      <w:r>
        <w:rPr>
          <w:spacing w:val="1"/>
        </w:rPr>
        <w:t xml:space="preserve"> </w:t>
      </w:r>
      <w:r>
        <w:t>(Table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schooling</w:t>
      </w:r>
      <w:r>
        <w:rPr>
          <w:spacing w:val="60"/>
        </w:rPr>
        <w:t xml:space="preserve"> </w:t>
      </w:r>
      <w:r>
        <w:t>years,</w:t>
      </w:r>
      <w:r>
        <w:rPr>
          <w:spacing w:val="-57"/>
        </w:rPr>
        <w:t xml:space="preserve"> </w:t>
      </w:r>
      <w:r>
        <w:t>smoking habits, higher current and maximal NRS scores, worse periodontal scores in all indexes,</w:t>
      </w:r>
      <w:r>
        <w:rPr>
          <w:spacing w:val="1"/>
        </w:rPr>
        <w:t xml:space="preserve"> </w:t>
      </w:r>
      <w:r>
        <w:t>and more missing teeth were positively associated with worse OHIP-14 global scores. Multivariate</w:t>
      </w:r>
      <w:r>
        <w:rPr>
          <w:spacing w:val="1"/>
        </w:rPr>
        <w:t xml:space="preserve"> </w:t>
      </w:r>
      <w:r>
        <w:t>linear regression analysis of parameters reaching significant association with the mean OHIP global</w:t>
      </w:r>
      <w:r>
        <w:rPr>
          <w:spacing w:val="1"/>
        </w:rPr>
        <w:t xml:space="preserve"> </w:t>
      </w:r>
      <w:r>
        <w:t>scores revealed that significant risk factors for higher OHIP global scores are being a patient in the</w:t>
      </w:r>
      <w:r>
        <w:rPr>
          <w:spacing w:val="1"/>
        </w:rPr>
        <w:t xml:space="preserve"> </w:t>
      </w:r>
      <w:r>
        <w:t>periodontitis group (p = 0.006, B = − 4.044, S.E. = 1.478, β = − 0.254, 95% confidence interval −</w:t>
      </w:r>
      <w:r>
        <w:rPr>
          <w:spacing w:val="1"/>
        </w:rPr>
        <w:t xml:space="preserve"> </w:t>
      </w:r>
      <w:r>
        <w:t>6.442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−</w:t>
      </w:r>
      <w:r>
        <w:rPr>
          <w:spacing w:val="12"/>
        </w:rPr>
        <w:t xml:space="preserve"> </w:t>
      </w:r>
      <w:r>
        <w:t>1.235),</w:t>
      </w:r>
      <w:r>
        <w:rPr>
          <w:spacing w:val="13"/>
        </w:rPr>
        <w:t xml:space="preserve"> </w:t>
      </w:r>
      <w:r>
        <w:t>higher</w:t>
      </w:r>
      <w:r>
        <w:rPr>
          <w:spacing w:val="13"/>
        </w:rPr>
        <w:t xml:space="preserve"> </w:t>
      </w:r>
      <w:r>
        <w:t>current</w:t>
      </w:r>
      <w:r>
        <w:rPr>
          <w:spacing w:val="12"/>
        </w:rPr>
        <w:t xml:space="preserve"> </w:t>
      </w:r>
      <w:r>
        <w:t>NRS</w:t>
      </w:r>
      <w:r>
        <w:rPr>
          <w:spacing w:val="13"/>
        </w:rPr>
        <w:t xml:space="preserve"> </w:t>
      </w:r>
      <w:r>
        <w:t>scores</w:t>
      </w:r>
      <w:r>
        <w:rPr>
          <w:spacing w:val="13"/>
        </w:rPr>
        <w:t xml:space="preserve"> </w:t>
      </w:r>
      <w:r>
        <w:t>(p</w:t>
      </w:r>
      <w:r>
        <w:rPr>
          <w:spacing w:val="12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0.045,</w:t>
      </w:r>
      <w:r>
        <w:rPr>
          <w:spacing w:val="13"/>
        </w:rPr>
        <w:t xml:space="preserve"> </w:t>
      </w:r>
      <w:r>
        <w:t>B</w:t>
      </w:r>
      <w:r>
        <w:rPr>
          <w:spacing w:val="12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0.554,</w:t>
      </w:r>
      <w:r>
        <w:rPr>
          <w:spacing w:val="13"/>
        </w:rPr>
        <w:t xml:space="preserve"> </w:t>
      </w:r>
      <w:r>
        <w:t>S.E.</w:t>
      </w:r>
      <w:r>
        <w:rPr>
          <w:spacing w:val="12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0.245,</w:t>
      </w:r>
      <w:r>
        <w:rPr>
          <w:spacing w:val="13"/>
        </w:rPr>
        <w:t xml:space="preserve"> </w:t>
      </w:r>
      <w:r>
        <w:t>β</w:t>
      </w:r>
      <w:r>
        <w:rPr>
          <w:spacing w:val="12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0.199,</w:t>
      </w:r>
      <w:r>
        <w:rPr>
          <w:spacing w:val="13"/>
        </w:rPr>
        <w:t xml:space="preserve"> </w:t>
      </w:r>
      <w:r>
        <w:t>95%</w:t>
      </w:r>
    </w:p>
    <w:p w14:paraId="35824A91" w14:textId="77777777" w:rsidR="003A3274" w:rsidRPr="00A64BD9" w:rsidRDefault="001E0FDB">
      <w:pPr>
        <w:pStyle w:val="Corpotesto"/>
        <w:spacing w:line="271" w:lineRule="exact"/>
        <w:rPr>
          <w:lang w:val="it-IT"/>
        </w:rPr>
      </w:pPr>
      <w:r w:rsidRPr="00A64BD9">
        <w:rPr>
          <w:lang w:val="it-IT"/>
        </w:rPr>
        <w:t>CI</w:t>
      </w:r>
      <w:r w:rsidRPr="00A64BD9">
        <w:rPr>
          <w:spacing w:val="26"/>
          <w:lang w:val="it-IT"/>
        </w:rPr>
        <w:t xml:space="preserve"> </w:t>
      </w:r>
      <w:r w:rsidRPr="00A64BD9">
        <w:rPr>
          <w:lang w:val="it-IT"/>
        </w:rPr>
        <w:t>0.031–1.254),</w:t>
      </w:r>
      <w:r w:rsidRPr="00A64BD9">
        <w:rPr>
          <w:spacing w:val="27"/>
          <w:lang w:val="it-IT"/>
        </w:rPr>
        <w:t xml:space="preserve"> </w:t>
      </w:r>
      <w:proofErr w:type="spellStart"/>
      <w:r w:rsidRPr="00A64BD9">
        <w:rPr>
          <w:lang w:val="it-IT"/>
        </w:rPr>
        <w:t>maximal</w:t>
      </w:r>
      <w:proofErr w:type="spellEnd"/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NRS</w:t>
      </w:r>
      <w:r w:rsidRPr="00A64BD9">
        <w:rPr>
          <w:spacing w:val="26"/>
          <w:lang w:val="it-IT"/>
        </w:rPr>
        <w:t xml:space="preserve"> </w:t>
      </w:r>
      <w:r w:rsidRPr="00A64BD9">
        <w:rPr>
          <w:lang w:val="it-IT"/>
        </w:rPr>
        <w:t>scores</w:t>
      </w:r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(p</w:t>
      </w:r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=</w:t>
      </w:r>
      <w:r w:rsidRPr="00A64BD9">
        <w:rPr>
          <w:spacing w:val="26"/>
          <w:lang w:val="it-IT"/>
        </w:rPr>
        <w:t xml:space="preserve"> </w:t>
      </w:r>
      <w:r w:rsidRPr="00A64BD9">
        <w:rPr>
          <w:lang w:val="it-IT"/>
        </w:rPr>
        <w:t>0.033,</w:t>
      </w:r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B</w:t>
      </w:r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=</w:t>
      </w:r>
      <w:r w:rsidRPr="00A64BD9">
        <w:rPr>
          <w:spacing w:val="26"/>
          <w:lang w:val="it-IT"/>
        </w:rPr>
        <w:t xml:space="preserve"> </w:t>
      </w:r>
      <w:r w:rsidRPr="00A64BD9">
        <w:rPr>
          <w:lang w:val="it-IT"/>
        </w:rPr>
        <w:t>0.545,</w:t>
      </w:r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S.E.</w:t>
      </w:r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=</w:t>
      </w:r>
      <w:r w:rsidRPr="00A64BD9">
        <w:rPr>
          <w:spacing w:val="26"/>
          <w:lang w:val="it-IT"/>
        </w:rPr>
        <w:t xml:space="preserve"> </w:t>
      </w:r>
      <w:r w:rsidRPr="00A64BD9">
        <w:rPr>
          <w:lang w:val="it-IT"/>
        </w:rPr>
        <w:t>0.236,</w:t>
      </w:r>
      <w:r w:rsidRPr="00A64BD9">
        <w:rPr>
          <w:spacing w:val="27"/>
          <w:lang w:val="it-IT"/>
        </w:rPr>
        <w:t xml:space="preserve"> </w:t>
      </w:r>
      <w:r>
        <w:t>β</w:t>
      </w:r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=</w:t>
      </w:r>
      <w:r w:rsidRPr="00A64BD9">
        <w:rPr>
          <w:spacing w:val="26"/>
          <w:lang w:val="it-IT"/>
        </w:rPr>
        <w:t xml:space="preserve"> </w:t>
      </w:r>
      <w:r w:rsidRPr="00A64BD9">
        <w:rPr>
          <w:lang w:val="it-IT"/>
        </w:rPr>
        <w:t>0.184,</w:t>
      </w:r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95%</w:t>
      </w:r>
      <w:r w:rsidRPr="00A64BD9">
        <w:rPr>
          <w:spacing w:val="27"/>
          <w:lang w:val="it-IT"/>
        </w:rPr>
        <w:t xml:space="preserve"> </w:t>
      </w:r>
      <w:r w:rsidRPr="00A64BD9">
        <w:rPr>
          <w:lang w:val="it-IT"/>
        </w:rPr>
        <w:t>CI:</w:t>
      </w:r>
    </w:p>
    <w:p w14:paraId="62736880" w14:textId="77777777" w:rsidR="003A3274" w:rsidRPr="00A64BD9" w:rsidRDefault="003A3274">
      <w:pPr>
        <w:pStyle w:val="Corpotesto"/>
        <w:spacing w:before="2"/>
        <w:ind w:left="0"/>
        <w:jc w:val="left"/>
        <w:rPr>
          <w:sz w:val="28"/>
          <w:lang w:val="it-IT"/>
        </w:rPr>
      </w:pPr>
    </w:p>
    <w:p w14:paraId="007CEFD0" w14:textId="77777777" w:rsidR="003A3274" w:rsidRDefault="001E0FDB">
      <w:pPr>
        <w:pStyle w:val="Corpotesto"/>
        <w:jc w:val="left"/>
      </w:pPr>
      <w:r>
        <w:t>0.058–0.</w:t>
      </w:r>
      <w:r>
        <w:rPr>
          <w:spacing w:val="3"/>
        </w:rPr>
        <w:t xml:space="preserve"> </w:t>
      </w:r>
      <w:r>
        <w:t>766),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higher</w:t>
      </w:r>
      <w:r>
        <w:rPr>
          <w:spacing w:val="3"/>
        </w:rPr>
        <w:t xml:space="preserve"> </w:t>
      </w:r>
      <w:r>
        <w:t>PI</w:t>
      </w:r>
      <w:r>
        <w:rPr>
          <w:spacing w:val="4"/>
        </w:rPr>
        <w:t xml:space="preserve"> </w:t>
      </w:r>
      <w:r>
        <w:t>scores</w:t>
      </w:r>
      <w:r>
        <w:rPr>
          <w:spacing w:val="4"/>
        </w:rPr>
        <w:t xml:space="preserve"> </w:t>
      </w:r>
      <w:r>
        <w:t>(p</w:t>
      </w:r>
      <w:r>
        <w:rPr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0.005,</w:t>
      </w:r>
      <w:r>
        <w:rPr>
          <w:spacing w:val="4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0.055,</w:t>
      </w:r>
      <w:r>
        <w:rPr>
          <w:spacing w:val="4"/>
        </w:rPr>
        <w:t xml:space="preserve"> </w:t>
      </w:r>
      <w:r>
        <w:t>S.E.</w:t>
      </w:r>
      <w:r>
        <w:rPr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0.024,</w:t>
      </w:r>
      <w:r>
        <w:rPr>
          <w:spacing w:val="4"/>
        </w:rPr>
        <w:t xml:space="preserve"> </w:t>
      </w:r>
      <w:r>
        <w:t>β</w:t>
      </w:r>
      <w:r>
        <w:rPr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0.233,</w:t>
      </w:r>
      <w:r>
        <w:rPr>
          <w:spacing w:val="4"/>
        </w:rPr>
        <w:t xml:space="preserve"> </w:t>
      </w:r>
      <w:r>
        <w:t>95%</w:t>
      </w:r>
      <w:r>
        <w:rPr>
          <w:spacing w:val="4"/>
        </w:rPr>
        <w:t xml:space="preserve"> </w:t>
      </w:r>
      <w:r>
        <w:t>CI:</w:t>
      </w:r>
      <w:r>
        <w:rPr>
          <w:spacing w:val="4"/>
        </w:rPr>
        <w:t xml:space="preserve"> </w:t>
      </w:r>
      <w:r>
        <w:t>0.025–</w:t>
      </w:r>
    </w:p>
    <w:p w14:paraId="5408B4F6" w14:textId="77777777" w:rsidR="003A3274" w:rsidRDefault="003A3274">
      <w:pPr>
        <w:pStyle w:val="Corpotesto"/>
        <w:spacing w:before="5"/>
        <w:ind w:left="0"/>
        <w:jc w:val="left"/>
        <w:rPr>
          <w:sz w:val="26"/>
        </w:rPr>
      </w:pPr>
    </w:p>
    <w:p w14:paraId="6D131642" w14:textId="77777777" w:rsidR="003A3274" w:rsidRDefault="001E0FDB">
      <w:pPr>
        <w:pStyle w:val="Corpotesto"/>
        <w:spacing w:line="520" w:lineRule="auto"/>
        <w:ind w:right="126"/>
      </w:pPr>
      <w:r>
        <w:t>0.121).</w:t>
      </w:r>
      <w:r>
        <w:rPr>
          <w:spacing w:val="-7"/>
        </w:rPr>
        <w:t xml:space="preserve"> </w:t>
      </w:r>
      <w:r>
        <w:t>Worse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positively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pain,</w:t>
      </w:r>
      <w:r>
        <w:rPr>
          <w:spacing w:val="-3"/>
        </w:rPr>
        <w:t xml:space="preserve"> </w:t>
      </w:r>
      <w:r>
        <w:t>psychological</w:t>
      </w:r>
      <w:r>
        <w:rPr>
          <w:spacing w:val="-57"/>
        </w:rPr>
        <w:t xml:space="preserve"> </w:t>
      </w:r>
      <w:r>
        <w:t>discomfort,</w:t>
      </w:r>
      <w:r>
        <w:rPr>
          <w:spacing w:val="-1"/>
        </w:rPr>
        <w:t xml:space="preserve"> </w:t>
      </w:r>
      <w:r>
        <w:t>and psychological disability</w:t>
      </w:r>
      <w:r>
        <w:rPr>
          <w:spacing w:val="-1"/>
        </w:rPr>
        <w:t xml:space="preserve"> </w:t>
      </w:r>
      <w:r>
        <w:t>OHIP-14 domain scores.</w:t>
      </w:r>
    </w:p>
    <w:p w14:paraId="1049E5EE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7E0689FD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5BE8A765" w14:textId="77777777" w:rsidR="003A3274" w:rsidRDefault="003A3274">
      <w:pPr>
        <w:pStyle w:val="Corpotesto"/>
        <w:spacing w:before="5"/>
        <w:ind w:left="0"/>
        <w:jc w:val="left"/>
        <w:rPr>
          <w:sz w:val="26"/>
        </w:rPr>
      </w:pPr>
    </w:p>
    <w:p w14:paraId="076AAA88" w14:textId="77777777" w:rsidR="003A3274" w:rsidRDefault="001E0FDB">
      <w:pPr>
        <w:pStyle w:val="Titolo1"/>
      </w:pPr>
      <w:r>
        <w:t>Discussion</w:t>
      </w:r>
    </w:p>
    <w:p w14:paraId="221CD8E8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47BA0A48" w14:textId="77777777" w:rsidR="003A3274" w:rsidRDefault="001E0FDB">
      <w:pPr>
        <w:pStyle w:val="Corpotesto"/>
        <w:spacing w:before="165" w:line="520" w:lineRule="auto"/>
        <w:ind w:right="126"/>
      </w:pPr>
      <w:r>
        <w:t>The</w:t>
      </w:r>
      <w:r>
        <w:rPr>
          <w:spacing w:val="57"/>
        </w:rPr>
        <w:t xml:space="preserve"> </w:t>
      </w:r>
      <w:r>
        <w:t>present</w:t>
      </w:r>
      <w:r>
        <w:rPr>
          <w:spacing w:val="57"/>
        </w:rPr>
        <w:t xml:space="preserve"> </w:t>
      </w:r>
      <w:r>
        <w:t>study</w:t>
      </w:r>
      <w:r>
        <w:rPr>
          <w:spacing w:val="57"/>
        </w:rPr>
        <w:t xml:space="preserve"> </w:t>
      </w:r>
      <w:r>
        <w:t>addressed</w:t>
      </w:r>
      <w:r>
        <w:rPr>
          <w:spacing w:val="58"/>
        </w:rPr>
        <w:t xml:space="preserve"> </w:t>
      </w:r>
      <w:r>
        <w:t>many</w:t>
      </w:r>
      <w:r>
        <w:rPr>
          <w:spacing w:val="57"/>
        </w:rPr>
        <w:t xml:space="preserve"> </w:t>
      </w:r>
      <w:r>
        <w:t>important</w:t>
      </w:r>
      <w:r>
        <w:rPr>
          <w:spacing w:val="57"/>
        </w:rPr>
        <w:t xml:space="preserve"> </w:t>
      </w:r>
      <w:r>
        <w:t>confounding</w:t>
      </w:r>
      <w:r>
        <w:rPr>
          <w:spacing w:val="58"/>
        </w:rPr>
        <w:t xml:space="preserve"> </w:t>
      </w:r>
      <w:r>
        <w:t>factors</w:t>
      </w:r>
      <w:r>
        <w:rPr>
          <w:spacing w:val="57"/>
        </w:rPr>
        <w:t xml:space="preserve"> </w:t>
      </w:r>
      <w:r>
        <w:t>such</w:t>
      </w:r>
      <w:r>
        <w:rPr>
          <w:spacing w:val="57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demographics,</w:t>
      </w:r>
      <w:r>
        <w:rPr>
          <w:spacing w:val="57"/>
        </w:rPr>
        <w:t xml:space="preserve"> </w:t>
      </w:r>
      <w:r>
        <w:t>pain</w:t>
      </w:r>
      <w:r>
        <w:rPr>
          <w:spacing w:val="-58"/>
        </w:rPr>
        <w:t xml:space="preserve"> </w:t>
      </w:r>
      <w:r>
        <w:t>scores,</w:t>
      </w:r>
      <w:r>
        <w:rPr>
          <w:spacing w:val="-1"/>
        </w:rPr>
        <w:t xml:space="preserve"> </w:t>
      </w:r>
      <w:r>
        <w:t>caries experience,</w:t>
      </w:r>
      <w:r>
        <w:rPr>
          <w:spacing w:val="-1"/>
        </w:rPr>
        <w:t xml:space="preserve"> </w:t>
      </w:r>
      <w:r>
        <w:t>and various periodontal</w:t>
      </w:r>
      <w:r>
        <w:rPr>
          <w:spacing w:val="-1"/>
        </w:rPr>
        <w:t xml:space="preserve"> </w:t>
      </w:r>
      <w:r>
        <w:t>parameters.</w:t>
      </w:r>
    </w:p>
    <w:p w14:paraId="4729495E" w14:textId="77777777" w:rsidR="003A3274" w:rsidRDefault="001E0FDB">
      <w:pPr>
        <w:pStyle w:val="Corpotesto"/>
        <w:spacing w:before="143" w:line="511" w:lineRule="auto"/>
        <w:ind w:right="126"/>
      </w:pP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controls,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periodontitis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exhibited</w:t>
      </w:r>
      <w:r>
        <w:rPr>
          <w:spacing w:val="1"/>
        </w:rPr>
        <w:t xml:space="preserve"> </w:t>
      </w:r>
      <w:r>
        <w:t>worse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indices,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radiographic</w:t>
      </w:r>
      <w:r>
        <w:rPr>
          <w:spacing w:val="1"/>
        </w:rPr>
        <w:t xml:space="preserve"> </w:t>
      </w:r>
      <w:r>
        <w:t>bone</w:t>
      </w:r>
      <w:r>
        <w:rPr>
          <w:spacing w:val="1"/>
        </w:rPr>
        <w:t xml:space="preserve"> </w:t>
      </w:r>
      <w:r>
        <w:t>loss,</w:t>
      </w:r>
      <w:r>
        <w:rPr>
          <w:spacing w:val="1"/>
        </w:rPr>
        <w:t xml:space="preserve"> </w:t>
      </w:r>
      <w:r>
        <w:t>probing</w:t>
      </w:r>
      <w:r>
        <w:rPr>
          <w:spacing w:val="1"/>
        </w:rPr>
        <w:t xml:space="preserve"> </w:t>
      </w:r>
      <w:r>
        <w:t>depth,</w:t>
      </w:r>
      <w:r>
        <w:rPr>
          <w:spacing w:val="1"/>
        </w:rPr>
        <w:t xml:space="preserve"> </w:t>
      </w:r>
      <w:r>
        <w:t>PI,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bleeding</w:t>
      </w:r>
      <w:r>
        <w:rPr>
          <w:spacing w:val="1"/>
        </w:rPr>
        <w:t xml:space="preserve"> </w:t>
      </w:r>
      <w:r>
        <w:t>scores.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periodontitis and PI seems controversial in the literature: although Baer (Baer, 1971) suggested that</w:t>
      </w:r>
      <w:r>
        <w:rPr>
          <w:spacing w:val="1"/>
        </w:rPr>
        <w:t xml:space="preserve"> </w:t>
      </w:r>
      <w:r>
        <w:t>juvenile periodontitis is</w:t>
      </w:r>
      <w:r>
        <w:rPr>
          <w:spacing w:val="1"/>
        </w:rPr>
        <w:t xml:space="preserve"> </w:t>
      </w:r>
      <w:r>
        <w:t>not associated with</w:t>
      </w:r>
      <w:r>
        <w:rPr>
          <w:spacing w:val="1"/>
        </w:rPr>
        <w:t xml:space="preserve"> </w:t>
      </w:r>
      <w:r>
        <w:t>significant amounts of</w:t>
      </w:r>
      <w:r>
        <w:rPr>
          <w:spacing w:val="1"/>
        </w:rPr>
        <w:t xml:space="preserve"> </w:t>
      </w:r>
      <w:r>
        <w:t>plaque and</w:t>
      </w:r>
      <w:r>
        <w:rPr>
          <w:spacing w:val="1"/>
        </w:rPr>
        <w:t xml:space="preserve"> </w:t>
      </w:r>
      <w:r>
        <w:t>calculus; this was</w:t>
      </w:r>
      <w:r>
        <w:rPr>
          <w:spacing w:val="1"/>
        </w:rPr>
        <w:t xml:space="preserve"> </w:t>
      </w:r>
      <w:r>
        <w:t>not</w:t>
      </w:r>
    </w:p>
    <w:p w14:paraId="15F0737E" w14:textId="77777777" w:rsidR="003A3274" w:rsidRDefault="003A3274">
      <w:pPr>
        <w:spacing w:line="511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448B622B" w14:textId="77777777" w:rsidR="003A3274" w:rsidRDefault="001E0FDB">
      <w:pPr>
        <w:pStyle w:val="Corpotesto"/>
        <w:spacing w:before="76" w:line="504" w:lineRule="auto"/>
        <w:ind w:right="126"/>
      </w:pPr>
      <w:r>
        <w:lastRenderedPageBreak/>
        <w:t>confirmed in the present study, as well as in other studies, who also reported higher PI among</w:t>
      </w:r>
      <w:r>
        <w:rPr>
          <w:spacing w:val="1"/>
        </w:rPr>
        <w:t xml:space="preserve"> </w:t>
      </w:r>
      <w:r>
        <w:t>periodontitis</w:t>
      </w:r>
      <w:r>
        <w:rPr>
          <w:spacing w:val="-1"/>
        </w:rPr>
        <w:t xml:space="preserve"> </w:t>
      </w:r>
      <w:r>
        <w:t>patients compared to controls</w:t>
      </w:r>
      <w:r>
        <w:rPr>
          <w:spacing w:val="-1"/>
        </w:rPr>
        <w:t xml:space="preserve"> </w:t>
      </w:r>
      <w:r>
        <w:t>(Iqbal et al., 2015).</w:t>
      </w:r>
    </w:p>
    <w:p w14:paraId="3241EAB5" w14:textId="77777777" w:rsidR="003A3274" w:rsidRDefault="001E0FDB">
      <w:pPr>
        <w:pStyle w:val="Corpotesto"/>
        <w:spacing w:before="181" w:line="513" w:lineRule="auto"/>
        <w:ind w:right="126"/>
      </w:pPr>
      <w:r>
        <w:t>Compared to controls, periodontitis patients exhibited statistically significant higher scores in the</w:t>
      </w:r>
      <w:r>
        <w:rPr>
          <w:spacing w:val="1"/>
        </w:rPr>
        <w:t xml:space="preserve"> </w:t>
      </w:r>
      <w:r>
        <w:t xml:space="preserve">DAS total as well as most </w:t>
      </w:r>
      <w:proofErr w:type="spellStart"/>
      <w:r>
        <w:t>subscores</w:t>
      </w:r>
      <w:proofErr w:type="spellEnd"/>
      <w:r>
        <w:t xml:space="preserve"> and higher percentage of patients with high anxiety, and they</w:t>
      </w:r>
      <w:r>
        <w:rPr>
          <w:spacing w:val="1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likely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fear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dental</w:t>
      </w:r>
      <w:r>
        <w:rPr>
          <w:spacing w:val="13"/>
        </w:rPr>
        <w:t xml:space="preserve"> </w:t>
      </w:r>
      <w:r>
        <w:t>drill</w:t>
      </w:r>
      <w:r>
        <w:rPr>
          <w:spacing w:val="13"/>
        </w:rPr>
        <w:t xml:space="preserve"> </w:t>
      </w:r>
      <w:r>
        <w:t>noise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foreign</w:t>
      </w:r>
      <w:r>
        <w:rPr>
          <w:spacing w:val="13"/>
        </w:rPr>
        <w:t xml:space="preserve"> </w:t>
      </w:r>
      <w:r>
        <w:t>objects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mouth.</w:t>
      </w:r>
      <w:r>
        <w:rPr>
          <w:spacing w:val="13"/>
        </w:rPr>
        <w:t xml:space="preserve"> </w:t>
      </w:r>
      <w:r>
        <w:t>Johannsen</w:t>
      </w:r>
      <w:r>
        <w:rPr>
          <w:spacing w:val="13"/>
        </w:rPr>
        <w:t xml:space="preserve"> </w:t>
      </w:r>
      <w:r>
        <w:t>et</w:t>
      </w:r>
      <w:r>
        <w:rPr>
          <w:spacing w:val="-58"/>
        </w:rPr>
        <w:t xml:space="preserve"> </w:t>
      </w:r>
      <w:r>
        <w:t>al. (2005) reported in their study of markers of periodontal disease that higher levels of self-reported</w:t>
      </w:r>
      <w:r>
        <w:rPr>
          <w:spacing w:val="-57"/>
        </w:rPr>
        <w:t xml:space="preserve"> </w:t>
      </w:r>
      <w:r>
        <w:t>every day anxiety were associated with deep pockets in smokers, and with gingival inflammation in</w:t>
      </w:r>
      <w:r>
        <w:rPr>
          <w:spacing w:val="1"/>
        </w:rPr>
        <w:t xml:space="preserve"> </w:t>
      </w:r>
      <w:r>
        <w:t>non-smoking subjects without deep pockets. Worse periodontal indices were associated with higher</w:t>
      </w:r>
      <w:r>
        <w:rPr>
          <w:spacing w:val="1"/>
        </w:rPr>
        <w:t xml:space="preserve"> </w:t>
      </w:r>
      <w:r>
        <w:t>DAS scores in the present study. Moreover, there could be influences of anxiety and periodontitis in</w:t>
      </w:r>
      <w:r>
        <w:rPr>
          <w:spacing w:val="-57"/>
        </w:rPr>
        <w:t xml:space="preserve"> </w:t>
      </w:r>
      <w:r>
        <w:t>specific subgroups included in the present study: younger humans with limited knowledge about the</w:t>
      </w:r>
      <w:r>
        <w:rPr>
          <w:spacing w:val="-57"/>
        </w:rPr>
        <w:t xml:space="preserve"> </w:t>
      </w:r>
      <w:r>
        <w:t>disease.</w:t>
      </w:r>
      <w:r>
        <w:rPr>
          <w:spacing w:val="-1"/>
        </w:rPr>
        <w:t xml:space="preserve"> </w:t>
      </w:r>
      <w:r>
        <w:t>Indeed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education, but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sex,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associated with</w:t>
      </w:r>
      <w:r>
        <w:rPr>
          <w:spacing w:val="-1"/>
        </w:rPr>
        <w:t xml:space="preserve"> </w:t>
      </w:r>
      <w:r>
        <w:t>total DAS</w:t>
      </w:r>
      <w:r>
        <w:rPr>
          <w:spacing w:val="-1"/>
        </w:rPr>
        <w:t xml:space="preserve"> </w:t>
      </w:r>
      <w:r>
        <w:t>score.</w:t>
      </w:r>
    </w:p>
    <w:p w14:paraId="25D5E87D" w14:textId="77777777" w:rsidR="003A3274" w:rsidRDefault="001E0FDB">
      <w:pPr>
        <w:pStyle w:val="Corpotesto"/>
        <w:spacing w:before="144" w:line="513" w:lineRule="auto"/>
        <w:ind w:right="126"/>
      </w:pPr>
      <w:r>
        <w:t>Furthermore, periodontitis patients exhibited worse OHIP-14 global scores as well as worse scores</w:t>
      </w:r>
      <w:r>
        <w:rPr>
          <w:spacing w:val="1"/>
        </w:rPr>
        <w:t xml:space="preserve"> </w:t>
      </w:r>
      <w:r>
        <w:t>in all individual OHIP-14 domains. In fact, periodontal disease consequences, such as redness,</w:t>
      </w:r>
      <w:r>
        <w:rPr>
          <w:spacing w:val="1"/>
        </w:rPr>
        <w:t xml:space="preserve"> </w:t>
      </w:r>
      <w:r>
        <w:t>bleeding on brushing, gingival recession, persistent halitosis, pain, tooth mobility, and tooth loss</w:t>
      </w:r>
      <w:r>
        <w:rPr>
          <w:spacing w:val="1"/>
        </w:rPr>
        <w:t xml:space="preserve"> </w:t>
      </w:r>
      <w:r>
        <w:t>may compromise mastication, speech, swallowing, and smile esthetics, and consequently negatively</w:t>
      </w:r>
      <w:r>
        <w:rPr>
          <w:spacing w:val="-57"/>
        </w:rPr>
        <w:t xml:space="preserve"> </w:t>
      </w:r>
      <w:r>
        <w:t>affect self-esteem, quality of life and self-perception. These results are consistent with a study by</w:t>
      </w:r>
      <w:r>
        <w:rPr>
          <w:spacing w:val="1"/>
        </w:rPr>
        <w:t xml:space="preserve"> </w:t>
      </w:r>
      <w:r>
        <w:t>Choi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orthodontic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deteriorates</w:t>
      </w:r>
      <w:r>
        <w:rPr>
          <w:spacing w:val="1"/>
        </w:rPr>
        <w:t xml:space="preserve"> </w:t>
      </w:r>
      <w:r>
        <w:t>temporarily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often</w:t>
      </w:r>
      <w:r>
        <w:rPr>
          <w:spacing w:val="23"/>
        </w:rPr>
        <w:t xml:space="preserve"> </w:t>
      </w:r>
      <w:r>
        <w:t>associated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psychological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relational</w:t>
      </w:r>
      <w:r>
        <w:rPr>
          <w:spacing w:val="24"/>
        </w:rPr>
        <w:t xml:space="preserve"> </w:t>
      </w:r>
      <w:r>
        <w:t>discomforts.</w:t>
      </w:r>
      <w:r>
        <w:rPr>
          <w:spacing w:val="23"/>
        </w:rPr>
        <w:t xml:space="preserve"> </w:t>
      </w:r>
      <w:r>
        <w:t>However,</w:t>
      </w:r>
      <w:r>
        <w:rPr>
          <w:spacing w:val="24"/>
        </w:rPr>
        <w:t xml:space="preserve"> </w:t>
      </w:r>
      <w:r>
        <w:t>after</w:t>
      </w:r>
      <w:r>
        <w:rPr>
          <w:spacing w:val="-58"/>
        </w:rPr>
        <w:t xml:space="preserve"> </w:t>
      </w:r>
      <w:r>
        <w:t>the treatment, the quality of life improves, positively affecting self-esteem and individual well-</w:t>
      </w:r>
      <w:r>
        <w:rPr>
          <w:spacing w:val="1"/>
        </w:rPr>
        <w:t xml:space="preserve"> </w:t>
      </w:r>
      <w:r>
        <w:t>being. Other studies also suggested improvements in self-esteem, body image and the ability to</w:t>
      </w:r>
      <w:r>
        <w:rPr>
          <w:spacing w:val="1"/>
        </w:rPr>
        <w:t xml:space="preserve"> </w:t>
      </w:r>
      <w:r>
        <w:t>socialize following orthodontic interventions (</w:t>
      </w:r>
      <w:proofErr w:type="spellStart"/>
      <w:r>
        <w:t>Kiyak</w:t>
      </w:r>
      <w:proofErr w:type="spellEnd"/>
      <w:r>
        <w:t>, 2008; Mahmood, &amp; Kareem, 2013; Rahbar,</w:t>
      </w:r>
      <w:r>
        <w:rPr>
          <w:spacing w:val="1"/>
        </w:rPr>
        <w:t xml:space="preserve"> </w:t>
      </w:r>
      <w:r>
        <w:t>2001).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correlations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sphere</w:t>
      </w:r>
      <w:r>
        <w:rPr>
          <w:spacing w:val="-2"/>
        </w:rPr>
        <w:t xml:space="preserve"> </w:t>
      </w:r>
      <w:r>
        <w:t>in psycho-physical</w:t>
      </w:r>
      <w:r>
        <w:rPr>
          <w:spacing w:val="-1"/>
        </w:rPr>
        <w:t xml:space="preserve"> </w:t>
      </w:r>
      <w:r>
        <w:t>well-being.</w:t>
      </w:r>
    </w:p>
    <w:p w14:paraId="1A44C8DF" w14:textId="77777777" w:rsidR="003A3274" w:rsidRDefault="003A3274">
      <w:pPr>
        <w:spacing w:line="513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5BDAD519" w14:textId="77777777" w:rsidR="003A3274" w:rsidRDefault="001E0FDB">
      <w:pPr>
        <w:pStyle w:val="Corpotesto"/>
        <w:spacing w:before="76" w:line="513" w:lineRule="auto"/>
        <w:ind w:right="126"/>
      </w:pPr>
      <w:r>
        <w:lastRenderedPageBreak/>
        <w:t>Worse periodontal scores in all indexes were positively associated with higher OHIP-14 global</w:t>
      </w:r>
      <w:r>
        <w:rPr>
          <w:spacing w:val="1"/>
        </w:rPr>
        <w:t xml:space="preserve"> </w:t>
      </w:r>
      <w:r>
        <w:t>scores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scores</w:t>
      </w:r>
      <w:r>
        <w:rPr>
          <w:spacing w:val="1"/>
        </w:rPr>
        <w:t xml:space="preserve"> </w:t>
      </w:r>
      <w:r>
        <w:t>(Borges</w:t>
      </w:r>
      <w:r>
        <w:rPr>
          <w:spacing w:val="1"/>
        </w:rPr>
        <w:t xml:space="preserve"> </w:t>
      </w:r>
      <w:proofErr w:type="spellStart"/>
      <w:r>
        <w:t>Tde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2013).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studies</w:t>
      </w:r>
      <w:r>
        <w:rPr>
          <w:spacing w:val="-57"/>
        </w:rPr>
        <w:t xml:space="preserve"> </w:t>
      </w:r>
      <w:r>
        <w:t>demonstrating that patients with severe periodontitis had significantly higher OHIP-14 values, and</w:t>
      </w:r>
      <w:r>
        <w:rPr>
          <w:spacing w:val="1"/>
        </w:rPr>
        <w:t xml:space="preserve"> </w:t>
      </w:r>
      <w:r>
        <w:t>worse functional limitation, physical pain, physical incapacity, and psychological incapacity domain</w:t>
      </w:r>
      <w:r>
        <w:rPr>
          <w:spacing w:val="-58"/>
        </w:rPr>
        <w:t xml:space="preserve"> </w:t>
      </w:r>
      <w:r>
        <w:t>scores, than did those with mild/moderate periodontitis (</w:t>
      </w:r>
      <w:proofErr w:type="spellStart"/>
      <w:r>
        <w:t>Ehrenthal</w:t>
      </w:r>
      <w:proofErr w:type="spellEnd"/>
      <w:r>
        <w:t xml:space="preserve"> et al., 2016). The association to</w:t>
      </w:r>
      <w:r>
        <w:rPr>
          <w:spacing w:val="1"/>
        </w:rPr>
        <w:t xml:space="preserve"> </w:t>
      </w:r>
      <w:r>
        <w:t>psychological domains was also demonstrated by others, for example, fewer teeth at the beginning</w:t>
      </w:r>
      <w:r>
        <w:rPr>
          <w:spacing w:val="1"/>
        </w:rPr>
        <w:t xml:space="preserve"> </w:t>
      </w:r>
      <w:r>
        <w:t>of the treatment were related to higher scores of depressive symptoms, even when controlling for</w:t>
      </w:r>
      <w:r>
        <w:rPr>
          <w:spacing w:val="1"/>
        </w:rPr>
        <w:t xml:space="preserve"> </w:t>
      </w:r>
      <w:r>
        <w:t>several covariates. Patients with higher attachment avoidance attended periodontal treatment later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diagnosed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chronic</w:t>
      </w:r>
      <w:r>
        <w:rPr>
          <w:spacing w:val="-2"/>
        </w:rPr>
        <w:t xml:space="preserve"> </w:t>
      </w:r>
      <w:r>
        <w:t>periodontitis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earlier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periodontitis</w:t>
      </w:r>
      <w:r>
        <w:rPr>
          <w:spacing w:val="-1"/>
        </w:rPr>
        <w:t xml:space="preserve"> </w:t>
      </w:r>
      <w:r>
        <w:t>(</w:t>
      </w:r>
      <w:proofErr w:type="spellStart"/>
      <w:r>
        <w:t>Graetz</w:t>
      </w:r>
      <w:proofErr w:type="spellEnd"/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2013).</w:t>
      </w:r>
    </w:p>
    <w:p w14:paraId="752E01DC" w14:textId="77777777" w:rsidR="003A3274" w:rsidRDefault="001E0FDB">
      <w:pPr>
        <w:pStyle w:val="Corpotesto"/>
        <w:spacing w:before="144" w:line="513" w:lineRule="auto"/>
        <w:ind w:right="126"/>
      </w:pPr>
      <w:proofErr w:type="spellStart"/>
      <w:r>
        <w:t>OHRQoL</w:t>
      </w:r>
      <w:proofErr w:type="spellEnd"/>
      <w:r>
        <w:t xml:space="preserve"> assessments may play an important role in clinical practice in terms of identifying needs,</w:t>
      </w:r>
      <w:r>
        <w:rPr>
          <w:spacing w:val="1"/>
        </w:rPr>
        <w:t xml:space="preserve"> </w:t>
      </w:r>
      <w:r>
        <w:t>selecting therapies and monitoring patients’ progress. A greater understanding of the consequences</w:t>
      </w:r>
      <w:r>
        <w:rPr>
          <w:spacing w:val="1"/>
        </w:rPr>
        <w:t xml:space="preserve"> </w:t>
      </w:r>
      <w:r>
        <w:t>of periodontal disease and the effects of therapy are important on many fronts: in understanding and</w:t>
      </w:r>
      <w:r>
        <w:rPr>
          <w:spacing w:val="-57"/>
        </w:rPr>
        <w:t xml:space="preserve"> </w:t>
      </w:r>
      <w:r>
        <w:t>embracing</w:t>
      </w:r>
      <w:r>
        <w:rPr>
          <w:spacing w:val="1"/>
        </w:rPr>
        <w:t xml:space="preserve"> </w:t>
      </w:r>
      <w:r>
        <w:t>patients’ perceptions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lives,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periodontal care that addresses patients’ needs and key concerns, in evaluating outcomes from</w:t>
      </w:r>
      <w:r>
        <w:rPr>
          <w:spacing w:val="1"/>
        </w:rPr>
        <w:t xml:space="preserve"> </w:t>
      </w:r>
      <w:r>
        <w:t>periodontal treatment from the patients’ perspective, and in drawing attention to the importance of</w:t>
      </w:r>
      <w:r>
        <w:rPr>
          <w:spacing w:val="1"/>
        </w:rPr>
        <w:t xml:space="preserve"> </w:t>
      </w:r>
      <w:r>
        <w:t>periodontal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in society.</w:t>
      </w:r>
    </w:p>
    <w:p w14:paraId="010A56B4" w14:textId="77777777" w:rsidR="003A3274" w:rsidRDefault="001E0FDB">
      <w:pPr>
        <w:pStyle w:val="Corpotesto"/>
        <w:spacing w:before="166" w:line="511" w:lineRule="auto"/>
        <w:ind w:right="126"/>
      </w:pPr>
      <w:r>
        <w:rPr>
          <w:spacing w:val="-1"/>
        </w:rPr>
        <w:t xml:space="preserve">Qualitative research, which enables interpretation </w:t>
      </w:r>
      <w:r>
        <w:t>of patients’ subjective experiences, can contribute</w:t>
      </w:r>
      <w:r>
        <w:rPr>
          <w:spacing w:val="1"/>
        </w:rPr>
        <w:t xml:space="preserve"> </w:t>
      </w:r>
      <w:r>
        <w:t>to revealing overlooked or tricky details of conditions analyzed by quantitative studies by providing</w:t>
      </w:r>
      <w:r>
        <w:rPr>
          <w:spacing w:val="-57"/>
        </w:rPr>
        <w:t xml:space="preserve"> </w:t>
      </w:r>
      <w:r>
        <w:t>analyses of content from individual participant interviews. The term ‘subjective’ here indicates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patients’</w:t>
      </w:r>
      <w:r>
        <w:rPr>
          <w:spacing w:val="1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subjective experiences could be applied as an essential means of assessing and explaining the</w:t>
      </w:r>
      <w:r>
        <w:rPr>
          <w:spacing w:val="1"/>
        </w:rPr>
        <w:t xml:space="preserve"> </w:t>
      </w:r>
      <w:r>
        <w:t>consequences of the disease. This qualitative study endeavored to focus on the stories of periodontal</w:t>
      </w:r>
      <w:r>
        <w:rPr>
          <w:spacing w:val="-57"/>
        </w:rPr>
        <w:t xml:space="preserve"> </w:t>
      </w:r>
      <w:r>
        <w:t>patients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thoroughly</w:t>
      </w:r>
      <w:r>
        <w:rPr>
          <w:spacing w:val="8"/>
        </w:rPr>
        <w:t xml:space="preserve"> </w:t>
      </w:r>
      <w:r>
        <w:t>observe</w:t>
      </w:r>
      <w:r>
        <w:rPr>
          <w:spacing w:val="9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experiences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life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periodontal</w:t>
      </w:r>
      <w:r>
        <w:rPr>
          <w:spacing w:val="8"/>
        </w:rPr>
        <w:t xml:space="preserve"> </w:t>
      </w:r>
      <w:r>
        <w:t>disease.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results</w:t>
      </w:r>
      <w:r>
        <w:rPr>
          <w:spacing w:val="8"/>
        </w:rPr>
        <w:t xml:space="preserve"> </w:t>
      </w:r>
      <w:r>
        <w:t>from</w:t>
      </w:r>
    </w:p>
    <w:p w14:paraId="04ACDB96" w14:textId="77777777" w:rsidR="003A3274" w:rsidRDefault="003A3274">
      <w:pPr>
        <w:spacing w:line="511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7670B2B3" w14:textId="77777777" w:rsidR="003A3274" w:rsidRDefault="001E0FDB">
      <w:pPr>
        <w:pStyle w:val="Corpotesto"/>
        <w:spacing w:before="76" w:line="504" w:lineRule="auto"/>
        <w:ind w:right="126"/>
      </w:pPr>
      <w:r>
        <w:lastRenderedPageBreak/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should</w:t>
      </w:r>
      <w:r>
        <w:rPr>
          <w:spacing w:val="6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highlighted,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also 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OHRQoL</w:t>
      </w:r>
      <w:proofErr w:type="spellEnd"/>
      <w:r>
        <w:rPr>
          <w:spacing w:val="-10"/>
        </w:rPr>
        <w:t xml:space="preserve"> </w:t>
      </w:r>
      <w:r>
        <w:t>for those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periodontal disease.</w:t>
      </w:r>
    </w:p>
    <w:p w14:paraId="5C8484FB" w14:textId="77777777" w:rsidR="003A3274" w:rsidRDefault="001E0FDB">
      <w:pPr>
        <w:pStyle w:val="Corpotesto"/>
        <w:spacing w:before="181" w:line="513" w:lineRule="auto"/>
        <w:ind w:right="117"/>
      </w:pPr>
      <w:r>
        <w:t>In conclusion, compared to controls, periodontitis patients were positively associated with higher</w:t>
      </w:r>
      <w:r>
        <w:rPr>
          <w:spacing w:val="1"/>
        </w:rPr>
        <w:t xml:space="preserve"> </w:t>
      </w:r>
      <w:r>
        <w:t>levels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dental</w:t>
      </w:r>
      <w:r>
        <w:rPr>
          <w:spacing w:val="54"/>
        </w:rPr>
        <w:t xml:space="preserve"> </w:t>
      </w:r>
      <w:r>
        <w:t>anxiety</w:t>
      </w:r>
      <w:r>
        <w:rPr>
          <w:spacing w:val="54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worse</w:t>
      </w:r>
      <w:r>
        <w:rPr>
          <w:spacing w:val="54"/>
        </w:rPr>
        <w:t xml:space="preserve"> </w:t>
      </w:r>
      <w:proofErr w:type="spellStart"/>
      <w:r>
        <w:t>OHRQoL</w:t>
      </w:r>
      <w:proofErr w:type="spellEnd"/>
      <w:r>
        <w:t>.</w:t>
      </w:r>
      <w:r>
        <w:rPr>
          <w:spacing w:val="54"/>
        </w:rPr>
        <w:t xml:space="preserve"> </w:t>
      </w:r>
      <w:r>
        <w:t>Self-perception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dental</w:t>
      </w:r>
      <w:r>
        <w:rPr>
          <w:spacing w:val="55"/>
        </w:rPr>
        <w:t xml:space="preserve"> </w:t>
      </w:r>
      <w:r>
        <w:t>anxiety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proofErr w:type="spellStart"/>
      <w:r>
        <w:t>OHRQoL</w:t>
      </w:r>
      <w:proofErr w:type="spellEnd"/>
      <w:r>
        <w:rPr>
          <w:spacing w:val="-57"/>
        </w:rPr>
        <w:t xml:space="preserve"> </w:t>
      </w:r>
      <w:r>
        <w:t>should be an integral part of the routine diagnostic work-up procedure. It is essential, from a public</w:t>
      </w:r>
      <w:r>
        <w:rPr>
          <w:spacing w:val="1"/>
        </w:rPr>
        <w:t xml:space="preserve"> </w:t>
      </w:r>
      <w:r>
        <w:t>health perspective to establish communication between health professionals from the dental and</w:t>
      </w:r>
      <w:r>
        <w:rPr>
          <w:spacing w:val="1"/>
        </w:rPr>
        <w:t xml:space="preserve"> </w:t>
      </w:r>
      <w:r>
        <w:t>behavioral fields, in order to implement a multidisciplinary team approach to treat dental anxiety,</w:t>
      </w:r>
      <w:r>
        <w:rPr>
          <w:spacing w:val="1"/>
        </w:rPr>
        <w:t xml:space="preserve"> </w:t>
      </w:r>
      <w:r>
        <w:t>involving behavioral and psychological interventions. Patients must be aware of the importance of</w:t>
      </w:r>
      <w:r>
        <w:rPr>
          <w:spacing w:val="1"/>
        </w:rPr>
        <w:t xml:space="preserve"> </w:t>
      </w:r>
      <w:r>
        <w:t>dental maintenance or have the motivation to visit dentists to receive regular dental care. Similar to</w:t>
      </w:r>
      <w:r>
        <w:rPr>
          <w:spacing w:val="1"/>
        </w:rPr>
        <w:t xml:space="preserve"> </w:t>
      </w:r>
      <w:r>
        <w:t>the participants in this study, patients who are consistently involved in dental care feel proud of and</w:t>
      </w:r>
      <w:r>
        <w:rPr>
          <w:spacing w:val="1"/>
        </w:rPr>
        <w:t xml:space="preserve"> </w:t>
      </w:r>
      <w:r>
        <w:t>recognize the benefits of maintaining high levels of dental hygiene. In other words, a desire to</w:t>
      </w:r>
      <w:r>
        <w:rPr>
          <w:spacing w:val="1"/>
        </w:rPr>
        <w:t xml:space="preserve"> </w:t>
      </w:r>
      <w:r>
        <w:t>maintain a healthy oral cavity and enjoy the process would become the driving force for long-term</w:t>
      </w:r>
      <w:r>
        <w:rPr>
          <w:spacing w:val="1"/>
        </w:rPr>
        <w:t xml:space="preserve"> </w:t>
      </w:r>
      <w:r>
        <w:t>planning for regular visits to the dentists. Furthermore, self-care based on professional brushing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Customized dental health education programs focused on individual characteristics would be more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 behavioral changes than the</w:t>
      </w:r>
      <w:r>
        <w:rPr>
          <w:spacing w:val="-2"/>
        </w:rPr>
        <w:t xml:space="preserve"> </w:t>
      </w:r>
      <w:r>
        <w:t>standard ones.</w:t>
      </w:r>
    </w:p>
    <w:p w14:paraId="62EE66D3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6EEB9E17" w14:textId="77777777" w:rsidR="003A3274" w:rsidRDefault="003A3274">
      <w:pPr>
        <w:pStyle w:val="Corpotesto"/>
        <w:ind w:left="0"/>
        <w:jc w:val="left"/>
        <w:rPr>
          <w:sz w:val="26"/>
        </w:rPr>
      </w:pPr>
    </w:p>
    <w:p w14:paraId="601CD8B5" w14:textId="77777777" w:rsidR="003A3274" w:rsidRDefault="003A3274">
      <w:pPr>
        <w:pStyle w:val="Corpotesto"/>
        <w:spacing w:before="6"/>
        <w:ind w:left="0"/>
        <w:jc w:val="left"/>
        <w:rPr>
          <w:sz w:val="25"/>
        </w:rPr>
      </w:pPr>
    </w:p>
    <w:p w14:paraId="4DB27770" w14:textId="77777777" w:rsidR="003A3274" w:rsidRDefault="001E0FDB">
      <w:pPr>
        <w:pStyle w:val="Titolo1"/>
      </w:pPr>
      <w:r>
        <w:t>REFERENCES</w:t>
      </w:r>
    </w:p>
    <w:p w14:paraId="529CDBCD" w14:textId="77777777" w:rsidR="003A3274" w:rsidRDefault="003A3274">
      <w:pPr>
        <w:pStyle w:val="Corpotesto"/>
        <w:ind w:left="0"/>
        <w:jc w:val="left"/>
        <w:rPr>
          <w:b/>
          <w:sz w:val="26"/>
        </w:rPr>
      </w:pPr>
    </w:p>
    <w:p w14:paraId="66A938B0" w14:textId="77777777" w:rsidR="003A3274" w:rsidRDefault="001E0FDB">
      <w:pPr>
        <w:pStyle w:val="Corpotesto"/>
        <w:spacing w:before="185" w:line="261" w:lineRule="auto"/>
        <w:ind w:left="820" w:right="125" w:hanging="720"/>
      </w:pPr>
      <w:r>
        <w:t xml:space="preserve">Baer, P. N. (1971). The case for </w:t>
      </w:r>
      <w:proofErr w:type="spellStart"/>
      <w:r>
        <w:t>periodontosis</w:t>
      </w:r>
      <w:proofErr w:type="spellEnd"/>
      <w:r>
        <w:t xml:space="preserve"> as a clinical entity. </w:t>
      </w:r>
      <w:r>
        <w:rPr>
          <w:i/>
        </w:rPr>
        <w:t xml:space="preserve">J </w:t>
      </w:r>
      <w:proofErr w:type="spellStart"/>
      <w:r>
        <w:rPr>
          <w:i/>
        </w:rPr>
        <w:t>Periodontol</w:t>
      </w:r>
      <w:proofErr w:type="spellEnd"/>
      <w:r>
        <w:t xml:space="preserve">, </w:t>
      </w:r>
      <w:r>
        <w:rPr>
          <w:i/>
        </w:rPr>
        <w:t>42</w:t>
      </w:r>
      <w:r>
        <w:t>(8), 516-520.</w:t>
      </w:r>
      <w:r>
        <w:rPr>
          <w:spacing w:val="1"/>
        </w:rPr>
        <w:t xml:space="preserve"> </w:t>
      </w:r>
      <w:r>
        <w:rPr>
          <w:color w:val="0079CD"/>
          <w:u w:val="single" w:color="0079CD"/>
        </w:rPr>
        <w:t>https://doi.org/10.1902/jop.1971.42.8.516</w:t>
      </w:r>
    </w:p>
    <w:p w14:paraId="04F0A363" w14:textId="77777777" w:rsidR="003A3274" w:rsidRDefault="001E0FDB">
      <w:pPr>
        <w:pStyle w:val="Corpotesto"/>
        <w:spacing w:line="261" w:lineRule="auto"/>
        <w:ind w:left="820" w:right="126" w:hanging="720"/>
      </w:pPr>
      <w:r>
        <w:t>Berggren,</w:t>
      </w:r>
      <w:r>
        <w:rPr>
          <w:spacing w:val="1"/>
        </w:rPr>
        <w:t xml:space="preserve"> </w:t>
      </w:r>
      <w:r>
        <w:t>U.,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Meynert</w:t>
      </w:r>
      <w:proofErr w:type="spellEnd"/>
      <w:r>
        <w:t>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(1984).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fear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avoidance:</w:t>
      </w:r>
      <w:r>
        <w:rPr>
          <w:spacing w:val="1"/>
        </w:rPr>
        <w:t xml:space="preserve"> </w:t>
      </w:r>
      <w:r>
        <w:t>causes,</w:t>
      </w:r>
      <w:r>
        <w:rPr>
          <w:spacing w:val="1"/>
        </w:rPr>
        <w:t xml:space="preserve"> </w:t>
      </w:r>
      <w:r>
        <w:t>symptoms,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consequences.</w:t>
      </w:r>
      <w:r>
        <w:rPr>
          <w:spacing w:val="1"/>
        </w:rPr>
        <w:t xml:space="preserve"> </w:t>
      </w:r>
      <w:r>
        <w:rPr>
          <w:i/>
        </w:rPr>
        <w:t>J</w:t>
      </w:r>
      <w:r>
        <w:rPr>
          <w:i/>
          <w:spacing w:val="1"/>
        </w:rPr>
        <w:t xml:space="preserve"> </w:t>
      </w:r>
      <w:r>
        <w:rPr>
          <w:i/>
        </w:rPr>
        <w:t>Am</w:t>
      </w:r>
      <w:r>
        <w:rPr>
          <w:i/>
          <w:spacing w:val="1"/>
        </w:rPr>
        <w:t xml:space="preserve"> </w:t>
      </w:r>
      <w:r>
        <w:rPr>
          <w:i/>
        </w:rPr>
        <w:t>Dent</w:t>
      </w:r>
      <w:r>
        <w:rPr>
          <w:i/>
          <w:spacing w:val="1"/>
        </w:rPr>
        <w:t xml:space="preserve"> </w:t>
      </w:r>
      <w:r>
        <w:rPr>
          <w:i/>
        </w:rPr>
        <w:t>Assoc</w:t>
      </w:r>
      <w:r>
        <w:t>,</w:t>
      </w:r>
      <w:r>
        <w:rPr>
          <w:spacing w:val="1"/>
        </w:rPr>
        <w:t xml:space="preserve"> </w:t>
      </w:r>
      <w:r>
        <w:rPr>
          <w:i/>
        </w:rPr>
        <w:t>109</w:t>
      </w:r>
      <w:r>
        <w:t>(2),</w:t>
      </w:r>
      <w:r>
        <w:rPr>
          <w:spacing w:val="1"/>
        </w:rPr>
        <w:t xml:space="preserve"> </w:t>
      </w:r>
      <w:r>
        <w:t>247-251.</w:t>
      </w:r>
      <w:r>
        <w:rPr>
          <w:spacing w:val="1"/>
        </w:rPr>
        <w:t xml:space="preserve"> </w:t>
      </w:r>
      <w:r>
        <w:rPr>
          <w:color w:val="0079CD"/>
          <w:u w:val="single" w:color="0079CD"/>
        </w:rPr>
        <w:t>https://doi.org/10.14219/jada.archive.</w:t>
      </w:r>
      <w:r>
        <w:rPr>
          <w:color w:val="0079CD"/>
          <w:spacing w:val="-57"/>
        </w:rPr>
        <w:t xml:space="preserve"> </w:t>
      </w:r>
      <w:r>
        <w:rPr>
          <w:color w:val="0079CD"/>
          <w:u w:val="single" w:color="0079CD"/>
        </w:rPr>
        <w:t>1984.0328</w:t>
      </w:r>
    </w:p>
    <w:p w14:paraId="1EB8D293" w14:textId="77777777" w:rsidR="003A3274" w:rsidRDefault="001E0FDB">
      <w:pPr>
        <w:pStyle w:val="Corpotesto"/>
        <w:spacing w:line="261" w:lineRule="auto"/>
        <w:ind w:left="820" w:right="126" w:hanging="720"/>
      </w:pPr>
      <w:r>
        <w:t xml:space="preserve">Borges </w:t>
      </w:r>
      <w:proofErr w:type="spellStart"/>
      <w:r>
        <w:t>Tde</w:t>
      </w:r>
      <w:proofErr w:type="spellEnd"/>
      <w:r>
        <w:t xml:space="preserve">, F., Regalo, S. C., </w:t>
      </w:r>
      <w:proofErr w:type="spellStart"/>
      <w:r>
        <w:t>Taba</w:t>
      </w:r>
      <w:proofErr w:type="spellEnd"/>
      <w:r>
        <w:t xml:space="preserve">, M., Jr., </w:t>
      </w:r>
      <w:proofErr w:type="spellStart"/>
      <w:r>
        <w:t>Siessere</w:t>
      </w:r>
      <w:proofErr w:type="spellEnd"/>
      <w:r>
        <w:t xml:space="preserve">, S., </w:t>
      </w:r>
      <w:proofErr w:type="spellStart"/>
      <w:r>
        <w:t>Mestriner</w:t>
      </w:r>
      <w:proofErr w:type="spellEnd"/>
      <w:r>
        <w:t xml:space="preserve">, W., Jr., &amp; </w:t>
      </w:r>
      <w:proofErr w:type="spellStart"/>
      <w:r>
        <w:t>Semprini</w:t>
      </w:r>
      <w:proofErr w:type="spellEnd"/>
      <w:r>
        <w:t>, M. (2013).</w:t>
      </w:r>
      <w:r>
        <w:rPr>
          <w:spacing w:val="-57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masticatory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periodontitis.</w:t>
      </w:r>
      <w:r>
        <w:rPr>
          <w:spacing w:val="-1"/>
        </w:rPr>
        <w:t xml:space="preserve"> </w:t>
      </w:r>
      <w:r>
        <w:rPr>
          <w:i/>
        </w:rPr>
        <w:t>J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Periodontol</w:t>
      </w:r>
      <w:proofErr w:type="spellEnd"/>
      <w:r>
        <w:t>,</w:t>
      </w:r>
      <w:r>
        <w:rPr>
          <w:spacing w:val="-1"/>
        </w:rPr>
        <w:t xml:space="preserve"> </w:t>
      </w:r>
      <w:r>
        <w:rPr>
          <w:i/>
        </w:rPr>
        <w:t>84</w:t>
      </w:r>
      <w:r>
        <w:t>(3),</w:t>
      </w:r>
      <w:r>
        <w:rPr>
          <w:spacing w:val="-1"/>
        </w:rPr>
        <w:t xml:space="preserve"> </w:t>
      </w:r>
      <w:r>
        <w:t>325-331.</w:t>
      </w:r>
      <w:r>
        <w:rPr>
          <w:spacing w:val="-1"/>
        </w:rPr>
        <w:t xml:space="preserve"> </w:t>
      </w:r>
      <w:r>
        <w:rPr>
          <w:color w:val="0079CD"/>
          <w:u w:val="single" w:color="0079CD"/>
        </w:rPr>
        <w:t>https://doi.org/10.1902/jop.2012.120069</w:t>
      </w:r>
    </w:p>
    <w:p w14:paraId="3373216D" w14:textId="77777777" w:rsidR="003A3274" w:rsidRDefault="003A3274">
      <w:pPr>
        <w:spacing w:line="261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62D62C23" w14:textId="77777777" w:rsidR="003A3274" w:rsidRDefault="001E0FDB">
      <w:pPr>
        <w:pStyle w:val="Corpotesto"/>
        <w:spacing w:before="76" w:line="261" w:lineRule="auto"/>
        <w:ind w:left="820" w:right="116" w:hanging="720"/>
      </w:pPr>
      <w:r>
        <w:lastRenderedPageBreak/>
        <w:t xml:space="preserve">Breivik, E. K., </w:t>
      </w:r>
      <w:proofErr w:type="spellStart"/>
      <w:r>
        <w:t>Bjornsson</w:t>
      </w:r>
      <w:proofErr w:type="spellEnd"/>
      <w:r>
        <w:t xml:space="preserve">, G. A., &amp; </w:t>
      </w:r>
      <w:proofErr w:type="spellStart"/>
      <w:r>
        <w:t>Skovlund</w:t>
      </w:r>
      <w:proofErr w:type="spellEnd"/>
      <w:r>
        <w:t>, E. (2000). A comparison of pain rating scales by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trial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rPr>
          <w:i/>
        </w:rPr>
        <w:t>Clin</w:t>
      </w:r>
      <w:r>
        <w:rPr>
          <w:i/>
          <w:spacing w:val="1"/>
        </w:rPr>
        <w:t xml:space="preserve"> </w:t>
      </w:r>
      <w:r>
        <w:rPr>
          <w:i/>
        </w:rPr>
        <w:t>J</w:t>
      </w:r>
      <w:r>
        <w:rPr>
          <w:i/>
          <w:spacing w:val="1"/>
        </w:rPr>
        <w:t xml:space="preserve"> </w:t>
      </w:r>
      <w:r>
        <w:rPr>
          <w:i/>
        </w:rPr>
        <w:t>Pain</w:t>
      </w:r>
      <w:r>
        <w:t>,</w:t>
      </w:r>
      <w:r>
        <w:rPr>
          <w:spacing w:val="1"/>
        </w:rPr>
        <w:t xml:space="preserve"> </w:t>
      </w:r>
      <w:r>
        <w:rPr>
          <w:i/>
        </w:rPr>
        <w:t>16</w:t>
      </w:r>
      <w:r>
        <w:t>(1),</w:t>
      </w:r>
      <w:r>
        <w:rPr>
          <w:spacing w:val="1"/>
        </w:rPr>
        <w:t xml:space="preserve"> </w:t>
      </w:r>
      <w:r>
        <w:t>22-28.</w:t>
      </w:r>
      <w:r>
        <w:rPr>
          <w:spacing w:val="1"/>
        </w:rPr>
        <w:t xml:space="preserve"> </w:t>
      </w:r>
      <w:r>
        <w:rPr>
          <w:color w:val="0079CD"/>
          <w:u w:val="single" w:color="0079CD"/>
        </w:rPr>
        <w:t>https://doi.org/</w:t>
      </w:r>
      <w:r>
        <w:rPr>
          <w:color w:val="0079CD"/>
          <w:spacing w:val="1"/>
        </w:rPr>
        <w:t xml:space="preserve"> </w:t>
      </w:r>
      <w:r>
        <w:rPr>
          <w:color w:val="0079CD"/>
          <w:u w:val="single" w:color="0079CD"/>
        </w:rPr>
        <w:t>10.1097/00002508-200003000-00005</w:t>
      </w:r>
    </w:p>
    <w:p w14:paraId="4D6816E0" w14:textId="77777777" w:rsidR="003A3274" w:rsidRDefault="001E0FDB">
      <w:pPr>
        <w:pStyle w:val="Corpotesto"/>
        <w:spacing w:line="261" w:lineRule="auto"/>
        <w:ind w:left="820" w:right="125" w:hanging="720"/>
      </w:pPr>
      <w:r>
        <w:t xml:space="preserve">Breivik, H., </w:t>
      </w:r>
      <w:proofErr w:type="spellStart"/>
      <w:r>
        <w:t>Borchgrevink</w:t>
      </w:r>
      <w:proofErr w:type="spellEnd"/>
      <w:r>
        <w:t xml:space="preserve">, P. C., Allen, S. M., </w:t>
      </w:r>
      <w:proofErr w:type="spellStart"/>
      <w:r>
        <w:t>Rosseland</w:t>
      </w:r>
      <w:proofErr w:type="spellEnd"/>
      <w:r>
        <w:t xml:space="preserve">, L. A., </w:t>
      </w:r>
      <w:proofErr w:type="spellStart"/>
      <w:r>
        <w:t>Romundstad</w:t>
      </w:r>
      <w:proofErr w:type="spellEnd"/>
      <w:r>
        <w:t>, L., Breivik Hals, E.</w:t>
      </w:r>
      <w:r>
        <w:rPr>
          <w:spacing w:val="1"/>
        </w:rPr>
        <w:t xml:space="preserve"> </w:t>
      </w:r>
      <w:r>
        <w:t>K.,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&amp;</w:t>
      </w:r>
      <w:r>
        <w:rPr>
          <w:spacing w:val="61"/>
        </w:rPr>
        <w:t xml:space="preserve"> </w:t>
      </w:r>
      <w:proofErr w:type="spellStart"/>
      <w:r>
        <w:t>Stubhaug</w:t>
      </w:r>
      <w:proofErr w:type="spellEnd"/>
      <w:r>
        <w:t>,</w:t>
      </w:r>
      <w:r>
        <w:rPr>
          <w:spacing w:val="61"/>
        </w:rPr>
        <w:t xml:space="preserve"> </w:t>
      </w:r>
      <w:r>
        <w:t>A.</w:t>
      </w:r>
      <w:r>
        <w:rPr>
          <w:spacing w:val="61"/>
        </w:rPr>
        <w:t xml:space="preserve"> </w:t>
      </w:r>
      <w:r>
        <w:t>(2008).</w:t>
      </w:r>
      <w:r>
        <w:rPr>
          <w:spacing w:val="61"/>
        </w:rPr>
        <w:t xml:space="preserve"> </w:t>
      </w:r>
      <w:r>
        <w:t>Assessment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pain.</w:t>
      </w:r>
      <w:r>
        <w:rPr>
          <w:spacing w:val="61"/>
        </w:rPr>
        <w:t xml:space="preserve"> </w:t>
      </w:r>
      <w:r>
        <w:rPr>
          <w:i/>
        </w:rPr>
        <w:t>BJA:</w:t>
      </w:r>
      <w:r>
        <w:rPr>
          <w:i/>
          <w:spacing w:val="61"/>
        </w:rPr>
        <w:t xml:space="preserve"> </w:t>
      </w:r>
      <w:r>
        <w:rPr>
          <w:i/>
        </w:rPr>
        <w:t>British</w:t>
      </w:r>
      <w:r>
        <w:rPr>
          <w:i/>
          <w:spacing w:val="61"/>
        </w:rPr>
        <w:t xml:space="preserve"> </w:t>
      </w:r>
      <w:r>
        <w:rPr>
          <w:i/>
        </w:rPr>
        <w:t>Journal</w:t>
      </w:r>
      <w:r>
        <w:rPr>
          <w:i/>
          <w:spacing w:val="6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Anaesthesia</w:t>
      </w:r>
      <w:proofErr w:type="spellEnd"/>
      <w:r>
        <w:t>,</w:t>
      </w:r>
      <w:r>
        <w:rPr>
          <w:spacing w:val="-1"/>
        </w:rPr>
        <w:t xml:space="preserve"> </w:t>
      </w:r>
      <w:r>
        <w:rPr>
          <w:i/>
        </w:rPr>
        <w:t>101</w:t>
      </w:r>
      <w:r>
        <w:t>(1), 17-24.</w:t>
      </w:r>
    </w:p>
    <w:p w14:paraId="2D427940" w14:textId="77777777" w:rsidR="003A3274" w:rsidRDefault="001E0FDB">
      <w:pPr>
        <w:pStyle w:val="Corpotesto"/>
        <w:spacing w:line="261" w:lineRule="auto"/>
        <w:ind w:left="820" w:right="125" w:hanging="720"/>
      </w:pPr>
      <w:r>
        <w:t>Choi, S. H., Cha, J. Y., Lee, K. J., Yu, H. S., &amp; Hwang, C. J. (2017). Changes in psychological</w:t>
      </w:r>
      <w:r>
        <w:rPr>
          <w:spacing w:val="1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subjective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intake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health-related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60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orthodontic</w:t>
      </w:r>
      <w:r>
        <w:rPr>
          <w:spacing w:val="-2"/>
        </w:rPr>
        <w:t xml:space="preserve"> </w:t>
      </w:r>
      <w:r>
        <w:t xml:space="preserve">treatment.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Oral</w:t>
      </w:r>
      <w:r>
        <w:rPr>
          <w:i/>
          <w:spacing w:val="-2"/>
        </w:rPr>
        <w:t xml:space="preserve"> </w:t>
      </w:r>
      <w:r>
        <w:rPr>
          <w:i/>
        </w:rPr>
        <w:t>Rehabilitation, 44</w:t>
      </w:r>
      <w:r>
        <w:t>(11),</w:t>
      </w:r>
      <w:r>
        <w:rPr>
          <w:spacing w:val="-1"/>
        </w:rPr>
        <w:t xml:space="preserve"> </w:t>
      </w:r>
      <w:r>
        <w:t>860-869.</w:t>
      </w:r>
    </w:p>
    <w:p w14:paraId="6A3258F9" w14:textId="77777777" w:rsidR="003A3274" w:rsidRPr="00A64BD9" w:rsidRDefault="001E0FDB">
      <w:pPr>
        <w:pStyle w:val="Corpotesto"/>
        <w:spacing w:line="261" w:lineRule="auto"/>
        <w:ind w:left="820" w:right="125" w:hanging="720"/>
        <w:rPr>
          <w:lang w:val="it-IT"/>
        </w:rPr>
      </w:pPr>
      <w:r>
        <w:t xml:space="preserve">Corah, N. L., Gale, E. N., &amp; </w:t>
      </w:r>
      <w:proofErr w:type="spellStart"/>
      <w:r>
        <w:t>Illig</w:t>
      </w:r>
      <w:proofErr w:type="spellEnd"/>
      <w:r>
        <w:t xml:space="preserve">, S. J. (1978). Assessment of a dental anxiety scale. </w:t>
      </w:r>
      <w:r w:rsidRPr="00A64BD9">
        <w:rPr>
          <w:i/>
          <w:lang w:val="it-IT"/>
        </w:rPr>
        <w:t xml:space="preserve">J </w:t>
      </w:r>
      <w:proofErr w:type="spellStart"/>
      <w:r w:rsidRPr="00A64BD9">
        <w:rPr>
          <w:i/>
          <w:lang w:val="it-IT"/>
        </w:rPr>
        <w:t>Am</w:t>
      </w:r>
      <w:proofErr w:type="spellEnd"/>
      <w:r w:rsidRPr="00A64BD9">
        <w:rPr>
          <w:i/>
          <w:lang w:val="it-IT"/>
        </w:rPr>
        <w:t xml:space="preserve"> </w:t>
      </w:r>
      <w:proofErr w:type="spellStart"/>
      <w:r w:rsidRPr="00A64BD9">
        <w:rPr>
          <w:i/>
          <w:lang w:val="it-IT"/>
        </w:rPr>
        <w:t>Dent</w:t>
      </w:r>
      <w:proofErr w:type="spellEnd"/>
      <w:r w:rsidRPr="00A64BD9">
        <w:rPr>
          <w:i/>
          <w:spacing w:val="1"/>
          <w:lang w:val="it-IT"/>
        </w:rPr>
        <w:t xml:space="preserve"> </w:t>
      </w:r>
      <w:proofErr w:type="spellStart"/>
      <w:r w:rsidRPr="00A64BD9">
        <w:rPr>
          <w:i/>
          <w:lang w:val="it-IT"/>
        </w:rPr>
        <w:t>Assoc</w:t>
      </w:r>
      <w:proofErr w:type="spellEnd"/>
      <w:r w:rsidRPr="00A64BD9">
        <w:rPr>
          <w:lang w:val="it-IT"/>
        </w:rPr>
        <w:t>,</w:t>
      </w:r>
      <w:r w:rsidRPr="00A64BD9">
        <w:rPr>
          <w:spacing w:val="-1"/>
          <w:lang w:val="it-IT"/>
        </w:rPr>
        <w:t xml:space="preserve"> </w:t>
      </w:r>
      <w:r w:rsidRPr="00A64BD9">
        <w:rPr>
          <w:i/>
          <w:lang w:val="it-IT"/>
        </w:rPr>
        <w:t>97</w:t>
      </w:r>
      <w:r w:rsidRPr="00A64BD9">
        <w:rPr>
          <w:lang w:val="it-IT"/>
        </w:rPr>
        <w:t>(5), 816-819.</w:t>
      </w:r>
      <w:r w:rsidRPr="00A64BD9">
        <w:rPr>
          <w:spacing w:val="-1"/>
          <w:lang w:val="it-IT"/>
        </w:rPr>
        <w:t xml:space="preserve"> </w:t>
      </w:r>
      <w:r w:rsidRPr="00A64BD9">
        <w:rPr>
          <w:color w:val="0079CD"/>
          <w:u w:val="single" w:color="0079CD"/>
          <w:lang w:val="it-IT"/>
        </w:rPr>
        <w:t>https://doi.org/10.14219/jada.archive.1978.0394</w:t>
      </w:r>
    </w:p>
    <w:p w14:paraId="288C48A9" w14:textId="77777777" w:rsidR="003A3274" w:rsidRDefault="001E0FDB">
      <w:pPr>
        <w:pStyle w:val="Corpotesto"/>
        <w:spacing w:line="261" w:lineRule="auto"/>
        <w:ind w:left="820" w:right="113" w:hanging="720"/>
      </w:pPr>
      <w:r w:rsidRPr="00A64BD9">
        <w:rPr>
          <w:lang w:val="it-IT"/>
        </w:rPr>
        <w:t>Corridore,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D.,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Campus,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G.,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Guerra,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F.,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Ripari,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F.,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Sale,</w:t>
      </w:r>
      <w:r w:rsidRPr="00A64BD9">
        <w:rPr>
          <w:spacing w:val="-4"/>
          <w:lang w:val="it-IT"/>
        </w:rPr>
        <w:t xml:space="preserve"> </w:t>
      </w:r>
      <w:r w:rsidRPr="00A64BD9">
        <w:rPr>
          <w:lang w:val="it-IT"/>
        </w:rPr>
        <w:t>S.,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&amp;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Ottolenghi,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L.</w:t>
      </w:r>
      <w:r w:rsidRPr="00A64BD9">
        <w:rPr>
          <w:spacing w:val="-5"/>
          <w:lang w:val="it-IT"/>
        </w:rPr>
        <w:t xml:space="preserve"> </w:t>
      </w:r>
      <w:r w:rsidRPr="00A64BD9">
        <w:rPr>
          <w:lang w:val="it-IT"/>
        </w:rPr>
        <w:t>(2013).</w:t>
      </w:r>
      <w:r w:rsidRPr="00A64BD9">
        <w:rPr>
          <w:spacing w:val="-9"/>
          <w:lang w:val="it-IT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spacing w:val="10"/>
        </w:rPr>
        <w:t>Italian</w:t>
      </w:r>
      <w:r>
        <w:rPr>
          <w:spacing w:val="11"/>
        </w:rPr>
        <w:t xml:space="preserve"> </w:t>
      </w:r>
      <w:r>
        <w:rPr>
          <w:spacing w:val="10"/>
        </w:rPr>
        <w:t>version</w:t>
      </w:r>
      <w:r>
        <w:rPr>
          <w:spacing w:val="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rPr>
          <w:spacing w:val="10"/>
        </w:rPr>
        <w:t>health</w:t>
      </w:r>
      <w:r>
        <w:rPr>
          <w:spacing w:val="11"/>
        </w:rPr>
        <w:t xml:space="preserve"> </w:t>
      </w:r>
      <w:r>
        <w:rPr>
          <w:spacing w:val="10"/>
        </w:rPr>
        <w:t>impact</w:t>
      </w:r>
      <w:r>
        <w:rPr>
          <w:spacing w:val="11"/>
        </w:rPr>
        <w:t xml:space="preserve"> </w:t>
      </w:r>
      <w:r>
        <w:rPr>
          <w:spacing w:val="10"/>
        </w:rPr>
        <w:t>profile-14</w:t>
      </w:r>
      <w:r>
        <w:rPr>
          <w:spacing w:val="11"/>
        </w:rPr>
        <w:t xml:space="preserve"> </w:t>
      </w:r>
      <w:r>
        <w:rPr>
          <w:spacing w:val="10"/>
        </w:rPr>
        <w:t>(IOHIP-14).</w:t>
      </w:r>
      <w:r>
        <w:rPr>
          <w:spacing w:val="11"/>
        </w:rPr>
        <w:t xml:space="preserve"> </w:t>
      </w:r>
      <w:proofErr w:type="spellStart"/>
      <w:r>
        <w:rPr>
          <w:i/>
          <w:spacing w:val="10"/>
        </w:rPr>
        <w:t>Annali</w:t>
      </w:r>
      <w:proofErr w:type="spellEnd"/>
      <w:r>
        <w:rPr>
          <w:i/>
          <w:spacing w:val="10"/>
        </w:rPr>
        <w:t xml:space="preserve">  </w:t>
      </w:r>
      <w:r>
        <w:rPr>
          <w:i/>
          <w:spacing w:val="12"/>
        </w:rPr>
        <w:t>di</w:t>
      </w:r>
      <w:r>
        <w:rPr>
          <w:i/>
          <w:spacing w:val="13"/>
        </w:rPr>
        <w:t xml:space="preserve"> </w:t>
      </w:r>
      <w:proofErr w:type="spellStart"/>
      <w:r>
        <w:rPr>
          <w:i/>
        </w:rPr>
        <w:t>stomatologia</w:t>
      </w:r>
      <w:proofErr w:type="spellEnd"/>
      <w:r>
        <w:t>,</w:t>
      </w:r>
      <w:r>
        <w:rPr>
          <w:spacing w:val="-1"/>
        </w:rPr>
        <w:t xml:space="preserve"> </w:t>
      </w:r>
      <w:r>
        <w:rPr>
          <w:i/>
        </w:rPr>
        <w:t>4</w:t>
      </w:r>
      <w:r>
        <w:t>(3-4), 239.</w:t>
      </w:r>
    </w:p>
    <w:p w14:paraId="28CC4D11" w14:textId="77777777" w:rsidR="003A3274" w:rsidRDefault="001E0FDB">
      <w:pPr>
        <w:pStyle w:val="Corpotesto"/>
        <w:spacing w:line="261" w:lineRule="auto"/>
        <w:ind w:left="820" w:right="126" w:hanging="720"/>
      </w:pPr>
      <w:proofErr w:type="spellStart"/>
      <w:r>
        <w:t>Dahlström</w:t>
      </w:r>
      <w:proofErr w:type="spellEnd"/>
      <w:r>
        <w:t>, L., &amp; Carlsson, G. E. (2010). Temporomandibular disorders and oral health-related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systematic</w:t>
      </w:r>
      <w:r>
        <w:rPr>
          <w:spacing w:val="-2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rPr>
          <w:i/>
        </w:rPr>
        <w:t>Acta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Odontologica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Scandinavica</w:t>
      </w:r>
      <w:r>
        <w:t>,</w:t>
      </w:r>
      <w:r>
        <w:rPr>
          <w:spacing w:val="-1"/>
        </w:rPr>
        <w:t xml:space="preserve"> </w:t>
      </w:r>
      <w:r>
        <w:rPr>
          <w:i/>
        </w:rPr>
        <w:t>68</w:t>
      </w:r>
      <w:r>
        <w:t>(2),</w:t>
      </w:r>
      <w:r>
        <w:rPr>
          <w:spacing w:val="-2"/>
        </w:rPr>
        <w:t xml:space="preserve"> </w:t>
      </w:r>
      <w:r>
        <w:t>80-85.</w:t>
      </w:r>
    </w:p>
    <w:p w14:paraId="40B55E91" w14:textId="77777777" w:rsidR="003A3274" w:rsidRDefault="001E0FDB">
      <w:pPr>
        <w:pStyle w:val="Corpotesto"/>
        <w:spacing w:line="261" w:lineRule="auto"/>
        <w:ind w:left="820" w:right="125" w:hanging="720"/>
      </w:pPr>
      <w:proofErr w:type="spellStart"/>
      <w:r>
        <w:t>Ehrenthal</w:t>
      </w:r>
      <w:proofErr w:type="spellEnd"/>
      <w:r>
        <w:t xml:space="preserve">, J. C., </w:t>
      </w:r>
      <w:proofErr w:type="spellStart"/>
      <w:r>
        <w:t>Graetz</w:t>
      </w:r>
      <w:proofErr w:type="spellEnd"/>
      <w:r>
        <w:t xml:space="preserve">, C., </w:t>
      </w:r>
      <w:proofErr w:type="spellStart"/>
      <w:r>
        <w:t>Plaumann</w:t>
      </w:r>
      <w:proofErr w:type="spellEnd"/>
      <w:r>
        <w:t xml:space="preserve">, A., </w:t>
      </w:r>
      <w:proofErr w:type="spellStart"/>
      <w:r>
        <w:t>Dorfer</w:t>
      </w:r>
      <w:proofErr w:type="spellEnd"/>
      <w:r>
        <w:t>, C. E., &amp; Herzog, W. (2016). Number of teeth</w:t>
      </w:r>
      <w:r>
        <w:rPr>
          <w:spacing w:val="1"/>
        </w:rPr>
        <w:t xml:space="preserve"> </w:t>
      </w:r>
      <w:r>
        <w:t xml:space="preserve">predict depressive symptoms in a longitudinal study on patients with periodontal disease. </w:t>
      </w:r>
      <w:r>
        <w:rPr>
          <w:i/>
        </w:rPr>
        <w:t>J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Psychosom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Res</w:t>
      </w:r>
      <w:r>
        <w:t>,</w:t>
      </w:r>
      <w:r>
        <w:rPr>
          <w:spacing w:val="-1"/>
        </w:rPr>
        <w:t xml:space="preserve"> </w:t>
      </w:r>
      <w:r>
        <w:rPr>
          <w:i/>
        </w:rPr>
        <w:t>89</w:t>
      </w:r>
      <w:r>
        <w:t>, 16-19.</w:t>
      </w:r>
      <w:r>
        <w:rPr>
          <w:spacing w:val="-1"/>
        </w:rPr>
        <w:t xml:space="preserve"> </w:t>
      </w:r>
      <w:r>
        <w:rPr>
          <w:color w:val="0079CD"/>
          <w:u w:val="single" w:color="0079CD"/>
        </w:rPr>
        <w:t>https://doi.org/10.1016/j.jpsychores.2016.08.002</w:t>
      </w:r>
    </w:p>
    <w:p w14:paraId="08F9AEE8" w14:textId="77777777" w:rsidR="003A3274" w:rsidRPr="00A64BD9" w:rsidRDefault="001E0FDB">
      <w:pPr>
        <w:pStyle w:val="Corpotesto"/>
        <w:spacing w:line="261" w:lineRule="auto"/>
        <w:ind w:left="820" w:right="125" w:hanging="720"/>
        <w:rPr>
          <w:lang w:val="it-IT"/>
        </w:rPr>
      </w:pPr>
      <w:r>
        <w:t xml:space="preserve">El Sayed, N., </w:t>
      </w:r>
      <w:proofErr w:type="spellStart"/>
      <w:r>
        <w:t>Baeumer</w:t>
      </w:r>
      <w:proofErr w:type="spellEnd"/>
      <w:r>
        <w:t xml:space="preserve">, A., El Sayed, S., Wieland, L., Weber, D., </w:t>
      </w:r>
      <w:proofErr w:type="spellStart"/>
      <w:r>
        <w:t>Eickholz</w:t>
      </w:r>
      <w:proofErr w:type="spellEnd"/>
      <w:r>
        <w:t xml:space="preserve">, P., &amp; </w:t>
      </w:r>
      <w:proofErr w:type="spellStart"/>
      <w:r>
        <w:t>Pretzl</w:t>
      </w:r>
      <w:proofErr w:type="spellEnd"/>
      <w:r>
        <w:t>, B. (2019).</w:t>
      </w:r>
      <w:r>
        <w:rPr>
          <w:spacing w:val="1"/>
        </w:rPr>
        <w:t xml:space="preserve"> </w:t>
      </w:r>
      <w:r>
        <w:t>Twenty years later: Oral health-related quality of life and standard of treatment in 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periodontitis.</w:t>
      </w:r>
      <w:r>
        <w:rPr>
          <w:spacing w:val="1"/>
        </w:rPr>
        <w:t xml:space="preserve"> </w:t>
      </w:r>
      <w:r w:rsidRPr="00A64BD9">
        <w:rPr>
          <w:i/>
          <w:lang w:val="it-IT"/>
        </w:rPr>
        <w:t>J</w:t>
      </w:r>
      <w:r w:rsidRPr="00A64BD9">
        <w:rPr>
          <w:i/>
          <w:spacing w:val="1"/>
          <w:lang w:val="it-IT"/>
        </w:rPr>
        <w:t xml:space="preserve"> </w:t>
      </w:r>
      <w:proofErr w:type="spellStart"/>
      <w:r w:rsidRPr="00A64BD9">
        <w:rPr>
          <w:i/>
          <w:lang w:val="it-IT"/>
        </w:rPr>
        <w:t>Periodontol</w:t>
      </w:r>
      <w:proofErr w:type="spellEnd"/>
      <w:r w:rsidRPr="00A64BD9">
        <w:rPr>
          <w:lang w:val="it-IT"/>
        </w:rPr>
        <w:t>,</w:t>
      </w:r>
      <w:r w:rsidRPr="00A64BD9">
        <w:rPr>
          <w:spacing w:val="1"/>
          <w:lang w:val="it-IT"/>
        </w:rPr>
        <w:t xml:space="preserve"> </w:t>
      </w:r>
      <w:r w:rsidRPr="00A64BD9">
        <w:rPr>
          <w:i/>
          <w:lang w:val="it-IT"/>
        </w:rPr>
        <w:t>90</w:t>
      </w:r>
      <w:r w:rsidRPr="00A64BD9">
        <w:rPr>
          <w:lang w:val="it-IT"/>
        </w:rPr>
        <w:t>(4),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323-330.</w:t>
      </w:r>
      <w:r w:rsidRPr="00A64BD9">
        <w:rPr>
          <w:spacing w:val="1"/>
          <w:lang w:val="it-IT"/>
        </w:rPr>
        <w:t xml:space="preserve"> </w:t>
      </w:r>
      <w:r w:rsidRPr="00A64BD9">
        <w:rPr>
          <w:color w:val="0079CD"/>
          <w:u w:val="single" w:color="0079CD"/>
          <w:lang w:val="it-IT"/>
        </w:rPr>
        <w:t>https://doi.org/10.1002/JPER.</w:t>
      </w:r>
      <w:r w:rsidRPr="00A64BD9">
        <w:rPr>
          <w:color w:val="0079CD"/>
          <w:spacing w:val="-57"/>
          <w:lang w:val="it-IT"/>
        </w:rPr>
        <w:t xml:space="preserve"> </w:t>
      </w:r>
      <w:r w:rsidRPr="00A64BD9">
        <w:rPr>
          <w:color w:val="0079CD"/>
          <w:u w:val="single" w:color="0079CD"/>
          <w:lang w:val="it-IT"/>
        </w:rPr>
        <w:t>18-0417</w:t>
      </w:r>
    </w:p>
    <w:p w14:paraId="6DB79FAB" w14:textId="77777777" w:rsidR="003A3274" w:rsidRPr="00A64BD9" w:rsidRDefault="001E0FDB">
      <w:pPr>
        <w:pStyle w:val="Corpotesto"/>
        <w:spacing w:line="261" w:lineRule="auto"/>
        <w:ind w:left="820" w:right="126" w:hanging="720"/>
        <w:rPr>
          <w:lang w:val="it-IT"/>
        </w:rPr>
      </w:pPr>
      <w:r w:rsidRPr="00A64BD9">
        <w:rPr>
          <w:lang w:val="it-IT"/>
        </w:rPr>
        <w:t xml:space="preserve">Facco, E., Zanette, G., &amp; </w:t>
      </w:r>
      <w:proofErr w:type="spellStart"/>
      <w:r w:rsidRPr="00A64BD9">
        <w:rPr>
          <w:lang w:val="it-IT"/>
        </w:rPr>
        <w:t>Manani</w:t>
      </w:r>
      <w:proofErr w:type="spellEnd"/>
      <w:r w:rsidRPr="00A64BD9">
        <w:rPr>
          <w:lang w:val="it-IT"/>
        </w:rPr>
        <w:t xml:space="preserve">, G. (2008). </w:t>
      </w:r>
      <w:r>
        <w:t xml:space="preserve">Italian version of </w:t>
      </w:r>
      <w:proofErr w:type="spellStart"/>
      <w:r>
        <w:t>Corah's</w:t>
      </w:r>
      <w:proofErr w:type="spellEnd"/>
      <w:r>
        <w:t xml:space="preserve"> Dental Anxiety Scale:</w:t>
      </w:r>
      <w:r>
        <w:rPr>
          <w:spacing w:val="1"/>
        </w:rPr>
        <w:t xml:space="preserve"> </w:t>
      </w:r>
      <w:r>
        <w:t>normative data in patients undergoing oral surgery and relationship with the ASA physical</w:t>
      </w:r>
      <w:r>
        <w:rPr>
          <w:spacing w:val="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classification.</w:t>
      </w:r>
      <w:r>
        <w:rPr>
          <w:spacing w:val="-1"/>
        </w:rPr>
        <w:t xml:space="preserve"> </w:t>
      </w:r>
      <w:proofErr w:type="spellStart"/>
      <w:r w:rsidRPr="00A64BD9">
        <w:rPr>
          <w:i/>
          <w:lang w:val="it-IT"/>
        </w:rPr>
        <w:t>Anesthesia</w:t>
      </w:r>
      <w:proofErr w:type="spellEnd"/>
      <w:r w:rsidRPr="00A64BD9">
        <w:rPr>
          <w:i/>
          <w:lang w:val="it-IT"/>
        </w:rPr>
        <w:t xml:space="preserve"> progress</w:t>
      </w:r>
      <w:r w:rsidRPr="00A64BD9">
        <w:rPr>
          <w:lang w:val="it-IT"/>
        </w:rPr>
        <w:t>,</w:t>
      </w:r>
      <w:r w:rsidRPr="00A64BD9">
        <w:rPr>
          <w:spacing w:val="-1"/>
          <w:lang w:val="it-IT"/>
        </w:rPr>
        <w:t xml:space="preserve"> </w:t>
      </w:r>
      <w:r w:rsidRPr="00A64BD9">
        <w:rPr>
          <w:i/>
          <w:lang w:val="it-IT"/>
        </w:rPr>
        <w:t>55</w:t>
      </w:r>
      <w:r w:rsidRPr="00A64BD9">
        <w:rPr>
          <w:lang w:val="it-IT"/>
        </w:rPr>
        <w:t>(4), 109-115.</w:t>
      </w:r>
    </w:p>
    <w:p w14:paraId="38755576" w14:textId="77777777" w:rsidR="003A3274" w:rsidRPr="00A64BD9" w:rsidRDefault="001E0FDB">
      <w:pPr>
        <w:pStyle w:val="Corpotesto"/>
        <w:spacing w:line="261" w:lineRule="auto"/>
        <w:ind w:left="820" w:right="125" w:hanging="720"/>
        <w:rPr>
          <w:lang w:val="it-IT"/>
        </w:rPr>
      </w:pPr>
      <w:r w:rsidRPr="00A64BD9">
        <w:rPr>
          <w:lang w:val="it-IT"/>
        </w:rPr>
        <w:t>Ferreira, M. C., Dias-Pereira, A. C., Branco-de-Almeida, L. S., Martins, C. C., &amp; Paiva, S. M.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 xml:space="preserve">(2017). </w:t>
      </w:r>
      <w:r>
        <w:t xml:space="preserve">Impact of periodontal disease on quality of life: a systematic review. </w:t>
      </w:r>
      <w:r w:rsidRPr="00A64BD9">
        <w:rPr>
          <w:i/>
          <w:lang w:val="it-IT"/>
        </w:rPr>
        <w:t xml:space="preserve">J </w:t>
      </w:r>
      <w:proofErr w:type="spellStart"/>
      <w:r w:rsidRPr="00A64BD9">
        <w:rPr>
          <w:i/>
          <w:lang w:val="it-IT"/>
        </w:rPr>
        <w:t>Periodontal</w:t>
      </w:r>
      <w:proofErr w:type="spellEnd"/>
      <w:r w:rsidRPr="00A64BD9">
        <w:rPr>
          <w:i/>
          <w:spacing w:val="1"/>
          <w:lang w:val="it-IT"/>
        </w:rPr>
        <w:t xml:space="preserve"> </w:t>
      </w:r>
      <w:r w:rsidRPr="00A64BD9">
        <w:rPr>
          <w:i/>
          <w:lang w:val="it-IT"/>
        </w:rPr>
        <w:t>Res</w:t>
      </w:r>
      <w:r w:rsidRPr="00A64BD9">
        <w:rPr>
          <w:lang w:val="it-IT"/>
        </w:rPr>
        <w:t>,</w:t>
      </w:r>
      <w:r w:rsidRPr="00A64BD9">
        <w:rPr>
          <w:spacing w:val="-1"/>
          <w:lang w:val="it-IT"/>
        </w:rPr>
        <w:t xml:space="preserve"> </w:t>
      </w:r>
      <w:r w:rsidRPr="00A64BD9">
        <w:rPr>
          <w:i/>
          <w:lang w:val="it-IT"/>
        </w:rPr>
        <w:t>52</w:t>
      </w:r>
      <w:r w:rsidRPr="00A64BD9">
        <w:rPr>
          <w:lang w:val="it-IT"/>
        </w:rPr>
        <w:t>(4),</w:t>
      </w:r>
      <w:r w:rsidRPr="00A64BD9">
        <w:rPr>
          <w:spacing w:val="-1"/>
          <w:lang w:val="it-IT"/>
        </w:rPr>
        <w:t xml:space="preserve"> </w:t>
      </w:r>
      <w:r w:rsidRPr="00A64BD9">
        <w:rPr>
          <w:lang w:val="it-IT"/>
        </w:rPr>
        <w:t xml:space="preserve">651-665. </w:t>
      </w:r>
      <w:r w:rsidRPr="00A64BD9">
        <w:rPr>
          <w:color w:val="0079CD"/>
          <w:u w:val="single" w:color="0079CD"/>
          <w:lang w:val="it-IT"/>
        </w:rPr>
        <w:t>https://doi.org/10.1111/jre.12436</w:t>
      </w:r>
    </w:p>
    <w:p w14:paraId="085C70E7" w14:textId="77777777" w:rsidR="003A3274" w:rsidRDefault="001E0FDB">
      <w:pPr>
        <w:pStyle w:val="Corpotesto"/>
        <w:spacing w:line="261" w:lineRule="auto"/>
        <w:ind w:left="820" w:right="117" w:hanging="720"/>
      </w:pPr>
      <w:r w:rsidRPr="00A64BD9">
        <w:rPr>
          <w:lang w:val="it-IT"/>
        </w:rPr>
        <w:t>Frisone,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F.,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Sicari,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F.,</w:t>
      </w:r>
      <w:r w:rsidRPr="00A64BD9">
        <w:rPr>
          <w:spacing w:val="1"/>
          <w:lang w:val="it-IT"/>
        </w:rPr>
        <w:t xml:space="preserve"> </w:t>
      </w:r>
      <w:proofErr w:type="spellStart"/>
      <w:r w:rsidRPr="00A64BD9">
        <w:rPr>
          <w:lang w:val="it-IT"/>
        </w:rPr>
        <w:t>Settineri</w:t>
      </w:r>
      <w:proofErr w:type="spellEnd"/>
      <w:r w:rsidRPr="00A64BD9">
        <w:rPr>
          <w:lang w:val="it-IT"/>
        </w:rPr>
        <w:t>,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S.,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&amp;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Merlo,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E.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M.</w:t>
      </w:r>
      <w:r w:rsidRPr="00A64BD9">
        <w:rPr>
          <w:spacing w:val="1"/>
          <w:lang w:val="it-IT"/>
        </w:rPr>
        <w:t xml:space="preserve"> </w:t>
      </w:r>
      <w:r w:rsidRPr="00A64BD9">
        <w:rPr>
          <w:lang w:val="it-IT"/>
        </w:rPr>
        <w:t>(2021).</w:t>
      </w:r>
      <w:r w:rsidRPr="00A64BD9">
        <w:rPr>
          <w:spacing w:val="1"/>
          <w:lang w:val="it-IT"/>
        </w:rPr>
        <w:t xml:space="preserve"> </w:t>
      </w:r>
      <w:r>
        <w:t>CLINICAL PSYCHOLOGICAL</w:t>
      </w:r>
      <w:r>
        <w:rPr>
          <w:spacing w:val="1"/>
        </w:rPr>
        <w:t xml:space="preserve"> </w:t>
      </w:r>
      <w:r>
        <w:t>ASSESSMENT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STRESS: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NARRATIVE</w:t>
      </w:r>
      <w:r>
        <w:rPr>
          <w:spacing w:val="17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LAST</w:t>
      </w:r>
      <w:r>
        <w:rPr>
          <w:spacing w:val="14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YEARS.</w:t>
      </w:r>
    </w:p>
    <w:p w14:paraId="5D640A02" w14:textId="77777777" w:rsidR="003A3274" w:rsidRDefault="001E0FDB">
      <w:pPr>
        <w:spacing w:line="274" w:lineRule="exact"/>
        <w:ind w:left="820"/>
        <w:jc w:val="both"/>
        <w:rPr>
          <w:sz w:val="24"/>
        </w:rPr>
      </w:pPr>
      <w:r>
        <w:rPr>
          <w:i/>
          <w:sz w:val="24"/>
        </w:rPr>
        <w:t>Clinical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Neuropsychiatry,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18(2).</w:t>
      </w:r>
    </w:p>
    <w:p w14:paraId="61E0E27D" w14:textId="77777777" w:rsidR="003A3274" w:rsidRDefault="001E0FDB">
      <w:pPr>
        <w:pStyle w:val="Corpotesto"/>
        <w:spacing w:line="261" w:lineRule="auto"/>
        <w:ind w:left="820" w:right="126" w:hanging="720"/>
      </w:pPr>
      <w:proofErr w:type="spellStart"/>
      <w:r>
        <w:t>Graetz</w:t>
      </w:r>
      <w:proofErr w:type="spellEnd"/>
      <w:r>
        <w:t xml:space="preserve">, C., </w:t>
      </w:r>
      <w:proofErr w:type="spellStart"/>
      <w:r>
        <w:t>Ehrenthal</w:t>
      </w:r>
      <w:proofErr w:type="spellEnd"/>
      <w:r>
        <w:t xml:space="preserve">, J. C., </w:t>
      </w:r>
      <w:proofErr w:type="spellStart"/>
      <w:r>
        <w:t>Senf</w:t>
      </w:r>
      <w:proofErr w:type="spellEnd"/>
      <w:r>
        <w:t xml:space="preserve">, D., </w:t>
      </w:r>
      <w:proofErr w:type="spellStart"/>
      <w:r>
        <w:t>Semar</w:t>
      </w:r>
      <w:proofErr w:type="spellEnd"/>
      <w:r>
        <w:t xml:space="preserve">, K., Herzog, W., &amp; </w:t>
      </w:r>
      <w:proofErr w:type="spellStart"/>
      <w:r>
        <w:t>Dorfer</w:t>
      </w:r>
      <w:proofErr w:type="spellEnd"/>
      <w:r>
        <w:t>, C. E. (2013). Influence of</w:t>
      </w:r>
      <w:r>
        <w:rPr>
          <w:spacing w:val="1"/>
        </w:rPr>
        <w:t xml:space="preserve"> </w:t>
      </w:r>
      <w:r>
        <w:t>psychological attachment patterns on periodontal disease - a pilot study with 310 compliant</w:t>
      </w:r>
      <w:r>
        <w:rPr>
          <w:spacing w:val="1"/>
        </w:rPr>
        <w:t xml:space="preserve"> </w:t>
      </w:r>
      <w:r>
        <w:t>patients.</w:t>
      </w:r>
      <w:r>
        <w:rPr>
          <w:spacing w:val="-3"/>
        </w:rPr>
        <w:t xml:space="preserve"> </w:t>
      </w:r>
      <w:r>
        <w:rPr>
          <w:i/>
        </w:rPr>
        <w:t>J</w:t>
      </w:r>
      <w:r>
        <w:rPr>
          <w:i/>
          <w:spacing w:val="-2"/>
        </w:rPr>
        <w:t xml:space="preserve"> </w:t>
      </w:r>
      <w:r>
        <w:rPr>
          <w:i/>
        </w:rPr>
        <w:t>Clin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Periodontol</w:t>
      </w:r>
      <w:proofErr w:type="spellEnd"/>
      <w:r>
        <w:t>,</w:t>
      </w:r>
      <w:r>
        <w:rPr>
          <w:spacing w:val="-2"/>
        </w:rPr>
        <w:t xml:space="preserve"> </w:t>
      </w:r>
      <w:r>
        <w:rPr>
          <w:i/>
        </w:rPr>
        <w:t>40</w:t>
      </w:r>
      <w:r>
        <w:t>(12),</w:t>
      </w:r>
      <w:r>
        <w:rPr>
          <w:spacing w:val="-2"/>
        </w:rPr>
        <w:t xml:space="preserve"> </w:t>
      </w:r>
      <w:r>
        <w:t>1087-1094.</w:t>
      </w:r>
      <w:r>
        <w:rPr>
          <w:spacing w:val="-2"/>
        </w:rPr>
        <w:t xml:space="preserve"> </w:t>
      </w:r>
      <w:r>
        <w:rPr>
          <w:color w:val="0079CD"/>
          <w:u w:val="single" w:color="0079CD"/>
        </w:rPr>
        <w:t>https://doi.org/10.1111/jcpe.12159</w:t>
      </w:r>
    </w:p>
    <w:p w14:paraId="0B5DC79B" w14:textId="77777777" w:rsidR="003A3274" w:rsidRDefault="001E0FDB">
      <w:pPr>
        <w:pStyle w:val="Corpotesto"/>
        <w:spacing w:line="261" w:lineRule="auto"/>
        <w:ind w:left="820" w:right="125" w:hanging="720"/>
      </w:pPr>
      <w:r>
        <w:t xml:space="preserve">Iqbal, P. S., Khan, S. N., </w:t>
      </w:r>
      <w:proofErr w:type="spellStart"/>
      <w:r>
        <w:t>Haris</w:t>
      </w:r>
      <w:proofErr w:type="spellEnd"/>
      <w:r>
        <w:t xml:space="preserve">, M., Narayanan, M., </w:t>
      </w:r>
      <w:proofErr w:type="spellStart"/>
      <w:r>
        <w:t>Laju</w:t>
      </w:r>
      <w:proofErr w:type="spellEnd"/>
      <w:r>
        <w:t>, S., &amp; Kumar, S. S. (2015). Assessment of</w:t>
      </w:r>
      <w:r>
        <w:rPr>
          <w:spacing w:val="1"/>
        </w:rPr>
        <w:t xml:space="preserve"> </w:t>
      </w:r>
      <w:r>
        <w:t>Systemic</w:t>
      </w:r>
      <w:r>
        <w:rPr>
          <w:spacing w:val="1"/>
        </w:rPr>
        <w:t xml:space="preserve"> </w:t>
      </w:r>
      <w:r>
        <w:t>Inflammatory</w:t>
      </w:r>
      <w:r>
        <w:rPr>
          <w:spacing w:val="1"/>
        </w:rPr>
        <w:t xml:space="preserve"> </w:t>
      </w:r>
      <w:r>
        <w:t>Markers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Aggressive</w:t>
      </w:r>
      <w:r>
        <w:rPr>
          <w:spacing w:val="1"/>
        </w:rPr>
        <w:t xml:space="preserve"> </w:t>
      </w:r>
      <w:r>
        <w:t>Periodontitis.</w:t>
      </w:r>
      <w:r>
        <w:rPr>
          <w:spacing w:val="1"/>
        </w:rPr>
        <w:t xml:space="preserve"> </w:t>
      </w:r>
      <w:r>
        <w:rPr>
          <w:i/>
        </w:rPr>
        <w:t>J</w:t>
      </w:r>
      <w:r>
        <w:rPr>
          <w:i/>
          <w:spacing w:val="1"/>
        </w:rPr>
        <w:t xml:space="preserve"> </w:t>
      </w:r>
      <w:r>
        <w:rPr>
          <w:i/>
        </w:rPr>
        <w:t>Int</w:t>
      </w:r>
      <w:r>
        <w:rPr>
          <w:i/>
          <w:spacing w:val="60"/>
        </w:rPr>
        <w:t xml:space="preserve"> </w:t>
      </w:r>
      <w:r>
        <w:rPr>
          <w:i/>
        </w:rPr>
        <w:t>Oral</w:t>
      </w:r>
      <w:r>
        <w:rPr>
          <w:i/>
          <w:spacing w:val="1"/>
        </w:rPr>
        <w:t xml:space="preserve"> </w:t>
      </w:r>
      <w:r>
        <w:rPr>
          <w:i/>
        </w:rPr>
        <w:t>Health</w:t>
      </w:r>
      <w:r>
        <w:t>,</w:t>
      </w:r>
      <w:r>
        <w:rPr>
          <w:spacing w:val="-1"/>
        </w:rPr>
        <w:t xml:space="preserve"> </w:t>
      </w:r>
      <w:r>
        <w:rPr>
          <w:i/>
        </w:rPr>
        <w:t>7</w:t>
      </w:r>
      <w:r>
        <w:t>(Suppl</w:t>
      </w:r>
      <w:r>
        <w:rPr>
          <w:spacing w:val="-2"/>
        </w:rPr>
        <w:t xml:space="preserve"> </w:t>
      </w:r>
      <w:r>
        <w:t>2),</w:t>
      </w:r>
      <w:r>
        <w:rPr>
          <w:spacing w:val="-1"/>
        </w:rPr>
        <w:t xml:space="preserve"> </w:t>
      </w:r>
      <w:r>
        <w:t>48-51.</w:t>
      </w:r>
      <w:r>
        <w:rPr>
          <w:spacing w:val="-1"/>
        </w:rPr>
        <w:t xml:space="preserve"> </w:t>
      </w:r>
      <w:r>
        <w:rPr>
          <w:color w:val="0079CD"/>
          <w:u w:val="single" w:color="0079CD"/>
        </w:rPr>
        <w:t>https://</w:t>
      </w:r>
      <w:hyperlink r:id="rId5">
        <w:r>
          <w:rPr>
            <w:color w:val="0079CD"/>
            <w:u w:val="single" w:color="0079CD"/>
          </w:rPr>
          <w:t>www.ncbi.nlm.nih.gov/pubmed/26668481</w:t>
        </w:r>
      </w:hyperlink>
    </w:p>
    <w:p w14:paraId="27BF31E5" w14:textId="77777777" w:rsidR="003A3274" w:rsidRDefault="001E0FDB">
      <w:pPr>
        <w:pStyle w:val="Corpotesto"/>
        <w:spacing w:line="261" w:lineRule="auto"/>
        <w:ind w:left="820" w:right="125" w:hanging="720"/>
      </w:pPr>
      <w:proofErr w:type="spellStart"/>
      <w:r w:rsidRPr="00A64BD9">
        <w:rPr>
          <w:lang w:val="it-IT"/>
        </w:rPr>
        <w:t>Isiekwe</w:t>
      </w:r>
      <w:proofErr w:type="spellEnd"/>
      <w:r w:rsidRPr="00A64BD9">
        <w:rPr>
          <w:lang w:val="it-IT"/>
        </w:rPr>
        <w:t xml:space="preserve">, G. I., </w:t>
      </w:r>
      <w:proofErr w:type="spellStart"/>
      <w:r w:rsidRPr="00A64BD9">
        <w:rPr>
          <w:lang w:val="it-IT"/>
        </w:rPr>
        <w:t>Sofola</w:t>
      </w:r>
      <w:proofErr w:type="spellEnd"/>
      <w:r w:rsidRPr="00A64BD9">
        <w:rPr>
          <w:lang w:val="it-IT"/>
        </w:rPr>
        <w:t xml:space="preserve">, O. O., </w:t>
      </w:r>
      <w:proofErr w:type="spellStart"/>
      <w:r w:rsidRPr="00A64BD9">
        <w:rPr>
          <w:lang w:val="it-IT"/>
        </w:rPr>
        <w:t>Onigbogi</w:t>
      </w:r>
      <w:proofErr w:type="spellEnd"/>
      <w:r w:rsidRPr="00A64BD9">
        <w:rPr>
          <w:lang w:val="it-IT"/>
        </w:rPr>
        <w:t xml:space="preserve">, O. O., </w:t>
      </w:r>
      <w:proofErr w:type="spellStart"/>
      <w:r w:rsidRPr="00A64BD9">
        <w:rPr>
          <w:lang w:val="it-IT"/>
        </w:rPr>
        <w:t>Utomi</w:t>
      </w:r>
      <w:proofErr w:type="spellEnd"/>
      <w:r w:rsidRPr="00A64BD9">
        <w:rPr>
          <w:lang w:val="it-IT"/>
        </w:rPr>
        <w:t xml:space="preserve">, I. L., </w:t>
      </w:r>
      <w:proofErr w:type="spellStart"/>
      <w:r w:rsidRPr="00A64BD9">
        <w:rPr>
          <w:lang w:val="it-IT"/>
        </w:rPr>
        <w:t>Sanu</w:t>
      </w:r>
      <w:proofErr w:type="spellEnd"/>
      <w:r w:rsidRPr="00A64BD9">
        <w:rPr>
          <w:lang w:val="it-IT"/>
        </w:rPr>
        <w:t xml:space="preserve">, O. O., &amp; </w:t>
      </w:r>
      <w:proofErr w:type="spellStart"/>
      <w:r w:rsidRPr="00A64BD9">
        <w:rPr>
          <w:lang w:val="it-IT"/>
        </w:rPr>
        <w:t>daCosta</w:t>
      </w:r>
      <w:proofErr w:type="spellEnd"/>
      <w:r w:rsidRPr="00A64BD9">
        <w:rPr>
          <w:lang w:val="it-IT"/>
        </w:rPr>
        <w:t>, O. O. (2016).</w:t>
      </w:r>
      <w:r w:rsidRPr="00A64BD9">
        <w:rPr>
          <w:spacing w:val="1"/>
          <w:lang w:val="it-IT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esthetics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health-related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adults.</w:t>
      </w:r>
      <w:r>
        <w:rPr>
          <w:spacing w:val="1"/>
        </w:rPr>
        <w:t xml:space="preserve"> </w:t>
      </w:r>
      <w:r>
        <w:rPr>
          <w:i/>
        </w:rPr>
        <w:t>Am</w:t>
      </w:r>
      <w:r>
        <w:rPr>
          <w:i/>
          <w:spacing w:val="1"/>
        </w:rPr>
        <w:t xml:space="preserve"> </w:t>
      </w:r>
      <w:r>
        <w:rPr>
          <w:i/>
        </w:rPr>
        <w:t>J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Orthod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Dentofacial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Orthop</w:t>
      </w:r>
      <w:proofErr w:type="spellEnd"/>
      <w:r>
        <w:t>,</w:t>
      </w:r>
      <w:r>
        <w:rPr>
          <w:spacing w:val="-1"/>
        </w:rPr>
        <w:t xml:space="preserve"> </w:t>
      </w:r>
      <w:r>
        <w:rPr>
          <w:i/>
        </w:rPr>
        <w:t>150</w:t>
      </w:r>
      <w:r>
        <w:t>(4), 627-636.</w:t>
      </w:r>
      <w:r>
        <w:rPr>
          <w:spacing w:val="-1"/>
        </w:rPr>
        <w:t xml:space="preserve"> </w:t>
      </w:r>
      <w:r>
        <w:rPr>
          <w:color w:val="0079CD"/>
          <w:u w:val="single" w:color="0079CD"/>
        </w:rPr>
        <w:t>https://doi.org/10.1016/j.ajodo.2016.03.025</w:t>
      </w:r>
    </w:p>
    <w:p w14:paraId="6CE9D496" w14:textId="77777777" w:rsidR="003A3274" w:rsidRDefault="001E0FDB">
      <w:pPr>
        <w:spacing w:line="261" w:lineRule="auto"/>
        <w:ind w:left="820" w:right="125" w:hanging="720"/>
        <w:jc w:val="both"/>
        <w:rPr>
          <w:sz w:val="24"/>
        </w:rPr>
      </w:pPr>
      <w:proofErr w:type="spellStart"/>
      <w:r>
        <w:rPr>
          <w:sz w:val="24"/>
        </w:rPr>
        <w:t>Jerolimov</w:t>
      </w:r>
      <w:proofErr w:type="spellEnd"/>
      <w:r>
        <w:rPr>
          <w:sz w:val="24"/>
        </w:rPr>
        <w:t xml:space="preserve">, V. (2009). Temporomandibular disorders and orofacial pain. </w:t>
      </w:r>
      <w:r>
        <w:rPr>
          <w:i/>
          <w:sz w:val="24"/>
        </w:rPr>
        <w:t xml:space="preserve">Rad </w:t>
      </w:r>
      <w:proofErr w:type="spellStart"/>
      <w:r>
        <w:rPr>
          <w:i/>
          <w:sz w:val="24"/>
        </w:rPr>
        <w:t>Hrvatske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akademije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znanosti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umjetnosti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Medicinske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znanosti</w:t>
      </w:r>
      <w:proofErr w:type="spellEnd"/>
      <w:r>
        <w:rPr>
          <w:sz w:val="24"/>
        </w:rPr>
        <w:t>, (504= 33), 53-77.</w:t>
      </w:r>
    </w:p>
    <w:p w14:paraId="618D79BF" w14:textId="77777777" w:rsidR="003A3274" w:rsidRDefault="001E0FDB">
      <w:pPr>
        <w:pStyle w:val="Corpotesto"/>
        <w:spacing w:line="261" w:lineRule="auto"/>
        <w:ind w:left="820" w:right="125" w:hanging="720"/>
      </w:pPr>
      <w:r>
        <w:t xml:space="preserve">Johannsen, A., </w:t>
      </w:r>
      <w:proofErr w:type="spellStart"/>
      <w:r>
        <w:t>Asberg</w:t>
      </w:r>
      <w:proofErr w:type="spellEnd"/>
      <w:r>
        <w:t xml:space="preserve">, M., </w:t>
      </w:r>
      <w:proofErr w:type="spellStart"/>
      <w:r>
        <w:t>Soder</w:t>
      </w:r>
      <w:proofErr w:type="spellEnd"/>
      <w:r>
        <w:t xml:space="preserve">, P. O., &amp; </w:t>
      </w:r>
      <w:proofErr w:type="spellStart"/>
      <w:r>
        <w:t>Soder</w:t>
      </w:r>
      <w:proofErr w:type="spellEnd"/>
      <w:r>
        <w:t>, B. (2005). Anxiety, gingival inflammation and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non-smokers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smokers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epidemiological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rPr>
          <w:i/>
        </w:rPr>
        <w:t>J</w:t>
      </w:r>
      <w:r>
        <w:rPr>
          <w:i/>
          <w:spacing w:val="1"/>
        </w:rPr>
        <w:t xml:space="preserve"> </w:t>
      </w:r>
      <w:r>
        <w:rPr>
          <w:i/>
        </w:rPr>
        <w:t>Clin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Periodontol</w:t>
      </w:r>
      <w:proofErr w:type="spellEnd"/>
      <w:r>
        <w:t>,</w:t>
      </w:r>
      <w:r>
        <w:rPr>
          <w:spacing w:val="-2"/>
        </w:rPr>
        <w:t xml:space="preserve"> </w:t>
      </w:r>
      <w:r>
        <w:rPr>
          <w:i/>
        </w:rPr>
        <w:t>32</w:t>
      </w:r>
      <w:r>
        <w:t>(5),</w:t>
      </w:r>
      <w:r>
        <w:rPr>
          <w:spacing w:val="-2"/>
        </w:rPr>
        <w:t xml:space="preserve"> </w:t>
      </w:r>
      <w:r>
        <w:t>488-491.</w:t>
      </w:r>
      <w:r>
        <w:rPr>
          <w:spacing w:val="-1"/>
        </w:rPr>
        <w:t xml:space="preserve"> </w:t>
      </w:r>
      <w:r>
        <w:rPr>
          <w:color w:val="0079CD"/>
          <w:u w:val="single" w:color="0079CD"/>
        </w:rPr>
        <w:t>https://doi.org/10.1111/j.1600-051X.2005.00704.x</w:t>
      </w:r>
    </w:p>
    <w:p w14:paraId="0B848CF3" w14:textId="77777777" w:rsidR="003A3274" w:rsidRDefault="003A3274">
      <w:pPr>
        <w:spacing w:line="261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772003B7" w14:textId="77777777" w:rsidR="003A3274" w:rsidRDefault="001E0FDB">
      <w:pPr>
        <w:pStyle w:val="Corpotesto"/>
        <w:spacing w:before="76"/>
      </w:pPr>
      <w:r>
        <w:lastRenderedPageBreak/>
        <w:t>Kim,</w:t>
      </w:r>
      <w:r>
        <w:rPr>
          <w:spacing w:val="13"/>
        </w:rPr>
        <w:t xml:space="preserve"> </w:t>
      </w:r>
      <w:r>
        <w:t>O.</w:t>
      </w:r>
      <w:r>
        <w:rPr>
          <w:spacing w:val="13"/>
        </w:rPr>
        <w:t xml:space="preserve"> </w:t>
      </w:r>
      <w:r>
        <w:t>S.,</w:t>
      </w:r>
      <w:r>
        <w:rPr>
          <w:spacing w:val="13"/>
        </w:rPr>
        <w:t xml:space="preserve"> </w:t>
      </w:r>
      <w:r>
        <w:t>Shin,</w:t>
      </w:r>
      <w:r>
        <w:rPr>
          <w:spacing w:val="13"/>
        </w:rPr>
        <w:t xml:space="preserve"> </w:t>
      </w:r>
      <w:r>
        <w:t>M.</w:t>
      </w:r>
      <w:r>
        <w:rPr>
          <w:spacing w:val="13"/>
        </w:rPr>
        <w:t xml:space="preserve"> </w:t>
      </w:r>
      <w:r>
        <w:t>H.,</w:t>
      </w:r>
      <w:r>
        <w:rPr>
          <w:spacing w:val="13"/>
        </w:rPr>
        <w:t xml:space="preserve"> </w:t>
      </w:r>
      <w:proofErr w:type="spellStart"/>
      <w:r>
        <w:t>Kweon</w:t>
      </w:r>
      <w:proofErr w:type="spellEnd"/>
      <w:r>
        <w:t>,</w:t>
      </w:r>
      <w:r>
        <w:rPr>
          <w:spacing w:val="13"/>
        </w:rPr>
        <w:t xml:space="preserve"> </w:t>
      </w:r>
      <w:r>
        <w:t>S.</w:t>
      </w:r>
      <w:r>
        <w:rPr>
          <w:spacing w:val="13"/>
        </w:rPr>
        <w:t xml:space="preserve"> </w:t>
      </w:r>
      <w:r>
        <w:t>S.,</w:t>
      </w:r>
      <w:r>
        <w:rPr>
          <w:spacing w:val="13"/>
        </w:rPr>
        <w:t xml:space="preserve"> </w:t>
      </w:r>
      <w:r>
        <w:t>Lee,</w:t>
      </w:r>
      <w:r>
        <w:rPr>
          <w:spacing w:val="5"/>
        </w:rPr>
        <w:t xml:space="preserve"> </w:t>
      </w:r>
      <w:r>
        <w:t>Y.</w:t>
      </w:r>
      <w:r>
        <w:rPr>
          <w:spacing w:val="13"/>
        </w:rPr>
        <w:t xml:space="preserve"> </w:t>
      </w:r>
      <w:r>
        <w:t>H.,</w:t>
      </w:r>
      <w:r>
        <w:rPr>
          <w:spacing w:val="13"/>
        </w:rPr>
        <w:t xml:space="preserve"> </w:t>
      </w:r>
      <w:r>
        <w:t>Kim,</w:t>
      </w:r>
      <w:r>
        <w:rPr>
          <w:spacing w:val="13"/>
        </w:rPr>
        <w:t xml:space="preserve"> </w:t>
      </w:r>
      <w:r>
        <w:t>O.</w:t>
      </w:r>
      <w:r>
        <w:rPr>
          <w:spacing w:val="13"/>
        </w:rPr>
        <w:t xml:space="preserve"> </w:t>
      </w:r>
      <w:r>
        <w:t>J.,</w:t>
      </w:r>
      <w:r>
        <w:rPr>
          <w:spacing w:val="13"/>
        </w:rPr>
        <w:t xml:space="preserve"> </w:t>
      </w:r>
      <w:r>
        <w:t>Kim,</w:t>
      </w:r>
      <w:r>
        <w:rPr>
          <w:spacing w:val="5"/>
        </w:rPr>
        <w:t xml:space="preserve"> </w:t>
      </w:r>
      <w:r>
        <w:t>Y.</w:t>
      </w:r>
      <w:r>
        <w:rPr>
          <w:spacing w:val="13"/>
        </w:rPr>
        <w:t xml:space="preserve"> </w:t>
      </w:r>
      <w:r>
        <w:t>J.,</w:t>
      </w:r>
      <w:r>
        <w:rPr>
          <w:spacing w:val="13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Chung,</w:t>
      </w:r>
      <w:r>
        <w:rPr>
          <w:spacing w:val="13"/>
        </w:rPr>
        <w:t xml:space="preserve"> </w:t>
      </w:r>
      <w:r>
        <w:t>H.</w:t>
      </w:r>
      <w:r>
        <w:rPr>
          <w:spacing w:val="13"/>
        </w:rPr>
        <w:t xml:space="preserve"> </w:t>
      </w:r>
      <w:r>
        <w:t>J.</w:t>
      </w:r>
      <w:r>
        <w:rPr>
          <w:spacing w:val="14"/>
        </w:rPr>
        <w:t xml:space="preserve"> </w:t>
      </w:r>
      <w:r>
        <w:t>(2018).</w:t>
      </w:r>
    </w:p>
    <w:p w14:paraId="223B8196" w14:textId="77777777" w:rsidR="003A3274" w:rsidRDefault="001E0FDB">
      <w:pPr>
        <w:pStyle w:val="Corpotesto"/>
        <w:spacing w:before="24" w:line="261" w:lineRule="auto"/>
        <w:ind w:left="820" w:right="125"/>
      </w:pPr>
      <w:r>
        <w:t>The severity of periodontitis and metabolic syndrome in Korean population: The Dong-</w:t>
      </w:r>
      <w:proofErr w:type="spellStart"/>
      <w:r>
        <w:t>gu</w:t>
      </w:r>
      <w:proofErr w:type="spellEnd"/>
      <w:r>
        <w:rPr>
          <w:spacing w:val="1"/>
        </w:rPr>
        <w:t xml:space="preserve"> </w:t>
      </w:r>
      <w:r>
        <w:t xml:space="preserve">study. </w:t>
      </w:r>
      <w:r>
        <w:rPr>
          <w:i/>
        </w:rPr>
        <w:t>J Periodontal Res</w:t>
      </w:r>
      <w:r>
        <w:t xml:space="preserve">, </w:t>
      </w:r>
      <w:r>
        <w:rPr>
          <w:i/>
        </w:rPr>
        <w:t>53</w:t>
      </w:r>
      <w:r>
        <w:t xml:space="preserve">(3), 362-368. </w:t>
      </w:r>
      <w:r>
        <w:rPr>
          <w:color w:val="0079CD"/>
          <w:u w:val="single" w:color="0079CD"/>
        </w:rPr>
        <w:t>https://doi.org/10.1111/jre.12521</w:t>
      </w:r>
      <w:r>
        <w:rPr>
          <w:color w:val="0079CD"/>
          <w:spacing w:val="1"/>
        </w:rPr>
        <w:t xml:space="preserve"> </w:t>
      </w:r>
      <w:proofErr w:type="spellStart"/>
      <w:r>
        <w:t>Kiyak</w:t>
      </w:r>
      <w:proofErr w:type="spellEnd"/>
      <w:r>
        <w:t>, H. A.</w:t>
      </w:r>
      <w:r>
        <w:rPr>
          <w:spacing w:val="1"/>
        </w:rPr>
        <w:t xml:space="preserve"> </w:t>
      </w:r>
      <w:r>
        <w:t>(2008).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orthodontic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patients’ 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life?.</w:t>
      </w:r>
      <w:r>
        <w:rPr>
          <w:spacing w:val="1"/>
        </w:rPr>
        <w:t xml:space="preserve"> </w:t>
      </w:r>
      <w:r>
        <w:t>J</w:t>
      </w:r>
      <w:r>
        <w:rPr>
          <w:i/>
        </w:rPr>
        <w:t>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dental</w:t>
      </w:r>
      <w:r>
        <w:rPr>
          <w:i/>
          <w:spacing w:val="1"/>
        </w:rPr>
        <w:t xml:space="preserve"> </w:t>
      </w:r>
      <w:r>
        <w:rPr>
          <w:i/>
        </w:rPr>
        <w:t>education,</w:t>
      </w:r>
      <w:r>
        <w:rPr>
          <w:i/>
          <w:spacing w:val="-1"/>
        </w:rPr>
        <w:t xml:space="preserve"> </w:t>
      </w:r>
      <w:r>
        <w:t>72(8), 886-894.</w:t>
      </w:r>
    </w:p>
    <w:p w14:paraId="5FE725F1" w14:textId="77777777" w:rsidR="003A3274" w:rsidRDefault="001E0FDB">
      <w:pPr>
        <w:pStyle w:val="Corpotesto"/>
        <w:spacing w:line="261" w:lineRule="auto"/>
        <w:ind w:left="820" w:right="126" w:hanging="720"/>
      </w:pPr>
      <w:proofErr w:type="spellStart"/>
      <w:r>
        <w:t>Komaroff</w:t>
      </w:r>
      <w:proofErr w:type="spellEnd"/>
      <w:r>
        <w:t xml:space="preserve">, A. L. (2017). The Gut-Brain Connection. Harvard Health Letter, Retrieved from: </w:t>
      </w:r>
      <w:hyperlink r:id="rId6">
        <w:r>
          <w:t>www.</w:t>
        </w:r>
      </w:hyperlink>
      <w:r>
        <w:rPr>
          <w:spacing w:val="1"/>
        </w:rPr>
        <w:t xml:space="preserve"> </w:t>
      </w:r>
      <w:r>
        <w:t>health.</w:t>
      </w:r>
      <w:r>
        <w:rPr>
          <w:spacing w:val="-1"/>
        </w:rPr>
        <w:t xml:space="preserve"> </w:t>
      </w:r>
      <w:proofErr w:type="spellStart"/>
      <w:r>
        <w:t>harvard</w:t>
      </w:r>
      <w:proofErr w:type="spellEnd"/>
      <w:r>
        <w:t xml:space="preserve">. </w:t>
      </w:r>
      <w:proofErr w:type="spellStart"/>
      <w:r>
        <w:t>edu</w:t>
      </w:r>
      <w:proofErr w:type="spellEnd"/>
      <w:r>
        <w:t>/</w:t>
      </w:r>
      <w:proofErr w:type="spellStart"/>
      <w:r>
        <w:t>diseasesand</w:t>
      </w:r>
      <w:proofErr w:type="spellEnd"/>
      <w:r>
        <w:t>-conditions/the-gut-brain-connection.</w:t>
      </w:r>
    </w:p>
    <w:p w14:paraId="41A76F35" w14:textId="77777777" w:rsidR="003A3274" w:rsidRDefault="001E0FDB">
      <w:pPr>
        <w:pStyle w:val="Corpotesto"/>
        <w:spacing w:line="261" w:lineRule="auto"/>
        <w:ind w:left="820" w:right="125" w:hanging="720"/>
      </w:pPr>
      <w:r>
        <w:t>Li, Q., Zhang, M., Chen, Y. J., Zhou, Q., Wang, Y. J., &amp; Liu, J. (2013). Psychological stress alters</w:t>
      </w:r>
      <w:r>
        <w:rPr>
          <w:spacing w:val="1"/>
        </w:rPr>
        <w:t xml:space="preserve"> </w:t>
      </w:r>
      <w:r>
        <w:t>microstructure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mandibular</w:t>
      </w:r>
      <w:r>
        <w:rPr>
          <w:spacing w:val="-3"/>
        </w:rPr>
        <w:t xml:space="preserve"> </w:t>
      </w:r>
      <w:r>
        <w:t>condyle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rats.</w:t>
      </w:r>
      <w:r>
        <w:rPr>
          <w:spacing w:val="-3"/>
        </w:rPr>
        <w:t xml:space="preserve"> </w:t>
      </w:r>
      <w:r>
        <w:rPr>
          <w:i/>
        </w:rPr>
        <w:t>Physiology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3"/>
        </w:rPr>
        <w:t xml:space="preserve"> </w:t>
      </w:r>
      <w:r>
        <w:rPr>
          <w:i/>
        </w:rPr>
        <w:t>behavior,</w:t>
      </w:r>
      <w:r>
        <w:rPr>
          <w:i/>
          <w:spacing w:val="-2"/>
        </w:rPr>
        <w:t xml:space="preserve"> </w:t>
      </w:r>
      <w:r>
        <w:t>110,</w:t>
      </w:r>
      <w:r>
        <w:rPr>
          <w:spacing w:val="-2"/>
        </w:rPr>
        <w:t xml:space="preserve"> </w:t>
      </w:r>
      <w:r>
        <w:t>129-139</w:t>
      </w:r>
    </w:p>
    <w:p w14:paraId="4F622A3B" w14:textId="77777777" w:rsidR="003A3274" w:rsidRDefault="001E0FDB">
      <w:pPr>
        <w:pStyle w:val="Corpotesto"/>
        <w:spacing w:line="261" w:lineRule="auto"/>
        <w:ind w:left="820" w:right="125" w:hanging="720"/>
      </w:pPr>
      <w:proofErr w:type="spellStart"/>
      <w:r>
        <w:t>Loe</w:t>
      </w:r>
      <w:proofErr w:type="spellEnd"/>
      <w:r>
        <w:t xml:space="preserve">, H., </w:t>
      </w:r>
      <w:proofErr w:type="spellStart"/>
      <w:r>
        <w:t>Schiott</w:t>
      </w:r>
      <w:proofErr w:type="spellEnd"/>
      <w:r>
        <w:t xml:space="preserve">, C. R., </w:t>
      </w:r>
      <w:proofErr w:type="spellStart"/>
      <w:r>
        <w:t>Karring</w:t>
      </w:r>
      <w:proofErr w:type="spellEnd"/>
      <w:r>
        <w:t xml:space="preserve">, G., &amp; </w:t>
      </w:r>
      <w:proofErr w:type="spellStart"/>
      <w:r>
        <w:t>Karring</w:t>
      </w:r>
      <w:proofErr w:type="spellEnd"/>
      <w:r>
        <w:t>, T. (1976). Two years oral use of chlorhexidine in</w:t>
      </w:r>
      <w:r>
        <w:rPr>
          <w:spacing w:val="1"/>
        </w:rPr>
        <w:t xml:space="preserve"> </w:t>
      </w:r>
      <w:r>
        <w:t xml:space="preserve">man. I. General design and clinical effects. </w:t>
      </w:r>
      <w:r>
        <w:rPr>
          <w:i/>
        </w:rPr>
        <w:t>J Periodontal Res</w:t>
      </w:r>
      <w:r>
        <w:t xml:space="preserve">, </w:t>
      </w:r>
      <w:r>
        <w:rPr>
          <w:i/>
        </w:rPr>
        <w:t>11</w:t>
      </w:r>
      <w:r>
        <w:t xml:space="preserve">(3), 135-144. </w:t>
      </w:r>
      <w:r>
        <w:rPr>
          <w:color w:val="0079CD"/>
          <w:u w:val="single" w:color="0079CD"/>
        </w:rPr>
        <w:t>https://</w:t>
      </w:r>
      <w:r>
        <w:rPr>
          <w:color w:val="0079CD"/>
          <w:spacing w:val="1"/>
        </w:rPr>
        <w:t xml:space="preserve"> </w:t>
      </w:r>
      <w:r>
        <w:rPr>
          <w:color w:val="0079CD"/>
          <w:u w:val="single" w:color="0079CD"/>
        </w:rPr>
        <w:t>doi.org/10.1111/j.1600-0765.1976.tb00061.x</w:t>
      </w:r>
    </w:p>
    <w:p w14:paraId="03FAFB72" w14:textId="77777777" w:rsidR="003A3274" w:rsidRDefault="001E0FDB">
      <w:pPr>
        <w:spacing w:line="261" w:lineRule="auto"/>
        <w:ind w:left="820" w:right="126" w:hanging="720"/>
        <w:jc w:val="both"/>
        <w:rPr>
          <w:i/>
          <w:sz w:val="24"/>
        </w:rPr>
      </w:pPr>
      <w:r>
        <w:rPr>
          <w:sz w:val="24"/>
        </w:rPr>
        <w:t>Mahmood, T. M. A., &amp; Kareem, F. A. (2013). Psychological impact of dental aesthetics for Kurdish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young adults seeking orthodontic treatment. </w:t>
      </w:r>
      <w:r>
        <w:rPr>
          <w:i/>
          <w:sz w:val="24"/>
        </w:rPr>
        <w:t>Scientific Journal Published by the College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Dentistry–University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Baghdad, 146.</w:t>
      </w:r>
    </w:p>
    <w:p w14:paraId="4E8CE801" w14:textId="77777777" w:rsidR="003A3274" w:rsidRDefault="001E0FDB">
      <w:pPr>
        <w:spacing w:line="261" w:lineRule="auto"/>
        <w:ind w:left="820" w:right="126" w:hanging="720"/>
        <w:jc w:val="both"/>
        <w:rPr>
          <w:sz w:val="24"/>
        </w:rPr>
      </w:pPr>
      <w:r>
        <w:rPr>
          <w:sz w:val="24"/>
        </w:rPr>
        <w:t xml:space="preserve">Merlo, E. M. (2019a). Adolescent phobia as a "mask object". </w:t>
      </w:r>
      <w:r>
        <w:rPr>
          <w:i/>
          <w:sz w:val="24"/>
        </w:rPr>
        <w:t>Mediterranean Journal of Clinical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 xml:space="preserve">(1). </w:t>
      </w:r>
      <w:r>
        <w:rPr>
          <w:color w:val="0079CD"/>
          <w:sz w:val="24"/>
          <w:u w:val="single" w:color="0079CD"/>
        </w:rPr>
        <w:t>https://doi.org/10.6092/2282-1619/2019.7.2241</w:t>
      </w:r>
    </w:p>
    <w:p w14:paraId="0EAD52EC" w14:textId="77777777" w:rsidR="003A3274" w:rsidRDefault="001E0FDB">
      <w:pPr>
        <w:spacing w:line="261" w:lineRule="auto"/>
        <w:ind w:left="820" w:right="125" w:hanging="720"/>
        <w:jc w:val="both"/>
        <w:rPr>
          <w:sz w:val="24"/>
        </w:rPr>
      </w:pPr>
      <w:r>
        <w:rPr>
          <w:sz w:val="24"/>
        </w:rPr>
        <w:t>Merlo, E. M. (2019b). Opinion Article: The role of psychological features in chronic diseases,</w:t>
      </w:r>
      <w:r>
        <w:rPr>
          <w:spacing w:val="1"/>
          <w:sz w:val="24"/>
        </w:rPr>
        <w:t xml:space="preserve"> </w:t>
      </w:r>
      <w:r>
        <w:rPr>
          <w:sz w:val="24"/>
        </w:rPr>
        <w:t>advancements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perspectives.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Mediterranean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(3).</w:t>
      </w:r>
      <w:r>
        <w:rPr>
          <w:spacing w:val="1"/>
          <w:sz w:val="24"/>
        </w:rPr>
        <w:t xml:space="preserve"> </w:t>
      </w:r>
      <w:r>
        <w:rPr>
          <w:color w:val="0079CD"/>
          <w:sz w:val="24"/>
          <w:u w:val="single" w:color="0079CD"/>
        </w:rPr>
        <w:t>https://doi.org/10.6092/2282-1619/2019.7.2341</w:t>
      </w:r>
    </w:p>
    <w:p w14:paraId="2A52D212" w14:textId="77777777" w:rsidR="003A3274" w:rsidRDefault="001E0FDB">
      <w:pPr>
        <w:pStyle w:val="Corpotesto"/>
        <w:spacing w:line="261" w:lineRule="auto"/>
        <w:ind w:left="820" w:right="125" w:hanging="720"/>
      </w:pPr>
      <w:r w:rsidRPr="00186639">
        <w:rPr>
          <w:lang w:val="it-IT"/>
        </w:rPr>
        <w:t xml:space="preserve">Merlo, E. M., Sicari, F., Frisone, F., Alibrandi, A., &amp; </w:t>
      </w:r>
      <w:proofErr w:type="spellStart"/>
      <w:r w:rsidRPr="00186639">
        <w:rPr>
          <w:lang w:val="it-IT"/>
        </w:rPr>
        <w:t>Settineri</w:t>
      </w:r>
      <w:proofErr w:type="spellEnd"/>
      <w:r w:rsidRPr="00186639">
        <w:rPr>
          <w:lang w:val="it-IT"/>
        </w:rPr>
        <w:t xml:space="preserve">, S. . </w:t>
      </w:r>
      <w:r>
        <w:t>(2020). Personality types and</w:t>
      </w:r>
      <w:r>
        <w:rPr>
          <w:spacing w:val="1"/>
        </w:rPr>
        <w:t xml:space="preserve"> </w:t>
      </w:r>
      <w:r>
        <w:t xml:space="preserve">dreaming in future health professionals: Effect of age and gender. </w:t>
      </w:r>
      <w:r>
        <w:rPr>
          <w:i/>
        </w:rPr>
        <w:t>International Journal of</w:t>
      </w:r>
      <w:r>
        <w:rPr>
          <w:i/>
          <w:spacing w:val="1"/>
        </w:rPr>
        <w:t xml:space="preserve"> </w:t>
      </w:r>
      <w:r>
        <w:rPr>
          <w:i/>
        </w:rPr>
        <w:t>Dream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-1"/>
        </w:rPr>
        <w:t xml:space="preserve"> </w:t>
      </w:r>
      <w:r>
        <w:t>160-172.</w:t>
      </w:r>
      <w:r>
        <w:rPr>
          <w:spacing w:val="-1"/>
        </w:rPr>
        <w:t xml:space="preserve"> </w:t>
      </w:r>
      <w:r>
        <w:rPr>
          <w:color w:val="0079CD"/>
          <w:u w:val="single" w:color="0079CD"/>
        </w:rPr>
        <w:t>https://doi.org/10.1080/000163501750266710</w:t>
      </w:r>
    </w:p>
    <w:p w14:paraId="5CA1F2CB" w14:textId="6190AB9B" w:rsidR="007F4B9E" w:rsidRDefault="007F4B9E">
      <w:pPr>
        <w:pStyle w:val="Corpotesto"/>
        <w:spacing w:line="261" w:lineRule="auto"/>
        <w:ind w:left="820" w:right="125" w:hanging="720"/>
      </w:pPr>
      <w:r w:rsidRPr="00186639">
        <w:rPr>
          <w:lang w:val="en-GB"/>
        </w:rPr>
        <w:t xml:space="preserve">Merlo, E. M., Stoian, A. P., Motofei, I. G., &amp; Settineri, S. (2021). </w:t>
      </w:r>
      <w:r w:rsidRPr="007F4B9E">
        <w:t>The Role of Suppression and the Maintenance of Euthymia in Clinical Settings. </w:t>
      </w:r>
      <w:r w:rsidRPr="007F4B9E">
        <w:rPr>
          <w:i/>
          <w:iCs/>
        </w:rPr>
        <w:t>Frontiers in Psychology</w:t>
      </w:r>
      <w:r w:rsidRPr="007F4B9E">
        <w:t>, </w:t>
      </w:r>
      <w:r w:rsidRPr="007F4B9E">
        <w:rPr>
          <w:i/>
          <w:iCs/>
        </w:rPr>
        <w:t>12</w:t>
      </w:r>
      <w:r w:rsidRPr="007F4B9E">
        <w:t>, 1534.</w:t>
      </w:r>
      <w:r>
        <w:t xml:space="preserve"> </w:t>
      </w:r>
      <w:hyperlink r:id="rId7" w:history="1">
        <w:r w:rsidRPr="005A32F3">
          <w:rPr>
            <w:rStyle w:val="Collegamentoipertestuale"/>
          </w:rPr>
          <w:t>https://doi.org/10.3389/fpsyg.2021.677811</w:t>
        </w:r>
      </w:hyperlink>
      <w:r>
        <w:t xml:space="preserve"> </w:t>
      </w:r>
    </w:p>
    <w:p w14:paraId="4A75119C" w14:textId="4A8EA021" w:rsidR="003A3274" w:rsidRDefault="001E0FDB">
      <w:pPr>
        <w:pStyle w:val="Corpotesto"/>
        <w:spacing w:line="261" w:lineRule="auto"/>
        <w:ind w:left="820" w:right="125" w:hanging="720"/>
      </w:pPr>
      <w:proofErr w:type="spellStart"/>
      <w:r>
        <w:t>Offenbacher</w:t>
      </w:r>
      <w:proofErr w:type="spellEnd"/>
      <w:r>
        <w:t xml:space="preserve">, S., </w:t>
      </w:r>
      <w:proofErr w:type="spellStart"/>
      <w:r>
        <w:t>Divaris</w:t>
      </w:r>
      <w:proofErr w:type="spellEnd"/>
      <w:r>
        <w:t xml:space="preserve">, K., Barros, S. P., Moss, K. L., </w:t>
      </w:r>
      <w:proofErr w:type="spellStart"/>
      <w:r>
        <w:t>Marchesan</w:t>
      </w:r>
      <w:proofErr w:type="spellEnd"/>
      <w:r>
        <w:t>, J. T., Morelli, T., Zhang, S.,</w:t>
      </w:r>
      <w:r>
        <w:rPr>
          <w:spacing w:val="1"/>
        </w:rPr>
        <w:t xml:space="preserve"> </w:t>
      </w:r>
      <w:r>
        <w:t xml:space="preserve">Kim, S., Sun, L., Beck, J. D., </w:t>
      </w:r>
      <w:proofErr w:type="spellStart"/>
      <w:r>
        <w:t>Laudes</w:t>
      </w:r>
      <w:proofErr w:type="spellEnd"/>
      <w:r>
        <w:t xml:space="preserve">, M., </w:t>
      </w:r>
      <w:proofErr w:type="spellStart"/>
      <w:r>
        <w:t>Munz</w:t>
      </w:r>
      <w:proofErr w:type="spellEnd"/>
      <w:r>
        <w:t>, M., Schaefer, A. S., &amp; North, K. E. (2016).</w:t>
      </w:r>
      <w:r>
        <w:rPr>
          <w:spacing w:val="-57"/>
        </w:rPr>
        <w:t xml:space="preserve"> </w:t>
      </w:r>
      <w:r>
        <w:t>Genome-wide association study of biologically informed periodontal complex traits offers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genetic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disease.</w:t>
      </w:r>
      <w:r>
        <w:rPr>
          <w:spacing w:val="1"/>
        </w:rPr>
        <w:t xml:space="preserve"> </w:t>
      </w:r>
      <w:r>
        <w:rPr>
          <w:i/>
        </w:rPr>
        <w:t>Hum</w:t>
      </w:r>
      <w:r>
        <w:rPr>
          <w:i/>
          <w:spacing w:val="1"/>
        </w:rPr>
        <w:t xml:space="preserve"> </w:t>
      </w:r>
      <w:r>
        <w:rPr>
          <w:i/>
        </w:rPr>
        <w:t>Mol</w:t>
      </w:r>
      <w:r>
        <w:rPr>
          <w:i/>
          <w:spacing w:val="1"/>
        </w:rPr>
        <w:t xml:space="preserve"> </w:t>
      </w:r>
      <w:r>
        <w:rPr>
          <w:i/>
        </w:rPr>
        <w:t>Genet</w:t>
      </w:r>
      <w:r>
        <w:t>,</w:t>
      </w:r>
      <w:r>
        <w:rPr>
          <w:spacing w:val="1"/>
        </w:rPr>
        <w:t xml:space="preserve"> </w:t>
      </w:r>
      <w:r>
        <w:rPr>
          <w:i/>
        </w:rPr>
        <w:t>25</w:t>
      </w:r>
      <w:r>
        <w:t>(10),</w:t>
      </w:r>
      <w:r>
        <w:rPr>
          <w:spacing w:val="1"/>
        </w:rPr>
        <w:t xml:space="preserve"> </w:t>
      </w:r>
      <w:r>
        <w:t>2113-2129.</w:t>
      </w:r>
      <w:r>
        <w:rPr>
          <w:spacing w:val="-1"/>
        </w:rPr>
        <w:t xml:space="preserve"> </w:t>
      </w:r>
      <w:r>
        <w:rPr>
          <w:color w:val="0079CD"/>
          <w:u w:val="single" w:color="0079CD"/>
        </w:rPr>
        <w:t>https://doi.org/10.1093/hmg/ddw069</w:t>
      </w:r>
    </w:p>
    <w:p w14:paraId="08317AEC" w14:textId="77777777" w:rsidR="003A3274" w:rsidRDefault="001E0FDB">
      <w:pPr>
        <w:pStyle w:val="Corpotesto"/>
        <w:spacing w:line="261" w:lineRule="auto"/>
        <w:ind w:left="820" w:right="125" w:hanging="720"/>
      </w:pPr>
      <w:proofErr w:type="spellStart"/>
      <w:r>
        <w:t>Ozhayat</w:t>
      </w:r>
      <w:proofErr w:type="spellEnd"/>
      <w:r>
        <w:t>, E. B. (2013). Influence of self-esteem and negative affectivity on oral health-related</w:t>
      </w:r>
      <w:r>
        <w:rPr>
          <w:spacing w:val="1"/>
        </w:rPr>
        <w:t xml:space="preserve"> </w:t>
      </w:r>
      <w:r>
        <w:t xml:space="preserve">quality of life in patients with partial tooth loss. </w:t>
      </w:r>
      <w:r>
        <w:rPr>
          <w:i/>
        </w:rPr>
        <w:t>Community Dent Oral Epidemiol</w:t>
      </w:r>
      <w:r>
        <w:t xml:space="preserve">, </w:t>
      </w:r>
      <w:r>
        <w:rPr>
          <w:i/>
        </w:rPr>
        <w:t>41</w:t>
      </w:r>
      <w:r>
        <w:t>(5),</w:t>
      </w:r>
      <w:r>
        <w:rPr>
          <w:spacing w:val="1"/>
        </w:rPr>
        <w:t xml:space="preserve"> </w:t>
      </w:r>
      <w:r>
        <w:t>466-472.</w:t>
      </w:r>
      <w:r>
        <w:rPr>
          <w:spacing w:val="-1"/>
        </w:rPr>
        <w:t xml:space="preserve"> </w:t>
      </w:r>
      <w:r>
        <w:rPr>
          <w:color w:val="0079CD"/>
          <w:u w:val="single" w:color="0079CD"/>
        </w:rPr>
        <w:t>https://doi.org/10.1111/cdoe.12032</w:t>
      </w:r>
    </w:p>
    <w:p w14:paraId="6D455CC4" w14:textId="77777777" w:rsidR="003A3274" w:rsidRDefault="001E0FDB">
      <w:pPr>
        <w:pStyle w:val="Corpotesto"/>
        <w:spacing w:line="274" w:lineRule="exact"/>
      </w:pPr>
      <w:r>
        <w:t>Rahbar,</w:t>
      </w:r>
      <w:r>
        <w:rPr>
          <w:spacing w:val="34"/>
        </w:rPr>
        <w:t xml:space="preserve"> </w:t>
      </w:r>
      <w:r>
        <w:t>F.</w:t>
      </w:r>
      <w:r>
        <w:rPr>
          <w:spacing w:val="34"/>
        </w:rPr>
        <w:t xml:space="preserve"> </w:t>
      </w:r>
      <w:r>
        <w:t>(2001).</w:t>
      </w:r>
      <w:r>
        <w:rPr>
          <w:spacing w:val="34"/>
        </w:rPr>
        <w:t xml:space="preserve"> </w:t>
      </w:r>
      <w:r>
        <w:t>Changes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self-esteem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self-concept</w:t>
      </w:r>
      <w:r>
        <w:rPr>
          <w:spacing w:val="34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result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orthodontic</w:t>
      </w:r>
      <w:r>
        <w:rPr>
          <w:spacing w:val="35"/>
        </w:rPr>
        <w:t xml:space="preserve"> </w:t>
      </w:r>
      <w:r>
        <w:t>treatment.</w:t>
      </w:r>
    </w:p>
    <w:p w14:paraId="1904AB6A" w14:textId="77777777" w:rsidR="003A3274" w:rsidRDefault="001E0FDB">
      <w:pPr>
        <w:pStyle w:val="Corpotesto"/>
        <w:ind w:left="820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California.</w:t>
      </w:r>
    </w:p>
    <w:p w14:paraId="6330BDAC" w14:textId="77777777" w:rsidR="003A3274" w:rsidRPr="00A64BD9" w:rsidRDefault="001E0FDB">
      <w:pPr>
        <w:pStyle w:val="Corpotesto"/>
        <w:spacing w:before="23" w:line="261" w:lineRule="auto"/>
        <w:ind w:left="820" w:right="125" w:hanging="720"/>
        <w:rPr>
          <w:lang w:val="it-IT"/>
        </w:rPr>
      </w:pPr>
      <w:proofErr w:type="spellStart"/>
      <w:r>
        <w:t>Righolt</w:t>
      </w:r>
      <w:proofErr w:type="spellEnd"/>
      <w:r>
        <w:t xml:space="preserve">, A. J., </w:t>
      </w:r>
      <w:proofErr w:type="spellStart"/>
      <w:r>
        <w:t>Jevdjevic</w:t>
      </w:r>
      <w:proofErr w:type="spellEnd"/>
      <w:r>
        <w:t xml:space="preserve">, M., </w:t>
      </w:r>
      <w:proofErr w:type="spellStart"/>
      <w:r>
        <w:t>Marcenes</w:t>
      </w:r>
      <w:proofErr w:type="spellEnd"/>
      <w:r>
        <w:t xml:space="preserve">, W., &amp; </w:t>
      </w:r>
      <w:proofErr w:type="spellStart"/>
      <w:r>
        <w:t>Listl</w:t>
      </w:r>
      <w:proofErr w:type="spellEnd"/>
      <w:r>
        <w:t>, S. (2018). Global-, Regional-, and Country-</w:t>
      </w:r>
      <w:r>
        <w:rPr>
          <w:spacing w:val="1"/>
        </w:rPr>
        <w:t xml:space="preserve"> </w:t>
      </w:r>
      <w:r>
        <w:t xml:space="preserve">Level Economic Impacts of Dental Diseases in 2015. </w:t>
      </w:r>
      <w:r w:rsidRPr="00A64BD9">
        <w:rPr>
          <w:i/>
          <w:lang w:val="it-IT"/>
        </w:rPr>
        <w:t xml:space="preserve">J </w:t>
      </w:r>
      <w:proofErr w:type="spellStart"/>
      <w:r w:rsidRPr="00A64BD9">
        <w:rPr>
          <w:i/>
          <w:lang w:val="it-IT"/>
        </w:rPr>
        <w:t>Dent</w:t>
      </w:r>
      <w:proofErr w:type="spellEnd"/>
      <w:r w:rsidRPr="00A64BD9">
        <w:rPr>
          <w:i/>
          <w:lang w:val="it-IT"/>
        </w:rPr>
        <w:t xml:space="preserve"> Res</w:t>
      </w:r>
      <w:r w:rsidRPr="00A64BD9">
        <w:rPr>
          <w:lang w:val="it-IT"/>
        </w:rPr>
        <w:t xml:space="preserve">, </w:t>
      </w:r>
      <w:r w:rsidRPr="00A64BD9">
        <w:rPr>
          <w:i/>
          <w:lang w:val="it-IT"/>
        </w:rPr>
        <w:t>97</w:t>
      </w:r>
      <w:r w:rsidRPr="00A64BD9">
        <w:rPr>
          <w:lang w:val="it-IT"/>
        </w:rPr>
        <w:t xml:space="preserve">(5), 501-507. </w:t>
      </w:r>
      <w:r w:rsidRPr="00A64BD9">
        <w:rPr>
          <w:color w:val="0079CD"/>
          <w:u w:val="single" w:color="0079CD"/>
          <w:lang w:val="it-IT"/>
        </w:rPr>
        <w:t>https://</w:t>
      </w:r>
      <w:r w:rsidRPr="00A64BD9">
        <w:rPr>
          <w:color w:val="0079CD"/>
          <w:spacing w:val="1"/>
          <w:lang w:val="it-IT"/>
        </w:rPr>
        <w:t xml:space="preserve"> </w:t>
      </w:r>
      <w:r w:rsidRPr="00A64BD9">
        <w:rPr>
          <w:color w:val="0079CD"/>
          <w:u w:val="single" w:color="0079CD"/>
          <w:lang w:val="it-IT"/>
        </w:rPr>
        <w:t>doi.org/10.1177/0022034517750572</w:t>
      </w:r>
    </w:p>
    <w:p w14:paraId="5FE96A37" w14:textId="77777777" w:rsidR="003A3274" w:rsidRDefault="001E0FDB">
      <w:pPr>
        <w:pStyle w:val="Corpotesto"/>
        <w:spacing w:line="261" w:lineRule="auto"/>
        <w:ind w:left="820" w:right="126" w:hanging="720"/>
      </w:pPr>
      <w:proofErr w:type="spellStart"/>
      <w:r w:rsidRPr="00A64BD9">
        <w:rPr>
          <w:lang w:val="it-IT"/>
        </w:rPr>
        <w:t>Settineri</w:t>
      </w:r>
      <w:proofErr w:type="spellEnd"/>
      <w:r w:rsidRPr="00A64BD9">
        <w:rPr>
          <w:lang w:val="it-IT"/>
        </w:rPr>
        <w:t xml:space="preserve">, S., Frisone, F., Alibrandi, A., Pino, G., Lupo, N. J., &amp; Merlo, E. M. (2018). </w:t>
      </w:r>
      <w:r>
        <w:t>Psychological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Styles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Education.</w:t>
      </w:r>
      <w:r>
        <w:rPr>
          <w:spacing w:val="1"/>
        </w:rPr>
        <w:t xml:space="preserve"> </w:t>
      </w:r>
      <w:r>
        <w:rPr>
          <w:i/>
        </w:rPr>
        <w:t>Mediterranean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Clinical</w:t>
      </w:r>
      <w:r>
        <w:rPr>
          <w:i/>
          <w:spacing w:val="1"/>
        </w:rPr>
        <w:t xml:space="preserve"> </w:t>
      </w:r>
      <w:r>
        <w:rPr>
          <w:i/>
        </w:rPr>
        <w:t>Psychology</w:t>
      </w:r>
      <w:r>
        <w:t>,</w:t>
      </w:r>
      <w:r>
        <w:rPr>
          <w:spacing w:val="-1"/>
        </w:rPr>
        <w:t xml:space="preserve"> </w:t>
      </w:r>
      <w:r>
        <w:rPr>
          <w:i/>
        </w:rPr>
        <w:t>6</w:t>
      </w:r>
      <w:r>
        <w:t xml:space="preserve">(3). </w:t>
      </w:r>
      <w:r>
        <w:rPr>
          <w:color w:val="0079CD"/>
          <w:u w:val="single" w:color="0079CD"/>
        </w:rPr>
        <w:t>https://doi.org/10.6092/2282-1619/2018.6.2005</w:t>
      </w:r>
    </w:p>
    <w:p w14:paraId="189CAE0E" w14:textId="77777777" w:rsidR="003A3274" w:rsidRDefault="003A3274">
      <w:pPr>
        <w:pStyle w:val="Corpotesto"/>
        <w:spacing w:before="10"/>
        <w:ind w:left="0"/>
        <w:jc w:val="left"/>
        <w:rPr>
          <w:sz w:val="17"/>
        </w:rPr>
      </w:pPr>
    </w:p>
    <w:p w14:paraId="4DCDFC0B" w14:textId="77777777" w:rsidR="003A3274" w:rsidRDefault="001E0FDB">
      <w:pPr>
        <w:pStyle w:val="Corpotesto"/>
        <w:spacing w:before="90" w:line="261" w:lineRule="auto"/>
        <w:ind w:left="820" w:right="125" w:hanging="720"/>
      </w:pPr>
      <w:proofErr w:type="spellStart"/>
      <w:r w:rsidRPr="00A64BD9">
        <w:rPr>
          <w:lang w:val="it-IT"/>
        </w:rPr>
        <w:t>Settineri</w:t>
      </w:r>
      <w:proofErr w:type="spellEnd"/>
      <w:r w:rsidRPr="00A64BD9">
        <w:rPr>
          <w:lang w:val="it-IT"/>
        </w:rPr>
        <w:t xml:space="preserve">, S., Frisone, F., Alibrandi, A., &amp; Merlo, E. M. (2019). </w:t>
      </w:r>
      <w:r>
        <w:t>Emotional Suppression and Oneiric</w:t>
      </w:r>
      <w:r>
        <w:rPr>
          <w:spacing w:val="1"/>
        </w:rPr>
        <w:t xml:space="preserve"> </w:t>
      </w:r>
      <w:r>
        <w:t>Expression in Psychosomatic Disorders: Early Manifestations in Emerging Adulthood and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Patients.</w:t>
      </w:r>
      <w:r>
        <w:rPr>
          <w:spacing w:val="1"/>
        </w:rPr>
        <w:t xml:space="preserve"> </w:t>
      </w:r>
      <w:r>
        <w:rPr>
          <w:i/>
        </w:rPr>
        <w:t>Frontiers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Psychology</w:t>
      </w:r>
      <w:r>
        <w:t>,</w:t>
      </w:r>
      <w:r>
        <w:rPr>
          <w:spacing w:val="1"/>
        </w:rPr>
        <w:t xml:space="preserve"> </w:t>
      </w:r>
      <w:r>
        <w:rPr>
          <w:i/>
        </w:rPr>
        <w:t>10</w:t>
      </w:r>
      <w:r>
        <w:t>.</w:t>
      </w:r>
      <w:r>
        <w:rPr>
          <w:spacing w:val="1"/>
        </w:rPr>
        <w:t xml:space="preserve"> </w:t>
      </w:r>
      <w:r>
        <w:rPr>
          <w:color w:val="0079CD"/>
          <w:u w:val="single" w:color="0079CD"/>
        </w:rPr>
        <w:t>https://doi.org/ARTN</w:t>
      </w:r>
      <w:r>
        <w:rPr>
          <w:color w:val="0079CD"/>
          <w:spacing w:val="1"/>
        </w:rPr>
        <w:t xml:space="preserve"> </w:t>
      </w:r>
      <w:r>
        <w:t>189710.3389/</w:t>
      </w:r>
      <w:proofErr w:type="spellStart"/>
      <w:r>
        <w:t>fpsyg</w:t>
      </w:r>
      <w:proofErr w:type="spellEnd"/>
      <w:r>
        <w:t>.</w:t>
      </w:r>
      <w:r>
        <w:rPr>
          <w:spacing w:val="-57"/>
        </w:rPr>
        <w:t xml:space="preserve"> </w:t>
      </w:r>
      <w:r>
        <w:t>2019.01897</w:t>
      </w:r>
    </w:p>
    <w:p w14:paraId="724B0B3C" w14:textId="77777777" w:rsidR="003A3274" w:rsidRDefault="003A3274">
      <w:pPr>
        <w:spacing w:line="261" w:lineRule="auto"/>
        <w:sectPr w:rsidR="003A3274">
          <w:pgSz w:w="11910" w:h="16840"/>
          <w:pgMar w:top="1060" w:right="1000" w:bottom="280" w:left="1040" w:header="720" w:footer="720" w:gutter="0"/>
          <w:cols w:space="720"/>
        </w:sectPr>
      </w:pPr>
    </w:p>
    <w:p w14:paraId="43FAE373" w14:textId="77777777" w:rsidR="003A3274" w:rsidRDefault="001E0FDB">
      <w:pPr>
        <w:pStyle w:val="Corpotesto"/>
        <w:spacing w:before="76" w:line="261" w:lineRule="auto"/>
        <w:ind w:left="820" w:right="125" w:hanging="720"/>
      </w:pPr>
      <w:r>
        <w:lastRenderedPageBreak/>
        <w:t xml:space="preserve">Shimizu, S., </w:t>
      </w:r>
      <w:proofErr w:type="spellStart"/>
      <w:r>
        <w:t>Momozawa</w:t>
      </w:r>
      <w:proofErr w:type="spellEnd"/>
      <w:r>
        <w:t xml:space="preserve">, Y., Takahashi, A., Nagasawa, T., </w:t>
      </w:r>
      <w:proofErr w:type="spellStart"/>
      <w:r>
        <w:t>Ashikawa</w:t>
      </w:r>
      <w:proofErr w:type="spellEnd"/>
      <w:r>
        <w:t>, K., Terada, Y., Izumi, Y.,</w:t>
      </w:r>
      <w:r>
        <w:rPr>
          <w:spacing w:val="1"/>
        </w:rPr>
        <w:t xml:space="preserve"> </w:t>
      </w:r>
      <w:r>
        <w:t xml:space="preserve">Kobayashi, H., Tsuji, M., Kubo, M., &amp; </w:t>
      </w:r>
      <w:proofErr w:type="spellStart"/>
      <w:r>
        <w:t>Furuichi</w:t>
      </w:r>
      <w:proofErr w:type="spellEnd"/>
      <w:r>
        <w:t>, Y. (2015). A genome-wide association</w:t>
      </w:r>
      <w:r>
        <w:rPr>
          <w:spacing w:val="1"/>
        </w:rPr>
        <w:t xml:space="preserve"> </w:t>
      </w:r>
      <w:r>
        <w:t xml:space="preserve">study of periodontitis in a Japanese population. </w:t>
      </w:r>
      <w:r>
        <w:rPr>
          <w:i/>
        </w:rPr>
        <w:t>J Dent Res</w:t>
      </w:r>
      <w:r>
        <w:t xml:space="preserve">, </w:t>
      </w:r>
      <w:r>
        <w:rPr>
          <w:i/>
        </w:rPr>
        <w:t>94</w:t>
      </w:r>
      <w:r>
        <w:t xml:space="preserve">(4), 555-561. </w:t>
      </w:r>
      <w:r>
        <w:rPr>
          <w:color w:val="0079CD"/>
          <w:u w:val="single" w:color="0079CD"/>
        </w:rPr>
        <w:t>https://doi.org/</w:t>
      </w:r>
      <w:r>
        <w:rPr>
          <w:color w:val="0079CD"/>
          <w:spacing w:val="1"/>
        </w:rPr>
        <w:t xml:space="preserve"> </w:t>
      </w:r>
      <w:r>
        <w:rPr>
          <w:color w:val="0079CD"/>
          <w:u w:val="single" w:color="0079CD"/>
        </w:rPr>
        <w:t>10.1177/0022034515570315</w:t>
      </w:r>
    </w:p>
    <w:p w14:paraId="0AF486ED" w14:textId="77777777" w:rsidR="003A3274" w:rsidRDefault="001E0FDB">
      <w:pPr>
        <w:pStyle w:val="Corpotesto"/>
        <w:spacing w:line="273" w:lineRule="exact"/>
      </w:pPr>
      <w:proofErr w:type="spellStart"/>
      <w:r>
        <w:t>Shinjo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T., </w:t>
      </w:r>
      <w:proofErr w:type="spellStart"/>
      <w:r>
        <w:t>Ishikado</w:t>
      </w:r>
      <w:proofErr w:type="spellEnd"/>
      <w:r>
        <w:t>,</w:t>
      </w:r>
      <w:r>
        <w:rPr>
          <w:spacing w:val="-12"/>
        </w:rPr>
        <w:t xml:space="preserve"> </w:t>
      </w:r>
      <w:r>
        <w:t xml:space="preserve">A., </w:t>
      </w:r>
      <w:proofErr w:type="spellStart"/>
      <w:r>
        <w:t>Hasturk</w:t>
      </w:r>
      <w:proofErr w:type="spellEnd"/>
      <w:r>
        <w:t xml:space="preserve">, H., </w:t>
      </w:r>
      <w:proofErr w:type="spellStart"/>
      <w:r>
        <w:t>Pober</w:t>
      </w:r>
      <w:proofErr w:type="spellEnd"/>
      <w:r>
        <w:t>, D. M., Paniagua, S. M., Shah, H.,</w:t>
      </w:r>
      <w:r>
        <w:rPr>
          <w:spacing w:val="-4"/>
        </w:rPr>
        <w:t xml:space="preserve"> </w:t>
      </w:r>
      <w:r>
        <w:t>Wu, I. H.,</w:t>
      </w:r>
      <w:r>
        <w:rPr>
          <w:spacing w:val="-4"/>
        </w:rPr>
        <w:t xml:space="preserve"> </w:t>
      </w:r>
      <w:r>
        <w:t>Tinsley, L.</w:t>
      </w:r>
    </w:p>
    <w:p w14:paraId="61E8E4E6" w14:textId="77777777" w:rsidR="003A3274" w:rsidRDefault="001E0FDB">
      <w:pPr>
        <w:pStyle w:val="Corpotesto"/>
        <w:spacing w:before="24" w:line="261" w:lineRule="auto"/>
        <w:ind w:left="820" w:right="125"/>
      </w:pPr>
      <w:r>
        <w:t>J., Matsumoto, M., Keenan, H. A., Van Dyke, T. E., Genco, R. J., &amp; King, G. L. (2019).</w:t>
      </w:r>
      <w:r>
        <w:rPr>
          <w:spacing w:val="1"/>
        </w:rPr>
        <w:t xml:space="preserve"> </w:t>
      </w:r>
      <w:r>
        <w:t>Characterization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periodontitis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diabetes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longer</w:t>
      </w:r>
      <w:r>
        <w:rPr>
          <w:spacing w:val="-57"/>
        </w:rPr>
        <w:t xml:space="preserve"> </w:t>
      </w:r>
      <w:r>
        <w:t>duration.</w:t>
      </w:r>
      <w:r>
        <w:rPr>
          <w:spacing w:val="-1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Periodontol</w:t>
      </w:r>
      <w:proofErr w:type="spellEnd"/>
      <w:r>
        <w:t xml:space="preserve">, </w:t>
      </w:r>
      <w:r>
        <w:rPr>
          <w:i/>
        </w:rPr>
        <w:t>90</w:t>
      </w:r>
      <w:r>
        <w:t>(6), 565-575.</w:t>
      </w:r>
    </w:p>
    <w:sectPr w:rsidR="003A3274">
      <w:pgSz w:w="11910" w:h="16840"/>
      <w:pgMar w:top="106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63578"/>
    <w:multiLevelType w:val="multilevel"/>
    <w:tmpl w:val="9120F784"/>
    <w:lvl w:ilvl="0">
      <w:start w:val="2"/>
      <w:numFmt w:val="decimal"/>
      <w:lvlText w:val="%1"/>
      <w:lvlJc w:val="left"/>
      <w:pPr>
        <w:ind w:left="460" w:hanging="36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9767C2"/>
    <w:multiLevelType w:val="multilevel"/>
    <w:tmpl w:val="1D3CF744"/>
    <w:lvl w:ilvl="0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/>
        <w:i/>
        <w:i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274"/>
    <w:rsid w:val="00186639"/>
    <w:rsid w:val="001E0FDB"/>
    <w:rsid w:val="003A3274"/>
    <w:rsid w:val="007F4B9E"/>
    <w:rsid w:val="00A6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9B46"/>
  <w15:docId w15:val="{3956A8F6-054D-436E-A596-5CE2A778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5"/>
      <w:ind w:left="46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F4B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89/fpsyg.2021.677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ncbi.nlm.nih.gov/pubmed/266684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4690</Words>
  <Characters>26737</Characters>
  <Application>Microsoft Office Word</Application>
  <DocSecurity>0</DocSecurity>
  <Lines>222</Lines>
  <Paragraphs>62</Paragraphs>
  <ScaleCrop>false</ScaleCrop>
  <Company/>
  <LinksUpToDate>false</LinksUpToDate>
  <CharactersWithSpaces>31365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Emanuele Maria Merlo</cp:lastModifiedBy>
  <cp:revision>5</cp:revision>
  <dcterms:created xsi:type="dcterms:W3CDTF">2021-07-28T07:35:00Z</dcterms:created>
  <dcterms:modified xsi:type="dcterms:W3CDTF">2021-07-29T17:54:00Z</dcterms:modified>
</cp:coreProperties>
</file>