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22AED" w14:textId="5CD2AEFA" w:rsidR="000D5769" w:rsidRDefault="008A18B4" w:rsidP="008A18B4">
      <w:pPr>
        <w:pStyle w:val="Nessunaspaziatura"/>
        <w:spacing w:line="480" w:lineRule="auto"/>
        <w:jc w:val="center"/>
        <w:rPr>
          <w:rFonts w:ascii="Times New Roman" w:hAnsi="Times New Roman" w:cs="Times New Roman"/>
          <w:b/>
          <w:bCs/>
          <w:sz w:val="32"/>
          <w:szCs w:val="32"/>
          <w:lang w:val="en-US"/>
        </w:rPr>
      </w:pPr>
      <w:r w:rsidRPr="008A18B4">
        <w:rPr>
          <w:rFonts w:ascii="Times New Roman" w:hAnsi="Times New Roman" w:cs="Times New Roman"/>
          <w:b/>
          <w:bCs/>
          <w:sz w:val="32"/>
          <w:szCs w:val="32"/>
          <w:lang w:val="en-US"/>
        </w:rPr>
        <w:t>Alexithymia and impulsiv</w:t>
      </w:r>
      <w:r w:rsidR="00C2096A">
        <w:rPr>
          <w:rFonts w:ascii="Times New Roman" w:hAnsi="Times New Roman" w:cs="Times New Roman"/>
          <w:b/>
          <w:bCs/>
          <w:sz w:val="32"/>
          <w:szCs w:val="32"/>
          <w:lang w:val="en-US"/>
        </w:rPr>
        <w:t>eness</w:t>
      </w:r>
      <w:r w:rsidRPr="008A18B4">
        <w:rPr>
          <w:rFonts w:ascii="Times New Roman" w:hAnsi="Times New Roman" w:cs="Times New Roman"/>
          <w:b/>
          <w:bCs/>
          <w:sz w:val="32"/>
          <w:szCs w:val="32"/>
          <w:lang w:val="en-US"/>
        </w:rPr>
        <w:t xml:space="preserve"> in </w:t>
      </w:r>
      <w:r w:rsidR="00D723A7">
        <w:rPr>
          <w:rFonts w:ascii="Times New Roman" w:hAnsi="Times New Roman" w:cs="Times New Roman"/>
          <w:b/>
          <w:bCs/>
          <w:sz w:val="32"/>
          <w:szCs w:val="32"/>
          <w:lang w:val="en-US"/>
        </w:rPr>
        <w:t>gambling activities</w:t>
      </w:r>
    </w:p>
    <w:p w14:paraId="61358902" w14:textId="77777777" w:rsidR="008A18B4" w:rsidRDefault="00810405" w:rsidP="00810405">
      <w:pPr>
        <w:pStyle w:val="Nessunaspaziatura"/>
        <w:tabs>
          <w:tab w:val="left" w:pos="4833"/>
        </w:tabs>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ab/>
      </w:r>
    </w:p>
    <w:p w14:paraId="5DD5F36E" w14:textId="77777777" w:rsidR="008A45C1" w:rsidRPr="008612C5" w:rsidRDefault="008A45C1" w:rsidP="008A45C1">
      <w:pPr>
        <w:pStyle w:val="Nessunaspaziatura"/>
        <w:spacing w:line="480" w:lineRule="auto"/>
        <w:jc w:val="both"/>
        <w:rPr>
          <w:rFonts w:ascii="Times New Roman" w:hAnsi="Times New Roman" w:cs="Times New Roman"/>
          <w:b/>
          <w:bCs/>
          <w:sz w:val="24"/>
          <w:szCs w:val="24"/>
          <w:lang w:val="en-US"/>
        </w:rPr>
      </w:pPr>
      <w:r w:rsidRPr="008612C5">
        <w:rPr>
          <w:rFonts w:ascii="Times New Roman" w:hAnsi="Times New Roman" w:cs="Times New Roman"/>
          <w:b/>
          <w:bCs/>
          <w:sz w:val="24"/>
          <w:szCs w:val="24"/>
          <w:lang w:val="en-US"/>
        </w:rPr>
        <w:t>Abstract</w:t>
      </w:r>
    </w:p>
    <w:p w14:paraId="73E8BDC4" w14:textId="77777777" w:rsidR="007B5B7F" w:rsidRPr="00CE0955" w:rsidRDefault="00C2096A" w:rsidP="00FA7C24">
      <w:pPr>
        <w:pStyle w:val="Nessunaspaziatura"/>
        <w:spacing w:line="480" w:lineRule="auto"/>
        <w:jc w:val="both"/>
        <w:rPr>
          <w:rFonts w:ascii="Times New Roman" w:hAnsi="Times New Roman" w:cs="Times New Roman"/>
          <w:sz w:val="24"/>
          <w:szCs w:val="24"/>
          <w:lang w:val="en-US"/>
        </w:rPr>
      </w:pPr>
      <w:r w:rsidRPr="00CE0955">
        <w:rPr>
          <w:rFonts w:ascii="Times New Roman" w:hAnsi="Times New Roman" w:cs="Times New Roman"/>
          <w:i/>
          <w:iCs/>
          <w:sz w:val="24"/>
          <w:szCs w:val="24"/>
          <w:lang w:val="en-US"/>
        </w:rPr>
        <w:t>Background</w:t>
      </w:r>
      <w:r w:rsidRPr="00CE0955">
        <w:rPr>
          <w:rFonts w:ascii="Times New Roman" w:hAnsi="Times New Roman" w:cs="Times New Roman"/>
          <w:sz w:val="24"/>
          <w:szCs w:val="24"/>
          <w:lang w:val="en-US"/>
        </w:rPr>
        <w:t>:</w:t>
      </w:r>
      <w:r w:rsidR="004D7D29" w:rsidRPr="00CE0955">
        <w:rPr>
          <w:rFonts w:ascii="Times New Roman" w:hAnsi="Times New Roman" w:cs="Times New Roman"/>
          <w:sz w:val="24"/>
          <w:szCs w:val="24"/>
          <w:lang w:val="en-US"/>
        </w:rPr>
        <w:t xml:space="preserve"> </w:t>
      </w:r>
      <w:r w:rsidR="007B5B7F" w:rsidRPr="00CE0955">
        <w:rPr>
          <w:rFonts w:ascii="Times New Roman" w:hAnsi="Times New Roman" w:cs="Times New Roman"/>
          <w:sz w:val="24"/>
          <w:szCs w:val="24"/>
          <w:lang w:val="en-US"/>
        </w:rPr>
        <w:t xml:space="preserve">The phenomenon of gambling has been growing progressively in recent years, and in a period of isolation due to the COVID pandemic it could grow further to the possibility of </w:t>
      </w:r>
      <w:r w:rsidR="008612C5" w:rsidRPr="00CE0955">
        <w:rPr>
          <w:rFonts w:ascii="Times New Roman" w:hAnsi="Times New Roman" w:cs="Times New Roman"/>
          <w:sz w:val="24"/>
          <w:szCs w:val="24"/>
          <w:lang w:val="en-US"/>
        </w:rPr>
        <w:t>gambling</w:t>
      </w:r>
      <w:r w:rsidR="007B5B7F" w:rsidRPr="00CE0955">
        <w:rPr>
          <w:rFonts w:ascii="Times New Roman" w:hAnsi="Times New Roman" w:cs="Times New Roman"/>
          <w:sz w:val="24"/>
          <w:szCs w:val="24"/>
          <w:lang w:val="en-US"/>
        </w:rPr>
        <w:t xml:space="preserve"> directly from home.</w:t>
      </w:r>
    </w:p>
    <w:p w14:paraId="42C4FD3E" w14:textId="2AA11C6F" w:rsidR="00C2096A" w:rsidRPr="00CE0955" w:rsidRDefault="00C2096A" w:rsidP="00FA7C24">
      <w:pPr>
        <w:pStyle w:val="Nessunaspaziatura"/>
        <w:spacing w:line="480" w:lineRule="auto"/>
        <w:jc w:val="both"/>
        <w:rPr>
          <w:rFonts w:ascii="Times New Roman" w:hAnsi="Times New Roman" w:cs="Times New Roman"/>
          <w:sz w:val="24"/>
          <w:szCs w:val="24"/>
          <w:lang w:val="en-US"/>
        </w:rPr>
      </w:pPr>
      <w:r w:rsidRPr="00CE0955">
        <w:rPr>
          <w:rFonts w:ascii="Times New Roman" w:hAnsi="Times New Roman" w:cs="Times New Roman"/>
          <w:i/>
          <w:iCs/>
          <w:sz w:val="24"/>
          <w:szCs w:val="24"/>
          <w:lang w:val="en-US"/>
        </w:rPr>
        <w:t>Objectives</w:t>
      </w:r>
      <w:r w:rsidRPr="00CE0955">
        <w:rPr>
          <w:rFonts w:ascii="Times New Roman" w:hAnsi="Times New Roman" w:cs="Times New Roman"/>
          <w:sz w:val="24"/>
          <w:szCs w:val="24"/>
          <w:lang w:val="en-US"/>
        </w:rPr>
        <w:t>:</w:t>
      </w:r>
      <w:r w:rsidR="00DC159F" w:rsidRPr="00CE0955">
        <w:rPr>
          <w:rFonts w:ascii="Times New Roman" w:hAnsi="Times New Roman" w:cs="Times New Roman"/>
          <w:sz w:val="24"/>
          <w:szCs w:val="24"/>
          <w:lang w:val="en-US"/>
        </w:rPr>
        <w:t xml:space="preserve"> </w:t>
      </w:r>
      <w:r w:rsidR="007B5B7F" w:rsidRPr="00CE0955">
        <w:rPr>
          <w:rFonts w:ascii="Times New Roman" w:hAnsi="Times New Roman" w:cs="Times New Roman"/>
          <w:sz w:val="24"/>
          <w:szCs w:val="24"/>
          <w:lang w:val="en-US"/>
        </w:rPr>
        <w:t xml:space="preserve">This </w:t>
      </w:r>
      <w:r w:rsidR="006B1966">
        <w:rPr>
          <w:rFonts w:ascii="Times New Roman" w:hAnsi="Times New Roman" w:cs="Times New Roman"/>
          <w:sz w:val="24"/>
          <w:szCs w:val="24"/>
          <w:lang w:val="en-US"/>
        </w:rPr>
        <w:t xml:space="preserve">pilot </w:t>
      </w:r>
      <w:r w:rsidR="007B5B7F" w:rsidRPr="00CE0955">
        <w:rPr>
          <w:rFonts w:ascii="Times New Roman" w:hAnsi="Times New Roman" w:cs="Times New Roman"/>
          <w:sz w:val="24"/>
          <w:szCs w:val="24"/>
          <w:lang w:val="en-US"/>
        </w:rPr>
        <w:t xml:space="preserve">study highlights the emotional and impulsive </w:t>
      </w:r>
      <w:r w:rsidR="006B1966">
        <w:rPr>
          <w:rFonts w:ascii="Times New Roman" w:hAnsi="Times New Roman" w:cs="Times New Roman"/>
          <w:sz w:val="24"/>
          <w:szCs w:val="24"/>
          <w:lang w:val="en-US"/>
        </w:rPr>
        <w:t>characteristics of problem</w:t>
      </w:r>
      <w:r w:rsidR="007B5B7F" w:rsidRPr="00CE0955">
        <w:rPr>
          <w:rFonts w:ascii="Times New Roman" w:hAnsi="Times New Roman" w:cs="Times New Roman"/>
          <w:sz w:val="24"/>
          <w:szCs w:val="24"/>
          <w:lang w:val="en-US"/>
        </w:rPr>
        <w:t xml:space="preserve"> gamblers and examines whether those who are younger or those who work are less likely to have gambling problems</w:t>
      </w:r>
      <w:r w:rsidR="00F74294" w:rsidRPr="00CE0955">
        <w:rPr>
          <w:rFonts w:ascii="Times New Roman" w:hAnsi="Times New Roman" w:cs="Times New Roman"/>
          <w:sz w:val="24"/>
          <w:szCs w:val="24"/>
          <w:lang w:val="en-US"/>
        </w:rPr>
        <w:t>.</w:t>
      </w:r>
      <w:r w:rsidR="005E771A" w:rsidRPr="00CE0955">
        <w:rPr>
          <w:rFonts w:ascii="Times New Roman" w:hAnsi="Times New Roman" w:cs="Times New Roman"/>
          <w:sz w:val="24"/>
          <w:szCs w:val="24"/>
          <w:lang w:val="en-US"/>
        </w:rPr>
        <w:t xml:space="preserve"> </w:t>
      </w:r>
    </w:p>
    <w:p w14:paraId="1A3402E0" w14:textId="01CC985C" w:rsidR="00C2096A" w:rsidRPr="00CE0955" w:rsidRDefault="00C2096A" w:rsidP="00FA7C24">
      <w:pPr>
        <w:pStyle w:val="Nessunaspaziatura"/>
        <w:spacing w:line="480" w:lineRule="auto"/>
        <w:jc w:val="both"/>
        <w:rPr>
          <w:rFonts w:ascii="Times New Roman" w:hAnsi="Times New Roman" w:cs="Times New Roman"/>
          <w:sz w:val="24"/>
          <w:szCs w:val="24"/>
          <w:lang w:val="en-US"/>
        </w:rPr>
      </w:pPr>
      <w:r w:rsidRPr="00CE0955">
        <w:rPr>
          <w:rFonts w:ascii="Times New Roman" w:hAnsi="Times New Roman" w:cs="Times New Roman"/>
          <w:i/>
          <w:iCs/>
          <w:sz w:val="24"/>
          <w:szCs w:val="24"/>
          <w:lang w:val="en-US"/>
        </w:rPr>
        <w:t>Methods</w:t>
      </w:r>
      <w:r w:rsidRPr="00CE0955">
        <w:rPr>
          <w:rFonts w:ascii="Times New Roman" w:hAnsi="Times New Roman" w:cs="Times New Roman"/>
          <w:sz w:val="24"/>
          <w:szCs w:val="24"/>
          <w:lang w:val="en-US"/>
        </w:rPr>
        <w:t>:</w:t>
      </w:r>
      <w:r w:rsidR="00DC159F" w:rsidRPr="00CE0955">
        <w:rPr>
          <w:rFonts w:ascii="Times New Roman" w:hAnsi="Times New Roman" w:cs="Times New Roman"/>
          <w:sz w:val="24"/>
          <w:szCs w:val="24"/>
          <w:lang w:val="en-US"/>
        </w:rPr>
        <w:t xml:space="preserve"> A total of 200 subjects completed an online survey to examine the associations between </w:t>
      </w:r>
      <w:r w:rsidR="006B1966" w:rsidRPr="00CE0955">
        <w:rPr>
          <w:rFonts w:ascii="Times New Roman" w:hAnsi="Times New Roman" w:cs="Times New Roman"/>
          <w:sz w:val="24"/>
          <w:szCs w:val="24"/>
          <w:lang w:val="en-US"/>
        </w:rPr>
        <w:t xml:space="preserve">problem </w:t>
      </w:r>
      <w:r w:rsidR="005E771A" w:rsidRPr="00CE0955">
        <w:rPr>
          <w:rFonts w:ascii="Times New Roman" w:hAnsi="Times New Roman" w:cs="Times New Roman"/>
          <w:sz w:val="24"/>
          <w:szCs w:val="24"/>
          <w:lang w:val="en-US"/>
        </w:rPr>
        <w:t>gambling, alexithymia</w:t>
      </w:r>
      <w:r w:rsidR="00CE0955" w:rsidRPr="00CE0955">
        <w:rPr>
          <w:rFonts w:ascii="Times New Roman" w:hAnsi="Times New Roman" w:cs="Times New Roman"/>
          <w:sz w:val="24"/>
          <w:szCs w:val="24"/>
          <w:lang w:val="en-US"/>
        </w:rPr>
        <w:t>,</w:t>
      </w:r>
      <w:r w:rsidR="005E771A" w:rsidRPr="00CE0955">
        <w:rPr>
          <w:rFonts w:ascii="Times New Roman" w:hAnsi="Times New Roman" w:cs="Times New Roman"/>
          <w:sz w:val="24"/>
          <w:szCs w:val="24"/>
          <w:lang w:val="en-US"/>
        </w:rPr>
        <w:t xml:space="preserve"> and impulsiveness. </w:t>
      </w:r>
      <w:r w:rsidR="007B5B7F" w:rsidRPr="00CE0955">
        <w:rPr>
          <w:rFonts w:ascii="Times New Roman" w:hAnsi="Times New Roman" w:cs="Times New Roman"/>
          <w:sz w:val="24"/>
          <w:szCs w:val="24"/>
          <w:lang w:val="en-US"/>
        </w:rPr>
        <w:t xml:space="preserve">The </w:t>
      </w:r>
      <w:r w:rsidR="006B1966">
        <w:rPr>
          <w:rFonts w:ascii="Times New Roman" w:hAnsi="Times New Roman" w:cs="Times New Roman"/>
          <w:sz w:val="24"/>
          <w:szCs w:val="24"/>
          <w:lang w:val="en-US"/>
        </w:rPr>
        <w:t xml:space="preserve">standardized </w:t>
      </w:r>
      <w:r w:rsidR="007B5B7F" w:rsidRPr="00CE0955">
        <w:rPr>
          <w:rFonts w:ascii="Times New Roman" w:hAnsi="Times New Roman" w:cs="Times New Roman"/>
          <w:sz w:val="24"/>
          <w:szCs w:val="24"/>
          <w:lang w:val="en-US"/>
        </w:rPr>
        <w:t>tools used were the South Oaks Gambling Screen (SOGS), the Toronto Alexithymia Scale (TAS-20)</w:t>
      </w:r>
      <w:r w:rsidR="006B1966">
        <w:rPr>
          <w:rFonts w:ascii="Times New Roman" w:hAnsi="Times New Roman" w:cs="Times New Roman"/>
          <w:sz w:val="24"/>
          <w:szCs w:val="24"/>
          <w:lang w:val="en-US"/>
        </w:rPr>
        <w:t>,</w:t>
      </w:r>
      <w:r w:rsidR="007B5B7F" w:rsidRPr="00CE0955">
        <w:rPr>
          <w:rFonts w:ascii="Times New Roman" w:hAnsi="Times New Roman" w:cs="Times New Roman"/>
          <w:sz w:val="24"/>
          <w:szCs w:val="24"/>
          <w:lang w:val="en-US"/>
        </w:rPr>
        <w:t xml:space="preserve"> and the Barratt Impulsiveness Scale (BIS-11).</w:t>
      </w:r>
    </w:p>
    <w:p w14:paraId="585F0C90" w14:textId="20FDA038" w:rsidR="00C2096A" w:rsidRPr="00CE0955" w:rsidRDefault="00C2096A" w:rsidP="00FA7C24">
      <w:pPr>
        <w:pStyle w:val="Nessunaspaziatura"/>
        <w:spacing w:line="480" w:lineRule="auto"/>
        <w:jc w:val="both"/>
        <w:rPr>
          <w:rFonts w:ascii="Times New Roman" w:hAnsi="Times New Roman" w:cs="Times New Roman"/>
          <w:sz w:val="24"/>
          <w:szCs w:val="24"/>
          <w:lang w:val="en-US"/>
        </w:rPr>
      </w:pPr>
      <w:r w:rsidRPr="00CE0955">
        <w:rPr>
          <w:rFonts w:ascii="Times New Roman" w:hAnsi="Times New Roman" w:cs="Times New Roman"/>
          <w:i/>
          <w:iCs/>
          <w:sz w:val="24"/>
          <w:szCs w:val="24"/>
          <w:lang w:val="en-US"/>
        </w:rPr>
        <w:t>Results</w:t>
      </w:r>
      <w:r w:rsidRPr="00CE0955">
        <w:rPr>
          <w:rFonts w:ascii="Times New Roman" w:hAnsi="Times New Roman" w:cs="Times New Roman"/>
          <w:sz w:val="24"/>
          <w:szCs w:val="24"/>
          <w:lang w:val="en-US"/>
        </w:rPr>
        <w:t>:</w:t>
      </w:r>
      <w:r w:rsidR="005E771A" w:rsidRPr="00CE0955">
        <w:rPr>
          <w:rFonts w:ascii="Times New Roman" w:hAnsi="Times New Roman" w:cs="Times New Roman"/>
          <w:sz w:val="24"/>
          <w:szCs w:val="24"/>
          <w:lang w:val="en-US"/>
        </w:rPr>
        <w:t xml:space="preserve"> </w:t>
      </w:r>
      <w:r w:rsidR="006B1966">
        <w:rPr>
          <w:rFonts w:ascii="Times New Roman" w:hAnsi="Times New Roman" w:cs="Times New Roman"/>
          <w:sz w:val="24"/>
          <w:szCs w:val="24"/>
          <w:lang w:val="en-US"/>
        </w:rPr>
        <w:t>Problem g</w:t>
      </w:r>
      <w:r w:rsidR="005E771A" w:rsidRPr="00CE0955">
        <w:rPr>
          <w:rFonts w:ascii="Times New Roman" w:hAnsi="Times New Roman" w:cs="Times New Roman"/>
          <w:sz w:val="24"/>
          <w:szCs w:val="24"/>
          <w:lang w:val="en-US"/>
        </w:rPr>
        <w:t xml:space="preserve">ambling was positively correlated with </w:t>
      </w:r>
      <w:r w:rsidR="006B1966">
        <w:rPr>
          <w:rFonts w:ascii="Times New Roman" w:hAnsi="Times New Roman" w:cs="Times New Roman"/>
          <w:sz w:val="24"/>
          <w:szCs w:val="24"/>
          <w:lang w:val="en-US"/>
        </w:rPr>
        <w:t xml:space="preserve">male </w:t>
      </w:r>
      <w:r w:rsidR="005E771A" w:rsidRPr="00CE0955">
        <w:rPr>
          <w:rFonts w:ascii="Times New Roman" w:hAnsi="Times New Roman" w:cs="Times New Roman"/>
          <w:sz w:val="24"/>
          <w:szCs w:val="24"/>
          <w:lang w:val="en-US"/>
        </w:rPr>
        <w:t xml:space="preserve">gender, </w:t>
      </w:r>
      <w:proofErr w:type="gramStart"/>
      <w:r w:rsidR="005E771A" w:rsidRPr="00CE0955">
        <w:rPr>
          <w:rFonts w:ascii="Times New Roman" w:hAnsi="Times New Roman" w:cs="Times New Roman"/>
          <w:sz w:val="24"/>
          <w:szCs w:val="24"/>
          <w:lang w:val="en-US"/>
        </w:rPr>
        <w:t>externally-oriented</w:t>
      </w:r>
      <w:proofErr w:type="gramEnd"/>
      <w:r w:rsidR="005E771A" w:rsidRPr="00CE0955">
        <w:rPr>
          <w:rFonts w:ascii="Times New Roman" w:hAnsi="Times New Roman" w:cs="Times New Roman"/>
          <w:sz w:val="24"/>
          <w:szCs w:val="24"/>
          <w:lang w:val="en-US"/>
        </w:rPr>
        <w:t xml:space="preserve"> thinking, motor impulsiveness, nonplanning impulsiveness, </w:t>
      </w:r>
      <w:r w:rsidR="006B1966">
        <w:rPr>
          <w:rFonts w:ascii="Times New Roman" w:hAnsi="Times New Roman" w:cs="Times New Roman"/>
          <w:sz w:val="24"/>
          <w:szCs w:val="24"/>
          <w:lang w:val="en-US"/>
        </w:rPr>
        <w:t xml:space="preserve">and </w:t>
      </w:r>
      <w:r w:rsidR="005E771A" w:rsidRPr="00CE0955">
        <w:rPr>
          <w:rFonts w:ascii="Times New Roman" w:hAnsi="Times New Roman" w:cs="Times New Roman"/>
          <w:sz w:val="24"/>
          <w:szCs w:val="24"/>
          <w:lang w:val="en-US"/>
        </w:rPr>
        <w:t>BIS total score.</w:t>
      </w:r>
    </w:p>
    <w:p w14:paraId="5171CB33" w14:textId="79AD6201" w:rsidR="00C2096A" w:rsidRPr="007B5B7F" w:rsidRDefault="00C2096A" w:rsidP="00FA7C24">
      <w:pPr>
        <w:pStyle w:val="Nessunaspaziatura"/>
        <w:spacing w:line="480" w:lineRule="auto"/>
        <w:jc w:val="both"/>
        <w:rPr>
          <w:rFonts w:ascii="Times New Roman" w:hAnsi="Times New Roman" w:cs="Times New Roman"/>
          <w:sz w:val="24"/>
          <w:szCs w:val="24"/>
          <w:lang w:val="en-US"/>
        </w:rPr>
      </w:pPr>
      <w:r w:rsidRPr="006D574E">
        <w:rPr>
          <w:rFonts w:ascii="Times New Roman" w:hAnsi="Times New Roman" w:cs="Times New Roman"/>
          <w:i/>
          <w:iCs/>
          <w:sz w:val="24"/>
          <w:szCs w:val="24"/>
          <w:lang w:val="en-US"/>
        </w:rPr>
        <w:t>Conclusions</w:t>
      </w:r>
      <w:r w:rsidRPr="006D574E">
        <w:rPr>
          <w:rFonts w:ascii="Times New Roman" w:hAnsi="Times New Roman" w:cs="Times New Roman"/>
          <w:sz w:val="24"/>
          <w:szCs w:val="24"/>
          <w:lang w:val="en-US"/>
        </w:rPr>
        <w:t>:</w:t>
      </w:r>
      <w:r w:rsidR="005E771A" w:rsidRPr="006D574E">
        <w:rPr>
          <w:rFonts w:ascii="Times New Roman" w:hAnsi="Times New Roman" w:cs="Times New Roman"/>
          <w:sz w:val="24"/>
          <w:szCs w:val="24"/>
          <w:lang w:val="en-US"/>
        </w:rPr>
        <w:t xml:space="preserve"> </w:t>
      </w:r>
      <w:r w:rsidR="007B5B7F" w:rsidRPr="006D574E">
        <w:rPr>
          <w:rFonts w:ascii="Times New Roman" w:hAnsi="Times New Roman" w:cs="Times New Roman"/>
          <w:sz w:val="24"/>
          <w:szCs w:val="24"/>
          <w:lang w:val="en-US"/>
        </w:rPr>
        <w:t xml:space="preserve">The results of this </w:t>
      </w:r>
      <w:r w:rsidR="006B1966">
        <w:rPr>
          <w:rFonts w:ascii="Times New Roman" w:hAnsi="Times New Roman" w:cs="Times New Roman"/>
          <w:sz w:val="24"/>
          <w:szCs w:val="24"/>
          <w:lang w:val="en-US"/>
        </w:rPr>
        <w:t xml:space="preserve">exploratory </w:t>
      </w:r>
      <w:r w:rsidR="007B5B7F" w:rsidRPr="006D574E">
        <w:rPr>
          <w:rFonts w:ascii="Times New Roman" w:hAnsi="Times New Roman" w:cs="Times New Roman"/>
          <w:sz w:val="24"/>
          <w:szCs w:val="24"/>
          <w:lang w:val="en-US"/>
        </w:rPr>
        <w:t xml:space="preserve">research suggest that </w:t>
      </w:r>
      <w:r w:rsidR="003C5F32">
        <w:rPr>
          <w:rFonts w:ascii="Times New Roman" w:hAnsi="Times New Roman" w:cs="Times New Roman"/>
          <w:sz w:val="24"/>
          <w:szCs w:val="24"/>
          <w:lang w:val="en-US"/>
        </w:rPr>
        <w:t xml:space="preserve">problem </w:t>
      </w:r>
      <w:r w:rsidR="007B5B7F" w:rsidRPr="006D574E">
        <w:rPr>
          <w:rFonts w:ascii="Times New Roman" w:hAnsi="Times New Roman" w:cs="Times New Roman"/>
          <w:sz w:val="24"/>
          <w:szCs w:val="24"/>
          <w:lang w:val="en-US"/>
        </w:rPr>
        <w:t xml:space="preserve">gambling is </w:t>
      </w:r>
      <w:r w:rsidR="003C5F32">
        <w:rPr>
          <w:rFonts w:ascii="Times New Roman" w:hAnsi="Times New Roman" w:cs="Times New Roman"/>
          <w:sz w:val="24"/>
          <w:szCs w:val="24"/>
          <w:lang w:val="en-US"/>
        </w:rPr>
        <w:t>not associated with age or (un)employment. Rather, personality characteristics such as a</w:t>
      </w:r>
      <w:r w:rsidR="007B5B7F" w:rsidRPr="006D574E">
        <w:rPr>
          <w:rFonts w:ascii="Times New Roman" w:hAnsi="Times New Roman" w:cs="Times New Roman"/>
          <w:sz w:val="24"/>
          <w:szCs w:val="24"/>
          <w:lang w:val="en-US"/>
        </w:rPr>
        <w:t xml:space="preserve">lexithymia and impulsivity </w:t>
      </w:r>
      <w:r w:rsidR="003C5F32">
        <w:rPr>
          <w:rFonts w:ascii="Times New Roman" w:hAnsi="Times New Roman" w:cs="Times New Roman"/>
          <w:sz w:val="24"/>
          <w:szCs w:val="24"/>
          <w:lang w:val="en-US"/>
        </w:rPr>
        <w:t xml:space="preserve">need </w:t>
      </w:r>
      <w:r w:rsidR="007B5B7F" w:rsidRPr="006D574E">
        <w:rPr>
          <w:rFonts w:ascii="Times New Roman" w:hAnsi="Times New Roman" w:cs="Times New Roman"/>
          <w:sz w:val="24"/>
          <w:szCs w:val="24"/>
          <w:lang w:val="en-US"/>
        </w:rPr>
        <w:t>to</w:t>
      </w:r>
      <w:r w:rsidR="003C5F32">
        <w:rPr>
          <w:rFonts w:ascii="Times New Roman" w:hAnsi="Times New Roman" w:cs="Times New Roman"/>
          <w:sz w:val="24"/>
          <w:szCs w:val="24"/>
          <w:lang w:val="en-US"/>
        </w:rPr>
        <w:t xml:space="preserve"> be</w:t>
      </w:r>
      <w:r w:rsidR="007B5B7F" w:rsidRPr="006D574E">
        <w:rPr>
          <w:rFonts w:ascii="Times New Roman" w:hAnsi="Times New Roman" w:cs="Times New Roman"/>
          <w:sz w:val="24"/>
          <w:szCs w:val="24"/>
          <w:lang w:val="en-US"/>
        </w:rPr>
        <w:t xml:space="preserve"> consider</w:t>
      </w:r>
      <w:r w:rsidR="003C5F32">
        <w:rPr>
          <w:rFonts w:ascii="Times New Roman" w:hAnsi="Times New Roman" w:cs="Times New Roman"/>
          <w:sz w:val="24"/>
          <w:szCs w:val="24"/>
          <w:lang w:val="en-US"/>
        </w:rPr>
        <w:t>ed</w:t>
      </w:r>
      <w:r w:rsidR="007B5B7F" w:rsidRPr="006D574E">
        <w:rPr>
          <w:rFonts w:ascii="Times New Roman" w:hAnsi="Times New Roman" w:cs="Times New Roman"/>
          <w:sz w:val="24"/>
          <w:szCs w:val="24"/>
          <w:lang w:val="en-US"/>
        </w:rPr>
        <w:t xml:space="preserve"> when investigating </w:t>
      </w:r>
      <w:r w:rsidR="003C5F32">
        <w:rPr>
          <w:rFonts w:ascii="Times New Roman" w:hAnsi="Times New Roman" w:cs="Times New Roman"/>
          <w:sz w:val="24"/>
          <w:szCs w:val="24"/>
          <w:lang w:val="en-US"/>
        </w:rPr>
        <w:t>this phenomenon</w:t>
      </w:r>
      <w:r w:rsidR="007B5B7F" w:rsidRPr="006D574E">
        <w:rPr>
          <w:rFonts w:ascii="Times New Roman" w:hAnsi="Times New Roman" w:cs="Times New Roman"/>
          <w:sz w:val="24"/>
          <w:szCs w:val="24"/>
          <w:lang w:val="en-US"/>
        </w:rPr>
        <w:t>.</w:t>
      </w:r>
    </w:p>
    <w:p w14:paraId="158D4A08" w14:textId="77777777" w:rsidR="00C2096A" w:rsidRPr="007B5B7F" w:rsidRDefault="00C2096A" w:rsidP="00FA7C24">
      <w:pPr>
        <w:pStyle w:val="Nessunaspaziatura"/>
        <w:spacing w:line="480" w:lineRule="auto"/>
        <w:jc w:val="both"/>
        <w:rPr>
          <w:rFonts w:ascii="Times New Roman" w:hAnsi="Times New Roman" w:cs="Times New Roman"/>
          <w:sz w:val="24"/>
          <w:szCs w:val="24"/>
          <w:lang w:val="en-US"/>
        </w:rPr>
      </w:pPr>
    </w:p>
    <w:p w14:paraId="685DDAF6" w14:textId="77777777" w:rsidR="00362865" w:rsidRPr="007B5B7F" w:rsidRDefault="00362865" w:rsidP="00FA7C24">
      <w:pPr>
        <w:pStyle w:val="Nessunaspaziatura"/>
        <w:spacing w:line="480" w:lineRule="auto"/>
        <w:jc w:val="both"/>
        <w:rPr>
          <w:rFonts w:ascii="Times New Roman" w:hAnsi="Times New Roman" w:cs="Times New Roman"/>
          <w:sz w:val="24"/>
          <w:szCs w:val="24"/>
          <w:lang w:val="en-US"/>
        </w:rPr>
      </w:pPr>
    </w:p>
    <w:p w14:paraId="73A60933" w14:textId="77777777" w:rsidR="00C2096A" w:rsidRPr="00C2096A" w:rsidRDefault="00C2096A" w:rsidP="00FA7C24">
      <w:pPr>
        <w:pStyle w:val="Nessunaspaziatura"/>
        <w:spacing w:line="480" w:lineRule="auto"/>
        <w:jc w:val="both"/>
        <w:rPr>
          <w:rFonts w:ascii="Times New Roman" w:hAnsi="Times New Roman" w:cs="Times New Roman"/>
          <w:sz w:val="24"/>
          <w:szCs w:val="24"/>
          <w:lang w:val="en-US"/>
        </w:rPr>
      </w:pPr>
      <w:r w:rsidRPr="00C2096A">
        <w:rPr>
          <w:rFonts w:ascii="Times New Roman" w:hAnsi="Times New Roman" w:cs="Times New Roman"/>
          <w:b/>
          <w:bCs/>
          <w:sz w:val="24"/>
          <w:szCs w:val="24"/>
          <w:lang w:val="en-US"/>
        </w:rPr>
        <w:t>Keywords:</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Gambling; Alexithymia; Impulsiveness; </w:t>
      </w:r>
      <w:r w:rsidR="00D2243F">
        <w:rPr>
          <w:rFonts w:ascii="Times New Roman" w:hAnsi="Times New Roman" w:cs="Times New Roman"/>
          <w:sz w:val="24"/>
          <w:szCs w:val="24"/>
          <w:lang w:val="en-US"/>
        </w:rPr>
        <w:t xml:space="preserve">Behavioral addiction; </w:t>
      </w:r>
      <w:r>
        <w:rPr>
          <w:rFonts w:ascii="Times New Roman" w:hAnsi="Times New Roman" w:cs="Times New Roman"/>
          <w:sz w:val="24"/>
          <w:szCs w:val="24"/>
          <w:lang w:val="en-US"/>
        </w:rPr>
        <w:t>Clinical psychology</w:t>
      </w:r>
      <w:r w:rsidR="001042BA">
        <w:rPr>
          <w:rFonts w:ascii="Times New Roman" w:hAnsi="Times New Roman" w:cs="Times New Roman"/>
          <w:sz w:val="24"/>
          <w:szCs w:val="24"/>
          <w:lang w:val="en-US"/>
        </w:rPr>
        <w:t>.</w:t>
      </w:r>
    </w:p>
    <w:p w14:paraId="43BBD0B4" w14:textId="77777777" w:rsidR="00C2096A" w:rsidRDefault="00C2096A" w:rsidP="00FA7C24">
      <w:pPr>
        <w:pStyle w:val="Nessunaspaziatura"/>
        <w:spacing w:line="480" w:lineRule="auto"/>
        <w:jc w:val="both"/>
        <w:rPr>
          <w:rFonts w:ascii="Times New Roman" w:hAnsi="Times New Roman" w:cs="Times New Roman"/>
          <w:b/>
          <w:bCs/>
          <w:sz w:val="24"/>
          <w:szCs w:val="24"/>
          <w:lang w:val="en-US"/>
        </w:rPr>
      </w:pPr>
    </w:p>
    <w:p w14:paraId="174267E1" w14:textId="77777777" w:rsidR="00362865" w:rsidRDefault="00362865" w:rsidP="00FA7C24">
      <w:pPr>
        <w:pStyle w:val="Nessunaspaziatura"/>
        <w:spacing w:line="480" w:lineRule="auto"/>
        <w:jc w:val="both"/>
        <w:rPr>
          <w:rFonts w:ascii="Times New Roman" w:hAnsi="Times New Roman" w:cs="Times New Roman"/>
          <w:b/>
          <w:bCs/>
          <w:sz w:val="24"/>
          <w:szCs w:val="24"/>
          <w:lang w:val="en-US"/>
        </w:rPr>
      </w:pPr>
    </w:p>
    <w:p w14:paraId="6997D816" w14:textId="77777777" w:rsidR="008A45C1" w:rsidRPr="00F47700" w:rsidRDefault="008A45C1" w:rsidP="00FA7C24">
      <w:pPr>
        <w:pStyle w:val="Nessunaspaziatura"/>
        <w:spacing w:line="480" w:lineRule="auto"/>
        <w:jc w:val="both"/>
        <w:rPr>
          <w:rFonts w:ascii="Times New Roman" w:hAnsi="Times New Roman" w:cs="Times New Roman"/>
          <w:b/>
          <w:bCs/>
          <w:sz w:val="24"/>
          <w:szCs w:val="24"/>
          <w:lang w:val="en-US"/>
        </w:rPr>
      </w:pPr>
      <w:r w:rsidRPr="007D0744">
        <w:rPr>
          <w:rFonts w:ascii="Times New Roman" w:hAnsi="Times New Roman" w:cs="Times New Roman"/>
          <w:b/>
          <w:bCs/>
          <w:sz w:val="24"/>
          <w:szCs w:val="24"/>
          <w:lang w:val="en-US"/>
        </w:rPr>
        <w:t>Introduction</w:t>
      </w:r>
    </w:p>
    <w:p w14:paraId="0149AA6C" w14:textId="3C8B40F3" w:rsidR="0022014B" w:rsidRPr="00D57250" w:rsidRDefault="00B11C1D" w:rsidP="008A18B4">
      <w:pPr>
        <w:pStyle w:val="Nessunaspaziatura"/>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There are s</w:t>
      </w:r>
      <w:r w:rsidR="007C45CA">
        <w:rPr>
          <w:rFonts w:ascii="Times New Roman" w:hAnsi="Times New Roman" w:cs="Times New Roman"/>
          <w:sz w:val="24"/>
          <w:szCs w:val="24"/>
          <w:lang w:val="en-US"/>
        </w:rPr>
        <w:t>everal aspects</w:t>
      </w:r>
      <w:r w:rsidR="00084E9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that </w:t>
      </w:r>
      <w:r w:rsidR="00084E9C">
        <w:rPr>
          <w:rFonts w:ascii="Times New Roman" w:hAnsi="Times New Roman" w:cs="Times New Roman"/>
          <w:sz w:val="24"/>
          <w:szCs w:val="24"/>
          <w:lang w:val="en-US"/>
        </w:rPr>
        <w:t>lead to t</w:t>
      </w:r>
      <w:r w:rsidR="00D57250" w:rsidRPr="00D57250">
        <w:rPr>
          <w:rFonts w:ascii="Times New Roman" w:hAnsi="Times New Roman" w:cs="Times New Roman"/>
          <w:sz w:val="24"/>
          <w:szCs w:val="24"/>
          <w:lang w:val="en-US"/>
        </w:rPr>
        <w:t xml:space="preserve">he increased involvement in the dynamics of </w:t>
      </w:r>
      <w:r w:rsidR="003C5F32">
        <w:rPr>
          <w:rFonts w:ascii="Times New Roman" w:hAnsi="Times New Roman" w:cs="Times New Roman"/>
          <w:sz w:val="24"/>
          <w:szCs w:val="24"/>
          <w:lang w:val="en-US"/>
        </w:rPr>
        <w:t xml:space="preserve">problem </w:t>
      </w:r>
      <w:r w:rsidR="00D57250" w:rsidRPr="00D57250">
        <w:rPr>
          <w:rFonts w:ascii="Times New Roman" w:hAnsi="Times New Roman" w:cs="Times New Roman"/>
          <w:sz w:val="24"/>
          <w:szCs w:val="24"/>
          <w:lang w:val="en-US"/>
        </w:rPr>
        <w:t>ga</w:t>
      </w:r>
      <w:r w:rsidR="00084E9C">
        <w:rPr>
          <w:rFonts w:ascii="Times New Roman" w:hAnsi="Times New Roman" w:cs="Times New Roman"/>
          <w:sz w:val="24"/>
          <w:szCs w:val="24"/>
          <w:lang w:val="en-US"/>
        </w:rPr>
        <w:t>mbling</w:t>
      </w:r>
      <w:r w:rsidR="003C5F32">
        <w:rPr>
          <w:rFonts w:ascii="Times New Roman" w:hAnsi="Times New Roman" w:cs="Times New Roman"/>
          <w:sz w:val="24"/>
          <w:szCs w:val="24"/>
          <w:lang w:val="en-US"/>
        </w:rPr>
        <w:t>. On</w:t>
      </w:r>
      <w:r>
        <w:rPr>
          <w:rFonts w:ascii="Times New Roman" w:hAnsi="Times New Roman" w:cs="Times New Roman"/>
          <w:sz w:val="24"/>
          <w:szCs w:val="24"/>
          <w:lang w:val="en-US"/>
        </w:rPr>
        <w:t xml:space="preserve">e </w:t>
      </w:r>
      <w:r w:rsidR="003C5F32">
        <w:rPr>
          <w:rFonts w:ascii="Times New Roman" w:hAnsi="Times New Roman" w:cs="Times New Roman"/>
          <w:sz w:val="24"/>
          <w:szCs w:val="24"/>
          <w:lang w:val="en-US"/>
        </w:rPr>
        <w:t>issue refers to the</w:t>
      </w:r>
      <w:r w:rsidR="00D57250" w:rsidRPr="00D57250">
        <w:rPr>
          <w:rFonts w:ascii="Times New Roman" w:hAnsi="Times New Roman" w:cs="Times New Roman"/>
          <w:sz w:val="24"/>
          <w:szCs w:val="24"/>
          <w:lang w:val="en-US"/>
        </w:rPr>
        <w:t xml:space="preserve"> technological development </w:t>
      </w:r>
      <w:r w:rsidR="008C6E1F" w:rsidRPr="00D57250">
        <w:rPr>
          <w:rFonts w:ascii="Times New Roman" w:hAnsi="Times New Roman" w:cs="Times New Roman"/>
          <w:sz w:val="24"/>
          <w:szCs w:val="24"/>
          <w:lang w:val="en-US"/>
        </w:rPr>
        <w:t>(</w:t>
      </w:r>
      <w:r w:rsidR="003837BA" w:rsidRPr="00D57250">
        <w:rPr>
          <w:rFonts w:ascii="Times New Roman" w:hAnsi="Times New Roman" w:cs="Times New Roman"/>
          <w:sz w:val="24"/>
          <w:szCs w:val="24"/>
          <w:lang w:val="en-US"/>
        </w:rPr>
        <w:t xml:space="preserve">Hayer et al., 2018; </w:t>
      </w:r>
      <w:r w:rsidR="008C6E1F" w:rsidRPr="00D57250">
        <w:rPr>
          <w:rFonts w:ascii="Times New Roman" w:hAnsi="Times New Roman" w:cs="Times New Roman"/>
          <w:sz w:val="24"/>
          <w:szCs w:val="24"/>
          <w:lang w:val="en-US"/>
        </w:rPr>
        <w:t xml:space="preserve">Sirola et al., 2018) </w:t>
      </w:r>
      <w:r w:rsidR="00D57250" w:rsidRPr="00D57250">
        <w:rPr>
          <w:rFonts w:ascii="Times New Roman" w:hAnsi="Times New Roman" w:cs="Times New Roman"/>
          <w:sz w:val="24"/>
          <w:szCs w:val="24"/>
          <w:lang w:val="en-US"/>
        </w:rPr>
        <w:t xml:space="preserve">in a period of isolation such as that caused by the </w:t>
      </w:r>
      <w:r w:rsidR="007D0744">
        <w:rPr>
          <w:rFonts w:ascii="Times New Roman" w:hAnsi="Times New Roman" w:cs="Times New Roman"/>
          <w:sz w:val="24"/>
          <w:szCs w:val="24"/>
          <w:lang w:val="en-US"/>
        </w:rPr>
        <w:t>COVID</w:t>
      </w:r>
      <w:r w:rsidR="000555DF">
        <w:rPr>
          <w:rFonts w:ascii="Times New Roman" w:hAnsi="Times New Roman" w:cs="Times New Roman"/>
          <w:sz w:val="24"/>
          <w:szCs w:val="24"/>
          <w:lang w:val="en-US"/>
        </w:rPr>
        <w:t xml:space="preserve"> </w:t>
      </w:r>
      <w:r w:rsidR="007D0744">
        <w:rPr>
          <w:rFonts w:ascii="Times New Roman" w:hAnsi="Times New Roman" w:cs="Times New Roman"/>
          <w:sz w:val="24"/>
          <w:szCs w:val="24"/>
          <w:lang w:val="en-US"/>
        </w:rPr>
        <w:t>p</w:t>
      </w:r>
      <w:r w:rsidR="00D57250" w:rsidRPr="00D57250">
        <w:rPr>
          <w:rFonts w:ascii="Times New Roman" w:hAnsi="Times New Roman" w:cs="Times New Roman"/>
          <w:sz w:val="24"/>
          <w:szCs w:val="24"/>
          <w:lang w:val="en-US"/>
        </w:rPr>
        <w:t xml:space="preserve">andemic </w:t>
      </w:r>
      <w:r w:rsidR="008C6E1F" w:rsidRPr="00D57250">
        <w:rPr>
          <w:rFonts w:ascii="Times New Roman" w:hAnsi="Times New Roman" w:cs="Times New Roman"/>
          <w:sz w:val="24"/>
          <w:szCs w:val="24"/>
          <w:lang w:val="en-US"/>
        </w:rPr>
        <w:t>(Hayer et al., 2020</w:t>
      </w:r>
      <w:r w:rsidR="007D3483" w:rsidRPr="00D57250">
        <w:rPr>
          <w:rFonts w:ascii="Times New Roman" w:hAnsi="Times New Roman" w:cs="Times New Roman"/>
          <w:sz w:val="24"/>
          <w:szCs w:val="24"/>
          <w:lang w:val="en-US"/>
        </w:rPr>
        <w:t>b</w:t>
      </w:r>
      <w:r w:rsidR="008C6E1F" w:rsidRPr="00D57250">
        <w:rPr>
          <w:rFonts w:ascii="Times New Roman" w:hAnsi="Times New Roman" w:cs="Times New Roman"/>
          <w:sz w:val="24"/>
          <w:szCs w:val="24"/>
          <w:lang w:val="en-US"/>
        </w:rPr>
        <w:t>; Rumpf et al., 2020)</w:t>
      </w:r>
      <w:r>
        <w:rPr>
          <w:rFonts w:ascii="Times New Roman" w:hAnsi="Times New Roman" w:cs="Times New Roman"/>
          <w:sz w:val="24"/>
          <w:szCs w:val="24"/>
          <w:lang w:val="en-US"/>
        </w:rPr>
        <w:t xml:space="preserve"> which</w:t>
      </w:r>
      <w:r w:rsidR="00E13C97" w:rsidRPr="00D57250">
        <w:rPr>
          <w:rFonts w:ascii="Times New Roman" w:hAnsi="Times New Roman" w:cs="Times New Roman"/>
          <w:sz w:val="24"/>
          <w:szCs w:val="24"/>
          <w:lang w:val="en-US"/>
        </w:rPr>
        <w:t xml:space="preserve"> </w:t>
      </w:r>
      <w:r w:rsidR="00D57250" w:rsidRPr="00D57250">
        <w:rPr>
          <w:rFonts w:ascii="Times New Roman" w:hAnsi="Times New Roman" w:cs="Times New Roman"/>
          <w:sz w:val="24"/>
          <w:szCs w:val="24"/>
          <w:lang w:val="en-US"/>
        </w:rPr>
        <w:t xml:space="preserve">resulted in more opportunities to </w:t>
      </w:r>
      <w:r w:rsidR="003C5F32">
        <w:rPr>
          <w:rFonts w:ascii="Times New Roman" w:hAnsi="Times New Roman" w:cs="Times New Roman"/>
          <w:sz w:val="24"/>
          <w:szCs w:val="24"/>
          <w:lang w:val="en-US"/>
        </w:rPr>
        <w:t>gamble</w:t>
      </w:r>
      <w:r w:rsidR="003C5F32" w:rsidRPr="00D57250">
        <w:rPr>
          <w:rFonts w:ascii="Times New Roman" w:hAnsi="Times New Roman" w:cs="Times New Roman"/>
          <w:sz w:val="24"/>
          <w:szCs w:val="24"/>
          <w:lang w:val="en-US"/>
        </w:rPr>
        <w:t xml:space="preserve"> </w:t>
      </w:r>
      <w:r w:rsidR="00D57250" w:rsidRPr="00D57250">
        <w:rPr>
          <w:rFonts w:ascii="Times New Roman" w:hAnsi="Times New Roman" w:cs="Times New Roman"/>
          <w:sz w:val="24"/>
          <w:szCs w:val="24"/>
          <w:lang w:val="en-US"/>
        </w:rPr>
        <w:t xml:space="preserve">online and lower </w:t>
      </w:r>
      <w:r w:rsidR="00A46874">
        <w:rPr>
          <w:rFonts w:ascii="Times New Roman" w:hAnsi="Times New Roman" w:cs="Times New Roman"/>
          <w:sz w:val="24"/>
          <w:szCs w:val="24"/>
          <w:lang w:val="en-US"/>
        </w:rPr>
        <w:t>occasions</w:t>
      </w:r>
      <w:r w:rsidR="00D57250" w:rsidRPr="00D57250">
        <w:rPr>
          <w:rFonts w:ascii="Times New Roman" w:hAnsi="Times New Roman" w:cs="Times New Roman"/>
          <w:sz w:val="24"/>
          <w:szCs w:val="24"/>
          <w:lang w:val="en-US"/>
        </w:rPr>
        <w:t xml:space="preserve"> for monitoring gamblers</w:t>
      </w:r>
      <w:r w:rsidR="00E13C97" w:rsidRPr="00D57250">
        <w:rPr>
          <w:rFonts w:ascii="Times New Roman" w:hAnsi="Times New Roman" w:cs="Times New Roman"/>
          <w:sz w:val="24"/>
          <w:szCs w:val="24"/>
          <w:lang w:val="en-US"/>
        </w:rPr>
        <w:t>.</w:t>
      </w:r>
      <w:r w:rsidR="00335B20" w:rsidRPr="00D57250">
        <w:rPr>
          <w:rFonts w:ascii="Times New Roman" w:hAnsi="Times New Roman" w:cs="Times New Roman"/>
          <w:sz w:val="24"/>
          <w:szCs w:val="24"/>
          <w:lang w:val="en-US"/>
        </w:rPr>
        <w:t xml:space="preserve"> </w:t>
      </w:r>
    </w:p>
    <w:p w14:paraId="021BB054" w14:textId="454773DB" w:rsidR="002D0D9B" w:rsidRDefault="00D57250" w:rsidP="00DE4AE2">
      <w:pPr>
        <w:pStyle w:val="Nessunaspaziatura"/>
        <w:spacing w:line="480" w:lineRule="auto"/>
        <w:jc w:val="both"/>
        <w:rPr>
          <w:rFonts w:ascii="Times New Roman" w:hAnsi="Times New Roman" w:cs="Times New Roman"/>
          <w:sz w:val="24"/>
          <w:szCs w:val="24"/>
          <w:lang w:val="en-US"/>
        </w:rPr>
      </w:pPr>
      <w:r w:rsidRPr="00D57250">
        <w:rPr>
          <w:rFonts w:ascii="Times New Roman" w:hAnsi="Times New Roman" w:cs="Times New Roman"/>
          <w:sz w:val="24"/>
          <w:szCs w:val="24"/>
          <w:lang w:val="en-US"/>
        </w:rPr>
        <w:t>Other aspects</w:t>
      </w:r>
      <w:r w:rsidR="004F06A4">
        <w:rPr>
          <w:rFonts w:ascii="Times New Roman" w:hAnsi="Times New Roman" w:cs="Times New Roman"/>
          <w:sz w:val="24"/>
          <w:szCs w:val="24"/>
          <w:lang w:val="en-US"/>
        </w:rPr>
        <w:t xml:space="preserve"> concerning pathological gambling </w:t>
      </w:r>
      <w:r w:rsidR="00A05097">
        <w:rPr>
          <w:rFonts w:ascii="Times New Roman" w:hAnsi="Times New Roman" w:cs="Times New Roman"/>
          <w:sz w:val="24"/>
          <w:szCs w:val="24"/>
          <w:lang w:val="en-US"/>
        </w:rPr>
        <w:t xml:space="preserve">disorder (PGD) </w:t>
      </w:r>
      <w:r w:rsidR="004F06A4">
        <w:rPr>
          <w:rFonts w:ascii="Times New Roman" w:hAnsi="Times New Roman" w:cs="Times New Roman"/>
          <w:sz w:val="24"/>
          <w:szCs w:val="24"/>
          <w:lang w:val="en-US"/>
        </w:rPr>
        <w:t>are</w:t>
      </w:r>
      <w:r w:rsidRPr="00D57250">
        <w:rPr>
          <w:rFonts w:ascii="Times New Roman" w:hAnsi="Times New Roman" w:cs="Times New Roman"/>
          <w:sz w:val="24"/>
          <w:szCs w:val="24"/>
          <w:lang w:val="en-US"/>
        </w:rPr>
        <w:t xml:space="preserve"> </w:t>
      </w:r>
      <w:r w:rsidR="002F70B9">
        <w:rPr>
          <w:rFonts w:ascii="Times New Roman" w:hAnsi="Times New Roman" w:cs="Times New Roman"/>
          <w:sz w:val="24"/>
          <w:szCs w:val="24"/>
          <w:lang w:val="en-US"/>
        </w:rPr>
        <w:t>the mediocre</w:t>
      </w:r>
      <w:r w:rsidRPr="00D57250">
        <w:rPr>
          <w:rFonts w:ascii="Times New Roman" w:hAnsi="Times New Roman" w:cs="Times New Roman"/>
          <w:sz w:val="24"/>
          <w:szCs w:val="24"/>
          <w:lang w:val="en-US"/>
        </w:rPr>
        <w:t xml:space="preserve"> life </w:t>
      </w:r>
      <w:r w:rsidR="00754209" w:rsidRPr="00D57250">
        <w:rPr>
          <w:rFonts w:ascii="Times New Roman" w:hAnsi="Times New Roman" w:cs="Times New Roman"/>
          <w:sz w:val="24"/>
          <w:szCs w:val="24"/>
          <w:lang w:val="en-US"/>
        </w:rPr>
        <w:t xml:space="preserve">(Potenza et al., 2019) </w:t>
      </w:r>
      <w:r w:rsidRPr="00D57250">
        <w:rPr>
          <w:rFonts w:ascii="Times New Roman" w:hAnsi="Times New Roman" w:cs="Times New Roman"/>
          <w:sz w:val="24"/>
          <w:szCs w:val="24"/>
          <w:lang w:val="en-US"/>
        </w:rPr>
        <w:t>and the few</w:t>
      </w:r>
      <w:r w:rsidR="000555DF">
        <w:rPr>
          <w:rFonts w:ascii="Times New Roman" w:hAnsi="Times New Roman" w:cs="Times New Roman"/>
          <w:sz w:val="24"/>
          <w:szCs w:val="24"/>
          <w:lang w:val="en-US"/>
        </w:rPr>
        <w:t xml:space="preserve"> </w:t>
      </w:r>
      <w:r w:rsidRPr="00D57250">
        <w:rPr>
          <w:rFonts w:ascii="Times New Roman" w:hAnsi="Times New Roman" w:cs="Times New Roman"/>
          <w:sz w:val="24"/>
          <w:szCs w:val="24"/>
          <w:lang w:val="en-US"/>
        </w:rPr>
        <w:t>regulations</w:t>
      </w:r>
      <w:r w:rsidR="000555DF">
        <w:rPr>
          <w:rFonts w:ascii="Times New Roman" w:hAnsi="Times New Roman" w:cs="Times New Roman"/>
          <w:sz w:val="24"/>
          <w:szCs w:val="24"/>
          <w:lang w:val="en-US"/>
        </w:rPr>
        <w:t xml:space="preserve"> to</w:t>
      </w:r>
      <w:r w:rsidRPr="00D57250">
        <w:rPr>
          <w:rFonts w:ascii="Times New Roman" w:hAnsi="Times New Roman" w:cs="Times New Roman"/>
          <w:sz w:val="24"/>
          <w:szCs w:val="24"/>
          <w:lang w:val="en-US"/>
        </w:rPr>
        <w:t xml:space="preserve"> </w:t>
      </w:r>
      <w:r w:rsidR="004F06A4">
        <w:rPr>
          <w:rFonts w:ascii="Times New Roman" w:hAnsi="Times New Roman" w:cs="Times New Roman"/>
          <w:sz w:val="24"/>
          <w:szCs w:val="24"/>
          <w:lang w:val="en-US"/>
        </w:rPr>
        <w:t>control the</w:t>
      </w:r>
      <w:r w:rsidRPr="00D57250">
        <w:rPr>
          <w:rFonts w:ascii="Times New Roman" w:hAnsi="Times New Roman" w:cs="Times New Roman"/>
          <w:sz w:val="24"/>
          <w:szCs w:val="24"/>
          <w:lang w:val="en-US"/>
        </w:rPr>
        <w:t xml:space="preserve"> gambling activities</w:t>
      </w:r>
      <w:r w:rsidR="0022014B" w:rsidRPr="00D57250">
        <w:rPr>
          <w:rFonts w:ascii="Times New Roman" w:hAnsi="Times New Roman" w:cs="Times New Roman"/>
          <w:sz w:val="24"/>
          <w:szCs w:val="24"/>
          <w:lang w:val="en-US"/>
        </w:rPr>
        <w:t xml:space="preserve"> (</w:t>
      </w:r>
      <w:r w:rsidR="00B271AC" w:rsidRPr="00D57250">
        <w:rPr>
          <w:rFonts w:ascii="Times New Roman" w:hAnsi="Times New Roman" w:cs="Times New Roman"/>
          <w:sz w:val="24"/>
          <w:szCs w:val="24"/>
          <w:lang w:val="en-US"/>
        </w:rPr>
        <w:t xml:space="preserve">Browne et al., 2017; Dassopoulos, 2019; </w:t>
      </w:r>
      <w:r w:rsidR="009F6863" w:rsidRPr="00D57250">
        <w:rPr>
          <w:rFonts w:ascii="Times New Roman" w:hAnsi="Times New Roman" w:cs="Times New Roman"/>
          <w:sz w:val="24"/>
          <w:szCs w:val="24"/>
          <w:lang w:val="en-US"/>
        </w:rPr>
        <w:t xml:space="preserve">Ho, 2017; </w:t>
      </w:r>
      <w:r w:rsidR="007D3483" w:rsidRPr="00D57250">
        <w:rPr>
          <w:rFonts w:ascii="Times New Roman" w:hAnsi="Times New Roman" w:cs="Times New Roman"/>
          <w:sz w:val="24"/>
          <w:szCs w:val="24"/>
          <w:lang w:val="en-US"/>
        </w:rPr>
        <w:t xml:space="preserve">Hayer et al., 2020a; </w:t>
      </w:r>
      <w:r w:rsidR="0022014B" w:rsidRPr="00D57250">
        <w:rPr>
          <w:rFonts w:ascii="Times New Roman" w:hAnsi="Times New Roman" w:cs="Times New Roman"/>
          <w:sz w:val="24"/>
          <w:szCs w:val="24"/>
          <w:lang w:val="en-US"/>
        </w:rPr>
        <w:t xml:space="preserve">Livingstone &amp; Adams, 2011; </w:t>
      </w:r>
      <w:r w:rsidR="00B271AC" w:rsidRPr="00D57250">
        <w:rPr>
          <w:rFonts w:ascii="Times New Roman" w:hAnsi="Times New Roman" w:cs="Times New Roman"/>
          <w:sz w:val="24"/>
          <w:szCs w:val="24"/>
          <w:lang w:val="en-US"/>
        </w:rPr>
        <w:t xml:space="preserve">Livingstone et al., 2018; Lopez-Gonzalez et al., 2017, 2019; </w:t>
      </w:r>
      <w:r w:rsidR="0022014B" w:rsidRPr="00D57250">
        <w:rPr>
          <w:rFonts w:ascii="Times New Roman" w:hAnsi="Times New Roman" w:cs="Times New Roman"/>
          <w:sz w:val="24"/>
          <w:szCs w:val="24"/>
          <w:lang w:val="en-US"/>
        </w:rPr>
        <w:t xml:space="preserve">Markham &amp; Young, 2015; </w:t>
      </w:r>
      <w:r w:rsidR="00D40D88" w:rsidRPr="00D57250">
        <w:rPr>
          <w:rFonts w:ascii="Times New Roman" w:hAnsi="Times New Roman" w:cs="Times New Roman"/>
          <w:sz w:val="24"/>
          <w:szCs w:val="24"/>
          <w:lang w:val="en-US"/>
        </w:rPr>
        <w:t xml:space="preserve">Meyer et al., 2019; </w:t>
      </w:r>
      <w:r w:rsidR="00B271AC" w:rsidRPr="00D57250">
        <w:rPr>
          <w:rFonts w:ascii="Times New Roman" w:hAnsi="Times New Roman" w:cs="Times New Roman"/>
          <w:sz w:val="24"/>
          <w:szCs w:val="24"/>
          <w:lang w:val="en-US"/>
        </w:rPr>
        <w:t xml:space="preserve">Mizerski, 2013; </w:t>
      </w:r>
      <w:r w:rsidR="0022014B" w:rsidRPr="00D57250">
        <w:rPr>
          <w:rFonts w:ascii="Times New Roman" w:hAnsi="Times New Roman" w:cs="Times New Roman"/>
          <w:sz w:val="24"/>
          <w:szCs w:val="24"/>
          <w:lang w:val="en-US"/>
        </w:rPr>
        <w:t xml:space="preserve">Newall et al., 2019; Newall, 2019; Orford, 2005, 2010; </w:t>
      </w:r>
      <w:r w:rsidR="00B271AC" w:rsidRPr="00D57250">
        <w:rPr>
          <w:rFonts w:ascii="Times New Roman" w:hAnsi="Times New Roman" w:cs="Times New Roman"/>
          <w:sz w:val="24"/>
          <w:szCs w:val="24"/>
          <w:lang w:val="en-US"/>
        </w:rPr>
        <w:t xml:space="preserve">Rogers, 2013; </w:t>
      </w:r>
      <w:r w:rsidR="0022014B" w:rsidRPr="00D57250">
        <w:rPr>
          <w:rFonts w:ascii="Times New Roman" w:hAnsi="Times New Roman" w:cs="Times New Roman"/>
          <w:sz w:val="24"/>
          <w:szCs w:val="24"/>
          <w:lang w:val="en-US"/>
        </w:rPr>
        <w:t>Salonen et al., 2018</w:t>
      </w:r>
      <w:r w:rsidR="00B271AC" w:rsidRPr="00D57250">
        <w:rPr>
          <w:rFonts w:ascii="Times New Roman" w:hAnsi="Times New Roman" w:cs="Times New Roman"/>
          <w:sz w:val="24"/>
          <w:szCs w:val="24"/>
          <w:lang w:val="en-US"/>
        </w:rPr>
        <w:t>; Wardle et al., 2019</w:t>
      </w:r>
      <w:r w:rsidR="0022014B" w:rsidRPr="00D57250">
        <w:rPr>
          <w:rFonts w:ascii="Times New Roman" w:hAnsi="Times New Roman" w:cs="Times New Roman"/>
          <w:sz w:val="24"/>
          <w:szCs w:val="24"/>
          <w:lang w:val="en-US"/>
        </w:rPr>
        <w:t>)</w:t>
      </w:r>
      <w:r w:rsidR="00335B20" w:rsidRPr="00D57250">
        <w:rPr>
          <w:rFonts w:ascii="Times New Roman" w:hAnsi="Times New Roman" w:cs="Times New Roman"/>
          <w:sz w:val="24"/>
          <w:szCs w:val="24"/>
          <w:lang w:val="en-US"/>
        </w:rPr>
        <w:t>.</w:t>
      </w:r>
      <w:r w:rsidR="0022014B" w:rsidRPr="00D57250">
        <w:rPr>
          <w:rFonts w:ascii="Times New Roman" w:hAnsi="Times New Roman" w:cs="Times New Roman"/>
          <w:sz w:val="24"/>
          <w:szCs w:val="24"/>
          <w:lang w:val="en-US"/>
        </w:rPr>
        <w:t xml:space="preserve"> </w:t>
      </w:r>
      <w:r w:rsidRPr="00D57250">
        <w:rPr>
          <w:rFonts w:ascii="Times New Roman" w:hAnsi="Times New Roman" w:cs="Times New Roman"/>
          <w:sz w:val="24"/>
          <w:szCs w:val="24"/>
          <w:lang w:val="en-US"/>
        </w:rPr>
        <w:t>In this regard, a study by Korn and Shaffer (1999) found t</w:t>
      </w:r>
      <w:r w:rsidR="000555DF">
        <w:rPr>
          <w:rFonts w:ascii="Times New Roman" w:hAnsi="Times New Roman" w:cs="Times New Roman"/>
          <w:sz w:val="24"/>
          <w:szCs w:val="24"/>
          <w:lang w:val="en-US"/>
        </w:rPr>
        <w:t xml:space="preserve">hree primary forces that contribute </w:t>
      </w:r>
      <w:r w:rsidRPr="00D57250">
        <w:rPr>
          <w:rFonts w:ascii="Times New Roman" w:hAnsi="Times New Roman" w:cs="Times New Roman"/>
          <w:sz w:val="24"/>
          <w:szCs w:val="24"/>
          <w:lang w:val="en-US"/>
        </w:rPr>
        <w:t>to the growth of g</w:t>
      </w:r>
      <w:r w:rsidR="00996E23">
        <w:rPr>
          <w:rFonts w:ascii="Times New Roman" w:hAnsi="Times New Roman" w:cs="Times New Roman"/>
          <w:sz w:val="24"/>
          <w:szCs w:val="24"/>
          <w:lang w:val="en-US"/>
        </w:rPr>
        <w:t xml:space="preserve">ambling: </w:t>
      </w:r>
      <w:r w:rsidR="00DE4AE2">
        <w:rPr>
          <w:rFonts w:ascii="Times New Roman" w:hAnsi="Times New Roman" w:cs="Times New Roman"/>
          <w:sz w:val="24"/>
          <w:szCs w:val="24"/>
          <w:lang w:val="en-US"/>
        </w:rPr>
        <w:t>the fact that gambling provides</w:t>
      </w:r>
      <w:r w:rsidR="00DE4AE2" w:rsidRPr="00DE4AE2">
        <w:rPr>
          <w:rFonts w:ascii="Times New Roman" w:hAnsi="Times New Roman" w:cs="Times New Roman"/>
          <w:sz w:val="24"/>
          <w:szCs w:val="24"/>
          <w:lang w:val="en-US"/>
        </w:rPr>
        <w:t xml:space="preserve"> a huge ea</w:t>
      </w:r>
      <w:r w:rsidR="00DE4AE2">
        <w:rPr>
          <w:rFonts w:ascii="Times New Roman" w:hAnsi="Times New Roman" w:cs="Times New Roman"/>
          <w:sz w:val="24"/>
          <w:szCs w:val="24"/>
          <w:lang w:val="en-US"/>
        </w:rPr>
        <w:t xml:space="preserve">rning opportunity </w:t>
      </w:r>
      <w:r w:rsidR="009B6F3F">
        <w:rPr>
          <w:rFonts w:ascii="Times New Roman" w:hAnsi="Times New Roman" w:cs="Times New Roman"/>
          <w:sz w:val="24"/>
          <w:szCs w:val="24"/>
          <w:lang w:val="en-US"/>
        </w:rPr>
        <w:t xml:space="preserve">in terms of taxation </w:t>
      </w:r>
      <w:r w:rsidR="00DE4AE2">
        <w:rPr>
          <w:rFonts w:ascii="Times New Roman" w:hAnsi="Times New Roman" w:cs="Times New Roman"/>
          <w:sz w:val="24"/>
          <w:szCs w:val="24"/>
          <w:lang w:val="en-US"/>
        </w:rPr>
        <w:t xml:space="preserve">for the </w:t>
      </w:r>
      <w:r w:rsidR="009B6F3F">
        <w:rPr>
          <w:rFonts w:ascii="Times New Roman" w:hAnsi="Times New Roman" w:cs="Times New Roman"/>
          <w:sz w:val="24"/>
          <w:szCs w:val="24"/>
          <w:lang w:val="en-US"/>
        </w:rPr>
        <w:t>s</w:t>
      </w:r>
      <w:r w:rsidR="00DE4AE2">
        <w:rPr>
          <w:rFonts w:ascii="Times New Roman" w:hAnsi="Times New Roman" w:cs="Times New Roman"/>
          <w:sz w:val="24"/>
          <w:szCs w:val="24"/>
          <w:lang w:val="en-US"/>
        </w:rPr>
        <w:t>tate</w:t>
      </w:r>
      <w:r w:rsidR="009B6F3F">
        <w:rPr>
          <w:rFonts w:ascii="Times New Roman" w:hAnsi="Times New Roman" w:cs="Times New Roman"/>
          <w:sz w:val="24"/>
          <w:szCs w:val="24"/>
          <w:lang w:val="en-US"/>
        </w:rPr>
        <w:t>s</w:t>
      </w:r>
      <w:r w:rsidR="00143922">
        <w:rPr>
          <w:rFonts w:ascii="Times New Roman" w:hAnsi="Times New Roman" w:cs="Times New Roman"/>
          <w:sz w:val="24"/>
          <w:szCs w:val="24"/>
          <w:lang w:val="en-US"/>
        </w:rPr>
        <w:t xml:space="preserve">, </w:t>
      </w:r>
      <w:r w:rsidR="00DE4AE2" w:rsidRPr="00DE4AE2">
        <w:rPr>
          <w:rFonts w:ascii="Times New Roman" w:hAnsi="Times New Roman" w:cs="Times New Roman"/>
          <w:sz w:val="24"/>
          <w:szCs w:val="24"/>
          <w:lang w:val="en-US"/>
        </w:rPr>
        <w:t xml:space="preserve">the increase in tourism to those places </w:t>
      </w:r>
      <w:r w:rsidR="00DE4AE2">
        <w:rPr>
          <w:rFonts w:ascii="Times New Roman" w:hAnsi="Times New Roman" w:cs="Times New Roman"/>
          <w:sz w:val="24"/>
          <w:szCs w:val="24"/>
          <w:lang w:val="en-US"/>
        </w:rPr>
        <w:t xml:space="preserve">where the </w:t>
      </w:r>
      <w:r w:rsidR="00996E23">
        <w:rPr>
          <w:rFonts w:ascii="Times New Roman" w:hAnsi="Times New Roman" w:cs="Times New Roman"/>
          <w:sz w:val="24"/>
          <w:szCs w:val="24"/>
          <w:lang w:val="en-US"/>
        </w:rPr>
        <w:t>chances</w:t>
      </w:r>
      <w:r w:rsidR="00DE4AE2">
        <w:rPr>
          <w:rFonts w:ascii="Times New Roman" w:hAnsi="Times New Roman" w:cs="Times New Roman"/>
          <w:sz w:val="24"/>
          <w:szCs w:val="24"/>
          <w:lang w:val="en-US"/>
        </w:rPr>
        <w:t xml:space="preserve"> of gambling are available</w:t>
      </w:r>
      <w:r w:rsidR="00143922">
        <w:rPr>
          <w:rFonts w:ascii="Times New Roman" w:hAnsi="Times New Roman" w:cs="Times New Roman"/>
          <w:sz w:val="24"/>
          <w:szCs w:val="24"/>
          <w:lang w:val="en-US"/>
        </w:rPr>
        <w:t xml:space="preserve">, and </w:t>
      </w:r>
      <w:r w:rsidR="00DE4AE2" w:rsidRPr="00DE4AE2">
        <w:rPr>
          <w:rFonts w:ascii="Times New Roman" w:hAnsi="Times New Roman" w:cs="Times New Roman"/>
          <w:sz w:val="24"/>
          <w:szCs w:val="24"/>
          <w:lang w:val="en-US"/>
        </w:rPr>
        <w:t>the development of technology, which facilitates the possibility of gambling from home</w:t>
      </w:r>
      <w:r w:rsidR="00DE4AE2">
        <w:rPr>
          <w:rFonts w:ascii="Times New Roman" w:hAnsi="Times New Roman" w:cs="Times New Roman"/>
          <w:sz w:val="24"/>
          <w:szCs w:val="24"/>
          <w:lang w:val="en-US"/>
        </w:rPr>
        <w:t>.</w:t>
      </w:r>
    </w:p>
    <w:p w14:paraId="7B4837BE" w14:textId="77777777" w:rsidR="00E13C97" w:rsidRPr="00D57250" w:rsidRDefault="00372EC1" w:rsidP="002D0D9B">
      <w:pPr>
        <w:pStyle w:val="Nessunaspaziatura"/>
        <w:spacing w:line="480" w:lineRule="auto"/>
        <w:jc w:val="both"/>
        <w:rPr>
          <w:rFonts w:ascii="Times New Roman" w:hAnsi="Times New Roman" w:cs="Times New Roman"/>
          <w:sz w:val="24"/>
          <w:szCs w:val="24"/>
          <w:lang w:val="en-US"/>
        </w:rPr>
      </w:pPr>
      <w:r w:rsidRPr="00372EC1">
        <w:rPr>
          <w:rFonts w:ascii="Times New Roman" w:hAnsi="Times New Roman" w:cs="Times New Roman"/>
          <w:sz w:val="24"/>
          <w:szCs w:val="24"/>
          <w:lang w:val="en-US"/>
        </w:rPr>
        <w:t xml:space="preserve">At present, there are difficulties locating gambling within the nosographic classification due to heterogeneous characteristics hidden behind this behavior. Those characteristics </w:t>
      </w:r>
      <w:r w:rsidR="007D25F2">
        <w:rPr>
          <w:rFonts w:ascii="Times New Roman" w:hAnsi="Times New Roman" w:cs="Times New Roman"/>
          <w:sz w:val="24"/>
          <w:szCs w:val="24"/>
          <w:lang w:val="en-US"/>
        </w:rPr>
        <w:t>are linked</w:t>
      </w:r>
      <w:r w:rsidRPr="00372EC1">
        <w:rPr>
          <w:rFonts w:ascii="Times New Roman" w:hAnsi="Times New Roman" w:cs="Times New Roman"/>
          <w:sz w:val="24"/>
          <w:szCs w:val="24"/>
          <w:lang w:val="en-US"/>
        </w:rPr>
        <w:t xml:space="preserve"> to impulse control </w:t>
      </w:r>
      <w:r w:rsidR="006C7F4C" w:rsidRPr="00D57250">
        <w:rPr>
          <w:rFonts w:ascii="Times New Roman" w:hAnsi="Times New Roman" w:cs="Times New Roman"/>
          <w:sz w:val="24"/>
          <w:szCs w:val="24"/>
          <w:lang w:val="en-US"/>
        </w:rPr>
        <w:t>(Chowdhury et al., 2017; Ioannidis et al., 2019; Mestre-Bach et al., 2020</w:t>
      </w:r>
      <w:r w:rsidR="00D91137" w:rsidRPr="00D57250">
        <w:rPr>
          <w:rFonts w:ascii="Times New Roman" w:hAnsi="Times New Roman" w:cs="Times New Roman"/>
          <w:sz w:val="24"/>
          <w:szCs w:val="24"/>
          <w:lang w:val="en-US"/>
        </w:rPr>
        <w:t>b</w:t>
      </w:r>
      <w:r w:rsidR="006C7F4C" w:rsidRPr="00D57250">
        <w:rPr>
          <w:rFonts w:ascii="Times New Roman" w:hAnsi="Times New Roman" w:cs="Times New Roman"/>
          <w:sz w:val="24"/>
          <w:szCs w:val="24"/>
          <w:lang w:val="en-US"/>
        </w:rPr>
        <w:t>; Navas et al., 2017; Steward et al., 2017)</w:t>
      </w:r>
      <w:r w:rsidR="00814A8C" w:rsidRPr="00D57250">
        <w:rPr>
          <w:rFonts w:ascii="Times New Roman" w:hAnsi="Times New Roman" w:cs="Times New Roman"/>
          <w:sz w:val="24"/>
          <w:szCs w:val="24"/>
          <w:lang w:val="en-US"/>
        </w:rPr>
        <w:t xml:space="preserve">, </w:t>
      </w:r>
      <w:r w:rsidR="00D57250" w:rsidRPr="00D57250">
        <w:rPr>
          <w:rFonts w:ascii="Times New Roman" w:hAnsi="Times New Roman" w:cs="Times New Roman"/>
          <w:sz w:val="24"/>
          <w:szCs w:val="24"/>
          <w:lang w:val="en-US"/>
        </w:rPr>
        <w:t xml:space="preserve">emotional regulation </w:t>
      </w:r>
      <w:r w:rsidR="006C7F4C" w:rsidRPr="00D57250">
        <w:rPr>
          <w:rFonts w:ascii="Times New Roman" w:hAnsi="Times New Roman" w:cs="Times New Roman"/>
          <w:sz w:val="24"/>
          <w:szCs w:val="24"/>
          <w:lang w:val="en-US"/>
        </w:rPr>
        <w:t>(Bonnaire et al., 2017; Gori et al., 2016; Mestre-Bach et al., 2020</w:t>
      </w:r>
      <w:r w:rsidR="00D91137" w:rsidRPr="00D57250">
        <w:rPr>
          <w:rFonts w:ascii="Times New Roman" w:hAnsi="Times New Roman" w:cs="Times New Roman"/>
          <w:sz w:val="24"/>
          <w:szCs w:val="24"/>
          <w:lang w:val="en-US"/>
        </w:rPr>
        <w:t>a</w:t>
      </w:r>
      <w:r w:rsidR="006C7F4C" w:rsidRPr="00D57250">
        <w:rPr>
          <w:rFonts w:ascii="Times New Roman" w:hAnsi="Times New Roman" w:cs="Times New Roman"/>
          <w:sz w:val="24"/>
          <w:szCs w:val="24"/>
          <w:lang w:val="en-US"/>
        </w:rPr>
        <w:t xml:space="preserve">; Rogier &amp; Velotti, 2018) </w:t>
      </w:r>
      <w:r w:rsidR="00D57250" w:rsidRPr="00D57250">
        <w:rPr>
          <w:rFonts w:ascii="Times New Roman" w:hAnsi="Times New Roman" w:cs="Times New Roman"/>
          <w:sz w:val="24"/>
          <w:szCs w:val="24"/>
          <w:lang w:val="en-US"/>
        </w:rPr>
        <w:t xml:space="preserve">and other factors </w:t>
      </w:r>
      <w:r w:rsidR="00CB4E4D" w:rsidRPr="00D57250">
        <w:rPr>
          <w:rFonts w:ascii="Times New Roman" w:hAnsi="Times New Roman" w:cs="Times New Roman"/>
          <w:sz w:val="24"/>
          <w:szCs w:val="24"/>
          <w:lang w:val="en-US"/>
        </w:rPr>
        <w:t xml:space="preserve">(Hayer et al., 2018) </w:t>
      </w:r>
      <w:r w:rsidR="00D57250" w:rsidRPr="00D57250">
        <w:rPr>
          <w:rFonts w:ascii="Times New Roman" w:hAnsi="Times New Roman" w:cs="Times New Roman"/>
          <w:sz w:val="24"/>
          <w:szCs w:val="24"/>
          <w:lang w:val="en-US"/>
        </w:rPr>
        <w:t xml:space="preserve">which led to a shift in the classification of </w:t>
      </w:r>
      <w:r w:rsidR="00A62E2E">
        <w:rPr>
          <w:rFonts w:ascii="Times New Roman" w:hAnsi="Times New Roman" w:cs="Times New Roman"/>
          <w:sz w:val="24"/>
          <w:szCs w:val="24"/>
          <w:lang w:val="en-US"/>
        </w:rPr>
        <w:lastRenderedPageBreak/>
        <w:t>PGD</w:t>
      </w:r>
      <w:r w:rsidR="00D57250" w:rsidRPr="00D57250">
        <w:rPr>
          <w:rFonts w:ascii="Times New Roman" w:hAnsi="Times New Roman" w:cs="Times New Roman"/>
          <w:sz w:val="24"/>
          <w:szCs w:val="24"/>
          <w:lang w:val="en-US"/>
        </w:rPr>
        <w:t xml:space="preserve"> from impulse control disorder to behavioral addiction </w:t>
      </w:r>
      <w:r w:rsidR="00814A8C" w:rsidRPr="00D57250">
        <w:rPr>
          <w:rFonts w:ascii="Times New Roman" w:hAnsi="Times New Roman" w:cs="Times New Roman"/>
          <w:sz w:val="24"/>
          <w:szCs w:val="24"/>
          <w:lang w:val="en-US"/>
        </w:rPr>
        <w:t>(Hunt &amp; Blaszczynski, 2019; Mann et al., 2016)</w:t>
      </w:r>
      <w:r w:rsidR="00AC264A" w:rsidRPr="00D57250">
        <w:rPr>
          <w:rFonts w:ascii="Times New Roman" w:hAnsi="Times New Roman" w:cs="Times New Roman"/>
          <w:sz w:val="24"/>
          <w:szCs w:val="24"/>
          <w:lang w:val="en-US"/>
        </w:rPr>
        <w:t>.</w:t>
      </w:r>
    </w:p>
    <w:p w14:paraId="1C8F6654" w14:textId="77777777" w:rsidR="00D57250" w:rsidRPr="00D57250" w:rsidRDefault="00D57250" w:rsidP="008A18B4">
      <w:pPr>
        <w:pStyle w:val="Nessunaspaziatura"/>
        <w:spacing w:line="480" w:lineRule="auto"/>
        <w:jc w:val="both"/>
        <w:rPr>
          <w:rFonts w:ascii="Times New Roman" w:hAnsi="Times New Roman" w:cs="Times New Roman"/>
          <w:sz w:val="24"/>
          <w:szCs w:val="24"/>
          <w:lang w:val="en-US"/>
        </w:rPr>
      </w:pPr>
      <w:r w:rsidRPr="00D57250">
        <w:rPr>
          <w:rFonts w:ascii="Times New Roman" w:hAnsi="Times New Roman" w:cs="Times New Roman"/>
          <w:sz w:val="24"/>
          <w:szCs w:val="24"/>
          <w:lang w:val="en-US"/>
        </w:rPr>
        <w:t>The difficulties of nosographic classification have a dire</w:t>
      </w:r>
      <w:r w:rsidR="00B66B48">
        <w:rPr>
          <w:rFonts w:ascii="Times New Roman" w:hAnsi="Times New Roman" w:cs="Times New Roman"/>
          <w:sz w:val="24"/>
          <w:szCs w:val="24"/>
          <w:lang w:val="en-US"/>
        </w:rPr>
        <w:t xml:space="preserve">ct impact on the difficulties in </w:t>
      </w:r>
      <w:r w:rsidRPr="00D57250">
        <w:rPr>
          <w:rFonts w:ascii="Times New Roman" w:hAnsi="Times New Roman" w:cs="Times New Roman"/>
          <w:sz w:val="24"/>
          <w:szCs w:val="24"/>
          <w:lang w:val="en-US"/>
        </w:rPr>
        <w:t xml:space="preserve">treatment. In this regard, a systematic review by Petry et al. (2017) found that long-term benefits for the treatment of </w:t>
      </w:r>
      <w:r w:rsidR="00A62E2E">
        <w:rPr>
          <w:rFonts w:ascii="Times New Roman" w:hAnsi="Times New Roman" w:cs="Times New Roman"/>
          <w:sz w:val="24"/>
          <w:szCs w:val="24"/>
          <w:lang w:val="en-US"/>
        </w:rPr>
        <w:t>PGD</w:t>
      </w:r>
      <w:r w:rsidRPr="00D57250">
        <w:rPr>
          <w:rFonts w:ascii="Times New Roman" w:hAnsi="Times New Roman" w:cs="Times New Roman"/>
          <w:sz w:val="24"/>
          <w:szCs w:val="24"/>
          <w:lang w:val="en-US"/>
        </w:rPr>
        <w:t xml:space="preserve"> are often not achieved. </w:t>
      </w:r>
    </w:p>
    <w:p w14:paraId="445557D7" w14:textId="77777777" w:rsidR="003835A3" w:rsidRPr="00D57250" w:rsidRDefault="00B548C6" w:rsidP="008A18B4">
      <w:pPr>
        <w:pStyle w:val="Nessunaspaziatura"/>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Concerning</w:t>
      </w:r>
      <w:r w:rsidR="00D57250" w:rsidRPr="00D57250">
        <w:rPr>
          <w:rFonts w:ascii="Times New Roman" w:hAnsi="Times New Roman" w:cs="Times New Roman"/>
          <w:sz w:val="24"/>
          <w:szCs w:val="24"/>
          <w:lang w:val="en-US"/>
        </w:rPr>
        <w:t xml:space="preserve"> age differences, several studies show that the phenomenon of gambling affect</w:t>
      </w:r>
      <w:r>
        <w:rPr>
          <w:rFonts w:ascii="Times New Roman" w:hAnsi="Times New Roman" w:cs="Times New Roman"/>
          <w:sz w:val="24"/>
          <w:szCs w:val="24"/>
          <w:lang w:val="en-US"/>
        </w:rPr>
        <w:t>s</w:t>
      </w:r>
      <w:r w:rsidR="00D57250" w:rsidRPr="00D57250">
        <w:rPr>
          <w:rFonts w:ascii="Times New Roman" w:hAnsi="Times New Roman" w:cs="Times New Roman"/>
          <w:sz w:val="24"/>
          <w:szCs w:val="24"/>
          <w:lang w:val="en-US"/>
        </w:rPr>
        <w:t xml:space="preserve"> not only young people </w:t>
      </w:r>
      <w:r w:rsidR="00895761" w:rsidRPr="00D57250">
        <w:rPr>
          <w:rFonts w:ascii="Times New Roman" w:hAnsi="Times New Roman" w:cs="Times New Roman"/>
          <w:sz w:val="24"/>
          <w:szCs w:val="24"/>
          <w:lang w:val="en-US"/>
        </w:rPr>
        <w:t xml:space="preserve">(Calado et al., 2017; Delfabbro et al., 2016; Frisone et al., 2020; Savvidou et al., 2017) </w:t>
      </w:r>
      <w:r w:rsidR="00DE0DCF" w:rsidRPr="00DE0DCF">
        <w:rPr>
          <w:rFonts w:ascii="Times New Roman" w:hAnsi="Times New Roman" w:cs="Times New Roman"/>
          <w:sz w:val="24"/>
          <w:szCs w:val="24"/>
          <w:lang w:val="en-US"/>
        </w:rPr>
        <w:t>but also adults</w:t>
      </w:r>
      <w:r w:rsidR="00895761" w:rsidRPr="00D57250">
        <w:rPr>
          <w:rFonts w:ascii="Times New Roman" w:hAnsi="Times New Roman" w:cs="Times New Roman"/>
          <w:sz w:val="24"/>
          <w:szCs w:val="24"/>
          <w:lang w:val="en-US"/>
        </w:rPr>
        <w:t xml:space="preserve"> (Calado &amp; Griffiths, 2016</w:t>
      </w:r>
      <w:r>
        <w:rPr>
          <w:rFonts w:ascii="Times New Roman" w:hAnsi="Times New Roman" w:cs="Times New Roman"/>
          <w:sz w:val="24"/>
          <w:szCs w:val="24"/>
          <w:lang w:val="en-US"/>
        </w:rPr>
        <w:t>; Tirachaimongkol et al., 2010)</w:t>
      </w:r>
      <w:r w:rsidR="00140A30">
        <w:rPr>
          <w:rFonts w:ascii="Times New Roman" w:hAnsi="Times New Roman" w:cs="Times New Roman"/>
          <w:sz w:val="24"/>
          <w:szCs w:val="24"/>
          <w:lang w:val="en-US"/>
        </w:rPr>
        <w:t>,</w:t>
      </w:r>
      <w:r w:rsidR="00895761" w:rsidRPr="00D57250">
        <w:rPr>
          <w:rFonts w:ascii="Times New Roman" w:hAnsi="Times New Roman" w:cs="Times New Roman"/>
          <w:sz w:val="24"/>
          <w:szCs w:val="24"/>
          <w:lang w:val="en-US"/>
        </w:rPr>
        <w:t xml:space="preserve"> </w:t>
      </w:r>
      <w:r w:rsidR="00140A30" w:rsidRPr="00140A30">
        <w:rPr>
          <w:rFonts w:ascii="Times New Roman" w:hAnsi="Times New Roman" w:cs="Times New Roman"/>
          <w:sz w:val="24"/>
          <w:szCs w:val="24"/>
          <w:lang w:val="en-US"/>
        </w:rPr>
        <w:t>albeit with some differences related to the higher levels of impulsiveness manifested during adolescence</w:t>
      </w:r>
      <w:r w:rsidR="00895761" w:rsidRPr="00D57250">
        <w:rPr>
          <w:rFonts w:ascii="Times New Roman" w:hAnsi="Times New Roman" w:cs="Times New Roman"/>
          <w:sz w:val="24"/>
          <w:szCs w:val="24"/>
          <w:lang w:val="en-US"/>
        </w:rPr>
        <w:t xml:space="preserve"> (Abbott et al., 2018; McCarthy et al., 2018; Secades-Villa et al., 2016).</w:t>
      </w:r>
      <w:r w:rsidR="003835A3" w:rsidRPr="00D57250">
        <w:rPr>
          <w:rFonts w:ascii="Times New Roman" w:hAnsi="Times New Roman" w:cs="Times New Roman"/>
          <w:sz w:val="24"/>
          <w:szCs w:val="24"/>
          <w:lang w:val="en-US"/>
        </w:rPr>
        <w:t xml:space="preserve"> </w:t>
      </w:r>
    </w:p>
    <w:p w14:paraId="1917BD35" w14:textId="77777777" w:rsidR="00DE0DCF" w:rsidRPr="00F47700" w:rsidRDefault="00DE0DCF" w:rsidP="003D4167">
      <w:pPr>
        <w:pStyle w:val="Nessunaspaziatura"/>
        <w:spacing w:line="480" w:lineRule="auto"/>
        <w:jc w:val="both"/>
        <w:rPr>
          <w:rFonts w:ascii="Times New Roman" w:hAnsi="Times New Roman" w:cs="Times New Roman"/>
          <w:sz w:val="24"/>
          <w:szCs w:val="24"/>
          <w:lang w:val="en-US"/>
        </w:rPr>
      </w:pPr>
      <w:r w:rsidRPr="00DE0DCF">
        <w:rPr>
          <w:rFonts w:ascii="Times New Roman" w:hAnsi="Times New Roman" w:cs="Times New Roman"/>
          <w:sz w:val="24"/>
          <w:szCs w:val="24"/>
          <w:lang w:val="en-US"/>
        </w:rPr>
        <w:t>The possibility of having a job could be a protection fact</w:t>
      </w:r>
      <w:r w:rsidR="00227E2B">
        <w:rPr>
          <w:rFonts w:ascii="Times New Roman" w:hAnsi="Times New Roman" w:cs="Times New Roman"/>
          <w:sz w:val="24"/>
          <w:szCs w:val="24"/>
          <w:lang w:val="en-US"/>
        </w:rPr>
        <w:t xml:space="preserve">or </w:t>
      </w:r>
      <w:r w:rsidR="007C45CA">
        <w:rPr>
          <w:rFonts w:ascii="Times New Roman" w:hAnsi="Times New Roman" w:cs="Times New Roman"/>
          <w:sz w:val="24"/>
          <w:szCs w:val="24"/>
          <w:lang w:val="en-US"/>
        </w:rPr>
        <w:t xml:space="preserve">regarding </w:t>
      </w:r>
      <w:r w:rsidR="00B548C6">
        <w:rPr>
          <w:rFonts w:ascii="Times New Roman" w:hAnsi="Times New Roman" w:cs="Times New Roman"/>
          <w:sz w:val="24"/>
          <w:szCs w:val="24"/>
          <w:lang w:val="en-US"/>
        </w:rPr>
        <w:t xml:space="preserve">gambling problems, however, </w:t>
      </w:r>
      <w:r w:rsidRPr="00DE0DCF">
        <w:rPr>
          <w:rFonts w:ascii="Times New Roman" w:hAnsi="Times New Roman" w:cs="Times New Roman"/>
          <w:sz w:val="24"/>
          <w:szCs w:val="24"/>
          <w:lang w:val="en-US"/>
        </w:rPr>
        <w:t xml:space="preserve">a study by Banwell et al. (2006) showed that having a job may not be enough to eliminate </w:t>
      </w:r>
      <w:r w:rsidR="00227E2B">
        <w:rPr>
          <w:rFonts w:ascii="Times New Roman" w:hAnsi="Times New Roman" w:cs="Times New Roman"/>
          <w:sz w:val="24"/>
          <w:szCs w:val="24"/>
          <w:lang w:val="en-US"/>
        </w:rPr>
        <w:t xml:space="preserve">the </w:t>
      </w:r>
      <w:r w:rsidRPr="00DE0DCF">
        <w:rPr>
          <w:rFonts w:ascii="Times New Roman" w:hAnsi="Times New Roman" w:cs="Times New Roman"/>
          <w:sz w:val="24"/>
          <w:szCs w:val="24"/>
          <w:lang w:val="en-US"/>
        </w:rPr>
        <w:t>risk.</w:t>
      </w:r>
    </w:p>
    <w:p w14:paraId="3EC25586" w14:textId="77777777" w:rsidR="003D4167" w:rsidRPr="00F47700" w:rsidRDefault="008E7769" w:rsidP="003D4167">
      <w:pPr>
        <w:pStyle w:val="Nessunaspaziatura"/>
        <w:spacing w:line="480" w:lineRule="auto"/>
        <w:jc w:val="both"/>
        <w:rPr>
          <w:rFonts w:ascii="Times New Roman" w:hAnsi="Times New Roman" w:cs="Times New Roman"/>
          <w:b/>
          <w:bCs/>
          <w:sz w:val="24"/>
          <w:szCs w:val="24"/>
          <w:lang w:val="en-US"/>
        </w:rPr>
      </w:pPr>
      <w:r w:rsidRPr="008E7769">
        <w:rPr>
          <w:rFonts w:ascii="Times New Roman" w:hAnsi="Times New Roman" w:cs="Times New Roman"/>
          <w:b/>
          <w:bCs/>
          <w:sz w:val="24"/>
          <w:szCs w:val="24"/>
          <w:lang w:val="en-US"/>
        </w:rPr>
        <w:t xml:space="preserve">The </w:t>
      </w:r>
      <w:r w:rsidR="00C2096A">
        <w:rPr>
          <w:rFonts w:ascii="Times New Roman" w:hAnsi="Times New Roman" w:cs="Times New Roman"/>
          <w:b/>
          <w:bCs/>
          <w:sz w:val="24"/>
          <w:szCs w:val="24"/>
          <w:lang w:val="en-US"/>
        </w:rPr>
        <w:t>present</w:t>
      </w:r>
      <w:r w:rsidRPr="008E7769">
        <w:rPr>
          <w:rFonts w:ascii="Times New Roman" w:hAnsi="Times New Roman" w:cs="Times New Roman"/>
          <w:b/>
          <w:bCs/>
          <w:sz w:val="24"/>
          <w:szCs w:val="24"/>
          <w:lang w:val="en-US"/>
        </w:rPr>
        <w:t xml:space="preserve"> </w:t>
      </w:r>
      <w:r w:rsidR="00C2096A">
        <w:rPr>
          <w:rFonts w:ascii="Times New Roman" w:hAnsi="Times New Roman" w:cs="Times New Roman"/>
          <w:b/>
          <w:bCs/>
          <w:sz w:val="24"/>
          <w:szCs w:val="24"/>
          <w:lang w:val="en-US"/>
        </w:rPr>
        <w:t>s</w:t>
      </w:r>
      <w:r w:rsidRPr="008E7769">
        <w:rPr>
          <w:rFonts w:ascii="Times New Roman" w:hAnsi="Times New Roman" w:cs="Times New Roman"/>
          <w:b/>
          <w:bCs/>
          <w:sz w:val="24"/>
          <w:szCs w:val="24"/>
          <w:lang w:val="en-US"/>
        </w:rPr>
        <w:t>tudy</w:t>
      </w:r>
    </w:p>
    <w:p w14:paraId="4057C328" w14:textId="77777777" w:rsidR="00F47700" w:rsidRPr="00DE0DCF" w:rsidRDefault="003D4167" w:rsidP="008A18B4">
      <w:pPr>
        <w:pStyle w:val="Nessunaspaziatura"/>
        <w:spacing w:line="480" w:lineRule="auto"/>
        <w:jc w:val="both"/>
        <w:rPr>
          <w:rFonts w:ascii="Times New Roman" w:hAnsi="Times New Roman" w:cs="Times New Roman"/>
          <w:sz w:val="24"/>
          <w:szCs w:val="24"/>
          <w:lang w:val="en-US"/>
        </w:rPr>
      </w:pPr>
      <w:r w:rsidRPr="00DE0DCF">
        <w:rPr>
          <w:rFonts w:ascii="Times New Roman" w:hAnsi="Times New Roman" w:cs="Times New Roman"/>
          <w:sz w:val="24"/>
          <w:szCs w:val="24"/>
          <w:lang w:val="en-US"/>
        </w:rPr>
        <w:t>In this work</w:t>
      </w:r>
      <w:r w:rsidR="00DE0DCF" w:rsidRPr="00DE0DCF">
        <w:rPr>
          <w:rFonts w:ascii="Times New Roman" w:hAnsi="Times New Roman" w:cs="Times New Roman"/>
          <w:sz w:val="24"/>
          <w:szCs w:val="24"/>
          <w:lang w:val="en-US"/>
        </w:rPr>
        <w:t>,</w:t>
      </w:r>
      <w:r w:rsidRPr="00DE0DCF">
        <w:rPr>
          <w:rFonts w:ascii="Times New Roman" w:hAnsi="Times New Roman" w:cs="Times New Roman"/>
          <w:sz w:val="24"/>
          <w:szCs w:val="24"/>
          <w:lang w:val="en-US"/>
        </w:rPr>
        <w:t xml:space="preserve"> we assumed that: </w:t>
      </w:r>
      <w:r w:rsidR="00DE0DCF" w:rsidRPr="00DE0DCF">
        <w:rPr>
          <w:rFonts w:ascii="Times New Roman" w:hAnsi="Times New Roman" w:cs="Times New Roman"/>
          <w:sz w:val="24"/>
          <w:szCs w:val="24"/>
          <w:lang w:val="en-US"/>
        </w:rPr>
        <w:t xml:space="preserve">(1) young people have more gambling problems; (2) those in employment have fewer gambling problems; (3) those with </w:t>
      </w:r>
      <w:r w:rsidR="0073762F">
        <w:rPr>
          <w:rFonts w:ascii="Times New Roman" w:hAnsi="Times New Roman" w:cs="Times New Roman"/>
          <w:sz w:val="24"/>
          <w:szCs w:val="24"/>
          <w:lang w:val="en-US"/>
        </w:rPr>
        <w:t>more</w:t>
      </w:r>
      <w:r w:rsidR="00DE0DCF" w:rsidRPr="00DE0DCF">
        <w:rPr>
          <w:rFonts w:ascii="Times New Roman" w:hAnsi="Times New Roman" w:cs="Times New Roman"/>
          <w:sz w:val="24"/>
          <w:szCs w:val="24"/>
          <w:lang w:val="en-US"/>
        </w:rPr>
        <w:t xml:space="preserve"> gambling problems also have</w:t>
      </w:r>
      <w:r w:rsidR="00B47895">
        <w:rPr>
          <w:rFonts w:ascii="Times New Roman" w:hAnsi="Times New Roman" w:cs="Times New Roman"/>
          <w:sz w:val="24"/>
          <w:szCs w:val="24"/>
          <w:lang w:val="en-US"/>
        </w:rPr>
        <w:t xml:space="preserve"> more </w:t>
      </w:r>
      <w:r w:rsidR="00DE0DCF" w:rsidRPr="00DE0DCF">
        <w:rPr>
          <w:rFonts w:ascii="Times New Roman" w:hAnsi="Times New Roman" w:cs="Times New Roman"/>
          <w:sz w:val="24"/>
          <w:szCs w:val="24"/>
          <w:lang w:val="en-US"/>
        </w:rPr>
        <w:t xml:space="preserve">emotional difficulties; (4) those with </w:t>
      </w:r>
      <w:r w:rsidR="0073762F">
        <w:rPr>
          <w:rFonts w:ascii="Times New Roman" w:hAnsi="Times New Roman" w:cs="Times New Roman"/>
          <w:sz w:val="24"/>
          <w:szCs w:val="24"/>
          <w:lang w:val="en-US"/>
        </w:rPr>
        <w:t>more</w:t>
      </w:r>
      <w:r w:rsidR="00DE0DCF" w:rsidRPr="00DE0DCF">
        <w:rPr>
          <w:rFonts w:ascii="Times New Roman" w:hAnsi="Times New Roman" w:cs="Times New Roman"/>
          <w:sz w:val="24"/>
          <w:szCs w:val="24"/>
          <w:lang w:val="en-US"/>
        </w:rPr>
        <w:t xml:space="preserve"> gambling problems also have </w:t>
      </w:r>
      <w:r w:rsidR="0073762F">
        <w:rPr>
          <w:rFonts w:ascii="Times New Roman" w:hAnsi="Times New Roman" w:cs="Times New Roman"/>
          <w:sz w:val="24"/>
          <w:szCs w:val="24"/>
          <w:lang w:val="en-US"/>
        </w:rPr>
        <w:t>more</w:t>
      </w:r>
      <w:r w:rsidR="00DE0DCF" w:rsidRPr="00DE0DCF">
        <w:rPr>
          <w:rFonts w:ascii="Times New Roman" w:hAnsi="Times New Roman" w:cs="Times New Roman"/>
          <w:sz w:val="24"/>
          <w:szCs w:val="24"/>
          <w:lang w:val="en-US"/>
        </w:rPr>
        <w:t xml:space="preserve"> impulsive difficulties.</w:t>
      </w:r>
    </w:p>
    <w:p w14:paraId="01E6A855" w14:textId="77777777" w:rsidR="008A45C1" w:rsidRPr="008A45C1" w:rsidRDefault="008A45C1" w:rsidP="008A45C1">
      <w:pPr>
        <w:pStyle w:val="Nessunaspaziatura"/>
        <w:spacing w:line="480" w:lineRule="auto"/>
        <w:jc w:val="both"/>
        <w:rPr>
          <w:rFonts w:ascii="Times New Roman" w:hAnsi="Times New Roman" w:cs="Times New Roman"/>
          <w:b/>
          <w:bCs/>
          <w:sz w:val="24"/>
          <w:szCs w:val="24"/>
          <w:lang w:val="en-US"/>
        </w:rPr>
      </w:pPr>
      <w:r w:rsidRPr="008A45C1">
        <w:rPr>
          <w:rFonts w:ascii="Times New Roman" w:hAnsi="Times New Roman" w:cs="Times New Roman"/>
          <w:b/>
          <w:bCs/>
          <w:sz w:val="24"/>
          <w:szCs w:val="24"/>
          <w:lang w:val="en-US"/>
        </w:rPr>
        <w:t>Methods</w:t>
      </w:r>
    </w:p>
    <w:p w14:paraId="08D46D58" w14:textId="77777777" w:rsidR="008E7769" w:rsidRDefault="008E7769" w:rsidP="00DD3164">
      <w:pPr>
        <w:pStyle w:val="Nessunaspaziatura"/>
        <w:spacing w:line="480" w:lineRule="auto"/>
        <w:jc w:val="both"/>
        <w:rPr>
          <w:rFonts w:ascii="Times New Roman" w:hAnsi="Times New Roman" w:cs="Times New Roman"/>
          <w:b/>
          <w:bCs/>
          <w:sz w:val="24"/>
          <w:szCs w:val="24"/>
          <w:lang w:val="en-US"/>
        </w:rPr>
      </w:pPr>
      <w:r w:rsidRPr="008E7769">
        <w:rPr>
          <w:rFonts w:ascii="Times New Roman" w:hAnsi="Times New Roman" w:cs="Times New Roman"/>
          <w:b/>
          <w:bCs/>
          <w:sz w:val="24"/>
          <w:szCs w:val="24"/>
          <w:lang w:val="en-US"/>
        </w:rPr>
        <w:t>Study design and setting</w:t>
      </w:r>
    </w:p>
    <w:p w14:paraId="58737FBE" w14:textId="77777777" w:rsidR="008E7769" w:rsidRPr="008E7769" w:rsidRDefault="005B3947" w:rsidP="00DD3164">
      <w:pPr>
        <w:pStyle w:val="Nessunaspaziatura"/>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8E7769" w:rsidRPr="008E7769">
        <w:rPr>
          <w:rFonts w:ascii="Times New Roman" w:hAnsi="Times New Roman" w:cs="Times New Roman"/>
          <w:sz w:val="24"/>
          <w:szCs w:val="24"/>
          <w:lang w:val="en-US"/>
        </w:rPr>
        <w:t xml:space="preserve"> cross-sectional online survey</w:t>
      </w:r>
      <w:r>
        <w:rPr>
          <w:rFonts w:ascii="Times New Roman" w:hAnsi="Times New Roman" w:cs="Times New Roman"/>
          <w:sz w:val="24"/>
          <w:szCs w:val="24"/>
          <w:lang w:val="en-US"/>
        </w:rPr>
        <w:t xml:space="preserve"> was made utilizing</w:t>
      </w:r>
      <w:r w:rsidR="008E7769" w:rsidRPr="008E7769">
        <w:rPr>
          <w:rFonts w:ascii="Times New Roman" w:hAnsi="Times New Roman" w:cs="Times New Roman"/>
          <w:sz w:val="24"/>
          <w:szCs w:val="24"/>
          <w:lang w:val="en-US"/>
        </w:rPr>
        <w:t xml:space="preserve"> Google Form.</w:t>
      </w:r>
      <w:r w:rsidR="00691CF6">
        <w:rPr>
          <w:rFonts w:ascii="Times New Roman" w:hAnsi="Times New Roman" w:cs="Times New Roman"/>
          <w:sz w:val="24"/>
          <w:szCs w:val="24"/>
          <w:lang w:val="en-US"/>
        </w:rPr>
        <w:t xml:space="preserve"> The study was sent to social media groups and e-mails</w:t>
      </w:r>
      <w:r w:rsidR="00D13613">
        <w:rPr>
          <w:rFonts w:ascii="Times New Roman" w:hAnsi="Times New Roman" w:cs="Times New Roman"/>
          <w:sz w:val="24"/>
          <w:szCs w:val="24"/>
          <w:lang w:val="en-US"/>
        </w:rPr>
        <w:t>, and t</w:t>
      </w:r>
      <w:r w:rsidR="00691CF6">
        <w:rPr>
          <w:rFonts w:ascii="Times New Roman" w:hAnsi="Times New Roman" w:cs="Times New Roman"/>
          <w:sz w:val="24"/>
          <w:szCs w:val="24"/>
          <w:lang w:val="en-US"/>
        </w:rPr>
        <w:t>he results were obtained in an anonymous form.</w:t>
      </w:r>
    </w:p>
    <w:p w14:paraId="61F88463" w14:textId="77777777" w:rsidR="00DD3164" w:rsidRDefault="00DD3164" w:rsidP="00DD3164">
      <w:pPr>
        <w:pStyle w:val="Nessunaspaziatura"/>
        <w:spacing w:line="480" w:lineRule="auto"/>
        <w:jc w:val="both"/>
        <w:rPr>
          <w:rFonts w:ascii="Times New Roman" w:hAnsi="Times New Roman" w:cs="Times New Roman"/>
          <w:b/>
          <w:bCs/>
          <w:sz w:val="24"/>
          <w:szCs w:val="24"/>
          <w:lang w:val="en-US"/>
        </w:rPr>
      </w:pPr>
      <w:r w:rsidRPr="00DD3164">
        <w:rPr>
          <w:rFonts w:ascii="Times New Roman" w:hAnsi="Times New Roman" w:cs="Times New Roman"/>
          <w:b/>
          <w:bCs/>
          <w:sz w:val="24"/>
          <w:szCs w:val="24"/>
          <w:lang w:val="en-US"/>
        </w:rPr>
        <w:t>Participants</w:t>
      </w:r>
    </w:p>
    <w:p w14:paraId="15FBBBDC" w14:textId="613480A2" w:rsidR="00DD3164" w:rsidRDefault="00DD3164" w:rsidP="00DD3164">
      <w:pPr>
        <w:pStyle w:val="Nessunaspaziatura"/>
        <w:spacing w:line="480" w:lineRule="auto"/>
        <w:jc w:val="both"/>
        <w:rPr>
          <w:rFonts w:ascii="Times New Roman" w:hAnsi="Times New Roman" w:cs="Times New Roman"/>
          <w:bCs/>
          <w:sz w:val="24"/>
          <w:szCs w:val="24"/>
          <w:lang w:val="en-US"/>
        </w:rPr>
      </w:pPr>
      <w:r w:rsidRPr="00DD3164">
        <w:rPr>
          <w:rFonts w:ascii="Times New Roman" w:hAnsi="Times New Roman" w:cs="Times New Roman"/>
          <w:bCs/>
          <w:sz w:val="24"/>
          <w:szCs w:val="24"/>
          <w:lang w:val="en-US"/>
        </w:rPr>
        <w:lastRenderedPageBreak/>
        <w:t xml:space="preserve">The sample </w:t>
      </w:r>
      <w:r w:rsidR="00691CF6">
        <w:rPr>
          <w:rFonts w:ascii="Times New Roman" w:hAnsi="Times New Roman" w:cs="Times New Roman"/>
          <w:bCs/>
          <w:sz w:val="24"/>
          <w:szCs w:val="24"/>
          <w:lang w:val="en-US"/>
        </w:rPr>
        <w:t>contained</w:t>
      </w:r>
      <w:r w:rsidRPr="00DD3164">
        <w:rPr>
          <w:rFonts w:ascii="Times New Roman" w:hAnsi="Times New Roman" w:cs="Times New Roman"/>
          <w:bCs/>
          <w:sz w:val="24"/>
          <w:szCs w:val="24"/>
          <w:lang w:val="en-US"/>
        </w:rPr>
        <w:t xml:space="preserve"> </w:t>
      </w:r>
      <w:r w:rsidR="00B0786C">
        <w:rPr>
          <w:rFonts w:ascii="Times New Roman" w:hAnsi="Times New Roman" w:cs="Times New Roman"/>
          <w:bCs/>
          <w:sz w:val="24"/>
          <w:szCs w:val="24"/>
          <w:lang w:val="en-US"/>
        </w:rPr>
        <w:t>200</w:t>
      </w:r>
      <w:r w:rsidRPr="00DD3164">
        <w:rPr>
          <w:rFonts w:ascii="Times New Roman" w:hAnsi="Times New Roman" w:cs="Times New Roman"/>
          <w:bCs/>
          <w:sz w:val="24"/>
          <w:szCs w:val="24"/>
          <w:lang w:val="en-US"/>
        </w:rPr>
        <w:t xml:space="preserve"> subjects, </w:t>
      </w:r>
      <w:r w:rsidR="0075721C">
        <w:rPr>
          <w:rFonts w:ascii="Times New Roman" w:hAnsi="Times New Roman" w:cs="Times New Roman"/>
          <w:bCs/>
          <w:sz w:val="24"/>
          <w:szCs w:val="24"/>
          <w:lang w:val="en-US"/>
        </w:rPr>
        <w:t>125</w:t>
      </w:r>
      <w:r w:rsidRPr="00DD3164">
        <w:rPr>
          <w:rFonts w:ascii="Times New Roman" w:hAnsi="Times New Roman" w:cs="Times New Roman"/>
          <w:bCs/>
          <w:sz w:val="24"/>
          <w:szCs w:val="24"/>
          <w:lang w:val="en-US"/>
        </w:rPr>
        <w:t xml:space="preserve"> women (</w:t>
      </w:r>
      <w:r w:rsidR="0075721C" w:rsidRPr="0075721C">
        <w:rPr>
          <w:rFonts w:ascii="Times New Roman" w:hAnsi="Times New Roman" w:cs="Times New Roman"/>
          <w:bCs/>
          <w:sz w:val="24"/>
          <w:szCs w:val="24"/>
          <w:lang w:val="en-US"/>
        </w:rPr>
        <w:t>62,5</w:t>
      </w:r>
      <w:r w:rsidRPr="0075721C">
        <w:rPr>
          <w:rFonts w:ascii="Times New Roman" w:hAnsi="Times New Roman" w:cs="Times New Roman"/>
          <w:bCs/>
          <w:sz w:val="24"/>
          <w:szCs w:val="24"/>
          <w:lang w:val="en-US"/>
        </w:rPr>
        <w:t>%)</w:t>
      </w:r>
      <w:r w:rsidRPr="00DD3164">
        <w:rPr>
          <w:rFonts w:ascii="Times New Roman" w:hAnsi="Times New Roman" w:cs="Times New Roman"/>
          <w:bCs/>
          <w:sz w:val="24"/>
          <w:szCs w:val="24"/>
          <w:lang w:val="en-US"/>
        </w:rPr>
        <w:t xml:space="preserve"> and </w:t>
      </w:r>
      <w:r w:rsidR="0075721C" w:rsidRPr="0075721C">
        <w:rPr>
          <w:rFonts w:ascii="Times New Roman" w:hAnsi="Times New Roman" w:cs="Times New Roman"/>
          <w:bCs/>
          <w:sz w:val="24"/>
          <w:szCs w:val="24"/>
          <w:lang w:val="en-US"/>
        </w:rPr>
        <w:t>75</w:t>
      </w:r>
      <w:r w:rsidRPr="00DD3164">
        <w:rPr>
          <w:rFonts w:ascii="Times New Roman" w:hAnsi="Times New Roman" w:cs="Times New Roman"/>
          <w:bCs/>
          <w:sz w:val="24"/>
          <w:szCs w:val="24"/>
          <w:lang w:val="en-US"/>
        </w:rPr>
        <w:t xml:space="preserve"> men (</w:t>
      </w:r>
      <w:r w:rsidR="0075721C" w:rsidRPr="0075721C">
        <w:rPr>
          <w:rFonts w:ascii="Times New Roman" w:hAnsi="Times New Roman" w:cs="Times New Roman"/>
          <w:bCs/>
          <w:sz w:val="24"/>
          <w:szCs w:val="24"/>
          <w:lang w:val="en-US"/>
        </w:rPr>
        <w:t>37,5</w:t>
      </w:r>
      <w:r w:rsidRPr="0075721C">
        <w:rPr>
          <w:rFonts w:ascii="Times New Roman" w:hAnsi="Times New Roman" w:cs="Times New Roman"/>
          <w:bCs/>
          <w:sz w:val="24"/>
          <w:szCs w:val="24"/>
          <w:lang w:val="en-US"/>
        </w:rPr>
        <w:t>%).</w:t>
      </w:r>
      <w:r w:rsidRPr="00DD3164">
        <w:rPr>
          <w:rFonts w:ascii="Times New Roman" w:hAnsi="Times New Roman" w:cs="Times New Roman"/>
          <w:bCs/>
          <w:sz w:val="24"/>
          <w:szCs w:val="24"/>
          <w:lang w:val="en-US"/>
        </w:rPr>
        <w:t xml:space="preserve"> The age of participants ranged from </w:t>
      </w:r>
      <w:r w:rsidR="0075721C">
        <w:rPr>
          <w:rFonts w:ascii="Times New Roman" w:hAnsi="Times New Roman" w:cs="Times New Roman"/>
          <w:bCs/>
          <w:sz w:val="24"/>
          <w:szCs w:val="24"/>
          <w:lang w:val="en-US"/>
        </w:rPr>
        <w:t>16</w:t>
      </w:r>
      <w:r w:rsidRPr="00DD3164">
        <w:rPr>
          <w:rFonts w:ascii="Times New Roman" w:hAnsi="Times New Roman" w:cs="Times New Roman"/>
          <w:bCs/>
          <w:sz w:val="24"/>
          <w:szCs w:val="24"/>
          <w:lang w:val="en-US"/>
        </w:rPr>
        <w:t xml:space="preserve"> to </w:t>
      </w:r>
      <w:r w:rsidR="0075721C">
        <w:rPr>
          <w:rFonts w:ascii="Times New Roman" w:hAnsi="Times New Roman" w:cs="Times New Roman"/>
          <w:bCs/>
          <w:sz w:val="24"/>
          <w:szCs w:val="24"/>
          <w:lang w:val="en-US"/>
        </w:rPr>
        <w:t>80</w:t>
      </w:r>
      <w:r w:rsidRPr="00DD3164">
        <w:rPr>
          <w:rFonts w:ascii="Times New Roman" w:hAnsi="Times New Roman" w:cs="Times New Roman"/>
          <w:bCs/>
          <w:sz w:val="24"/>
          <w:szCs w:val="24"/>
          <w:lang w:val="en-US"/>
        </w:rPr>
        <w:t xml:space="preserve"> years old (</w:t>
      </w:r>
      <w:r w:rsidR="0075721C" w:rsidRPr="0075721C">
        <w:rPr>
          <w:rFonts w:ascii="Times New Roman" w:hAnsi="Times New Roman" w:cs="Times New Roman"/>
          <w:bCs/>
          <w:sz w:val="24"/>
          <w:szCs w:val="24"/>
          <w:lang w:val="en-US"/>
        </w:rPr>
        <w:t>Mean age = 31,19; SD = 11,77</w:t>
      </w:r>
      <w:r w:rsidRPr="00DD3164">
        <w:rPr>
          <w:rFonts w:ascii="Times New Roman" w:hAnsi="Times New Roman" w:cs="Times New Roman"/>
          <w:bCs/>
          <w:sz w:val="24"/>
          <w:szCs w:val="24"/>
          <w:lang w:val="en-US"/>
        </w:rPr>
        <w:t xml:space="preserve">). </w:t>
      </w:r>
      <w:r w:rsidR="00691CF6">
        <w:rPr>
          <w:rFonts w:ascii="Times New Roman" w:hAnsi="Times New Roman" w:cs="Times New Roman"/>
          <w:bCs/>
          <w:sz w:val="24"/>
          <w:szCs w:val="24"/>
          <w:lang w:val="en-US"/>
        </w:rPr>
        <w:t xml:space="preserve">The </w:t>
      </w:r>
      <w:r w:rsidR="00050ABD">
        <w:rPr>
          <w:rFonts w:ascii="Times New Roman" w:hAnsi="Times New Roman" w:cs="Times New Roman"/>
          <w:bCs/>
          <w:sz w:val="24"/>
          <w:szCs w:val="24"/>
          <w:lang w:val="en-US"/>
        </w:rPr>
        <w:t xml:space="preserve">subjects filled out the </w:t>
      </w:r>
      <w:r w:rsidR="00691CF6">
        <w:rPr>
          <w:rFonts w:ascii="Times New Roman" w:hAnsi="Times New Roman" w:cs="Times New Roman"/>
          <w:bCs/>
          <w:sz w:val="24"/>
          <w:szCs w:val="24"/>
          <w:lang w:val="en-US"/>
        </w:rPr>
        <w:t xml:space="preserve">questionnaires </w:t>
      </w:r>
      <w:r w:rsidR="00050ABD">
        <w:rPr>
          <w:rFonts w:ascii="Times New Roman" w:hAnsi="Times New Roman" w:cs="Times New Roman"/>
          <w:bCs/>
          <w:sz w:val="24"/>
          <w:szCs w:val="24"/>
          <w:lang w:val="en-US"/>
        </w:rPr>
        <w:t xml:space="preserve">with </w:t>
      </w:r>
      <w:r w:rsidR="00050ABD" w:rsidRPr="00DD3164">
        <w:rPr>
          <w:rFonts w:ascii="Times New Roman" w:hAnsi="Times New Roman" w:cs="Times New Roman"/>
          <w:bCs/>
          <w:sz w:val="24"/>
          <w:szCs w:val="24"/>
          <w:lang w:val="en-US"/>
        </w:rPr>
        <w:t xml:space="preserve">the demographic variables and </w:t>
      </w:r>
      <w:r w:rsidR="00DE2241">
        <w:rPr>
          <w:rFonts w:ascii="Times New Roman" w:hAnsi="Times New Roman" w:cs="Times New Roman"/>
          <w:bCs/>
          <w:sz w:val="24"/>
          <w:szCs w:val="24"/>
          <w:lang w:val="en-US"/>
        </w:rPr>
        <w:t>standardized</w:t>
      </w:r>
      <w:r w:rsidR="00050ABD" w:rsidRPr="00DD3164">
        <w:rPr>
          <w:rFonts w:ascii="Times New Roman" w:hAnsi="Times New Roman" w:cs="Times New Roman"/>
          <w:bCs/>
          <w:sz w:val="24"/>
          <w:szCs w:val="24"/>
          <w:lang w:val="en-US"/>
        </w:rPr>
        <w:t xml:space="preserve"> instruments</w:t>
      </w:r>
      <w:r w:rsidR="00050ABD">
        <w:rPr>
          <w:rFonts w:ascii="Times New Roman" w:hAnsi="Times New Roman" w:cs="Times New Roman"/>
          <w:bCs/>
          <w:sz w:val="24"/>
          <w:szCs w:val="24"/>
          <w:lang w:val="en-US"/>
        </w:rPr>
        <w:t>.</w:t>
      </w:r>
    </w:p>
    <w:p w14:paraId="75629DFE" w14:textId="77777777" w:rsidR="00775565" w:rsidRPr="00775565" w:rsidRDefault="00775565" w:rsidP="00DD3164">
      <w:pPr>
        <w:pStyle w:val="Nessunaspaziatura"/>
        <w:spacing w:line="480" w:lineRule="auto"/>
        <w:jc w:val="both"/>
        <w:rPr>
          <w:rFonts w:ascii="Times New Roman" w:hAnsi="Times New Roman" w:cs="Times New Roman"/>
          <w:b/>
          <w:sz w:val="24"/>
          <w:szCs w:val="24"/>
          <w:lang w:val="en-US"/>
        </w:rPr>
      </w:pPr>
      <w:r w:rsidRPr="00775565">
        <w:rPr>
          <w:rFonts w:ascii="Times New Roman" w:hAnsi="Times New Roman" w:cs="Times New Roman"/>
          <w:b/>
          <w:sz w:val="24"/>
          <w:szCs w:val="24"/>
          <w:lang w:val="en-US"/>
        </w:rPr>
        <w:t>The Survey</w:t>
      </w:r>
    </w:p>
    <w:p w14:paraId="63540684" w14:textId="77777777" w:rsidR="00775565" w:rsidRDefault="00775565" w:rsidP="008A45C1">
      <w:pPr>
        <w:pStyle w:val="Nessunaspaziatura"/>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Sociodemographic data</w:t>
      </w:r>
    </w:p>
    <w:p w14:paraId="298AEFDD" w14:textId="77777777" w:rsidR="00775565" w:rsidRPr="002B3C36" w:rsidRDefault="002B3C36" w:rsidP="008A45C1">
      <w:pPr>
        <w:pStyle w:val="Nessunaspaziatura"/>
        <w:spacing w:line="480" w:lineRule="auto"/>
        <w:jc w:val="both"/>
        <w:rPr>
          <w:rFonts w:ascii="Times New Roman" w:hAnsi="Times New Roman" w:cs="Times New Roman"/>
          <w:sz w:val="24"/>
          <w:szCs w:val="24"/>
          <w:lang w:val="en-US"/>
        </w:rPr>
      </w:pPr>
      <w:r w:rsidRPr="00DD3164">
        <w:rPr>
          <w:rFonts w:ascii="Times New Roman" w:hAnsi="Times New Roman" w:cs="Times New Roman"/>
          <w:bCs/>
          <w:sz w:val="24"/>
          <w:szCs w:val="24"/>
          <w:lang w:val="en-US"/>
        </w:rPr>
        <w:t>Participants were asked to</w:t>
      </w:r>
      <w:r w:rsidR="00426678">
        <w:rPr>
          <w:rFonts w:ascii="Times New Roman" w:hAnsi="Times New Roman" w:cs="Times New Roman"/>
          <w:bCs/>
          <w:sz w:val="24"/>
          <w:szCs w:val="24"/>
          <w:lang w:val="en-US"/>
        </w:rPr>
        <w:t xml:space="preserve"> </w:t>
      </w:r>
      <w:r w:rsidR="00A62E2E">
        <w:rPr>
          <w:rFonts w:ascii="Times New Roman" w:hAnsi="Times New Roman" w:cs="Times New Roman"/>
          <w:bCs/>
          <w:sz w:val="24"/>
          <w:szCs w:val="24"/>
          <w:lang w:val="en-US"/>
        </w:rPr>
        <w:t>write</w:t>
      </w:r>
      <w:r w:rsidRPr="00DD3164">
        <w:rPr>
          <w:rFonts w:ascii="Times New Roman" w:hAnsi="Times New Roman" w:cs="Times New Roman"/>
          <w:bCs/>
          <w:sz w:val="24"/>
          <w:szCs w:val="24"/>
          <w:lang w:val="en-US"/>
        </w:rPr>
        <w:t xml:space="preserve"> some personal indices, such as age</w:t>
      </w:r>
      <w:r>
        <w:rPr>
          <w:rFonts w:ascii="Times New Roman" w:hAnsi="Times New Roman" w:cs="Times New Roman"/>
          <w:bCs/>
          <w:sz w:val="24"/>
          <w:szCs w:val="24"/>
          <w:lang w:val="en-US"/>
        </w:rPr>
        <w:t xml:space="preserve">, </w:t>
      </w:r>
      <w:r w:rsidR="005D23C2">
        <w:rPr>
          <w:rFonts w:ascii="Times New Roman" w:hAnsi="Times New Roman" w:cs="Times New Roman"/>
          <w:bCs/>
          <w:sz w:val="24"/>
          <w:szCs w:val="24"/>
          <w:lang w:val="en-US"/>
        </w:rPr>
        <w:t xml:space="preserve">gender, </w:t>
      </w:r>
      <w:r>
        <w:rPr>
          <w:rFonts w:ascii="Times New Roman" w:hAnsi="Times New Roman" w:cs="Times New Roman"/>
          <w:bCs/>
          <w:sz w:val="24"/>
          <w:szCs w:val="24"/>
          <w:lang w:val="en-US"/>
        </w:rPr>
        <w:t>employment status, and</w:t>
      </w:r>
      <w:r w:rsidRPr="002B3C36">
        <w:rPr>
          <w:rFonts w:ascii="Times New Roman" w:hAnsi="Times New Roman" w:cs="Times New Roman"/>
          <w:sz w:val="24"/>
          <w:szCs w:val="24"/>
          <w:lang w:val="en-US"/>
        </w:rPr>
        <w:t xml:space="preserve"> place </w:t>
      </w:r>
      <w:r>
        <w:rPr>
          <w:rFonts w:ascii="Times New Roman" w:hAnsi="Times New Roman" w:cs="Times New Roman"/>
          <w:sz w:val="24"/>
          <w:szCs w:val="24"/>
          <w:lang w:val="en-US"/>
        </w:rPr>
        <w:t>of residence.</w:t>
      </w:r>
    </w:p>
    <w:p w14:paraId="5220B911" w14:textId="77777777" w:rsidR="00775565" w:rsidRDefault="00775565" w:rsidP="008A45C1">
      <w:pPr>
        <w:pStyle w:val="Nessunaspaziatura"/>
        <w:spacing w:line="480" w:lineRule="auto"/>
        <w:jc w:val="both"/>
        <w:rPr>
          <w:rFonts w:ascii="Times New Roman" w:hAnsi="Times New Roman" w:cs="Times New Roman"/>
          <w:b/>
          <w:bCs/>
          <w:sz w:val="24"/>
          <w:szCs w:val="24"/>
          <w:lang w:val="en-US"/>
        </w:rPr>
      </w:pPr>
      <w:r w:rsidRPr="00DD3164">
        <w:rPr>
          <w:rFonts w:ascii="Times New Roman" w:hAnsi="Times New Roman" w:cs="Times New Roman"/>
          <w:b/>
          <w:bCs/>
          <w:sz w:val="24"/>
          <w:szCs w:val="24"/>
          <w:lang w:val="en-US"/>
        </w:rPr>
        <w:t>Observation instruments</w:t>
      </w:r>
    </w:p>
    <w:p w14:paraId="4C689B77" w14:textId="3637AC28" w:rsidR="00775336" w:rsidRDefault="002327CD" w:rsidP="00DD3164">
      <w:pPr>
        <w:pStyle w:val="Nessunaspaziatura"/>
        <w:spacing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Three </w:t>
      </w:r>
      <w:r w:rsidRPr="002327CD">
        <w:rPr>
          <w:rFonts w:ascii="Times New Roman" w:hAnsi="Times New Roman" w:cs="Times New Roman"/>
          <w:bCs/>
          <w:sz w:val="24"/>
          <w:szCs w:val="24"/>
          <w:lang w:val="en-US"/>
        </w:rPr>
        <w:t xml:space="preserve">psychological self-report </w:t>
      </w:r>
      <w:r w:rsidR="00DE2241">
        <w:rPr>
          <w:rFonts w:ascii="Times New Roman" w:hAnsi="Times New Roman" w:cs="Times New Roman"/>
          <w:bCs/>
          <w:sz w:val="24"/>
          <w:szCs w:val="24"/>
          <w:lang w:val="en-US"/>
        </w:rPr>
        <w:t>scales</w:t>
      </w:r>
      <w:r w:rsidR="00DE2241" w:rsidRPr="002327CD">
        <w:rPr>
          <w:rFonts w:ascii="Times New Roman" w:hAnsi="Times New Roman" w:cs="Times New Roman"/>
          <w:bCs/>
          <w:sz w:val="24"/>
          <w:szCs w:val="24"/>
          <w:lang w:val="en-US"/>
        </w:rPr>
        <w:t xml:space="preserve"> </w:t>
      </w:r>
      <w:r w:rsidRPr="002327CD">
        <w:rPr>
          <w:rFonts w:ascii="Times New Roman" w:hAnsi="Times New Roman" w:cs="Times New Roman"/>
          <w:bCs/>
          <w:sz w:val="24"/>
          <w:szCs w:val="24"/>
          <w:lang w:val="en-US"/>
        </w:rPr>
        <w:t>were administered</w:t>
      </w:r>
      <w:r w:rsidR="00426678">
        <w:rPr>
          <w:rFonts w:ascii="Times New Roman" w:hAnsi="Times New Roman" w:cs="Times New Roman"/>
          <w:bCs/>
          <w:sz w:val="24"/>
          <w:szCs w:val="24"/>
          <w:lang w:val="en-US"/>
        </w:rPr>
        <w:t>:</w:t>
      </w:r>
    </w:p>
    <w:p w14:paraId="6420F959" w14:textId="77777777" w:rsidR="007B7EBC" w:rsidRDefault="00EB6EB3" w:rsidP="00DD3164">
      <w:pPr>
        <w:pStyle w:val="Nessunaspaziatura"/>
        <w:spacing w:line="480" w:lineRule="auto"/>
        <w:jc w:val="both"/>
        <w:rPr>
          <w:rFonts w:ascii="Times New Roman" w:hAnsi="Times New Roman" w:cs="Times New Roman"/>
          <w:bCs/>
          <w:sz w:val="24"/>
          <w:szCs w:val="24"/>
          <w:lang w:val="en-US"/>
        </w:rPr>
      </w:pPr>
      <w:r w:rsidRPr="00EB6EB3">
        <w:rPr>
          <w:rFonts w:ascii="Times New Roman" w:hAnsi="Times New Roman" w:cs="Times New Roman"/>
          <w:bCs/>
          <w:i/>
          <w:sz w:val="24"/>
          <w:szCs w:val="24"/>
          <w:lang w:val="en-US"/>
        </w:rPr>
        <w:t>Toronto Alexithymia Scale – 20 (TAS-20)</w:t>
      </w:r>
      <w:r w:rsidRPr="00EB6EB3">
        <w:rPr>
          <w:rFonts w:ascii="Times New Roman" w:hAnsi="Times New Roman" w:cs="Times New Roman"/>
          <w:bCs/>
          <w:sz w:val="24"/>
          <w:szCs w:val="24"/>
          <w:lang w:val="en-US"/>
        </w:rPr>
        <w:t xml:space="preserve"> – The TAS-20 is a 20-item questionnaire </w:t>
      </w:r>
      <w:r w:rsidR="004750C2">
        <w:rPr>
          <w:rFonts w:ascii="Times New Roman" w:hAnsi="Times New Roman" w:cs="Times New Roman"/>
          <w:bCs/>
          <w:sz w:val="24"/>
          <w:szCs w:val="24"/>
          <w:lang w:val="en-US"/>
        </w:rPr>
        <w:t xml:space="preserve">increasingly used to assess </w:t>
      </w:r>
      <w:r w:rsidRPr="00EB6EB3">
        <w:rPr>
          <w:rFonts w:ascii="Times New Roman" w:hAnsi="Times New Roman" w:cs="Times New Roman"/>
          <w:bCs/>
          <w:sz w:val="24"/>
          <w:szCs w:val="24"/>
          <w:lang w:val="en-US"/>
        </w:rPr>
        <w:t>alexithymia (</w:t>
      </w:r>
      <w:r w:rsidRPr="00487324">
        <w:rPr>
          <w:rFonts w:ascii="Times New Roman" w:hAnsi="Times New Roman" w:cs="Times New Roman"/>
          <w:bCs/>
          <w:sz w:val="24"/>
          <w:szCs w:val="24"/>
          <w:lang w:val="en-US"/>
        </w:rPr>
        <w:t>Bagby</w:t>
      </w:r>
      <w:r w:rsidR="005D53CC" w:rsidRPr="00487324">
        <w:rPr>
          <w:rFonts w:ascii="Times New Roman" w:hAnsi="Times New Roman" w:cs="Times New Roman"/>
          <w:bCs/>
          <w:sz w:val="24"/>
          <w:szCs w:val="24"/>
          <w:lang w:val="en-US"/>
        </w:rPr>
        <w:t xml:space="preserve"> et al.,</w:t>
      </w:r>
      <w:r w:rsidRPr="00487324">
        <w:rPr>
          <w:rFonts w:ascii="Times New Roman" w:hAnsi="Times New Roman" w:cs="Times New Roman"/>
          <w:bCs/>
          <w:sz w:val="24"/>
          <w:szCs w:val="24"/>
          <w:lang w:val="en-US"/>
        </w:rPr>
        <w:t xml:space="preserve"> 1994</w:t>
      </w:r>
      <w:r w:rsidRPr="00EB6EB3">
        <w:rPr>
          <w:rFonts w:ascii="Times New Roman" w:hAnsi="Times New Roman" w:cs="Times New Roman"/>
          <w:bCs/>
          <w:sz w:val="24"/>
          <w:szCs w:val="24"/>
          <w:lang w:val="en-US"/>
        </w:rPr>
        <w:t xml:space="preserve">). </w:t>
      </w:r>
      <w:bookmarkStart w:id="0" w:name="_Hlk57274257"/>
      <w:r w:rsidR="00745AB9">
        <w:rPr>
          <w:rFonts w:ascii="Times New Roman" w:hAnsi="Times New Roman" w:cs="Times New Roman"/>
          <w:bCs/>
          <w:sz w:val="24"/>
          <w:szCs w:val="24"/>
          <w:lang w:val="en-US"/>
        </w:rPr>
        <w:t xml:space="preserve">Every item is classified based on </w:t>
      </w:r>
      <w:r w:rsidRPr="00EB6EB3">
        <w:rPr>
          <w:rFonts w:ascii="Times New Roman" w:hAnsi="Times New Roman" w:cs="Times New Roman"/>
          <w:bCs/>
          <w:sz w:val="24"/>
          <w:szCs w:val="24"/>
          <w:lang w:val="en-US"/>
        </w:rPr>
        <w:t>a</w:t>
      </w:r>
      <w:bookmarkEnd w:id="0"/>
      <w:r w:rsidRPr="00EB6EB3">
        <w:rPr>
          <w:rFonts w:ascii="Times New Roman" w:hAnsi="Times New Roman" w:cs="Times New Roman"/>
          <w:bCs/>
          <w:sz w:val="24"/>
          <w:szCs w:val="24"/>
          <w:lang w:val="en-US"/>
        </w:rPr>
        <w:t xml:space="preserve"> five-point Likert-type scale ranging from 1 = “strongly disagree” to 5 = “strongly agree”</w:t>
      </w:r>
      <w:r w:rsidR="00745AB9">
        <w:rPr>
          <w:rFonts w:ascii="Times New Roman" w:hAnsi="Times New Roman" w:cs="Times New Roman"/>
          <w:bCs/>
          <w:sz w:val="24"/>
          <w:szCs w:val="24"/>
          <w:lang w:val="en-US"/>
        </w:rPr>
        <w:t xml:space="preserve"> and the t</w:t>
      </w:r>
      <w:r w:rsidRPr="00EB6EB3">
        <w:rPr>
          <w:rFonts w:ascii="Times New Roman" w:hAnsi="Times New Roman" w:cs="Times New Roman"/>
          <w:bCs/>
          <w:sz w:val="24"/>
          <w:szCs w:val="24"/>
          <w:lang w:val="en-US"/>
        </w:rPr>
        <w:t>otal scores range from 20 to 100</w:t>
      </w:r>
      <w:r w:rsidR="00745AB9">
        <w:rPr>
          <w:rFonts w:ascii="Times New Roman" w:hAnsi="Times New Roman" w:cs="Times New Roman"/>
          <w:bCs/>
          <w:sz w:val="24"/>
          <w:szCs w:val="24"/>
          <w:lang w:val="en-US"/>
        </w:rPr>
        <w:t>.</w:t>
      </w:r>
      <w:r w:rsidRPr="00EB6EB3">
        <w:rPr>
          <w:rFonts w:ascii="Times New Roman" w:hAnsi="Times New Roman" w:cs="Times New Roman"/>
          <w:bCs/>
          <w:sz w:val="24"/>
          <w:szCs w:val="24"/>
          <w:lang w:val="en-US"/>
        </w:rPr>
        <w:t xml:space="preserve"> </w:t>
      </w:r>
      <w:r w:rsidR="00745AB9">
        <w:rPr>
          <w:rFonts w:ascii="Times New Roman" w:hAnsi="Times New Roman" w:cs="Times New Roman"/>
          <w:bCs/>
          <w:sz w:val="24"/>
          <w:szCs w:val="24"/>
          <w:lang w:val="en-US"/>
        </w:rPr>
        <w:t>S</w:t>
      </w:r>
      <w:r w:rsidRPr="00EB6EB3">
        <w:rPr>
          <w:rFonts w:ascii="Times New Roman" w:hAnsi="Times New Roman" w:cs="Times New Roman"/>
          <w:bCs/>
          <w:sz w:val="24"/>
          <w:szCs w:val="24"/>
          <w:lang w:val="en-US"/>
        </w:rPr>
        <w:t>core</w:t>
      </w:r>
      <w:r w:rsidR="00745AB9">
        <w:rPr>
          <w:rFonts w:ascii="Times New Roman" w:hAnsi="Times New Roman" w:cs="Times New Roman"/>
          <w:bCs/>
          <w:sz w:val="24"/>
          <w:szCs w:val="24"/>
          <w:lang w:val="en-US"/>
        </w:rPr>
        <w:t>s</w:t>
      </w:r>
      <w:r w:rsidRPr="00EB6EB3">
        <w:rPr>
          <w:rFonts w:ascii="Times New Roman" w:hAnsi="Times New Roman" w:cs="Times New Roman"/>
          <w:bCs/>
          <w:sz w:val="24"/>
          <w:szCs w:val="24"/>
          <w:lang w:val="en-US"/>
        </w:rPr>
        <w:t xml:space="preserve"> ≥ 61 </w:t>
      </w:r>
      <w:r w:rsidR="006A4451">
        <w:rPr>
          <w:rFonts w:ascii="Times New Roman" w:hAnsi="Times New Roman" w:cs="Times New Roman"/>
          <w:bCs/>
          <w:sz w:val="24"/>
          <w:szCs w:val="24"/>
          <w:lang w:val="en-US"/>
        </w:rPr>
        <w:t>reveal</w:t>
      </w:r>
      <w:r w:rsidRPr="00EB6EB3">
        <w:rPr>
          <w:rFonts w:ascii="Times New Roman" w:hAnsi="Times New Roman" w:cs="Times New Roman"/>
          <w:bCs/>
          <w:sz w:val="24"/>
          <w:szCs w:val="24"/>
          <w:lang w:val="en-US"/>
        </w:rPr>
        <w:t xml:space="preserve"> alexithymia and scores between 51 and 60 </w:t>
      </w:r>
      <w:r w:rsidR="00775F38">
        <w:rPr>
          <w:rFonts w:ascii="Times New Roman" w:hAnsi="Times New Roman" w:cs="Times New Roman"/>
          <w:bCs/>
          <w:sz w:val="24"/>
          <w:szCs w:val="24"/>
          <w:lang w:val="en-US"/>
        </w:rPr>
        <w:t xml:space="preserve">are </w:t>
      </w:r>
      <w:r w:rsidR="00D6168E">
        <w:rPr>
          <w:rFonts w:ascii="Times New Roman" w:hAnsi="Times New Roman" w:cs="Times New Roman"/>
          <w:bCs/>
          <w:sz w:val="24"/>
          <w:szCs w:val="24"/>
          <w:lang w:val="en-US"/>
        </w:rPr>
        <w:t>on the boundaries of</w:t>
      </w:r>
      <w:r w:rsidRPr="00EB6EB3">
        <w:rPr>
          <w:rFonts w:ascii="Times New Roman" w:hAnsi="Times New Roman" w:cs="Times New Roman"/>
          <w:bCs/>
          <w:sz w:val="24"/>
          <w:szCs w:val="24"/>
          <w:lang w:val="en-US"/>
        </w:rPr>
        <w:t xml:space="preserve"> alexithymia. The TAS-20 </w:t>
      </w:r>
      <w:bookmarkStart w:id="1" w:name="_Hlk57274375"/>
      <w:r w:rsidRPr="00EB6EB3">
        <w:rPr>
          <w:rFonts w:ascii="Times New Roman" w:hAnsi="Times New Roman" w:cs="Times New Roman"/>
          <w:bCs/>
          <w:sz w:val="24"/>
          <w:szCs w:val="24"/>
          <w:lang w:val="en-US"/>
        </w:rPr>
        <w:t xml:space="preserve">is </w:t>
      </w:r>
      <w:r w:rsidR="00775F38">
        <w:rPr>
          <w:rFonts w:ascii="Times New Roman" w:hAnsi="Times New Roman" w:cs="Times New Roman"/>
          <w:bCs/>
          <w:sz w:val="24"/>
          <w:szCs w:val="24"/>
          <w:lang w:val="en-US"/>
        </w:rPr>
        <w:t>composed</w:t>
      </w:r>
      <w:r w:rsidRPr="00EB6EB3">
        <w:rPr>
          <w:rFonts w:ascii="Times New Roman" w:hAnsi="Times New Roman" w:cs="Times New Roman"/>
          <w:bCs/>
          <w:sz w:val="24"/>
          <w:szCs w:val="24"/>
          <w:lang w:val="en-US"/>
        </w:rPr>
        <w:t xml:space="preserve"> of three</w:t>
      </w:r>
      <w:r w:rsidR="00775F38">
        <w:rPr>
          <w:rFonts w:ascii="Times New Roman" w:hAnsi="Times New Roman" w:cs="Times New Roman"/>
          <w:bCs/>
          <w:sz w:val="24"/>
          <w:szCs w:val="24"/>
          <w:lang w:val="en-US"/>
        </w:rPr>
        <w:t xml:space="preserve"> factors</w:t>
      </w:r>
      <w:bookmarkEnd w:id="1"/>
      <w:r w:rsidRPr="00EB6EB3">
        <w:rPr>
          <w:rFonts w:ascii="Times New Roman" w:hAnsi="Times New Roman" w:cs="Times New Roman"/>
          <w:bCs/>
          <w:sz w:val="24"/>
          <w:szCs w:val="24"/>
          <w:lang w:val="en-US"/>
        </w:rPr>
        <w:t>: difficulty in identifying feelings; difficulty describing feelings; externally</w:t>
      </w:r>
      <w:r w:rsidR="007E11AB">
        <w:rPr>
          <w:rFonts w:ascii="Times New Roman" w:hAnsi="Times New Roman" w:cs="Times New Roman"/>
          <w:bCs/>
          <w:sz w:val="24"/>
          <w:szCs w:val="24"/>
          <w:lang w:val="en-US"/>
        </w:rPr>
        <w:t>-</w:t>
      </w:r>
      <w:r w:rsidRPr="00EB6EB3">
        <w:rPr>
          <w:rFonts w:ascii="Times New Roman" w:hAnsi="Times New Roman" w:cs="Times New Roman"/>
          <w:bCs/>
          <w:sz w:val="24"/>
          <w:szCs w:val="24"/>
          <w:lang w:val="en-US"/>
        </w:rPr>
        <w:t>oriented thinking.</w:t>
      </w:r>
      <w:r w:rsidR="004B1CCA">
        <w:rPr>
          <w:rFonts w:ascii="Times New Roman" w:hAnsi="Times New Roman" w:cs="Times New Roman"/>
          <w:bCs/>
          <w:sz w:val="24"/>
          <w:szCs w:val="24"/>
          <w:lang w:val="en-US"/>
        </w:rPr>
        <w:t xml:space="preserve"> </w:t>
      </w:r>
      <w:r w:rsidR="004B1CCA" w:rsidRPr="00413E96">
        <w:rPr>
          <w:rFonts w:ascii="Times New Roman" w:hAnsi="Times New Roman" w:cs="Times New Roman"/>
          <w:bCs/>
          <w:sz w:val="24"/>
          <w:szCs w:val="24"/>
          <w:lang w:val="en-US"/>
        </w:rPr>
        <w:t xml:space="preserve">The </w:t>
      </w:r>
      <w:r w:rsidR="00BA05AF" w:rsidRPr="00413E96">
        <w:rPr>
          <w:rFonts w:ascii="Times New Roman" w:hAnsi="Times New Roman" w:cs="Times New Roman"/>
          <w:bCs/>
          <w:sz w:val="24"/>
          <w:szCs w:val="24"/>
          <w:lang w:val="en-US"/>
        </w:rPr>
        <w:t>inner</w:t>
      </w:r>
      <w:r w:rsidR="00BA05AF">
        <w:rPr>
          <w:rFonts w:ascii="Times New Roman" w:hAnsi="Times New Roman" w:cs="Times New Roman"/>
          <w:bCs/>
          <w:sz w:val="24"/>
          <w:szCs w:val="24"/>
          <w:lang w:val="en-US"/>
        </w:rPr>
        <w:t xml:space="preserve"> structure of the </w:t>
      </w:r>
      <w:r w:rsidR="004B1CCA">
        <w:rPr>
          <w:rFonts w:ascii="Times New Roman" w:hAnsi="Times New Roman" w:cs="Times New Roman"/>
          <w:bCs/>
          <w:sz w:val="24"/>
          <w:szCs w:val="24"/>
          <w:lang w:val="en-US"/>
        </w:rPr>
        <w:t xml:space="preserve">Italian version </w:t>
      </w:r>
      <w:r w:rsidR="00031CFD" w:rsidRPr="00EB6EB3">
        <w:rPr>
          <w:rFonts w:ascii="Times New Roman" w:hAnsi="Times New Roman" w:cs="Times New Roman"/>
          <w:bCs/>
          <w:sz w:val="24"/>
          <w:szCs w:val="24"/>
          <w:lang w:val="en-US"/>
        </w:rPr>
        <w:t>(</w:t>
      </w:r>
      <w:r w:rsidR="00031CFD" w:rsidRPr="00487324">
        <w:rPr>
          <w:rFonts w:ascii="Times New Roman" w:hAnsi="Times New Roman" w:cs="Times New Roman"/>
          <w:bCs/>
          <w:sz w:val="24"/>
          <w:szCs w:val="24"/>
          <w:lang w:val="en-US"/>
        </w:rPr>
        <w:t>Bressi et al., 1996; Caretti &amp; Barbera, 2005</w:t>
      </w:r>
      <w:r w:rsidR="00031CFD" w:rsidRPr="00EB6EB3">
        <w:rPr>
          <w:rFonts w:ascii="Times New Roman" w:hAnsi="Times New Roman" w:cs="Times New Roman"/>
          <w:bCs/>
          <w:sz w:val="24"/>
          <w:szCs w:val="24"/>
          <w:lang w:val="en-US"/>
        </w:rPr>
        <w:t>)</w:t>
      </w:r>
      <w:r w:rsidR="00031CFD">
        <w:rPr>
          <w:rFonts w:ascii="Times New Roman" w:hAnsi="Times New Roman" w:cs="Times New Roman"/>
          <w:bCs/>
          <w:sz w:val="24"/>
          <w:szCs w:val="24"/>
          <w:lang w:val="en-US"/>
        </w:rPr>
        <w:t xml:space="preserve"> </w:t>
      </w:r>
      <w:r w:rsidR="004B1CCA">
        <w:rPr>
          <w:rFonts w:ascii="Times New Roman" w:hAnsi="Times New Roman" w:cs="Times New Roman"/>
          <w:bCs/>
          <w:sz w:val="24"/>
          <w:szCs w:val="24"/>
          <w:lang w:val="en-US"/>
        </w:rPr>
        <w:t xml:space="preserve">of the questionnaire </w:t>
      </w:r>
      <w:r w:rsidR="00BA05AF">
        <w:rPr>
          <w:rFonts w:ascii="Times New Roman" w:hAnsi="Times New Roman" w:cs="Times New Roman"/>
          <w:bCs/>
          <w:sz w:val="24"/>
          <w:szCs w:val="24"/>
          <w:lang w:val="en-US"/>
        </w:rPr>
        <w:t xml:space="preserve">is </w:t>
      </w:r>
      <w:r w:rsidR="00031CFD" w:rsidRPr="00A62E2E">
        <w:rPr>
          <w:rFonts w:ascii="Times New Roman" w:hAnsi="Times New Roman" w:cs="Times New Roman"/>
          <w:bCs/>
          <w:sz w:val="24"/>
          <w:szCs w:val="24"/>
          <w:lang w:val="en-US"/>
        </w:rPr>
        <w:t>adequate</w:t>
      </w:r>
      <w:r w:rsidR="00BA05AF">
        <w:rPr>
          <w:rFonts w:ascii="Times New Roman" w:hAnsi="Times New Roman" w:cs="Times New Roman"/>
          <w:bCs/>
          <w:sz w:val="24"/>
          <w:szCs w:val="24"/>
          <w:lang w:val="en-US"/>
        </w:rPr>
        <w:t xml:space="preserve"> </w:t>
      </w:r>
      <w:r w:rsidR="00031CFD" w:rsidRPr="00EB6EB3">
        <w:rPr>
          <w:rFonts w:ascii="Times New Roman" w:hAnsi="Times New Roman" w:cs="Times New Roman"/>
          <w:bCs/>
          <w:sz w:val="24"/>
          <w:szCs w:val="24"/>
          <w:lang w:val="en-US"/>
        </w:rPr>
        <w:t>(Cronbach’s alpha = 0.81)</w:t>
      </w:r>
      <w:r w:rsidR="00031CFD">
        <w:rPr>
          <w:rFonts w:ascii="Times New Roman" w:hAnsi="Times New Roman" w:cs="Times New Roman"/>
          <w:bCs/>
          <w:sz w:val="24"/>
          <w:szCs w:val="24"/>
          <w:lang w:val="en-US"/>
        </w:rPr>
        <w:t xml:space="preserve"> </w:t>
      </w:r>
      <w:r w:rsidR="00BA05AF">
        <w:rPr>
          <w:rFonts w:ascii="Times New Roman" w:hAnsi="Times New Roman" w:cs="Times New Roman"/>
          <w:bCs/>
          <w:sz w:val="24"/>
          <w:szCs w:val="24"/>
          <w:lang w:val="en-US"/>
        </w:rPr>
        <w:t xml:space="preserve">and </w:t>
      </w:r>
      <w:bookmarkStart w:id="2" w:name="_Hlk57275938"/>
      <w:r w:rsidR="00BA05AF">
        <w:rPr>
          <w:rFonts w:ascii="Times New Roman" w:hAnsi="Times New Roman" w:cs="Times New Roman"/>
          <w:bCs/>
          <w:sz w:val="24"/>
          <w:szCs w:val="24"/>
          <w:lang w:val="en-US"/>
        </w:rPr>
        <w:t>respect</w:t>
      </w:r>
      <w:r w:rsidR="00C2281A">
        <w:rPr>
          <w:rFonts w:ascii="Times New Roman" w:hAnsi="Times New Roman" w:cs="Times New Roman"/>
          <w:bCs/>
          <w:sz w:val="24"/>
          <w:szCs w:val="24"/>
          <w:lang w:val="en-US"/>
        </w:rPr>
        <w:t>s</w:t>
      </w:r>
      <w:r w:rsidR="00BA05AF">
        <w:rPr>
          <w:rFonts w:ascii="Times New Roman" w:hAnsi="Times New Roman" w:cs="Times New Roman"/>
          <w:bCs/>
          <w:sz w:val="24"/>
          <w:szCs w:val="24"/>
          <w:lang w:val="en-US"/>
        </w:rPr>
        <w:t xml:space="preserve"> the original </w:t>
      </w:r>
      <w:r w:rsidR="004B1CCA">
        <w:rPr>
          <w:rFonts w:ascii="Times New Roman" w:hAnsi="Times New Roman" w:cs="Times New Roman"/>
          <w:bCs/>
          <w:sz w:val="24"/>
          <w:szCs w:val="24"/>
          <w:lang w:val="en-US"/>
        </w:rPr>
        <w:t>English version</w:t>
      </w:r>
      <w:bookmarkEnd w:id="2"/>
      <w:r w:rsidRPr="00EB6EB3">
        <w:rPr>
          <w:rFonts w:ascii="Times New Roman" w:hAnsi="Times New Roman" w:cs="Times New Roman"/>
          <w:bCs/>
          <w:sz w:val="24"/>
          <w:szCs w:val="24"/>
          <w:lang w:val="en-US"/>
        </w:rPr>
        <w:t>.</w:t>
      </w:r>
    </w:p>
    <w:p w14:paraId="600AB25B" w14:textId="77777777" w:rsidR="007B7EBC" w:rsidRDefault="00775336" w:rsidP="005F5DAB">
      <w:pPr>
        <w:pStyle w:val="Nessunaspaziatura"/>
        <w:spacing w:line="480" w:lineRule="auto"/>
        <w:jc w:val="both"/>
        <w:rPr>
          <w:rFonts w:ascii="Times New Roman" w:hAnsi="Times New Roman" w:cs="Times New Roman"/>
          <w:bCs/>
          <w:sz w:val="24"/>
          <w:szCs w:val="24"/>
          <w:lang w:val="en-US"/>
        </w:rPr>
      </w:pPr>
      <w:r w:rsidRPr="009E6D15">
        <w:rPr>
          <w:rFonts w:ascii="Times New Roman" w:hAnsi="Times New Roman" w:cs="Times New Roman"/>
          <w:bCs/>
          <w:i/>
          <w:sz w:val="24"/>
          <w:szCs w:val="24"/>
          <w:lang w:val="en-US"/>
        </w:rPr>
        <w:t>Barratt</w:t>
      </w:r>
      <w:r w:rsidRPr="00775336">
        <w:rPr>
          <w:rFonts w:ascii="Times New Roman" w:hAnsi="Times New Roman" w:cs="Times New Roman"/>
          <w:bCs/>
          <w:i/>
          <w:sz w:val="24"/>
          <w:szCs w:val="24"/>
          <w:lang w:val="en-US"/>
        </w:rPr>
        <w:t xml:space="preserve"> Impulsiveness Scale-11 (BIS-11) – </w:t>
      </w:r>
      <w:r w:rsidRPr="00775336">
        <w:rPr>
          <w:rFonts w:ascii="Times New Roman" w:hAnsi="Times New Roman" w:cs="Times New Roman"/>
          <w:bCs/>
          <w:sz w:val="24"/>
          <w:szCs w:val="24"/>
          <w:lang w:val="en-US"/>
        </w:rPr>
        <w:t>The BIS-11 is a 30-item instrument</w:t>
      </w:r>
      <w:r w:rsidR="00BA05AF">
        <w:rPr>
          <w:rFonts w:ascii="Times New Roman" w:hAnsi="Times New Roman" w:cs="Times New Roman"/>
          <w:bCs/>
          <w:sz w:val="24"/>
          <w:szCs w:val="24"/>
          <w:lang w:val="en-US"/>
        </w:rPr>
        <w:t xml:space="preserve"> intended to assess</w:t>
      </w:r>
      <w:r w:rsidRPr="00775336">
        <w:rPr>
          <w:rFonts w:ascii="Times New Roman" w:hAnsi="Times New Roman" w:cs="Times New Roman"/>
          <w:bCs/>
          <w:sz w:val="24"/>
          <w:szCs w:val="24"/>
          <w:lang w:val="en-US"/>
        </w:rPr>
        <w:t xml:space="preserve"> impulsiveness </w:t>
      </w:r>
      <w:r w:rsidR="00576C7B" w:rsidRPr="00775336">
        <w:rPr>
          <w:rFonts w:ascii="Times New Roman" w:hAnsi="Times New Roman" w:cs="Times New Roman"/>
          <w:bCs/>
          <w:sz w:val="24"/>
          <w:szCs w:val="24"/>
          <w:lang w:val="en-US"/>
        </w:rPr>
        <w:fldChar w:fldCharType="begin"/>
      </w:r>
      <w:r w:rsidRPr="00775336">
        <w:rPr>
          <w:rFonts w:ascii="Times New Roman" w:hAnsi="Times New Roman" w:cs="Times New Roman"/>
          <w:bCs/>
          <w:sz w:val="24"/>
          <w:szCs w:val="24"/>
          <w:lang w:val="en-US"/>
        </w:rPr>
        <w:instrText xml:space="preserve"> ADDIN EN.CITE &lt;EndNote&gt;&lt;Cite&gt;&lt;Author&gt;Barratt&lt;/Author&gt;&lt;Year&gt;1959&lt;/Year&gt;&lt;RecNum&gt;85511&lt;/RecNum&gt;&lt;DisplayText&gt;(Barratt, 1959)&lt;/DisplayText&gt;&lt;record&gt;&lt;rec-number&gt;85511&lt;/rec-number&gt;&lt;foreign-keys&gt;&lt;key app="EN" db-id="f5e9xaft22fw5cevttxxpef7sztvdzaxz2d2" timestamp="1583519768"&gt;85511&lt;/key&gt;&lt;/foreign-keys&gt;&lt;ref-type name="Journal Article"&gt;17&lt;/ref-type&gt;&lt;contributors&gt;&lt;authors&gt;&lt;author&gt;Barratt, Ernest S.&lt;/author&gt;&lt;/authors&gt;&lt;/contributors&gt;&lt;titles&gt;&lt;title&gt;Anxiety and Impulsiveness Related to Psychomotor Efficiency&lt;/title&gt;&lt;secondary-title&gt;Perceptual and Motor Skills&lt;/secondary-title&gt;&lt;/titles&gt;&lt;periodical&gt;&lt;full-title&gt;Perceptual and Motor Skills&lt;/full-title&gt;&lt;/periodical&gt;&lt;volume&gt;9&lt;/volume&gt;&lt;number&gt;3&lt;/number&gt;&lt;section&gt;191&lt;/section&gt;&lt;dates&gt;&lt;year&gt;1959&lt;/year&gt;&lt;/dates&gt;&lt;isbn&gt;0031-5125&lt;/isbn&gt;&lt;urls&gt;&lt;/urls&gt;&lt;electronic-resource-num&gt;10.2466/pms.1959.9.3.191&lt;/electronic-resource-num&gt;&lt;/record&gt;&lt;/Cite&gt;&lt;/EndNote&gt;</w:instrText>
      </w:r>
      <w:r w:rsidR="00576C7B" w:rsidRPr="00775336">
        <w:rPr>
          <w:rFonts w:ascii="Times New Roman" w:hAnsi="Times New Roman" w:cs="Times New Roman"/>
          <w:bCs/>
          <w:sz w:val="24"/>
          <w:szCs w:val="24"/>
          <w:lang w:val="en-US"/>
        </w:rPr>
        <w:fldChar w:fldCharType="separate"/>
      </w:r>
      <w:r w:rsidRPr="00775336">
        <w:rPr>
          <w:rFonts w:ascii="Times New Roman" w:hAnsi="Times New Roman" w:cs="Times New Roman"/>
          <w:bCs/>
          <w:sz w:val="24"/>
          <w:szCs w:val="24"/>
          <w:lang w:val="en-US"/>
        </w:rPr>
        <w:t>(</w:t>
      </w:r>
      <w:r w:rsidRPr="00487324">
        <w:rPr>
          <w:rFonts w:ascii="Times New Roman" w:hAnsi="Times New Roman" w:cs="Times New Roman"/>
          <w:bCs/>
          <w:sz w:val="24"/>
          <w:szCs w:val="24"/>
          <w:lang w:val="en-US"/>
        </w:rPr>
        <w:t>Barratt, 1959)</w:t>
      </w:r>
      <w:r w:rsidR="00576C7B" w:rsidRPr="00775336">
        <w:rPr>
          <w:rFonts w:ascii="Times New Roman" w:hAnsi="Times New Roman" w:cs="Times New Roman"/>
          <w:bCs/>
          <w:sz w:val="24"/>
          <w:szCs w:val="24"/>
          <w:lang w:val="en-US"/>
        </w:rPr>
        <w:fldChar w:fldCharType="end"/>
      </w:r>
      <w:r w:rsidRPr="00775336">
        <w:rPr>
          <w:rFonts w:ascii="Times New Roman" w:hAnsi="Times New Roman" w:cs="Times New Roman"/>
          <w:bCs/>
          <w:sz w:val="24"/>
          <w:szCs w:val="24"/>
          <w:lang w:val="en-US"/>
        </w:rPr>
        <w:t>.</w:t>
      </w:r>
      <w:r w:rsidR="00D6168E">
        <w:rPr>
          <w:rFonts w:ascii="Times New Roman" w:hAnsi="Times New Roman" w:cs="Times New Roman"/>
          <w:bCs/>
          <w:sz w:val="24"/>
          <w:szCs w:val="24"/>
          <w:lang w:val="en-US"/>
        </w:rPr>
        <w:t xml:space="preserve"> </w:t>
      </w:r>
      <w:r w:rsidR="00D6168E" w:rsidRPr="00D6168E">
        <w:rPr>
          <w:rFonts w:ascii="Times New Roman" w:hAnsi="Times New Roman" w:cs="Times New Roman"/>
          <w:bCs/>
          <w:sz w:val="24"/>
          <w:szCs w:val="24"/>
          <w:lang w:val="en-US"/>
        </w:rPr>
        <w:t>Every item is classified based on a</w:t>
      </w:r>
      <w:r w:rsidRPr="00775336">
        <w:rPr>
          <w:rFonts w:ascii="Times New Roman" w:hAnsi="Times New Roman" w:cs="Times New Roman"/>
          <w:bCs/>
          <w:sz w:val="24"/>
          <w:szCs w:val="24"/>
          <w:lang w:val="en-US"/>
        </w:rPr>
        <w:t xml:space="preserve"> four-point scale ranging from 1 = “rarely/never” to 5 = “almost always/always”. </w:t>
      </w:r>
      <w:r w:rsidR="006B1A4B">
        <w:rPr>
          <w:rFonts w:ascii="Times New Roman" w:hAnsi="Times New Roman" w:cs="Times New Roman"/>
          <w:bCs/>
          <w:sz w:val="24"/>
          <w:szCs w:val="24"/>
          <w:lang w:val="en-US"/>
        </w:rPr>
        <w:t>Despite the</w:t>
      </w:r>
      <w:r w:rsidRPr="00775336">
        <w:rPr>
          <w:rFonts w:ascii="Times New Roman" w:hAnsi="Times New Roman" w:cs="Times New Roman"/>
          <w:bCs/>
          <w:sz w:val="24"/>
          <w:szCs w:val="24"/>
          <w:lang w:val="en-US"/>
        </w:rPr>
        <w:t xml:space="preserve"> BIS-11 </w:t>
      </w:r>
      <w:r w:rsidR="00D6168E" w:rsidRPr="00D6168E">
        <w:rPr>
          <w:rFonts w:ascii="Times New Roman" w:hAnsi="Times New Roman" w:cs="Times New Roman"/>
          <w:bCs/>
          <w:sz w:val="24"/>
          <w:szCs w:val="24"/>
          <w:lang w:val="en-US"/>
        </w:rPr>
        <w:t xml:space="preserve">is composed of </w:t>
      </w:r>
      <w:r w:rsidR="006B1A4B">
        <w:rPr>
          <w:rFonts w:ascii="Times New Roman" w:hAnsi="Times New Roman" w:cs="Times New Roman"/>
          <w:bCs/>
          <w:sz w:val="24"/>
          <w:szCs w:val="24"/>
          <w:lang w:val="en-US"/>
        </w:rPr>
        <w:t xml:space="preserve">six first-order factors (Patton et al., 1995), the main focus was on </w:t>
      </w:r>
      <w:r w:rsidR="00D6168E" w:rsidRPr="00D6168E">
        <w:rPr>
          <w:rFonts w:ascii="Times New Roman" w:hAnsi="Times New Roman" w:cs="Times New Roman"/>
          <w:bCs/>
          <w:sz w:val="24"/>
          <w:szCs w:val="24"/>
          <w:lang w:val="en-US"/>
        </w:rPr>
        <w:t xml:space="preserve">three </w:t>
      </w:r>
      <w:r w:rsidR="00D6168E">
        <w:rPr>
          <w:rFonts w:ascii="Times New Roman" w:hAnsi="Times New Roman" w:cs="Times New Roman"/>
          <w:bCs/>
          <w:sz w:val="24"/>
          <w:szCs w:val="24"/>
          <w:lang w:val="en-US"/>
        </w:rPr>
        <w:t xml:space="preserve">second-order </w:t>
      </w:r>
      <w:r w:rsidR="00D6168E" w:rsidRPr="00D6168E">
        <w:rPr>
          <w:rFonts w:ascii="Times New Roman" w:hAnsi="Times New Roman" w:cs="Times New Roman"/>
          <w:bCs/>
          <w:sz w:val="24"/>
          <w:szCs w:val="24"/>
          <w:lang w:val="en-US"/>
        </w:rPr>
        <w:t>factors</w:t>
      </w:r>
      <w:r w:rsidR="006B1A4B">
        <w:rPr>
          <w:rFonts w:ascii="Times New Roman" w:hAnsi="Times New Roman" w:cs="Times New Roman"/>
          <w:bCs/>
          <w:sz w:val="24"/>
          <w:szCs w:val="24"/>
          <w:lang w:val="en-US"/>
        </w:rPr>
        <w:t xml:space="preserve"> (Stanford et al., 2009)</w:t>
      </w:r>
      <w:r w:rsidRPr="00775336">
        <w:rPr>
          <w:rFonts w:ascii="Times New Roman" w:hAnsi="Times New Roman" w:cs="Times New Roman"/>
          <w:bCs/>
          <w:sz w:val="24"/>
          <w:szCs w:val="24"/>
          <w:lang w:val="en-US"/>
        </w:rPr>
        <w:t xml:space="preserve">: </w:t>
      </w:r>
      <w:r w:rsidR="006B1A4B">
        <w:rPr>
          <w:rFonts w:ascii="Times New Roman" w:hAnsi="Times New Roman" w:cs="Times New Roman"/>
          <w:bCs/>
          <w:sz w:val="24"/>
          <w:szCs w:val="24"/>
          <w:lang w:val="en-US"/>
        </w:rPr>
        <w:t>attentional</w:t>
      </w:r>
      <w:r w:rsidR="006B1A4B" w:rsidRPr="005F5DAB">
        <w:rPr>
          <w:rFonts w:ascii="Times New Roman" w:hAnsi="Times New Roman" w:cs="Times New Roman"/>
          <w:bCs/>
          <w:sz w:val="24"/>
          <w:szCs w:val="24"/>
          <w:lang w:val="en-US"/>
        </w:rPr>
        <w:t xml:space="preserve"> impulsiveness (</w:t>
      </w:r>
      <w:r w:rsidR="006B1A4B">
        <w:rPr>
          <w:rFonts w:ascii="Times New Roman" w:hAnsi="Times New Roman" w:cs="Times New Roman"/>
          <w:bCs/>
          <w:sz w:val="24"/>
          <w:szCs w:val="24"/>
          <w:lang w:val="en-US"/>
        </w:rPr>
        <w:t xml:space="preserve">linked to </w:t>
      </w:r>
      <w:r w:rsidR="006B1A4B">
        <w:rPr>
          <w:rFonts w:ascii="Times New Roman" w:hAnsi="Times New Roman" w:cs="Times New Roman"/>
          <w:bCs/>
          <w:sz w:val="24"/>
          <w:szCs w:val="24"/>
          <w:lang w:val="en-US"/>
        </w:rPr>
        <w:lastRenderedPageBreak/>
        <w:t>quick decision-making</w:t>
      </w:r>
      <w:r w:rsidR="006B1A4B" w:rsidRPr="005F5DAB">
        <w:rPr>
          <w:rFonts w:ascii="Times New Roman" w:hAnsi="Times New Roman" w:cs="Times New Roman"/>
          <w:bCs/>
          <w:sz w:val="24"/>
          <w:szCs w:val="24"/>
          <w:lang w:val="en-US"/>
        </w:rPr>
        <w:t>)</w:t>
      </w:r>
      <w:r w:rsidR="006B1A4B">
        <w:rPr>
          <w:rFonts w:ascii="Times New Roman" w:hAnsi="Times New Roman" w:cs="Times New Roman"/>
          <w:bCs/>
          <w:sz w:val="24"/>
          <w:szCs w:val="24"/>
          <w:lang w:val="en-US"/>
        </w:rPr>
        <w:t xml:space="preserve">; </w:t>
      </w:r>
      <w:r w:rsidR="005F5DAB" w:rsidRPr="005F5DAB">
        <w:rPr>
          <w:rFonts w:ascii="Times New Roman" w:hAnsi="Times New Roman" w:cs="Times New Roman"/>
          <w:bCs/>
          <w:sz w:val="24"/>
          <w:szCs w:val="24"/>
          <w:lang w:val="en-US"/>
        </w:rPr>
        <w:t xml:space="preserve">motor impulsiveness </w:t>
      </w:r>
      <w:r w:rsidR="005F5DAB">
        <w:rPr>
          <w:rFonts w:ascii="Times New Roman" w:hAnsi="Times New Roman" w:cs="Times New Roman"/>
          <w:bCs/>
          <w:sz w:val="24"/>
          <w:szCs w:val="24"/>
          <w:lang w:val="en-US"/>
        </w:rPr>
        <w:t xml:space="preserve">(means </w:t>
      </w:r>
      <w:r w:rsidR="005F5DAB" w:rsidRPr="005F5DAB">
        <w:rPr>
          <w:rFonts w:ascii="Times New Roman" w:hAnsi="Times New Roman" w:cs="Times New Roman"/>
          <w:bCs/>
          <w:sz w:val="24"/>
          <w:szCs w:val="24"/>
          <w:lang w:val="en-US"/>
        </w:rPr>
        <w:t>acting without</w:t>
      </w:r>
      <w:r w:rsidR="005F5DAB">
        <w:rPr>
          <w:rFonts w:ascii="Times New Roman" w:hAnsi="Times New Roman" w:cs="Times New Roman"/>
          <w:bCs/>
          <w:sz w:val="24"/>
          <w:szCs w:val="24"/>
          <w:lang w:val="en-US"/>
        </w:rPr>
        <w:t xml:space="preserve"> </w:t>
      </w:r>
      <w:r w:rsidR="005F5DAB" w:rsidRPr="005F5DAB">
        <w:rPr>
          <w:rFonts w:ascii="Times New Roman" w:hAnsi="Times New Roman" w:cs="Times New Roman"/>
          <w:bCs/>
          <w:sz w:val="24"/>
          <w:szCs w:val="24"/>
          <w:lang w:val="en-US"/>
        </w:rPr>
        <w:t>thinking)</w:t>
      </w:r>
      <w:r w:rsidR="005F5DAB">
        <w:rPr>
          <w:rFonts w:ascii="Times New Roman" w:hAnsi="Times New Roman" w:cs="Times New Roman"/>
          <w:bCs/>
          <w:sz w:val="24"/>
          <w:szCs w:val="24"/>
          <w:lang w:val="en-US"/>
        </w:rPr>
        <w:t>;</w:t>
      </w:r>
      <w:r w:rsidR="005F5DAB" w:rsidRPr="005F5DAB">
        <w:rPr>
          <w:rFonts w:ascii="Times New Roman" w:hAnsi="Times New Roman" w:cs="Times New Roman"/>
          <w:bCs/>
          <w:sz w:val="24"/>
          <w:szCs w:val="24"/>
          <w:lang w:val="en-US"/>
        </w:rPr>
        <w:t xml:space="preserve"> nonplanning</w:t>
      </w:r>
      <w:r w:rsidR="005F5DAB">
        <w:rPr>
          <w:rFonts w:ascii="Times New Roman" w:hAnsi="Times New Roman" w:cs="Times New Roman"/>
          <w:bCs/>
          <w:sz w:val="24"/>
          <w:szCs w:val="24"/>
          <w:lang w:val="en-US"/>
        </w:rPr>
        <w:t xml:space="preserve"> </w:t>
      </w:r>
      <w:r w:rsidR="005F5DAB" w:rsidRPr="005F5DAB">
        <w:rPr>
          <w:rFonts w:ascii="Times New Roman" w:hAnsi="Times New Roman" w:cs="Times New Roman"/>
          <w:bCs/>
          <w:sz w:val="24"/>
          <w:szCs w:val="24"/>
          <w:lang w:val="en-US"/>
        </w:rPr>
        <w:t>impulsiveness (</w:t>
      </w:r>
      <w:r w:rsidR="005F5DAB">
        <w:rPr>
          <w:rFonts w:ascii="Times New Roman" w:hAnsi="Times New Roman" w:cs="Times New Roman"/>
          <w:bCs/>
          <w:sz w:val="24"/>
          <w:szCs w:val="24"/>
          <w:lang w:val="en-US"/>
        </w:rPr>
        <w:t>referred as decision-making without thinking about the future consequences</w:t>
      </w:r>
      <w:r w:rsidR="005F5DAB" w:rsidRPr="005F5DAB">
        <w:rPr>
          <w:rFonts w:ascii="Times New Roman" w:hAnsi="Times New Roman" w:cs="Times New Roman"/>
          <w:bCs/>
          <w:sz w:val="24"/>
          <w:szCs w:val="24"/>
          <w:lang w:val="en-US"/>
        </w:rPr>
        <w:t>)</w:t>
      </w:r>
      <w:r w:rsidRPr="00775336">
        <w:rPr>
          <w:rFonts w:ascii="Times New Roman" w:hAnsi="Times New Roman" w:cs="Times New Roman"/>
          <w:bCs/>
          <w:sz w:val="24"/>
          <w:szCs w:val="24"/>
          <w:lang w:val="en-US"/>
        </w:rPr>
        <w:t>.</w:t>
      </w:r>
      <w:bookmarkStart w:id="3" w:name="_Hlk57122316"/>
      <w:r w:rsidR="006B1A4B">
        <w:rPr>
          <w:rFonts w:ascii="Times New Roman" w:hAnsi="Times New Roman" w:cs="Times New Roman"/>
          <w:bCs/>
          <w:sz w:val="24"/>
          <w:szCs w:val="24"/>
          <w:lang w:val="en-US"/>
        </w:rPr>
        <w:t xml:space="preserve"> </w:t>
      </w:r>
      <w:r w:rsidR="003356D9" w:rsidRPr="003356D9">
        <w:rPr>
          <w:rFonts w:ascii="Times New Roman" w:hAnsi="Times New Roman" w:cs="Times New Roman"/>
          <w:bCs/>
          <w:sz w:val="24"/>
          <w:szCs w:val="24"/>
          <w:lang w:val="en-US"/>
        </w:rPr>
        <w:t xml:space="preserve">The </w:t>
      </w:r>
      <w:r w:rsidR="006B1A4B">
        <w:rPr>
          <w:rFonts w:ascii="Times New Roman" w:hAnsi="Times New Roman" w:cs="Times New Roman"/>
          <w:bCs/>
          <w:sz w:val="24"/>
          <w:szCs w:val="24"/>
          <w:lang w:val="en-US"/>
        </w:rPr>
        <w:t>Italian version</w:t>
      </w:r>
      <w:r w:rsidR="009E6D15">
        <w:rPr>
          <w:rFonts w:ascii="Times New Roman" w:hAnsi="Times New Roman" w:cs="Times New Roman"/>
          <w:bCs/>
          <w:sz w:val="24"/>
          <w:szCs w:val="24"/>
          <w:lang w:val="en-US"/>
        </w:rPr>
        <w:t xml:space="preserve"> of the BIS-11</w:t>
      </w:r>
      <w:r w:rsidR="003356D9">
        <w:rPr>
          <w:rFonts w:ascii="Times New Roman" w:hAnsi="Times New Roman" w:cs="Times New Roman"/>
          <w:bCs/>
          <w:sz w:val="24"/>
          <w:szCs w:val="24"/>
          <w:lang w:val="en-US"/>
        </w:rPr>
        <w:t xml:space="preserve"> (Fossati et al., 2011)</w:t>
      </w:r>
      <w:r w:rsidR="009E6D15">
        <w:rPr>
          <w:rFonts w:ascii="Times New Roman" w:hAnsi="Times New Roman" w:cs="Times New Roman"/>
          <w:bCs/>
          <w:sz w:val="24"/>
          <w:szCs w:val="24"/>
          <w:lang w:val="en-US"/>
        </w:rPr>
        <w:t xml:space="preserve"> </w:t>
      </w:r>
      <w:bookmarkStart w:id="4" w:name="_Hlk57276677"/>
      <w:r w:rsidR="009E6D15" w:rsidRPr="009E6D15">
        <w:rPr>
          <w:rFonts w:ascii="Times New Roman" w:hAnsi="Times New Roman" w:cs="Times New Roman"/>
          <w:bCs/>
          <w:sz w:val="24"/>
          <w:szCs w:val="24"/>
          <w:lang w:val="en-US"/>
        </w:rPr>
        <w:t xml:space="preserve">respects the </w:t>
      </w:r>
      <w:r w:rsidR="009E6D15">
        <w:rPr>
          <w:rFonts w:ascii="Times New Roman" w:hAnsi="Times New Roman" w:cs="Times New Roman"/>
          <w:bCs/>
          <w:sz w:val="24"/>
          <w:szCs w:val="24"/>
          <w:lang w:val="en-US"/>
        </w:rPr>
        <w:t xml:space="preserve">structure of the </w:t>
      </w:r>
      <w:r w:rsidR="009E6D15" w:rsidRPr="009E6D15">
        <w:rPr>
          <w:rFonts w:ascii="Times New Roman" w:hAnsi="Times New Roman" w:cs="Times New Roman"/>
          <w:bCs/>
          <w:sz w:val="24"/>
          <w:szCs w:val="24"/>
          <w:lang w:val="en-US"/>
        </w:rPr>
        <w:t>original English version</w:t>
      </w:r>
      <w:bookmarkEnd w:id="4"/>
      <w:r w:rsidR="003356D9">
        <w:rPr>
          <w:rFonts w:ascii="Times New Roman" w:hAnsi="Times New Roman" w:cs="Times New Roman"/>
          <w:bCs/>
          <w:sz w:val="24"/>
          <w:szCs w:val="24"/>
          <w:lang w:val="en-US"/>
        </w:rPr>
        <w:t>.</w:t>
      </w:r>
    </w:p>
    <w:p w14:paraId="156943E6" w14:textId="77777777" w:rsidR="00DD75DF" w:rsidRDefault="00DD75DF" w:rsidP="002D23F1">
      <w:pPr>
        <w:pStyle w:val="Nessunaspaziatura"/>
        <w:spacing w:line="480" w:lineRule="auto"/>
        <w:jc w:val="both"/>
        <w:rPr>
          <w:rFonts w:ascii="Times New Roman" w:hAnsi="Times New Roman" w:cs="Times New Roman"/>
          <w:bCs/>
          <w:sz w:val="24"/>
          <w:szCs w:val="24"/>
          <w:lang w:val="en-US"/>
        </w:rPr>
      </w:pPr>
      <w:bookmarkStart w:id="5" w:name="_Hlk57122411"/>
      <w:bookmarkEnd w:id="3"/>
      <w:r w:rsidRPr="002D23F1">
        <w:rPr>
          <w:rFonts w:ascii="Times New Roman" w:hAnsi="Times New Roman" w:cs="Times New Roman"/>
          <w:bCs/>
          <w:i/>
          <w:iCs/>
          <w:sz w:val="24"/>
          <w:szCs w:val="24"/>
          <w:lang w:val="en-US"/>
        </w:rPr>
        <w:t>South Oaks Gambling Screen</w:t>
      </w:r>
      <w:r w:rsidR="002D23F1">
        <w:rPr>
          <w:rFonts w:ascii="Times New Roman" w:hAnsi="Times New Roman" w:cs="Times New Roman"/>
          <w:bCs/>
          <w:sz w:val="24"/>
          <w:szCs w:val="24"/>
          <w:lang w:val="en-US"/>
        </w:rPr>
        <w:t xml:space="preserve"> </w:t>
      </w:r>
      <w:r w:rsidR="002D23F1">
        <w:rPr>
          <w:rFonts w:ascii="Times New Roman" w:hAnsi="Times New Roman" w:cs="Times New Roman"/>
          <w:bCs/>
          <w:i/>
          <w:iCs/>
          <w:sz w:val="24"/>
          <w:szCs w:val="24"/>
          <w:lang w:val="en-US"/>
        </w:rPr>
        <w:t xml:space="preserve">(SOGS) – </w:t>
      </w:r>
      <w:r w:rsidRPr="00DD75DF">
        <w:rPr>
          <w:rFonts w:ascii="Times New Roman" w:hAnsi="Times New Roman" w:cs="Times New Roman"/>
          <w:bCs/>
          <w:sz w:val="24"/>
          <w:szCs w:val="24"/>
          <w:lang w:val="en-US"/>
        </w:rPr>
        <w:t xml:space="preserve">The SOGS is a </w:t>
      </w:r>
      <w:r w:rsidR="000E0803">
        <w:rPr>
          <w:rFonts w:ascii="Times New Roman" w:hAnsi="Times New Roman" w:cs="Times New Roman"/>
          <w:bCs/>
          <w:sz w:val="24"/>
          <w:szCs w:val="24"/>
          <w:lang w:val="en-US"/>
        </w:rPr>
        <w:t>questionnaire</w:t>
      </w:r>
      <w:r w:rsidRPr="00DD75DF">
        <w:rPr>
          <w:rFonts w:ascii="Times New Roman" w:hAnsi="Times New Roman" w:cs="Times New Roman"/>
          <w:bCs/>
          <w:sz w:val="24"/>
          <w:szCs w:val="24"/>
          <w:lang w:val="en-US"/>
        </w:rPr>
        <w:t xml:space="preserve"> </w:t>
      </w:r>
      <w:r w:rsidR="000E0803">
        <w:rPr>
          <w:rFonts w:ascii="Times New Roman" w:hAnsi="Times New Roman" w:cs="Times New Roman"/>
          <w:bCs/>
          <w:sz w:val="24"/>
          <w:szCs w:val="24"/>
          <w:lang w:val="en-US"/>
        </w:rPr>
        <w:t>created to assess gambling</w:t>
      </w:r>
      <w:r w:rsidR="000E0803" w:rsidRPr="000E0803">
        <w:rPr>
          <w:rFonts w:ascii="Times New Roman" w:hAnsi="Times New Roman" w:cs="Times New Roman"/>
          <w:bCs/>
          <w:sz w:val="24"/>
          <w:szCs w:val="24"/>
          <w:lang w:val="en-US"/>
        </w:rPr>
        <w:t xml:space="preserve"> </w:t>
      </w:r>
      <w:r w:rsidR="000E0803">
        <w:rPr>
          <w:rFonts w:ascii="Times New Roman" w:hAnsi="Times New Roman" w:cs="Times New Roman"/>
          <w:bCs/>
          <w:sz w:val="24"/>
          <w:szCs w:val="24"/>
          <w:lang w:val="en-US"/>
        </w:rPr>
        <w:t>problem and is widely utilized in</w:t>
      </w:r>
      <w:r w:rsidRPr="00DD75DF">
        <w:rPr>
          <w:rFonts w:ascii="Times New Roman" w:hAnsi="Times New Roman" w:cs="Times New Roman"/>
          <w:bCs/>
          <w:sz w:val="24"/>
          <w:szCs w:val="24"/>
          <w:lang w:val="en-US"/>
        </w:rPr>
        <w:t xml:space="preserve"> </w:t>
      </w:r>
      <w:r w:rsidRPr="00E25B08">
        <w:rPr>
          <w:rFonts w:ascii="Times New Roman" w:hAnsi="Times New Roman" w:cs="Times New Roman"/>
          <w:bCs/>
          <w:sz w:val="24"/>
          <w:szCs w:val="24"/>
          <w:lang w:val="en-US"/>
        </w:rPr>
        <w:t>epidemiological</w:t>
      </w:r>
      <w:r w:rsidRPr="00DD75DF">
        <w:rPr>
          <w:rFonts w:ascii="Times New Roman" w:hAnsi="Times New Roman" w:cs="Times New Roman"/>
          <w:bCs/>
          <w:sz w:val="24"/>
          <w:szCs w:val="24"/>
          <w:lang w:val="en-US"/>
        </w:rPr>
        <w:t xml:space="preserve"> </w:t>
      </w:r>
      <w:r w:rsidR="000E0803">
        <w:rPr>
          <w:rFonts w:ascii="Times New Roman" w:hAnsi="Times New Roman" w:cs="Times New Roman"/>
          <w:bCs/>
          <w:sz w:val="24"/>
          <w:szCs w:val="24"/>
          <w:lang w:val="en-US"/>
        </w:rPr>
        <w:t>research</w:t>
      </w:r>
      <w:r w:rsidRPr="00DD75DF">
        <w:rPr>
          <w:rFonts w:ascii="Times New Roman" w:hAnsi="Times New Roman" w:cs="Times New Roman"/>
          <w:bCs/>
          <w:sz w:val="24"/>
          <w:szCs w:val="24"/>
          <w:lang w:val="en-US"/>
        </w:rPr>
        <w:t xml:space="preserve"> (</w:t>
      </w:r>
      <w:r w:rsidRPr="002410D3">
        <w:rPr>
          <w:rFonts w:ascii="Times New Roman" w:hAnsi="Times New Roman" w:cs="Times New Roman"/>
          <w:bCs/>
          <w:sz w:val="24"/>
          <w:szCs w:val="24"/>
          <w:lang w:val="en-US"/>
        </w:rPr>
        <w:t xml:space="preserve">Abbott &amp; Volberg, 2006; </w:t>
      </w:r>
      <w:r w:rsidRPr="002B36F7">
        <w:rPr>
          <w:rFonts w:ascii="Times New Roman" w:hAnsi="Times New Roman" w:cs="Times New Roman"/>
          <w:bCs/>
          <w:sz w:val="24"/>
          <w:szCs w:val="24"/>
          <w:lang w:val="en-US"/>
        </w:rPr>
        <w:t>Stinchfield et al., 2007</w:t>
      </w:r>
      <w:r w:rsidRPr="00DD75DF">
        <w:rPr>
          <w:rFonts w:ascii="Times New Roman" w:hAnsi="Times New Roman" w:cs="Times New Roman"/>
          <w:bCs/>
          <w:sz w:val="24"/>
          <w:szCs w:val="24"/>
          <w:lang w:val="en-US"/>
        </w:rPr>
        <w:t>). The</w:t>
      </w:r>
      <w:r>
        <w:rPr>
          <w:rFonts w:ascii="Times New Roman" w:hAnsi="Times New Roman" w:cs="Times New Roman"/>
          <w:bCs/>
          <w:sz w:val="24"/>
          <w:szCs w:val="24"/>
          <w:lang w:val="en-US"/>
        </w:rPr>
        <w:t xml:space="preserve"> </w:t>
      </w:r>
      <w:r w:rsidRPr="00E25B08">
        <w:rPr>
          <w:rFonts w:ascii="Times New Roman" w:hAnsi="Times New Roman" w:cs="Times New Roman"/>
          <w:bCs/>
          <w:sz w:val="24"/>
          <w:szCs w:val="24"/>
          <w:lang w:val="en-US"/>
        </w:rPr>
        <w:t>score</w:t>
      </w:r>
      <w:r w:rsidRPr="00DD75DF">
        <w:rPr>
          <w:rFonts w:ascii="Times New Roman" w:hAnsi="Times New Roman" w:cs="Times New Roman"/>
          <w:bCs/>
          <w:sz w:val="24"/>
          <w:szCs w:val="24"/>
          <w:lang w:val="en-US"/>
        </w:rPr>
        <w:t xml:space="preserve"> on the SOGS </w:t>
      </w:r>
      <w:r w:rsidR="000E0803">
        <w:rPr>
          <w:rFonts w:ascii="Times New Roman" w:hAnsi="Times New Roman" w:cs="Times New Roman"/>
          <w:bCs/>
          <w:sz w:val="24"/>
          <w:szCs w:val="24"/>
          <w:lang w:val="en-US"/>
        </w:rPr>
        <w:t xml:space="preserve">generates three different categories: </w:t>
      </w:r>
      <w:r w:rsidR="00322E3A" w:rsidRPr="00322E3A">
        <w:rPr>
          <w:rFonts w:ascii="Times New Roman" w:hAnsi="Times New Roman" w:cs="Times New Roman"/>
          <w:bCs/>
          <w:sz w:val="24"/>
          <w:szCs w:val="24"/>
          <w:lang w:val="en-US"/>
        </w:rPr>
        <w:t>‘non-problem gamblers’, score 2 or less; ‘at risk gamblers’, score 3 or 4; ‘problem gamblers’, score 5 or more</w:t>
      </w:r>
      <w:r w:rsidR="002D23F1">
        <w:rPr>
          <w:rFonts w:ascii="Times New Roman" w:hAnsi="Times New Roman" w:cs="Times New Roman"/>
          <w:bCs/>
          <w:sz w:val="24"/>
          <w:szCs w:val="24"/>
          <w:lang w:val="en-US"/>
        </w:rPr>
        <w:t xml:space="preserve">. </w:t>
      </w:r>
      <w:r w:rsidR="002D23F1" w:rsidRPr="002D23F1">
        <w:rPr>
          <w:rFonts w:ascii="Times New Roman" w:hAnsi="Times New Roman" w:cs="Times New Roman"/>
          <w:bCs/>
          <w:sz w:val="24"/>
          <w:szCs w:val="24"/>
          <w:lang w:val="en-US"/>
        </w:rPr>
        <w:t>The</w:t>
      </w:r>
      <w:r w:rsidR="002D23F1">
        <w:rPr>
          <w:rFonts w:ascii="Times New Roman" w:hAnsi="Times New Roman" w:cs="Times New Roman"/>
          <w:bCs/>
          <w:sz w:val="24"/>
          <w:szCs w:val="24"/>
          <w:lang w:val="en-US"/>
        </w:rPr>
        <w:t xml:space="preserve"> </w:t>
      </w:r>
      <w:r w:rsidR="002D23F1" w:rsidRPr="002D23F1">
        <w:rPr>
          <w:rFonts w:ascii="Times New Roman" w:hAnsi="Times New Roman" w:cs="Times New Roman"/>
          <w:bCs/>
          <w:sz w:val="24"/>
          <w:szCs w:val="24"/>
          <w:lang w:val="en-US"/>
        </w:rPr>
        <w:t xml:space="preserve">Italian version of SOGS developed by </w:t>
      </w:r>
      <w:r w:rsidR="002D23F1" w:rsidRPr="00E25B08">
        <w:rPr>
          <w:rFonts w:ascii="Times New Roman" w:hAnsi="Times New Roman" w:cs="Times New Roman"/>
          <w:bCs/>
          <w:sz w:val="24"/>
          <w:szCs w:val="24"/>
          <w:lang w:val="en-US"/>
        </w:rPr>
        <w:t>Guerreschi and Gander (2002)</w:t>
      </w:r>
      <w:r w:rsidR="002D23F1" w:rsidRPr="002D23F1">
        <w:rPr>
          <w:rFonts w:ascii="Times New Roman" w:hAnsi="Times New Roman" w:cs="Times New Roman"/>
          <w:bCs/>
          <w:sz w:val="24"/>
          <w:szCs w:val="24"/>
          <w:lang w:val="en-US"/>
        </w:rPr>
        <w:t xml:space="preserve"> </w:t>
      </w:r>
      <w:r w:rsidR="00837005" w:rsidRPr="00837005">
        <w:rPr>
          <w:rFonts w:ascii="Times New Roman" w:hAnsi="Times New Roman" w:cs="Times New Roman"/>
          <w:bCs/>
          <w:sz w:val="24"/>
          <w:szCs w:val="24"/>
          <w:lang w:val="en-US"/>
        </w:rPr>
        <w:t xml:space="preserve">respects the </w:t>
      </w:r>
      <w:r w:rsidR="00837005">
        <w:rPr>
          <w:rFonts w:ascii="Times New Roman" w:hAnsi="Times New Roman" w:cs="Times New Roman"/>
          <w:bCs/>
          <w:sz w:val="24"/>
          <w:szCs w:val="24"/>
          <w:lang w:val="en-US"/>
        </w:rPr>
        <w:t xml:space="preserve">inner </w:t>
      </w:r>
      <w:r w:rsidR="00837005" w:rsidRPr="00837005">
        <w:rPr>
          <w:rFonts w:ascii="Times New Roman" w:hAnsi="Times New Roman" w:cs="Times New Roman"/>
          <w:bCs/>
          <w:sz w:val="24"/>
          <w:szCs w:val="24"/>
          <w:lang w:val="en-US"/>
        </w:rPr>
        <w:t xml:space="preserve">structure of the original English version </w:t>
      </w:r>
      <w:r w:rsidR="002D23F1" w:rsidRPr="002D23F1">
        <w:rPr>
          <w:rFonts w:ascii="Times New Roman" w:hAnsi="Times New Roman" w:cs="Times New Roman"/>
          <w:bCs/>
          <w:sz w:val="24"/>
          <w:szCs w:val="24"/>
          <w:lang w:val="en-US"/>
        </w:rPr>
        <w:t>(</w:t>
      </w:r>
      <w:r w:rsidR="00FA7C24">
        <w:rPr>
          <w:rFonts w:ascii="Times New Roman" w:hAnsi="Times New Roman" w:cs="Times New Roman"/>
          <w:bCs/>
          <w:sz w:val="24"/>
          <w:szCs w:val="24"/>
          <w:lang w:val="en-US"/>
        </w:rPr>
        <w:t>Barbaranelli et al., 2013</w:t>
      </w:r>
      <w:r w:rsidR="002D23F1" w:rsidRPr="002D23F1">
        <w:rPr>
          <w:rFonts w:ascii="Times New Roman" w:hAnsi="Times New Roman" w:cs="Times New Roman"/>
          <w:bCs/>
          <w:sz w:val="24"/>
          <w:szCs w:val="24"/>
          <w:lang w:val="en-US"/>
        </w:rPr>
        <w:t>).</w:t>
      </w:r>
    </w:p>
    <w:p w14:paraId="025E852E" w14:textId="77777777" w:rsidR="00775565" w:rsidRPr="00775565" w:rsidRDefault="00775565" w:rsidP="00775565">
      <w:pPr>
        <w:pStyle w:val="Nessunaspaziatura"/>
        <w:spacing w:line="480" w:lineRule="auto"/>
        <w:jc w:val="both"/>
        <w:rPr>
          <w:rFonts w:ascii="Times New Roman" w:hAnsi="Times New Roman" w:cs="Times New Roman"/>
          <w:b/>
          <w:sz w:val="24"/>
          <w:szCs w:val="24"/>
          <w:lang w:val="en-US"/>
        </w:rPr>
      </w:pPr>
      <w:r w:rsidRPr="00775565">
        <w:rPr>
          <w:rFonts w:ascii="Times New Roman" w:hAnsi="Times New Roman" w:cs="Times New Roman"/>
          <w:b/>
          <w:sz w:val="24"/>
          <w:szCs w:val="24"/>
          <w:lang w:val="en-US"/>
        </w:rPr>
        <w:t xml:space="preserve">Ethics </w:t>
      </w:r>
    </w:p>
    <w:p w14:paraId="7F27F925" w14:textId="77777777" w:rsidR="00D5544F" w:rsidRDefault="00D5544F" w:rsidP="00775565">
      <w:pPr>
        <w:pStyle w:val="Nessunaspaziatura"/>
        <w:spacing w:line="480" w:lineRule="auto"/>
        <w:jc w:val="both"/>
        <w:rPr>
          <w:rFonts w:ascii="Times New Roman" w:hAnsi="Times New Roman" w:cs="Times New Roman"/>
          <w:bCs/>
          <w:sz w:val="24"/>
          <w:szCs w:val="24"/>
          <w:lang w:val="en-US"/>
        </w:rPr>
      </w:pPr>
      <w:bookmarkStart w:id="6" w:name="_Hlk57202323"/>
      <w:r w:rsidRPr="00D5544F">
        <w:rPr>
          <w:rFonts w:ascii="Times New Roman" w:hAnsi="Times New Roman" w:cs="Times New Roman"/>
          <w:bCs/>
          <w:sz w:val="24"/>
          <w:szCs w:val="24"/>
          <w:lang w:val="en-US"/>
        </w:rPr>
        <w:t xml:space="preserve">A consent form was inserted at the beginning of the study to inform the participants of the </w:t>
      </w:r>
      <w:r>
        <w:rPr>
          <w:rFonts w:ascii="Times New Roman" w:hAnsi="Times New Roman" w:cs="Times New Roman"/>
          <w:bCs/>
          <w:sz w:val="24"/>
          <w:szCs w:val="24"/>
          <w:lang w:val="en-US"/>
        </w:rPr>
        <w:t>aim</w:t>
      </w:r>
      <w:r w:rsidRPr="00D5544F">
        <w:rPr>
          <w:rFonts w:ascii="Times New Roman" w:hAnsi="Times New Roman" w:cs="Times New Roman"/>
          <w:bCs/>
          <w:sz w:val="24"/>
          <w:szCs w:val="24"/>
          <w:lang w:val="en-US"/>
        </w:rPr>
        <w:t xml:space="preserve"> of the research and the protection of privacy. To continue with the administration of the questionnaires, each participant had to accept the terms of the study</w:t>
      </w:r>
      <w:r w:rsidR="007E16DD">
        <w:rPr>
          <w:rFonts w:ascii="Times New Roman" w:hAnsi="Times New Roman" w:cs="Times New Roman"/>
          <w:bCs/>
          <w:sz w:val="24"/>
          <w:szCs w:val="24"/>
          <w:lang w:val="en-US"/>
        </w:rPr>
        <w:t xml:space="preserve"> </w:t>
      </w:r>
      <w:r w:rsidR="007E16DD" w:rsidRPr="006D574E">
        <w:rPr>
          <w:rFonts w:ascii="Times New Roman" w:hAnsi="Times New Roman" w:cs="Times New Roman"/>
          <w:bCs/>
          <w:sz w:val="24"/>
          <w:szCs w:val="24"/>
          <w:lang w:val="en-US"/>
        </w:rPr>
        <w:t>that complied with Helsinki declaration.</w:t>
      </w:r>
    </w:p>
    <w:bookmarkEnd w:id="6"/>
    <w:p w14:paraId="3B8DEC91" w14:textId="77777777" w:rsidR="000B7BDD" w:rsidRPr="000B7BDD" w:rsidRDefault="00775565" w:rsidP="00775565">
      <w:pPr>
        <w:pStyle w:val="Nessunaspaziatura"/>
        <w:spacing w:line="480" w:lineRule="auto"/>
        <w:jc w:val="both"/>
        <w:rPr>
          <w:rFonts w:ascii="Times New Roman" w:hAnsi="Times New Roman" w:cs="Times New Roman"/>
          <w:b/>
          <w:sz w:val="24"/>
          <w:szCs w:val="24"/>
          <w:lang w:val="en-US"/>
        </w:rPr>
      </w:pPr>
      <w:r w:rsidRPr="00775565">
        <w:rPr>
          <w:rFonts w:ascii="Times New Roman" w:hAnsi="Times New Roman" w:cs="Times New Roman"/>
          <w:b/>
          <w:sz w:val="24"/>
          <w:szCs w:val="24"/>
          <w:lang w:val="en-US"/>
        </w:rPr>
        <w:t>Statistical analyses</w:t>
      </w:r>
    </w:p>
    <w:p w14:paraId="4EB94546" w14:textId="114C9615" w:rsidR="000F6716" w:rsidRDefault="00CE6B42" w:rsidP="00775565">
      <w:pPr>
        <w:pStyle w:val="Nessunaspaziatura"/>
        <w:spacing w:line="480" w:lineRule="auto"/>
        <w:jc w:val="both"/>
        <w:rPr>
          <w:rFonts w:ascii="Times New Roman" w:hAnsi="Times New Roman" w:cs="Times New Roman"/>
          <w:bCs/>
          <w:sz w:val="24"/>
          <w:szCs w:val="24"/>
          <w:highlight w:val="yellow"/>
          <w:lang w:val="en-US"/>
        </w:rPr>
      </w:pPr>
      <w:r w:rsidRPr="006D574E">
        <w:rPr>
          <w:rFonts w:ascii="Times New Roman" w:hAnsi="Times New Roman" w:cs="Times New Roman"/>
          <w:bCs/>
          <w:sz w:val="24"/>
          <w:szCs w:val="24"/>
          <w:lang w:val="en-US"/>
        </w:rPr>
        <w:t xml:space="preserve">Categorial variables were </w:t>
      </w:r>
      <w:r w:rsidR="006D574E" w:rsidRPr="006D574E">
        <w:rPr>
          <w:rFonts w:ascii="Times New Roman" w:hAnsi="Times New Roman" w:cs="Times New Roman"/>
          <w:bCs/>
          <w:sz w:val="24"/>
          <w:szCs w:val="24"/>
          <w:lang w:val="en-US"/>
        </w:rPr>
        <w:t>indicated</w:t>
      </w:r>
      <w:r w:rsidRPr="006D574E">
        <w:rPr>
          <w:rFonts w:ascii="Times New Roman" w:hAnsi="Times New Roman" w:cs="Times New Roman"/>
          <w:bCs/>
          <w:sz w:val="24"/>
          <w:szCs w:val="24"/>
          <w:lang w:val="en-US"/>
        </w:rPr>
        <w:t xml:space="preserve"> as number and percentage</w:t>
      </w:r>
      <w:r w:rsidR="006D574E" w:rsidRPr="006D574E">
        <w:rPr>
          <w:rFonts w:ascii="Times New Roman" w:hAnsi="Times New Roman" w:cs="Times New Roman"/>
          <w:bCs/>
          <w:sz w:val="24"/>
          <w:szCs w:val="24"/>
          <w:lang w:val="en-US"/>
        </w:rPr>
        <w:t>,</w:t>
      </w:r>
      <w:r w:rsidRPr="006D574E">
        <w:rPr>
          <w:rFonts w:ascii="Times New Roman" w:hAnsi="Times New Roman" w:cs="Times New Roman"/>
          <w:bCs/>
          <w:sz w:val="24"/>
          <w:szCs w:val="24"/>
          <w:lang w:val="en-US"/>
        </w:rPr>
        <w:t xml:space="preserve"> </w:t>
      </w:r>
      <w:r w:rsidR="00927930">
        <w:rPr>
          <w:rFonts w:ascii="Times New Roman" w:hAnsi="Times New Roman" w:cs="Times New Roman"/>
          <w:bCs/>
          <w:sz w:val="24"/>
          <w:szCs w:val="24"/>
          <w:lang w:val="en-US"/>
        </w:rPr>
        <w:t>while</w:t>
      </w:r>
      <w:r w:rsidRPr="006D574E">
        <w:rPr>
          <w:rFonts w:ascii="Times New Roman" w:hAnsi="Times New Roman" w:cs="Times New Roman"/>
          <w:bCs/>
          <w:sz w:val="24"/>
          <w:szCs w:val="24"/>
          <w:lang w:val="en-US"/>
        </w:rPr>
        <w:t xml:space="preserve"> n</w:t>
      </w:r>
      <w:r w:rsidR="00775565" w:rsidRPr="006D574E">
        <w:rPr>
          <w:rFonts w:ascii="Times New Roman" w:hAnsi="Times New Roman" w:cs="Times New Roman"/>
          <w:bCs/>
          <w:sz w:val="24"/>
          <w:szCs w:val="24"/>
          <w:lang w:val="en-US"/>
        </w:rPr>
        <w:t xml:space="preserve">umerical data as mean and standard deviation. </w:t>
      </w:r>
      <w:r w:rsidR="00927930">
        <w:rPr>
          <w:rFonts w:ascii="Times New Roman" w:hAnsi="Times New Roman" w:cs="Times New Roman"/>
          <w:bCs/>
          <w:sz w:val="24"/>
          <w:szCs w:val="24"/>
          <w:lang w:val="en-US"/>
        </w:rPr>
        <w:t xml:space="preserve">The </w:t>
      </w:r>
      <w:r w:rsidR="00DE2241">
        <w:rPr>
          <w:rFonts w:ascii="Times New Roman" w:hAnsi="Times New Roman" w:cs="Times New Roman"/>
          <w:bCs/>
          <w:sz w:val="24"/>
          <w:szCs w:val="24"/>
          <w:lang w:val="en-US"/>
        </w:rPr>
        <w:t>n</w:t>
      </w:r>
      <w:r w:rsidR="00DE2241" w:rsidRPr="00CE6B42">
        <w:rPr>
          <w:rFonts w:ascii="Times New Roman" w:hAnsi="Times New Roman" w:cs="Times New Roman"/>
          <w:bCs/>
          <w:sz w:val="24"/>
          <w:szCs w:val="24"/>
          <w:lang w:val="en-US"/>
        </w:rPr>
        <w:t xml:space="preserve">onparametric </w:t>
      </w:r>
      <w:r w:rsidRPr="00CE6B42">
        <w:rPr>
          <w:rFonts w:ascii="Times New Roman" w:hAnsi="Times New Roman" w:cs="Times New Roman"/>
          <w:bCs/>
          <w:sz w:val="24"/>
          <w:szCs w:val="24"/>
          <w:lang w:val="en-US"/>
        </w:rPr>
        <w:t>Mann-Whitney-Wilcoxon test</w:t>
      </w:r>
      <w:r>
        <w:rPr>
          <w:rFonts w:ascii="Times New Roman" w:hAnsi="Times New Roman" w:cs="Times New Roman"/>
          <w:bCs/>
          <w:sz w:val="24"/>
          <w:szCs w:val="24"/>
          <w:lang w:val="en-US"/>
        </w:rPr>
        <w:t xml:space="preserve"> </w:t>
      </w:r>
      <w:r w:rsidR="006D574E">
        <w:rPr>
          <w:rFonts w:ascii="Times New Roman" w:hAnsi="Times New Roman" w:cs="Times New Roman"/>
          <w:bCs/>
          <w:sz w:val="24"/>
          <w:szCs w:val="24"/>
          <w:lang w:val="en-US"/>
        </w:rPr>
        <w:t>was</w:t>
      </w:r>
      <w:r>
        <w:rPr>
          <w:rFonts w:ascii="Times New Roman" w:hAnsi="Times New Roman" w:cs="Times New Roman"/>
          <w:bCs/>
          <w:sz w:val="24"/>
          <w:szCs w:val="24"/>
          <w:lang w:val="en-US"/>
        </w:rPr>
        <w:t xml:space="preserve"> used to obtain the comparison </w:t>
      </w:r>
      <w:r w:rsidRPr="00CE6B42">
        <w:rPr>
          <w:rFonts w:ascii="Times New Roman" w:hAnsi="Times New Roman" w:cs="Times New Roman"/>
          <w:bCs/>
          <w:sz w:val="24"/>
          <w:szCs w:val="24"/>
          <w:lang w:val="en-US"/>
        </w:rPr>
        <w:t>of means for nominal variables</w:t>
      </w:r>
      <w:r>
        <w:rPr>
          <w:rFonts w:ascii="Times New Roman" w:hAnsi="Times New Roman" w:cs="Times New Roman"/>
          <w:bCs/>
          <w:sz w:val="24"/>
          <w:szCs w:val="24"/>
          <w:lang w:val="en-US"/>
        </w:rPr>
        <w:t xml:space="preserve">, </w:t>
      </w:r>
      <w:r w:rsidRPr="003D6747">
        <w:rPr>
          <w:rFonts w:ascii="Times New Roman" w:hAnsi="Times New Roman" w:cs="Times New Roman"/>
          <w:bCs/>
          <w:sz w:val="24"/>
          <w:szCs w:val="24"/>
          <w:lang w:val="en-US"/>
        </w:rPr>
        <w:t xml:space="preserve">while </w:t>
      </w:r>
      <w:r w:rsidR="00775565" w:rsidRPr="003D6747">
        <w:rPr>
          <w:rFonts w:ascii="Times New Roman" w:hAnsi="Times New Roman" w:cs="Times New Roman"/>
          <w:bCs/>
          <w:sz w:val="24"/>
          <w:szCs w:val="24"/>
          <w:lang w:val="en-US"/>
        </w:rPr>
        <w:t xml:space="preserve">Spearman correlations were </w:t>
      </w:r>
      <w:r w:rsidR="003D6747" w:rsidRPr="003D6747">
        <w:rPr>
          <w:rFonts w:ascii="Times New Roman" w:hAnsi="Times New Roman" w:cs="Times New Roman"/>
          <w:bCs/>
          <w:sz w:val="24"/>
          <w:szCs w:val="24"/>
          <w:lang w:val="en-US"/>
        </w:rPr>
        <w:t>used</w:t>
      </w:r>
      <w:r w:rsidR="00775565" w:rsidRPr="003D6747">
        <w:rPr>
          <w:rFonts w:ascii="Times New Roman" w:hAnsi="Times New Roman" w:cs="Times New Roman"/>
          <w:bCs/>
          <w:sz w:val="24"/>
          <w:szCs w:val="24"/>
          <w:lang w:val="en-US"/>
        </w:rPr>
        <w:t xml:space="preserve"> </w:t>
      </w:r>
      <w:r w:rsidR="006D574E" w:rsidRPr="003D6747">
        <w:rPr>
          <w:rFonts w:ascii="Times New Roman" w:hAnsi="Times New Roman" w:cs="Times New Roman"/>
          <w:bCs/>
          <w:sz w:val="24"/>
          <w:szCs w:val="24"/>
          <w:lang w:val="en-US"/>
        </w:rPr>
        <w:t>for</w:t>
      </w:r>
      <w:r w:rsidR="00775565" w:rsidRPr="003D6747">
        <w:rPr>
          <w:rFonts w:ascii="Times New Roman" w:hAnsi="Times New Roman" w:cs="Times New Roman"/>
          <w:bCs/>
          <w:sz w:val="24"/>
          <w:szCs w:val="24"/>
          <w:lang w:val="en-US"/>
        </w:rPr>
        <w:t xml:space="preserve"> the </w:t>
      </w:r>
      <w:r w:rsidR="00FD0736" w:rsidRPr="003D6747">
        <w:rPr>
          <w:rFonts w:ascii="Times New Roman" w:hAnsi="Times New Roman" w:cs="Times New Roman"/>
          <w:bCs/>
          <w:sz w:val="24"/>
          <w:szCs w:val="24"/>
          <w:lang w:val="en-US"/>
        </w:rPr>
        <w:t>numerical</w:t>
      </w:r>
      <w:r w:rsidR="00775565" w:rsidRPr="003D6747">
        <w:rPr>
          <w:rFonts w:ascii="Times New Roman" w:hAnsi="Times New Roman" w:cs="Times New Roman"/>
          <w:bCs/>
          <w:sz w:val="24"/>
          <w:szCs w:val="24"/>
          <w:lang w:val="en-US"/>
        </w:rPr>
        <w:t xml:space="preserve"> variables</w:t>
      </w:r>
      <w:r w:rsidRPr="003D6747">
        <w:rPr>
          <w:rFonts w:ascii="Times New Roman" w:hAnsi="Times New Roman" w:cs="Times New Roman"/>
          <w:bCs/>
          <w:sz w:val="24"/>
          <w:szCs w:val="24"/>
          <w:lang w:val="en-US"/>
        </w:rPr>
        <w:t xml:space="preserve">. </w:t>
      </w:r>
      <w:r w:rsidR="00775565" w:rsidRPr="003D6747">
        <w:rPr>
          <w:rFonts w:ascii="Times New Roman" w:hAnsi="Times New Roman" w:cs="Times New Roman"/>
          <w:bCs/>
          <w:sz w:val="24"/>
          <w:szCs w:val="24"/>
          <w:lang w:val="en-US"/>
        </w:rPr>
        <w:t xml:space="preserve">Statistical analyses were </w:t>
      </w:r>
      <w:r w:rsidR="003D6747" w:rsidRPr="003D6747">
        <w:rPr>
          <w:rFonts w:ascii="Times New Roman" w:hAnsi="Times New Roman" w:cs="Times New Roman"/>
          <w:bCs/>
          <w:sz w:val="24"/>
          <w:szCs w:val="24"/>
          <w:lang w:val="en-US"/>
        </w:rPr>
        <w:t>made</w:t>
      </w:r>
      <w:r w:rsidR="00775565" w:rsidRPr="003D6747">
        <w:rPr>
          <w:rFonts w:ascii="Times New Roman" w:hAnsi="Times New Roman" w:cs="Times New Roman"/>
          <w:bCs/>
          <w:sz w:val="24"/>
          <w:szCs w:val="24"/>
          <w:lang w:val="en-US"/>
        </w:rPr>
        <w:t xml:space="preserve"> using SPSS 26 for </w:t>
      </w:r>
      <w:r w:rsidR="00927930">
        <w:rPr>
          <w:rFonts w:ascii="Times New Roman" w:hAnsi="Times New Roman" w:cs="Times New Roman"/>
          <w:bCs/>
          <w:sz w:val="24"/>
          <w:szCs w:val="24"/>
          <w:lang w:val="en-US"/>
        </w:rPr>
        <w:t xml:space="preserve">the </w:t>
      </w:r>
      <w:r w:rsidR="00775565" w:rsidRPr="003D6747">
        <w:rPr>
          <w:rFonts w:ascii="Times New Roman" w:hAnsi="Times New Roman" w:cs="Times New Roman"/>
          <w:bCs/>
          <w:sz w:val="24"/>
          <w:szCs w:val="24"/>
          <w:lang w:val="en-US"/>
        </w:rPr>
        <w:t>Windows package. A p-value smaller than 0.05 was considered statistically significant.</w:t>
      </w:r>
      <w:r w:rsidR="00FD0736">
        <w:rPr>
          <w:rFonts w:ascii="Times New Roman" w:hAnsi="Times New Roman" w:cs="Times New Roman"/>
          <w:bCs/>
          <w:sz w:val="24"/>
          <w:szCs w:val="24"/>
          <w:lang w:val="en-US"/>
        </w:rPr>
        <w:t xml:space="preserve"> </w:t>
      </w:r>
    </w:p>
    <w:p w14:paraId="34A37D06" w14:textId="77777777" w:rsidR="00AB048D" w:rsidRPr="00AB048D" w:rsidRDefault="00AB048D" w:rsidP="00775565">
      <w:pPr>
        <w:pStyle w:val="Nessunaspaziatura"/>
        <w:spacing w:line="480" w:lineRule="auto"/>
        <w:jc w:val="both"/>
        <w:rPr>
          <w:rFonts w:ascii="Times New Roman" w:hAnsi="Times New Roman" w:cs="Times New Roman"/>
          <w:bCs/>
          <w:sz w:val="24"/>
          <w:szCs w:val="24"/>
          <w:highlight w:val="yellow"/>
          <w:lang w:val="en-US"/>
        </w:rPr>
      </w:pPr>
    </w:p>
    <w:p w14:paraId="7F002CE9" w14:textId="77777777" w:rsidR="000F6716" w:rsidRPr="000F6716" w:rsidRDefault="000F6716" w:rsidP="00775565">
      <w:pPr>
        <w:pStyle w:val="Nessunaspaziatura"/>
        <w:spacing w:line="480" w:lineRule="auto"/>
        <w:jc w:val="both"/>
        <w:rPr>
          <w:rFonts w:ascii="Times New Roman" w:hAnsi="Times New Roman" w:cs="Times New Roman"/>
          <w:b/>
          <w:sz w:val="24"/>
          <w:szCs w:val="24"/>
          <w:lang w:val="en-US"/>
        </w:rPr>
      </w:pPr>
      <w:r w:rsidRPr="000F6716">
        <w:rPr>
          <w:rFonts w:ascii="Times New Roman" w:hAnsi="Times New Roman" w:cs="Times New Roman"/>
          <w:b/>
          <w:sz w:val="24"/>
          <w:szCs w:val="24"/>
          <w:lang w:val="en-US"/>
        </w:rPr>
        <w:lastRenderedPageBreak/>
        <w:t xml:space="preserve">Results </w:t>
      </w:r>
    </w:p>
    <w:tbl>
      <w:tblPr>
        <w:tblStyle w:val="TableNormal"/>
        <w:tblpPr w:leftFromText="141" w:rightFromText="141" w:vertAnchor="text" w:horzAnchor="page" w:tblpX="877" w:tblpY="173"/>
        <w:tblW w:w="0" w:type="auto"/>
        <w:tblLayout w:type="fixed"/>
        <w:tblLook w:val="01E0" w:firstRow="1" w:lastRow="1" w:firstColumn="1" w:lastColumn="1" w:noHBand="0" w:noVBand="0"/>
      </w:tblPr>
      <w:tblGrid>
        <w:gridCol w:w="2300"/>
        <w:gridCol w:w="946"/>
        <w:gridCol w:w="1435"/>
      </w:tblGrid>
      <w:tr w:rsidR="000F6716" w14:paraId="4545F544" w14:textId="77777777" w:rsidTr="000F6716">
        <w:trPr>
          <w:trHeight w:val="490"/>
        </w:trPr>
        <w:tc>
          <w:tcPr>
            <w:tcW w:w="4681" w:type="dxa"/>
            <w:gridSpan w:val="3"/>
            <w:tcBorders>
              <w:top w:val="single" w:sz="4" w:space="0" w:color="BEBEBE"/>
              <w:bottom w:val="single" w:sz="4" w:space="0" w:color="BEBEBE"/>
            </w:tcBorders>
            <w:shd w:val="clear" w:color="auto" w:fill="F1F1F1"/>
          </w:tcPr>
          <w:p w14:paraId="44C7EFC3" w14:textId="77777777" w:rsidR="000F6716" w:rsidRDefault="000F6716" w:rsidP="000F6716">
            <w:pPr>
              <w:pStyle w:val="TableParagraph"/>
              <w:spacing w:before="124"/>
              <w:ind w:left="107"/>
              <w:rPr>
                <w:sz w:val="20"/>
              </w:rPr>
            </w:pPr>
            <w:r>
              <w:rPr>
                <w:b/>
                <w:sz w:val="20"/>
              </w:rPr>
              <w:t>Table 1</w:t>
            </w:r>
            <w:r>
              <w:rPr>
                <w:sz w:val="20"/>
              </w:rPr>
              <w:t>. Descriptive statistics for the sample</w:t>
            </w:r>
          </w:p>
        </w:tc>
      </w:tr>
      <w:tr w:rsidR="000F6716" w14:paraId="7117BBB4" w14:textId="77777777" w:rsidTr="000F6716">
        <w:trPr>
          <w:trHeight w:val="638"/>
        </w:trPr>
        <w:tc>
          <w:tcPr>
            <w:tcW w:w="2300" w:type="dxa"/>
            <w:tcBorders>
              <w:top w:val="single" w:sz="4" w:space="0" w:color="BEBEBE"/>
              <w:bottom w:val="single" w:sz="4" w:space="0" w:color="BEBEBE"/>
            </w:tcBorders>
          </w:tcPr>
          <w:p w14:paraId="27DEFAFC" w14:textId="77777777" w:rsidR="000F6716" w:rsidRDefault="000F6716" w:rsidP="000F6716">
            <w:pPr>
              <w:pStyle w:val="TableParagraph"/>
              <w:rPr>
                <w:sz w:val="18"/>
              </w:rPr>
            </w:pPr>
          </w:p>
        </w:tc>
        <w:tc>
          <w:tcPr>
            <w:tcW w:w="946" w:type="dxa"/>
            <w:tcBorders>
              <w:top w:val="single" w:sz="4" w:space="0" w:color="BEBEBE"/>
              <w:bottom w:val="single" w:sz="4" w:space="0" w:color="BEBEBE"/>
            </w:tcBorders>
          </w:tcPr>
          <w:p w14:paraId="304F61C0" w14:textId="77777777" w:rsidR="000F6716" w:rsidRDefault="000F6716" w:rsidP="000F6716">
            <w:pPr>
              <w:pStyle w:val="TableParagraph"/>
              <w:spacing w:before="4"/>
              <w:rPr>
                <w:sz w:val="17"/>
              </w:rPr>
            </w:pPr>
          </w:p>
          <w:p w14:paraId="7065D22C" w14:textId="77777777" w:rsidR="000F6716" w:rsidRDefault="000F6716" w:rsidP="000F6716">
            <w:pPr>
              <w:pStyle w:val="TableParagraph"/>
              <w:ind w:left="188"/>
              <w:rPr>
                <w:sz w:val="20"/>
              </w:rPr>
            </w:pPr>
            <w:r>
              <w:rPr>
                <w:sz w:val="20"/>
              </w:rPr>
              <w:t>Mean</w:t>
            </w:r>
          </w:p>
        </w:tc>
        <w:tc>
          <w:tcPr>
            <w:tcW w:w="1435" w:type="dxa"/>
            <w:tcBorders>
              <w:top w:val="single" w:sz="4" w:space="0" w:color="BEBEBE"/>
              <w:bottom w:val="single" w:sz="4" w:space="0" w:color="BEBEBE"/>
            </w:tcBorders>
          </w:tcPr>
          <w:p w14:paraId="0D3CD082" w14:textId="77777777" w:rsidR="000F6716" w:rsidRDefault="000F6716" w:rsidP="000F6716">
            <w:pPr>
              <w:pStyle w:val="TableParagraph"/>
              <w:spacing w:before="76" w:line="259" w:lineRule="auto"/>
              <w:ind w:left="306" w:right="364" w:firstLine="16"/>
              <w:rPr>
                <w:sz w:val="20"/>
              </w:rPr>
            </w:pPr>
            <w:r>
              <w:rPr>
                <w:sz w:val="20"/>
              </w:rPr>
              <w:t>Standard deviation</w:t>
            </w:r>
          </w:p>
        </w:tc>
      </w:tr>
      <w:tr w:rsidR="000F6716" w14:paraId="665C98AC" w14:textId="77777777" w:rsidTr="000F6716">
        <w:trPr>
          <w:trHeight w:val="430"/>
        </w:trPr>
        <w:tc>
          <w:tcPr>
            <w:tcW w:w="2300" w:type="dxa"/>
            <w:tcBorders>
              <w:top w:val="single" w:sz="4" w:space="0" w:color="BEBEBE"/>
              <w:bottom w:val="single" w:sz="4" w:space="0" w:color="BEBEBE"/>
            </w:tcBorders>
          </w:tcPr>
          <w:p w14:paraId="3688D63D" w14:textId="77777777" w:rsidR="000F6716" w:rsidRDefault="000F6716" w:rsidP="000F6716">
            <w:pPr>
              <w:pStyle w:val="TableParagraph"/>
              <w:spacing w:before="104"/>
              <w:ind w:left="107"/>
              <w:rPr>
                <w:sz w:val="20"/>
              </w:rPr>
            </w:pPr>
            <w:r>
              <w:rPr>
                <w:sz w:val="20"/>
              </w:rPr>
              <w:t>Age</w:t>
            </w:r>
          </w:p>
        </w:tc>
        <w:tc>
          <w:tcPr>
            <w:tcW w:w="946" w:type="dxa"/>
            <w:tcBorders>
              <w:top w:val="single" w:sz="4" w:space="0" w:color="BEBEBE"/>
              <w:bottom w:val="single" w:sz="4" w:space="0" w:color="BEBEBE"/>
            </w:tcBorders>
          </w:tcPr>
          <w:p w14:paraId="3A8FA0BA" w14:textId="77777777" w:rsidR="000F6716" w:rsidRDefault="000F6716" w:rsidP="000F6716">
            <w:pPr>
              <w:pStyle w:val="TableParagraph"/>
              <w:spacing w:before="104"/>
              <w:ind w:left="188"/>
              <w:rPr>
                <w:sz w:val="20"/>
              </w:rPr>
            </w:pPr>
            <w:r>
              <w:rPr>
                <w:sz w:val="20"/>
              </w:rPr>
              <w:t>31,19</w:t>
            </w:r>
          </w:p>
        </w:tc>
        <w:tc>
          <w:tcPr>
            <w:tcW w:w="1435" w:type="dxa"/>
            <w:tcBorders>
              <w:top w:val="single" w:sz="4" w:space="0" w:color="BEBEBE"/>
              <w:bottom w:val="single" w:sz="4" w:space="0" w:color="BEBEBE"/>
            </w:tcBorders>
          </w:tcPr>
          <w:p w14:paraId="3315CCBF" w14:textId="77777777" w:rsidR="000F6716" w:rsidRDefault="000F6716" w:rsidP="000F6716">
            <w:pPr>
              <w:pStyle w:val="TableParagraph"/>
              <w:spacing w:before="104"/>
              <w:ind w:left="436" w:right="508"/>
              <w:jc w:val="center"/>
              <w:rPr>
                <w:sz w:val="20"/>
              </w:rPr>
            </w:pPr>
            <w:r>
              <w:rPr>
                <w:sz w:val="20"/>
              </w:rPr>
              <w:t>11,77</w:t>
            </w:r>
          </w:p>
        </w:tc>
      </w:tr>
      <w:tr w:rsidR="000F6716" w14:paraId="571B2C06" w14:textId="77777777" w:rsidTr="000F6716">
        <w:trPr>
          <w:trHeight w:val="407"/>
        </w:trPr>
        <w:tc>
          <w:tcPr>
            <w:tcW w:w="2300" w:type="dxa"/>
            <w:tcBorders>
              <w:top w:val="single" w:sz="4" w:space="0" w:color="BEBEBE"/>
            </w:tcBorders>
          </w:tcPr>
          <w:p w14:paraId="0959DDCC" w14:textId="77777777" w:rsidR="000F6716" w:rsidRDefault="000F6716" w:rsidP="000F6716">
            <w:pPr>
              <w:pStyle w:val="TableParagraph"/>
              <w:spacing w:before="24"/>
              <w:ind w:left="107"/>
              <w:rPr>
                <w:sz w:val="20"/>
              </w:rPr>
            </w:pPr>
            <w:r>
              <w:rPr>
                <w:sz w:val="20"/>
              </w:rPr>
              <w:t>Employment</w:t>
            </w:r>
          </w:p>
        </w:tc>
        <w:tc>
          <w:tcPr>
            <w:tcW w:w="946" w:type="dxa"/>
            <w:tcBorders>
              <w:top w:val="single" w:sz="4" w:space="0" w:color="BEBEBE"/>
            </w:tcBorders>
          </w:tcPr>
          <w:p w14:paraId="579E9062" w14:textId="77777777" w:rsidR="000F6716" w:rsidRDefault="000F6716" w:rsidP="000F6716">
            <w:pPr>
              <w:pStyle w:val="TableParagraph"/>
              <w:spacing w:before="24"/>
              <w:ind w:left="188"/>
              <w:rPr>
                <w:sz w:val="20"/>
              </w:rPr>
            </w:pPr>
            <w:r>
              <w:rPr>
                <w:sz w:val="20"/>
              </w:rPr>
              <w:t>1,43</w:t>
            </w:r>
          </w:p>
        </w:tc>
        <w:tc>
          <w:tcPr>
            <w:tcW w:w="1435" w:type="dxa"/>
            <w:tcBorders>
              <w:top w:val="single" w:sz="4" w:space="0" w:color="BEBEBE"/>
            </w:tcBorders>
          </w:tcPr>
          <w:p w14:paraId="7915DF0F" w14:textId="77777777" w:rsidR="000F6716" w:rsidRDefault="000F6716" w:rsidP="000F6716">
            <w:pPr>
              <w:pStyle w:val="TableParagraph"/>
              <w:spacing w:before="24"/>
              <w:ind w:left="432" w:right="508"/>
              <w:jc w:val="center"/>
              <w:rPr>
                <w:sz w:val="20"/>
              </w:rPr>
            </w:pPr>
            <w:r>
              <w:rPr>
                <w:sz w:val="20"/>
              </w:rPr>
              <w:t>,49</w:t>
            </w:r>
          </w:p>
        </w:tc>
      </w:tr>
      <w:tr w:rsidR="000F6716" w14:paraId="375528CE" w14:textId="77777777" w:rsidTr="000F6716">
        <w:trPr>
          <w:trHeight w:val="518"/>
        </w:trPr>
        <w:tc>
          <w:tcPr>
            <w:tcW w:w="2300" w:type="dxa"/>
            <w:tcBorders>
              <w:top w:val="single" w:sz="4" w:space="0" w:color="BEBEBE"/>
              <w:bottom w:val="single" w:sz="4" w:space="0" w:color="BEBEBE"/>
            </w:tcBorders>
          </w:tcPr>
          <w:p w14:paraId="4874B979" w14:textId="77777777" w:rsidR="000F6716" w:rsidRDefault="000F6716" w:rsidP="000F6716">
            <w:pPr>
              <w:pStyle w:val="TableParagraph"/>
              <w:spacing w:before="20"/>
              <w:ind w:left="107"/>
              <w:rPr>
                <w:sz w:val="20"/>
              </w:rPr>
            </w:pPr>
            <w:r>
              <w:rPr>
                <w:sz w:val="20"/>
              </w:rPr>
              <w:t>D</w:t>
            </w:r>
            <w:r w:rsidRPr="007E11AB">
              <w:rPr>
                <w:sz w:val="20"/>
              </w:rPr>
              <w:t>ifficulty in identifying feelings</w:t>
            </w:r>
          </w:p>
        </w:tc>
        <w:tc>
          <w:tcPr>
            <w:tcW w:w="946" w:type="dxa"/>
            <w:tcBorders>
              <w:top w:val="single" w:sz="4" w:space="0" w:color="BEBEBE"/>
              <w:bottom w:val="single" w:sz="4" w:space="0" w:color="BEBEBE"/>
            </w:tcBorders>
          </w:tcPr>
          <w:p w14:paraId="40FC21E3" w14:textId="77777777" w:rsidR="000F6716" w:rsidRDefault="000F6716" w:rsidP="000F6716">
            <w:pPr>
              <w:pStyle w:val="TableParagraph"/>
              <w:spacing w:before="20"/>
              <w:ind w:left="188"/>
              <w:rPr>
                <w:sz w:val="20"/>
              </w:rPr>
            </w:pPr>
            <w:r>
              <w:rPr>
                <w:sz w:val="20"/>
              </w:rPr>
              <w:t>14,00</w:t>
            </w:r>
          </w:p>
        </w:tc>
        <w:tc>
          <w:tcPr>
            <w:tcW w:w="1435" w:type="dxa"/>
            <w:tcBorders>
              <w:top w:val="single" w:sz="4" w:space="0" w:color="BEBEBE"/>
              <w:bottom w:val="single" w:sz="4" w:space="0" w:color="BEBEBE"/>
            </w:tcBorders>
          </w:tcPr>
          <w:p w14:paraId="23ACCD85" w14:textId="77777777" w:rsidR="000F6716" w:rsidRDefault="000F6716" w:rsidP="000F6716">
            <w:pPr>
              <w:pStyle w:val="TableParagraph"/>
              <w:spacing w:before="20"/>
              <w:ind w:left="436" w:right="508"/>
              <w:jc w:val="center"/>
              <w:rPr>
                <w:sz w:val="20"/>
              </w:rPr>
            </w:pPr>
            <w:r>
              <w:rPr>
                <w:sz w:val="20"/>
              </w:rPr>
              <w:t>5,73</w:t>
            </w:r>
          </w:p>
        </w:tc>
      </w:tr>
      <w:tr w:rsidR="000F6716" w14:paraId="28F42D6F" w14:textId="77777777" w:rsidTr="000F6716">
        <w:trPr>
          <w:trHeight w:val="522"/>
        </w:trPr>
        <w:tc>
          <w:tcPr>
            <w:tcW w:w="2300" w:type="dxa"/>
            <w:tcBorders>
              <w:top w:val="single" w:sz="4" w:space="0" w:color="BEBEBE"/>
              <w:bottom w:val="single" w:sz="4" w:space="0" w:color="BEBEBE"/>
            </w:tcBorders>
          </w:tcPr>
          <w:p w14:paraId="590B373C" w14:textId="77777777" w:rsidR="000F6716" w:rsidRDefault="000F6716" w:rsidP="000F6716">
            <w:pPr>
              <w:pStyle w:val="TableParagraph"/>
              <w:spacing w:before="24"/>
              <w:ind w:left="107"/>
              <w:rPr>
                <w:sz w:val="20"/>
              </w:rPr>
            </w:pPr>
            <w:r>
              <w:rPr>
                <w:sz w:val="20"/>
              </w:rPr>
              <w:t>D</w:t>
            </w:r>
            <w:r w:rsidRPr="007E11AB">
              <w:rPr>
                <w:sz w:val="20"/>
              </w:rPr>
              <w:t>ifficulty describing feelings</w:t>
            </w:r>
          </w:p>
        </w:tc>
        <w:tc>
          <w:tcPr>
            <w:tcW w:w="946" w:type="dxa"/>
            <w:tcBorders>
              <w:top w:val="single" w:sz="4" w:space="0" w:color="BEBEBE"/>
              <w:bottom w:val="single" w:sz="4" w:space="0" w:color="BEBEBE"/>
            </w:tcBorders>
          </w:tcPr>
          <w:p w14:paraId="1E52CED1" w14:textId="77777777" w:rsidR="000F6716" w:rsidRDefault="000F6716" w:rsidP="000F6716">
            <w:pPr>
              <w:pStyle w:val="TableParagraph"/>
              <w:spacing w:before="24"/>
              <w:ind w:left="188"/>
              <w:rPr>
                <w:sz w:val="20"/>
              </w:rPr>
            </w:pPr>
            <w:r>
              <w:rPr>
                <w:sz w:val="20"/>
              </w:rPr>
              <w:t>5,77</w:t>
            </w:r>
          </w:p>
        </w:tc>
        <w:tc>
          <w:tcPr>
            <w:tcW w:w="1435" w:type="dxa"/>
            <w:tcBorders>
              <w:top w:val="single" w:sz="4" w:space="0" w:color="BEBEBE"/>
              <w:bottom w:val="single" w:sz="4" w:space="0" w:color="BEBEBE"/>
            </w:tcBorders>
          </w:tcPr>
          <w:p w14:paraId="69D4EF7B" w14:textId="77777777" w:rsidR="000F6716" w:rsidRDefault="000F6716" w:rsidP="000F6716">
            <w:pPr>
              <w:pStyle w:val="TableParagraph"/>
              <w:spacing w:before="24"/>
              <w:ind w:left="432" w:right="508"/>
              <w:jc w:val="center"/>
              <w:rPr>
                <w:sz w:val="20"/>
              </w:rPr>
            </w:pPr>
            <w:r>
              <w:rPr>
                <w:sz w:val="20"/>
              </w:rPr>
              <w:t>4,23</w:t>
            </w:r>
          </w:p>
        </w:tc>
      </w:tr>
      <w:tr w:rsidR="000F6716" w14:paraId="3A9AC249" w14:textId="77777777" w:rsidTr="000F6716">
        <w:trPr>
          <w:trHeight w:val="517"/>
        </w:trPr>
        <w:tc>
          <w:tcPr>
            <w:tcW w:w="2300" w:type="dxa"/>
            <w:tcBorders>
              <w:top w:val="single" w:sz="4" w:space="0" w:color="BEBEBE"/>
              <w:bottom w:val="single" w:sz="4" w:space="0" w:color="BEBEBE"/>
            </w:tcBorders>
          </w:tcPr>
          <w:p w14:paraId="3A7FB671" w14:textId="77777777" w:rsidR="000F6716" w:rsidRDefault="000F6716" w:rsidP="000F6716">
            <w:pPr>
              <w:pStyle w:val="TableParagraph"/>
              <w:spacing w:before="20"/>
              <w:ind w:left="107"/>
              <w:rPr>
                <w:sz w:val="20"/>
              </w:rPr>
            </w:pPr>
            <w:r>
              <w:rPr>
                <w:sz w:val="20"/>
              </w:rPr>
              <w:t>E</w:t>
            </w:r>
            <w:r w:rsidRPr="007E11AB">
              <w:rPr>
                <w:sz w:val="20"/>
              </w:rPr>
              <w:t>xternally</w:t>
            </w:r>
            <w:r>
              <w:rPr>
                <w:sz w:val="20"/>
              </w:rPr>
              <w:t>-</w:t>
            </w:r>
            <w:r w:rsidRPr="007E11AB">
              <w:rPr>
                <w:sz w:val="20"/>
              </w:rPr>
              <w:t>oriented thinking</w:t>
            </w:r>
          </w:p>
        </w:tc>
        <w:tc>
          <w:tcPr>
            <w:tcW w:w="946" w:type="dxa"/>
            <w:tcBorders>
              <w:top w:val="single" w:sz="4" w:space="0" w:color="BEBEBE"/>
              <w:bottom w:val="single" w:sz="4" w:space="0" w:color="BEBEBE"/>
            </w:tcBorders>
          </w:tcPr>
          <w:p w14:paraId="5086F2F4" w14:textId="77777777" w:rsidR="000F6716" w:rsidRDefault="000F6716" w:rsidP="000F6716">
            <w:pPr>
              <w:pStyle w:val="TableParagraph"/>
              <w:spacing w:before="20"/>
              <w:ind w:left="188"/>
              <w:rPr>
                <w:sz w:val="20"/>
              </w:rPr>
            </w:pPr>
            <w:r>
              <w:rPr>
                <w:sz w:val="20"/>
              </w:rPr>
              <w:t>7,75</w:t>
            </w:r>
          </w:p>
        </w:tc>
        <w:tc>
          <w:tcPr>
            <w:tcW w:w="1435" w:type="dxa"/>
            <w:tcBorders>
              <w:top w:val="single" w:sz="4" w:space="0" w:color="BEBEBE"/>
              <w:bottom w:val="single" w:sz="4" w:space="0" w:color="BEBEBE"/>
            </w:tcBorders>
          </w:tcPr>
          <w:p w14:paraId="642355AD" w14:textId="77777777" w:rsidR="000F6716" w:rsidRDefault="000F6716" w:rsidP="000F6716">
            <w:pPr>
              <w:pStyle w:val="TableParagraph"/>
              <w:spacing w:before="20"/>
              <w:ind w:left="432" w:right="508"/>
              <w:jc w:val="center"/>
              <w:rPr>
                <w:sz w:val="20"/>
              </w:rPr>
            </w:pPr>
            <w:r>
              <w:rPr>
                <w:sz w:val="20"/>
              </w:rPr>
              <w:t>4,51</w:t>
            </w:r>
          </w:p>
        </w:tc>
      </w:tr>
      <w:tr w:rsidR="000F6716" w14:paraId="3119AD74" w14:textId="77777777" w:rsidTr="000F6716">
        <w:trPr>
          <w:trHeight w:val="750"/>
        </w:trPr>
        <w:tc>
          <w:tcPr>
            <w:tcW w:w="2300" w:type="dxa"/>
            <w:tcBorders>
              <w:top w:val="single" w:sz="4" w:space="0" w:color="BEBEBE"/>
              <w:bottom w:val="single" w:sz="4" w:space="0" w:color="BEBEBE"/>
            </w:tcBorders>
          </w:tcPr>
          <w:p w14:paraId="5E1C4EB2" w14:textId="77777777" w:rsidR="000F6716" w:rsidRDefault="000F6716" w:rsidP="000F6716">
            <w:pPr>
              <w:pStyle w:val="TableParagraph"/>
              <w:spacing w:before="20" w:line="242" w:lineRule="auto"/>
              <w:ind w:left="107" w:right="523"/>
              <w:rPr>
                <w:sz w:val="20"/>
              </w:rPr>
            </w:pPr>
            <w:r w:rsidRPr="00EF5F13">
              <w:rPr>
                <w:sz w:val="20"/>
              </w:rPr>
              <w:t>Toronto Alexithymia Scale</w:t>
            </w:r>
            <w:r>
              <w:rPr>
                <w:sz w:val="20"/>
              </w:rPr>
              <w:t xml:space="preserve"> total score</w:t>
            </w:r>
          </w:p>
        </w:tc>
        <w:tc>
          <w:tcPr>
            <w:tcW w:w="946" w:type="dxa"/>
            <w:tcBorders>
              <w:top w:val="single" w:sz="4" w:space="0" w:color="BEBEBE"/>
              <w:bottom w:val="single" w:sz="4" w:space="0" w:color="BEBEBE"/>
            </w:tcBorders>
          </w:tcPr>
          <w:p w14:paraId="7F03FD3E" w14:textId="77777777" w:rsidR="000F6716" w:rsidRDefault="000F6716" w:rsidP="000F6716">
            <w:pPr>
              <w:pStyle w:val="TableParagraph"/>
              <w:spacing w:before="24"/>
              <w:ind w:left="188"/>
              <w:rPr>
                <w:sz w:val="20"/>
              </w:rPr>
            </w:pPr>
            <w:r>
              <w:rPr>
                <w:sz w:val="20"/>
              </w:rPr>
              <w:t>12,02</w:t>
            </w:r>
          </w:p>
        </w:tc>
        <w:tc>
          <w:tcPr>
            <w:tcW w:w="1435" w:type="dxa"/>
            <w:tcBorders>
              <w:top w:val="single" w:sz="4" w:space="0" w:color="BEBEBE"/>
              <w:bottom w:val="single" w:sz="4" w:space="0" w:color="BEBEBE"/>
            </w:tcBorders>
          </w:tcPr>
          <w:p w14:paraId="57173A05" w14:textId="77777777" w:rsidR="000F6716" w:rsidRDefault="000F6716" w:rsidP="000F6716">
            <w:pPr>
              <w:pStyle w:val="TableParagraph"/>
              <w:spacing w:before="24"/>
              <w:ind w:left="432" w:right="508"/>
              <w:jc w:val="center"/>
              <w:rPr>
                <w:sz w:val="20"/>
              </w:rPr>
            </w:pPr>
            <w:r>
              <w:rPr>
                <w:sz w:val="20"/>
              </w:rPr>
              <w:t>11,49</w:t>
            </w:r>
          </w:p>
        </w:tc>
      </w:tr>
      <w:tr w:rsidR="000F6716" w14:paraId="326E3BB6" w14:textId="77777777" w:rsidTr="000F6716">
        <w:trPr>
          <w:trHeight w:val="522"/>
        </w:trPr>
        <w:tc>
          <w:tcPr>
            <w:tcW w:w="2300" w:type="dxa"/>
            <w:tcBorders>
              <w:top w:val="single" w:sz="4" w:space="0" w:color="BEBEBE"/>
              <w:bottom w:val="single" w:sz="4" w:space="0" w:color="BEBEBE"/>
            </w:tcBorders>
          </w:tcPr>
          <w:p w14:paraId="41201A99" w14:textId="77777777" w:rsidR="000F6716" w:rsidRDefault="000F6716" w:rsidP="000F6716">
            <w:pPr>
              <w:pStyle w:val="TableParagraph"/>
              <w:spacing w:before="24"/>
              <w:ind w:left="107"/>
              <w:rPr>
                <w:sz w:val="20"/>
              </w:rPr>
            </w:pPr>
            <w:r>
              <w:rPr>
                <w:sz w:val="20"/>
              </w:rPr>
              <w:t>A</w:t>
            </w:r>
            <w:r w:rsidRPr="00EF5F13">
              <w:rPr>
                <w:sz w:val="20"/>
              </w:rPr>
              <w:t>ttentional impulsiveness</w:t>
            </w:r>
          </w:p>
        </w:tc>
        <w:tc>
          <w:tcPr>
            <w:tcW w:w="946" w:type="dxa"/>
            <w:tcBorders>
              <w:top w:val="single" w:sz="4" w:space="0" w:color="BEBEBE"/>
              <w:bottom w:val="single" w:sz="4" w:space="0" w:color="BEBEBE"/>
            </w:tcBorders>
          </w:tcPr>
          <w:p w14:paraId="07A94929" w14:textId="77777777" w:rsidR="000F6716" w:rsidRDefault="000F6716" w:rsidP="000F6716">
            <w:pPr>
              <w:pStyle w:val="TableParagraph"/>
              <w:spacing w:before="24"/>
              <w:ind w:left="188"/>
              <w:rPr>
                <w:sz w:val="20"/>
              </w:rPr>
            </w:pPr>
            <w:r>
              <w:rPr>
                <w:sz w:val="20"/>
              </w:rPr>
              <w:t>5,93</w:t>
            </w:r>
          </w:p>
        </w:tc>
        <w:tc>
          <w:tcPr>
            <w:tcW w:w="1435" w:type="dxa"/>
            <w:tcBorders>
              <w:top w:val="single" w:sz="4" w:space="0" w:color="BEBEBE"/>
              <w:bottom w:val="single" w:sz="4" w:space="0" w:color="BEBEBE"/>
            </w:tcBorders>
          </w:tcPr>
          <w:p w14:paraId="04685AC0" w14:textId="77777777" w:rsidR="000F6716" w:rsidRDefault="000F6716" w:rsidP="000F6716">
            <w:pPr>
              <w:pStyle w:val="TableParagraph"/>
              <w:spacing w:before="24"/>
              <w:ind w:left="432" w:right="508"/>
              <w:jc w:val="center"/>
              <w:rPr>
                <w:sz w:val="20"/>
              </w:rPr>
            </w:pPr>
            <w:r>
              <w:rPr>
                <w:sz w:val="20"/>
              </w:rPr>
              <w:t>3,53</w:t>
            </w:r>
          </w:p>
        </w:tc>
      </w:tr>
      <w:tr w:rsidR="000F6716" w14:paraId="4623043A" w14:textId="77777777" w:rsidTr="000F6716">
        <w:trPr>
          <w:trHeight w:val="750"/>
        </w:trPr>
        <w:tc>
          <w:tcPr>
            <w:tcW w:w="2300" w:type="dxa"/>
            <w:tcBorders>
              <w:top w:val="single" w:sz="4" w:space="0" w:color="BEBEBE"/>
              <w:bottom w:val="single" w:sz="4" w:space="0" w:color="BEBEBE"/>
            </w:tcBorders>
          </w:tcPr>
          <w:p w14:paraId="49F5854A" w14:textId="77777777" w:rsidR="000F6716" w:rsidRDefault="000F6716" w:rsidP="000F6716">
            <w:pPr>
              <w:pStyle w:val="TableParagraph"/>
              <w:spacing w:before="16" w:line="247" w:lineRule="auto"/>
              <w:ind w:left="107" w:right="168"/>
              <w:rPr>
                <w:sz w:val="20"/>
              </w:rPr>
            </w:pPr>
            <w:r>
              <w:rPr>
                <w:sz w:val="20"/>
              </w:rPr>
              <w:t>M</w:t>
            </w:r>
            <w:r w:rsidRPr="00EF5F13">
              <w:rPr>
                <w:sz w:val="20"/>
              </w:rPr>
              <w:t>otor impulsiveness</w:t>
            </w:r>
          </w:p>
        </w:tc>
        <w:tc>
          <w:tcPr>
            <w:tcW w:w="946" w:type="dxa"/>
            <w:tcBorders>
              <w:top w:val="single" w:sz="4" w:space="0" w:color="BEBEBE"/>
              <w:bottom w:val="single" w:sz="4" w:space="0" w:color="BEBEBE"/>
            </w:tcBorders>
          </w:tcPr>
          <w:p w14:paraId="6B074F5B" w14:textId="77777777" w:rsidR="000F6716" w:rsidRDefault="000F6716" w:rsidP="000F6716">
            <w:pPr>
              <w:pStyle w:val="TableParagraph"/>
              <w:spacing w:before="20"/>
              <w:ind w:left="188"/>
              <w:rPr>
                <w:sz w:val="20"/>
              </w:rPr>
            </w:pPr>
            <w:r>
              <w:rPr>
                <w:sz w:val="20"/>
              </w:rPr>
              <w:t>16,09</w:t>
            </w:r>
          </w:p>
        </w:tc>
        <w:tc>
          <w:tcPr>
            <w:tcW w:w="1435" w:type="dxa"/>
            <w:tcBorders>
              <w:top w:val="single" w:sz="4" w:space="0" w:color="BEBEBE"/>
              <w:bottom w:val="single" w:sz="4" w:space="0" w:color="BEBEBE"/>
            </w:tcBorders>
          </w:tcPr>
          <w:p w14:paraId="127C5058" w14:textId="77777777" w:rsidR="000F6716" w:rsidRDefault="000F6716" w:rsidP="000F6716">
            <w:pPr>
              <w:pStyle w:val="TableParagraph"/>
              <w:spacing w:before="20"/>
              <w:ind w:left="432" w:right="508"/>
              <w:jc w:val="center"/>
              <w:rPr>
                <w:sz w:val="20"/>
              </w:rPr>
            </w:pPr>
            <w:r>
              <w:rPr>
                <w:sz w:val="20"/>
              </w:rPr>
              <w:t>4,93</w:t>
            </w:r>
          </w:p>
        </w:tc>
      </w:tr>
      <w:tr w:rsidR="000F6716" w14:paraId="16CC5F6D" w14:textId="77777777" w:rsidTr="000F6716">
        <w:trPr>
          <w:trHeight w:val="518"/>
        </w:trPr>
        <w:tc>
          <w:tcPr>
            <w:tcW w:w="2300" w:type="dxa"/>
            <w:tcBorders>
              <w:top w:val="single" w:sz="4" w:space="0" w:color="BEBEBE"/>
              <w:bottom w:val="single" w:sz="4" w:space="0" w:color="BEBEBE"/>
            </w:tcBorders>
          </w:tcPr>
          <w:p w14:paraId="4866111E" w14:textId="77777777" w:rsidR="000F6716" w:rsidRDefault="000F6716" w:rsidP="000F6716">
            <w:pPr>
              <w:pStyle w:val="TableParagraph"/>
              <w:spacing w:before="20"/>
              <w:ind w:left="107"/>
              <w:rPr>
                <w:sz w:val="20"/>
              </w:rPr>
            </w:pPr>
            <w:r>
              <w:rPr>
                <w:sz w:val="20"/>
              </w:rPr>
              <w:t>N</w:t>
            </w:r>
            <w:r w:rsidRPr="00EF5F13">
              <w:rPr>
                <w:sz w:val="20"/>
              </w:rPr>
              <w:t>onplanning impulsiveness</w:t>
            </w:r>
          </w:p>
        </w:tc>
        <w:tc>
          <w:tcPr>
            <w:tcW w:w="946" w:type="dxa"/>
            <w:tcBorders>
              <w:top w:val="single" w:sz="4" w:space="0" w:color="BEBEBE"/>
              <w:bottom w:val="single" w:sz="4" w:space="0" w:color="BEBEBE"/>
            </w:tcBorders>
          </w:tcPr>
          <w:p w14:paraId="0EAB82E5" w14:textId="77777777" w:rsidR="000F6716" w:rsidRDefault="000F6716" w:rsidP="000F6716">
            <w:pPr>
              <w:pStyle w:val="TableParagraph"/>
              <w:spacing w:before="20"/>
              <w:ind w:left="188"/>
              <w:rPr>
                <w:sz w:val="20"/>
              </w:rPr>
            </w:pPr>
            <w:r>
              <w:rPr>
                <w:sz w:val="20"/>
              </w:rPr>
              <w:t>17,00</w:t>
            </w:r>
          </w:p>
        </w:tc>
        <w:tc>
          <w:tcPr>
            <w:tcW w:w="1435" w:type="dxa"/>
            <w:tcBorders>
              <w:top w:val="single" w:sz="4" w:space="0" w:color="BEBEBE"/>
              <w:bottom w:val="single" w:sz="4" w:space="0" w:color="BEBEBE"/>
            </w:tcBorders>
          </w:tcPr>
          <w:p w14:paraId="64C93A3F" w14:textId="77777777" w:rsidR="000F6716" w:rsidRDefault="000F6716" w:rsidP="000F6716">
            <w:pPr>
              <w:pStyle w:val="TableParagraph"/>
              <w:spacing w:before="20"/>
              <w:ind w:left="432" w:right="508"/>
              <w:jc w:val="center"/>
              <w:rPr>
                <w:sz w:val="20"/>
              </w:rPr>
            </w:pPr>
            <w:r>
              <w:rPr>
                <w:sz w:val="20"/>
              </w:rPr>
              <w:t>4,61</w:t>
            </w:r>
          </w:p>
        </w:tc>
      </w:tr>
      <w:tr w:rsidR="000F6716" w14:paraId="495921D5" w14:textId="77777777" w:rsidTr="000F6716">
        <w:trPr>
          <w:trHeight w:val="518"/>
        </w:trPr>
        <w:tc>
          <w:tcPr>
            <w:tcW w:w="2300" w:type="dxa"/>
            <w:tcBorders>
              <w:top w:val="single" w:sz="4" w:space="0" w:color="BEBEBE"/>
              <w:bottom w:val="single" w:sz="4" w:space="0" w:color="BEBEBE"/>
            </w:tcBorders>
          </w:tcPr>
          <w:p w14:paraId="39759896" w14:textId="77777777" w:rsidR="000F6716" w:rsidRDefault="000F6716" w:rsidP="000F6716">
            <w:pPr>
              <w:pStyle w:val="TableParagraph"/>
              <w:spacing w:before="20"/>
              <w:ind w:left="107"/>
              <w:rPr>
                <w:sz w:val="20"/>
              </w:rPr>
            </w:pPr>
            <w:r w:rsidRPr="00EF5F13">
              <w:rPr>
                <w:sz w:val="20"/>
              </w:rPr>
              <w:t>Barratt Impulsiveness Scale</w:t>
            </w:r>
            <w:r>
              <w:rPr>
                <w:sz w:val="20"/>
              </w:rPr>
              <w:t xml:space="preserve"> total score</w:t>
            </w:r>
          </w:p>
        </w:tc>
        <w:tc>
          <w:tcPr>
            <w:tcW w:w="946" w:type="dxa"/>
            <w:tcBorders>
              <w:top w:val="single" w:sz="4" w:space="0" w:color="BEBEBE"/>
              <w:bottom w:val="single" w:sz="4" w:space="0" w:color="BEBEBE"/>
            </w:tcBorders>
          </w:tcPr>
          <w:p w14:paraId="6F6B90F9" w14:textId="77777777" w:rsidR="000F6716" w:rsidRDefault="000F6716" w:rsidP="000F6716">
            <w:pPr>
              <w:pStyle w:val="TableParagraph"/>
              <w:spacing w:before="20"/>
              <w:ind w:left="188"/>
              <w:rPr>
                <w:sz w:val="20"/>
              </w:rPr>
            </w:pPr>
            <w:r>
              <w:rPr>
                <w:sz w:val="20"/>
              </w:rPr>
              <w:t>11,03</w:t>
            </w:r>
          </w:p>
        </w:tc>
        <w:tc>
          <w:tcPr>
            <w:tcW w:w="1435" w:type="dxa"/>
            <w:tcBorders>
              <w:top w:val="single" w:sz="4" w:space="0" w:color="BEBEBE"/>
              <w:bottom w:val="single" w:sz="4" w:space="0" w:color="BEBEBE"/>
            </w:tcBorders>
          </w:tcPr>
          <w:p w14:paraId="0CA5A289" w14:textId="77777777" w:rsidR="000F6716" w:rsidRDefault="000F6716" w:rsidP="000F6716">
            <w:pPr>
              <w:pStyle w:val="TableParagraph"/>
              <w:spacing w:before="20"/>
              <w:ind w:left="432" w:right="508"/>
              <w:jc w:val="center"/>
              <w:rPr>
                <w:sz w:val="20"/>
              </w:rPr>
            </w:pPr>
            <w:r>
              <w:rPr>
                <w:sz w:val="20"/>
              </w:rPr>
              <w:t>9,78</w:t>
            </w:r>
          </w:p>
        </w:tc>
      </w:tr>
      <w:tr w:rsidR="000F6716" w14:paraId="628B35FE" w14:textId="77777777" w:rsidTr="000F6716">
        <w:trPr>
          <w:trHeight w:val="518"/>
        </w:trPr>
        <w:tc>
          <w:tcPr>
            <w:tcW w:w="2300" w:type="dxa"/>
            <w:tcBorders>
              <w:top w:val="single" w:sz="4" w:space="0" w:color="BEBEBE"/>
              <w:bottom w:val="single" w:sz="4" w:space="0" w:color="BEBEBE"/>
            </w:tcBorders>
          </w:tcPr>
          <w:p w14:paraId="7B73CDD4" w14:textId="77777777" w:rsidR="000F6716" w:rsidRPr="00EF5F13" w:rsidRDefault="000F6716" w:rsidP="000F6716">
            <w:pPr>
              <w:pStyle w:val="TableParagraph"/>
              <w:spacing w:before="20"/>
              <w:ind w:left="107"/>
              <w:rPr>
                <w:sz w:val="20"/>
              </w:rPr>
            </w:pPr>
            <w:r>
              <w:rPr>
                <w:sz w:val="20"/>
              </w:rPr>
              <w:t>SOGS</w:t>
            </w:r>
          </w:p>
        </w:tc>
        <w:tc>
          <w:tcPr>
            <w:tcW w:w="946" w:type="dxa"/>
            <w:tcBorders>
              <w:top w:val="single" w:sz="4" w:space="0" w:color="BEBEBE"/>
              <w:bottom w:val="single" w:sz="4" w:space="0" w:color="BEBEBE"/>
            </w:tcBorders>
          </w:tcPr>
          <w:p w14:paraId="24AC3BF9" w14:textId="77777777" w:rsidR="000F6716" w:rsidRDefault="000F6716" w:rsidP="000F6716">
            <w:pPr>
              <w:pStyle w:val="TableParagraph"/>
              <w:spacing w:before="20"/>
              <w:ind w:left="188"/>
              <w:rPr>
                <w:sz w:val="20"/>
              </w:rPr>
            </w:pPr>
            <w:r>
              <w:rPr>
                <w:sz w:val="20"/>
              </w:rPr>
              <w:t>15,97</w:t>
            </w:r>
          </w:p>
        </w:tc>
        <w:tc>
          <w:tcPr>
            <w:tcW w:w="1435" w:type="dxa"/>
            <w:tcBorders>
              <w:top w:val="single" w:sz="4" w:space="0" w:color="BEBEBE"/>
              <w:bottom w:val="single" w:sz="4" w:space="0" w:color="BEBEBE"/>
            </w:tcBorders>
          </w:tcPr>
          <w:p w14:paraId="7E857FF8" w14:textId="77777777" w:rsidR="000F6716" w:rsidRDefault="000F6716" w:rsidP="000F6716">
            <w:pPr>
              <w:pStyle w:val="TableParagraph"/>
              <w:spacing w:before="20"/>
              <w:ind w:left="432" w:right="508"/>
              <w:jc w:val="center"/>
              <w:rPr>
                <w:sz w:val="20"/>
              </w:rPr>
            </w:pPr>
            <w:r>
              <w:rPr>
                <w:sz w:val="20"/>
              </w:rPr>
              <w:t>4,16</w:t>
            </w:r>
          </w:p>
        </w:tc>
      </w:tr>
    </w:tbl>
    <w:tbl>
      <w:tblPr>
        <w:tblStyle w:val="TableNormal"/>
        <w:tblpPr w:leftFromText="141" w:rightFromText="141" w:vertAnchor="text" w:horzAnchor="margin" w:tblpXSpec="right" w:tblpY="88"/>
        <w:tblW w:w="3969" w:type="dxa"/>
        <w:tblLayout w:type="fixed"/>
        <w:tblLook w:val="01E0" w:firstRow="1" w:lastRow="1" w:firstColumn="1" w:lastColumn="1" w:noHBand="0" w:noVBand="0"/>
      </w:tblPr>
      <w:tblGrid>
        <w:gridCol w:w="1418"/>
        <w:gridCol w:w="2483"/>
        <w:gridCol w:w="68"/>
      </w:tblGrid>
      <w:tr w:rsidR="000F6716" w14:paraId="3D6EB58D" w14:textId="77777777" w:rsidTr="000F6716">
        <w:trPr>
          <w:trHeight w:val="674"/>
        </w:trPr>
        <w:tc>
          <w:tcPr>
            <w:tcW w:w="3969" w:type="dxa"/>
            <w:gridSpan w:val="3"/>
            <w:tcBorders>
              <w:top w:val="single" w:sz="4" w:space="0" w:color="BEBEBE"/>
              <w:bottom w:val="single" w:sz="4" w:space="0" w:color="BEBEBE"/>
            </w:tcBorders>
            <w:shd w:val="clear" w:color="auto" w:fill="F1F1F1"/>
          </w:tcPr>
          <w:p w14:paraId="11A33681" w14:textId="77777777" w:rsidR="000F6716" w:rsidRPr="005637C7" w:rsidRDefault="000F6716" w:rsidP="000F6716">
            <w:pPr>
              <w:pStyle w:val="TableParagraph"/>
              <w:spacing w:before="92" w:line="259" w:lineRule="auto"/>
              <w:ind w:left="114"/>
              <w:rPr>
                <w:bCs/>
                <w:sz w:val="20"/>
              </w:rPr>
            </w:pPr>
            <w:bookmarkStart w:id="7" w:name="_Hlk57202355"/>
            <w:r>
              <w:rPr>
                <w:b/>
                <w:sz w:val="20"/>
              </w:rPr>
              <w:t xml:space="preserve">Table 2. </w:t>
            </w:r>
            <w:r>
              <w:rPr>
                <w:bCs/>
                <w:sz w:val="20"/>
              </w:rPr>
              <w:t xml:space="preserve">Correlation coefficients among gambling activities and variables investigated </w:t>
            </w:r>
          </w:p>
        </w:tc>
      </w:tr>
      <w:tr w:rsidR="000F6716" w:rsidRPr="009E4519" w14:paraId="2C81E4A3" w14:textId="77777777" w:rsidTr="000F6716">
        <w:trPr>
          <w:gridAfter w:val="1"/>
          <w:wAfter w:w="68" w:type="dxa"/>
          <w:trHeight w:val="982"/>
        </w:trPr>
        <w:tc>
          <w:tcPr>
            <w:tcW w:w="1418" w:type="dxa"/>
            <w:tcBorders>
              <w:top w:val="single" w:sz="4" w:space="0" w:color="BEBEBE"/>
              <w:bottom w:val="single" w:sz="4" w:space="0" w:color="BEBEBE"/>
            </w:tcBorders>
          </w:tcPr>
          <w:p w14:paraId="5B37AF06" w14:textId="77777777" w:rsidR="000F6716" w:rsidRDefault="000F6716" w:rsidP="000F6716">
            <w:pPr>
              <w:pStyle w:val="TableParagraph"/>
              <w:rPr>
                <w:sz w:val="18"/>
              </w:rPr>
            </w:pPr>
          </w:p>
        </w:tc>
        <w:tc>
          <w:tcPr>
            <w:tcW w:w="2483" w:type="dxa"/>
            <w:tcBorders>
              <w:top w:val="single" w:sz="4" w:space="0" w:color="BEBEBE"/>
              <w:bottom w:val="single" w:sz="4" w:space="0" w:color="BEBEBE"/>
            </w:tcBorders>
          </w:tcPr>
          <w:p w14:paraId="024259FE" w14:textId="77777777" w:rsidR="000F6716" w:rsidRDefault="000F6716" w:rsidP="000F6716">
            <w:pPr>
              <w:pStyle w:val="TableParagraph"/>
              <w:spacing w:before="7"/>
              <w:rPr>
                <w:sz w:val="20"/>
                <w:szCs w:val="20"/>
              </w:rPr>
            </w:pPr>
          </w:p>
          <w:p w14:paraId="46830C76" w14:textId="77777777" w:rsidR="000F6716" w:rsidRPr="009E4519" w:rsidRDefault="000F6716" w:rsidP="000F6716">
            <w:pPr>
              <w:pStyle w:val="TableParagraph"/>
              <w:spacing w:before="7"/>
              <w:ind w:left="285"/>
              <w:jc w:val="center"/>
              <w:rPr>
                <w:sz w:val="20"/>
                <w:szCs w:val="20"/>
              </w:rPr>
            </w:pPr>
            <w:r w:rsidRPr="009E4519">
              <w:rPr>
                <w:sz w:val="20"/>
                <w:szCs w:val="20"/>
              </w:rPr>
              <w:t>SOGS</w:t>
            </w:r>
          </w:p>
        </w:tc>
      </w:tr>
      <w:tr w:rsidR="000F6716" w:rsidRPr="009E4519" w14:paraId="67B7C75D" w14:textId="77777777" w:rsidTr="000F6716">
        <w:trPr>
          <w:gridAfter w:val="1"/>
          <w:wAfter w:w="68" w:type="dxa"/>
          <w:trHeight w:val="402"/>
        </w:trPr>
        <w:tc>
          <w:tcPr>
            <w:tcW w:w="1418" w:type="dxa"/>
            <w:tcBorders>
              <w:top w:val="single" w:sz="4" w:space="0" w:color="BEBEBE"/>
              <w:bottom w:val="single" w:sz="4" w:space="0" w:color="BEBEBE"/>
            </w:tcBorders>
          </w:tcPr>
          <w:p w14:paraId="0E2CFC90" w14:textId="77777777" w:rsidR="000F6716" w:rsidRDefault="000F6716" w:rsidP="000F6716">
            <w:pPr>
              <w:pStyle w:val="TableParagraph"/>
              <w:spacing w:before="80"/>
              <w:ind w:left="114"/>
              <w:rPr>
                <w:sz w:val="20"/>
              </w:rPr>
            </w:pPr>
            <w:r>
              <w:rPr>
                <w:sz w:val="20"/>
              </w:rPr>
              <w:t>Age</w:t>
            </w:r>
          </w:p>
        </w:tc>
        <w:tc>
          <w:tcPr>
            <w:tcW w:w="2483" w:type="dxa"/>
            <w:tcBorders>
              <w:top w:val="single" w:sz="4" w:space="0" w:color="BEBEBE"/>
              <w:bottom w:val="single" w:sz="4" w:space="0" w:color="BEBEBE"/>
            </w:tcBorders>
          </w:tcPr>
          <w:p w14:paraId="6EE1CE64" w14:textId="77777777" w:rsidR="000F6716" w:rsidRDefault="000F6716" w:rsidP="000F6716">
            <w:pPr>
              <w:pStyle w:val="TableParagraph"/>
              <w:spacing w:before="80"/>
              <w:ind w:left="285"/>
              <w:jc w:val="center"/>
              <w:rPr>
                <w:sz w:val="20"/>
              </w:rPr>
            </w:pPr>
            <w:r>
              <w:rPr>
                <w:sz w:val="20"/>
              </w:rPr>
              <w:t>,029</w:t>
            </w:r>
          </w:p>
        </w:tc>
      </w:tr>
      <w:tr w:rsidR="000F6716" w:rsidRPr="009E4519" w14:paraId="5078BDD3" w14:textId="77777777" w:rsidTr="000F6716">
        <w:trPr>
          <w:gridAfter w:val="1"/>
          <w:wAfter w:w="68" w:type="dxa"/>
          <w:trHeight w:val="402"/>
        </w:trPr>
        <w:tc>
          <w:tcPr>
            <w:tcW w:w="1418" w:type="dxa"/>
            <w:tcBorders>
              <w:top w:val="single" w:sz="4" w:space="0" w:color="BEBEBE"/>
              <w:bottom w:val="single" w:sz="4" w:space="0" w:color="BEBEBE"/>
            </w:tcBorders>
          </w:tcPr>
          <w:p w14:paraId="10683080" w14:textId="77777777" w:rsidR="000F6716" w:rsidRDefault="000F6716" w:rsidP="000F6716">
            <w:pPr>
              <w:pStyle w:val="TableParagraph"/>
              <w:spacing w:before="80"/>
              <w:ind w:left="114"/>
              <w:rPr>
                <w:sz w:val="20"/>
              </w:rPr>
            </w:pPr>
            <w:r>
              <w:rPr>
                <w:sz w:val="20"/>
              </w:rPr>
              <w:t>Gender</w:t>
            </w:r>
          </w:p>
        </w:tc>
        <w:tc>
          <w:tcPr>
            <w:tcW w:w="2483" w:type="dxa"/>
            <w:tcBorders>
              <w:top w:val="single" w:sz="4" w:space="0" w:color="BEBEBE"/>
              <w:bottom w:val="single" w:sz="4" w:space="0" w:color="BEBEBE"/>
            </w:tcBorders>
          </w:tcPr>
          <w:p w14:paraId="08195FB1" w14:textId="77777777" w:rsidR="000F6716" w:rsidRDefault="000F6716" w:rsidP="000F6716">
            <w:pPr>
              <w:pStyle w:val="TableParagraph"/>
              <w:spacing w:before="80"/>
              <w:ind w:left="285"/>
              <w:jc w:val="center"/>
              <w:rPr>
                <w:sz w:val="20"/>
              </w:rPr>
            </w:pPr>
            <w:r>
              <w:rPr>
                <w:sz w:val="20"/>
              </w:rPr>
              <w:t>-2,530</w:t>
            </w:r>
            <w:r w:rsidRPr="005637C7">
              <w:rPr>
                <w:sz w:val="20"/>
              </w:rPr>
              <w:t>*</w:t>
            </w:r>
          </w:p>
        </w:tc>
      </w:tr>
      <w:tr w:rsidR="000F6716" w:rsidRPr="009E4519" w14:paraId="5635C653" w14:textId="77777777" w:rsidTr="000F6716">
        <w:trPr>
          <w:gridAfter w:val="1"/>
          <w:wAfter w:w="68" w:type="dxa"/>
          <w:trHeight w:val="402"/>
        </w:trPr>
        <w:tc>
          <w:tcPr>
            <w:tcW w:w="1418" w:type="dxa"/>
            <w:tcBorders>
              <w:top w:val="single" w:sz="4" w:space="0" w:color="BEBEBE"/>
              <w:bottom w:val="single" w:sz="4" w:space="0" w:color="BEBEBE"/>
            </w:tcBorders>
          </w:tcPr>
          <w:p w14:paraId="43172E28" w14:textId="77777777" w:rsidR="000F6716" w:rsidRDefault="000F6716" w:rsidP="000F6716">
            <w:pPr>
              <w:pStyle w:val="TableParagraph"/>
              <w:spacing w:before="80"/>
              <w:ind w:left="114"/>
              <w:rPr>
                <w:sz w:val="20"/>
              </w:rPr>
            </w:pPr>
            <w:r>
              <w:rPr>
                <w:sz w:val="20"/>
              </w:rPr>
              <w:t>Employment</w:t>
            </w:r>
          </w:p>
        </w:tc>
        <w:tc>
          <w:tcPr>
            <w:tcW w:w="2483" w:type="dxa"/>
            <w:tcBorders>
              <w:top w:val="single" w:sz="4" w:space="0" w:color="BEBEBE"/>
              <w:bottom w:val="single" w:sz="4" w:space="0" w:color="BEBEBE"/>
            </w:tcBorders>
          </w:tcPr>
          <w:p w14:paraId="6B527A96" w14:textId="77777777" w:rsidR="000F6716" w:rsidRDefault="000F6716" w:rsidP="000F6716">
            <w:pPr>
              <w:pStyle w:val="TableParagraph"/>
              <w:spacing w:before="80"/>
              <w:ind w:left="285"/>
              <w:jc w:val="center"/>
              <w:rPr>
                <w:sz w:val="20"/>
              </w:rPr>
            </w:pPr>
            <w:r>
              <w:rPr>
                <w:sz w:val="20"/>
              </w:rPr>
              <w:t>-,960</w:t>
            </w:r>
          </w:p>
        </w:tc>
      </w:tr>
      <w:tr w:rsidR="000F6716" w:rsidRPr="009E4519" w14:paraId="60117D9F" w14:textId="77777777" w:rsidTr="000F6716">
        <w:trPr>
          <w:gridAfter w:val="1"/>
          <w:wAfter w:w="68" w:type="dxa"/>
          <w:trHeight w:val="706"/>
        </w:trPr>
        <w:tc>
          <w:tcPr>
            <w:tcW w:w="1418" w:type="dxa"/>
            <w:tcBorders>
              <w:top w:val="single" w:sz="4" w:space="0" w:color="BEBEBE"/>
              <w:bottom w:val="single" w:sz="4" w:space="0" w:color="BEBEBE"/>
            </w:tcBorders>
          </w:tcPr>
          <w:p w14:paraId="6806457A" w14:textId="77777777" w:rsidR="000F6716" w:rsidRPr="00F177D2" w:rsidRDefault="000F6716" w:rsidP="000F6716">
            <w:pPr>
              <w:pStyle w:val="TableParagraph"/>
              <w:spacing w:before="108" w:line="259" w:lineRule="auto"/>
              <w:ind w:left="114" w:right="394"/>
              <w:rPr>
                <w:sz w:val="20"/>
                <w:highlight w:val="yellow"/>
              </w:rPr>
            </w:pPr>
            <w:r w:rsidRPr="005637C7">
              <w:rPr>
                <w:sz w:val="20"/>
              </w:rPr>
              <w:t>TAS_F1</w:t>
            </w:r>
          </w:p>
        </w:tc>
        <w:tc>
          <w:tcPr>
            <w:tcW w:w="2483" w:type="dxa"/>
            <w:tcBorders>
              <w:top w:val="single" w:sz="4" w:space="0" w:color="BEBEBE"/>
              <w:bottom w:val="single" w:sz="4" w:space="0" w:color="BEBEBE"/>
            </w:tcBorders>
          </w:tcPr>
          <w:p w14:paraId="53A445AA" w14:textId="77777777" w:rsidR="000F6716" w:rsidRPr="008A6FEF" w:rsidRDefault="000F6716" w:rsidP="000F6716">
            <w:pPr>
              <w:pStyle w:val="TableParagraph"/>
              <w:spacing w:before="2"/>
              <w:ind w:left="285"/>
              <w:jc w:val="center"/>
              <w:rPr>
                <w:sz w:val="20"/>
              </w:rPr>
            </w:pPr>
            <w:r w:rsidRPr="008A6FEF">
              <w:rPr>
                <w:sz w:val="20"/>
              </w:rPr>
              <w:t>,094</w:t>
            </w:r>
          </w:p>
        </w:tc>
      </w:tr>
      <w:tr w:rsidR="000F6716" w:rsidRPr="009E4519" w14:paraId="30C75E50" w14:textId="77777777" w:rsidTr="000F6716">
        <w:trPr>
          <w:gridAfter w:val="1"/>
          <w:wAfter w:w="68" w:type="dxa"/>
          <w:trHeight w:val="866"/>
        </w:trPr>
        <w:tc>
          <w:tcPr>
            <w:tcW w:w="1418" w:type="dxa"/>
            <w:tcBorders>
              <w:top w:val="single" w:sz="4" w:space="0" w:color="BEBEBE"/>
              <w:bottom w:val="single" w:sz="4" w:space="0" w:color="BEBEBE"/>
            </w:tcBorders>
          </w:tcPr>
          <w:p w14:paraId="1A0D2810" w14:textId="77777777" w:rsidR="000F6716" w:rsidRPr="00F177D2" w:rsidRDefault="000F6716" w:rsidP="000F6716">
            <w:pPr>
              <w:pStyle w:val="TableParagraph"/>
              <w:spacing w:before="60" w:line="261" w:lineRule="auto"/>
              <w:ind w:left="114" w:right="383"/>
              <w:jc w:val="both"/>
              <w:rPr>
                <w:sz w:val="20"/>
                <w:highlight w:val="yellow"/>
              </w:rPr>
            </w:pPr>
            <w:r w:rsidRPr="005637C7">
              <w:rPr>
                <w:sz w:val="20"/>
              </w:rPr>
              <w:t>TAS_F2</w:t>
            </w:r>
          </w:p>
        </w:tc>
        <w:tc>
          <w:tcPr>
            <w:tcW w:w="2483" w:type="dxa"/>
            <w:tcBorders>
              <w:top w:val="single" w:sz="4" w:space="0" w:color="BEBEBE"/>
              <w:bottom w:val="single" w:sz="4" w:space="0" w:color="BEBEBE"/>
            </w:tcBorders>
          </w:tcPr>
          <w:p w14:paraId="05C6A57D" w14:textId="77777777" w:rsidR="000F6716" w:rsidRPr="008A6FEF" w:rsidRDefault="000F6716" w:rsidP="000F6716">
            <w:pPr>
              <w:pStyle w:val="TableParagraph"/>
              <w:spacing w:before="2"/>
              <w:ind w:left="285"/>
              <w:jc w:val="center"/>
              <w:rPr>
                <w:sz w:val="20"/>
                <w:szCs w:val="20"/>
                <w:highlight w:val="yellow"/>
              </w:rPr>
            </w:pPr>
            <w:r w:rsidRPr="008A6FEF">
              <w:rPr>
                <w:sz w:val="20"/>
                <w:szCs w:val="20"/>
              </w:rPr>
              <w:t>,108</w:t>
            </w:r>
          </w:p>
        </w:tc>
      </w:tr>
      <w:tr w:rsidR="000F6716" w:rsidRPr="009E4519" w14:paraId="73D1DEC6" w14:textId="77777777" w:rsidTr="000F6716">
        <w:trPr>
          <w:gridAfter w:val="1"/>
          <w:wAfter w:w="68" w:type="dxa"/>
          <w:trHeight w:val="861"/>
        </w:trPr>
        <w:tc>
          <w:tcPr>
            <w:tcW w:w="1418" w:type="dxa"/>
            <w:tcBorders>
              <w:top w:val="single" w:sz="4" w:space="0" w:color="BEBEBE"/>
              <w:bottom w:val="single" w:sz="4" w:space="0" w:color="BEBEBE"/>
            </w:tcBorders>
          </w:tcPr>
          <w:p w14:paraId="6B79FBDA" w14:textId="77777777" w:rsidR="000F6716" w:rsidRPr="00F177D2" w:rsidRDefault="000F6716" w:rsidP="000F6716">
            <w:pPr>
              <w:pStyle w:val="TableParagraph"/>
              <w:spacing w:before="60" w:line="259" w:lineRule="auto"/>
              <w:ind w:left="114" w:right="344"/>
              <w:jc w:val="both"/>
              <w:rPr>
                <w:sz w:val="20"/>
                <w:highlight w:val="yellow"/>
              </w:rPr>
            </w:pPr>
            <w:r w:rsidRPr="005637C7">
              <w:rPr>
                <w:sz w:val="20"/>
              </w:rPr>
              <w:t>TAS_F3</w:t>
            </w:r>
          </w:p>
        </w:tc>
        <w:tc>
          <w:tcPr>
            <w:tcW w:w="2483" w:type="dxa"/>
            <w:tcBorders>
              <w:top w:val="single" w:sz="4" w:space="0" w:color="BEBEBE"/>
              <w:bottom w:val="single" w:sz="4" w:space="0" w:color="BEBEBE"/>
            </w:tcBorders>
          </w:tcPr>
          <w:p w14:paraId="41BFBD67" w14:textId="77777777" w:rsidR="000F6716" w:rsidRPr="008A6FEF" w:rsidRDefault="000F6716" w:rsidP="000F6716">
            <w:pPr>
              <w:pStyle w:val="TableParagraph"/>
              <w:spacing w:before="9"/>
              <w:ind w:left="285"/>
              <w:jc w:val="center"/>
              <w:rPr>
                <w:sz w:val="20"/>
                <w:szCs w:val="20"/>
                <w:highlight w:val="yellow"/>
              </w:rPr>
            </w:pPr>
            <w:r w:rsidRPr="008A6FEF">
              <w:rPr>
                <w:sz w:val="20"/>
                <w:szCs w:val="20"/>
              </w:rPr>
              <w:t>,177*</w:t>
            </w:r>
          </w:p>
        </w:tc>
      </w:tr>
      <w:tr w:rsidR="000F6716" w:rsidRPr="009E4519" w14:paraId="0974D1EA" w14:textId="77777777" w:rsidTr="000F6716">
        <w:trPr>
          <w:gridAfter w:val="1"/>
          <w:wAfter w:w="68" w:type="dxa"/>
          <w:trHeight w:val="618"/>
        </w:trPr>
        <w:tc>
          <w:tcPr>
            <w:tcW w:w="1418" w:type="dxa"/>
            <w:tcBorders>
              <w:top w:val="single" w:sz="4" w:space="0" w:color="BEBEBE"/>
              <w:bottom w:val="single" w:sz="4" w:space="0" w:color="BEBEBE"/>
            </w:tcBorders>
          </w:tcPr>
          <w:p w14:paraId="555C4146" w14:textId="77777777" w:rsidR="000F6716" w:rsidRPr="00F177D2" w:rsidRDefault="000F6716" w:rsidP="000F6716">
            <w:pPr>
              <w:pStyle w:val="TableParagraph"/>
              <w:spacing w:before="64" w:line="259" w:lineRule="auto"/>
              <w:ind w:left="114" w:right="394"/>
              <w:rPr>
                <w:sz w:val="20"/>
                <w:highlight w:val="yellow"/>
              </w:rPr>
            </w:pPr>
            <w:r w:rsidRPr="005637C7">
              <w:rPr>
                <w:sz w:val="20"/>
              </w:rPr>
              <w:t>TAS_TOT</w:t>
            </w:r>
          </w:p>
        </w:tc>
        <w:tc>
          <w:tcPr>
            <w:tcW w:w="2483" w:type="dxa"/>
            <w:tcBorders>
              <w:top w:val="single" w:sz="4" w:space="0" w:color="BEBEBE"/>
              <w:bottom w:val="single" w:sz="4" w:space="0" w:color="BEBEBE"/>
            </w:tcBorders>
          </w:tcPr>
          <w:p w14:paraId="4F40F145" w14:textId="77777777" w:rsidR="000F6716" w:rsidRPr="00F177D2" w:rsidRDefault="000F6716" w:rsidP="000F6716">
            <w:pPr>
              <w:pStyle w:val="TableParagraph"/>
              <w:spacing w:before="188"/>
              <w:ind w:left="285" w:right="228"/>
              <w:jc w:val="center"/>
              <w:rPr>
                <w:sz w:val="20"/>
                <w:highlight w:val="yellow"/>
              </w:rPr>
            </w:pPr>
            <w:r w:rsidRPr="00F00A88">
              <w:rPr>
                <w:sz w:val="20"/>
              </w:rPr>
              <w:t>,126</w:t>
            </w:r>
          </w:p>
        </w:tc>
      </w:tr>
      <w:tr w:rsidR="000F6716" w14:paraId="10A1D746" w14:textId="77777777" w:rsidTr="000F6716">
        <w:trPr>
          <w:gridAfter w:val="1"/>
          <w:wAfter w:w="68" w:type="dxa"/>
          <w:trHeight w:val="618"/>
        </w:trPr>
        <w:tc>
          <w:tcPr>
            <w:tcW w:w="1418" w:type="dxa"/>
            <w:tcBorders>
              <w:top w:val="single" w:sz="4" w:space="0" w:color="BEBEBE"/>
              <w:bottom w:val="single" w:sz="4" w:space="0" w:color="BEBEBE"/>
            </w:tcBorders>
          </w:tcPr>
          <w:p w14:paraId="61A5BC6C" w14:textId="77777777" w:rsidR="000F6716" w:rsidRPr="00F177D2" w:rsidRDefault="000F6716" w:rsidP="000F6716">
            <w:pPr>
              <w:pStyle w:val="TableParagraph"/>
              <w:spacing w:before="64" w:line="259" w:lineRule="auto"/>
              <w:ind w:left="114" w:right="394"/>
              <w:rPr>
                <w:sz w:val="20"/>
                <w:highlight w:val="yellow"/>
              </w:rPr>
            </w:pPr>
            <w:r w:rsidRPr="005637C7">
              <w:rPr>
                <w:sz w:val="20"/>
              </w:rPr>
              <w:t>BIS_F1</w:t>
            </w:r>
          </w:p>
        </w:tc>
        <w:tc>
          <w:tcPr>
            <w:tcW w:w="2483" w:type="dxa"/>
            <w:tcBorders>
              <w:top w:val="single" w:sz="4" w:space="0" w:color="BEBEBE"/>
              <w:bottom w:val="single" w:sz="4" w:space="0" w:color="BEBEBE"/>
            </w:tcBorders>
          </w:tcPr>
          <w:p w14:paraId="2E3A60D7" w14:textId="77777777" w:rsidR="000F6716" w:rsidRPr="00F177D2" w:rsidRDefault="000F6716" w:rsidP="000F6716">
            <w:pPr>
              <w:pStyle w:val="TableParagraph"/>
              <w:spacing w:before="188"/>
              <w:ind w:left="285" w:right="228"/>
              <w:jc w:val="center"/>
              <w:rPr>
                <w:sz w:val="20"/>
                <w:highlight w:val="yellow"/>
              </w:rPr>
            </w:pPr>
            <w:r w:rsidRPr="005637C7">
              <w:rPr>
                <w:sz w:val="20"/>
              </w:rPr>
              <w:t>,044</w:t>
            </w:r>
          </w:p>
        </w:tc>
      </w:tr>
      <w:tr w:rsidR="000F6716" w14:paraId="5AB27D24" w14:textId="77777777" w:rsidTr="000F6716">
        <w:trPr>
          <w:gridAfter w:val="1"/>
          <w:wAfter w:w="68" w:type="dxa"/>
          <w:trHeight w:val="618"/>
        </w:trPr>
        <w:tc>
          <w:tcPr>
            <w:tcW w:w="1418" w:type="dxa"/>
            <w:tcBorders>
              <w:top w:val="single" w:sz="4" w:space="0" w:color="BEBEBE"/>
              <w:bottom w:val="single" w:sz="4" w:space="0" w:color="BEBEBE"/>
            </w:tcBorders>
          </w:tcPr>
          <w:p w14:paraId="2BCC50A1" w14:textId="77777777" w:rsidR="000F6716" w:rsidRPr="00F177D2" w:rsidRDefault="000F6716" w:rsidP="000F6716">
            <w:pPr>
              <w:pStyle w:val="TableParagraph"/>
              <w:spacing w:before="64" w:line="259" w:lineRule="auto"/>
              <w:ind w:left="114" w:right="394"/>
              <w:rPr>
                <w:sz w:val="20"/>
                <w:highlight w:val="yellow"/>
              </w:rPr>
            </w:pPr>
            <w:r w:rsidRPr="005637C7">
              <w:rPr>
                <w:sz w:val="20"/>
              </w:rPr>
              <w:t>BIS_F2</w:t>
            </w:r>
          </w:p>
        </w:tc>
        <w:tc>
          <w:tcPr>
            <w:tcW w:w="2483" w:type="dxa"/>
            <w:tcBorders>
              <w:top w:val="single" w:sz="4" w:space="0" w:color="BEBEBE"/>
              <w:bottom w:val="single" w:sz="4" w:space="0" w:color="BEBEBE"/>
            </w:tcBorders>
          </w:tcPr>
          <w:p w14:paraId="583DECCE" w14:textId="77777777" w:rsidR="000F6716" w:rsidRPr="00F177D2" w:rsidRDefault="000F6716" w:rsidP="000F6716">
            <w:pPr>
              <w:pStyle w:val="TableParagraph"/>
              <w:spacing w:before="188"/>
              <w:ind w:left="285"/>
              <w:jc w:val="center"/>
              <w:rPr>
                <w:sz w:val="20"/>
                <w:highlight w:val="yellow"/>
              </w:rPr>
            </w:pPr>
            <w:r w:rsidRPr="005637C7">
              <w:rPr>
                <w:sz w:val="20"/>
              </w:rPr>
              <w:t>,236**</w:t>
            </w:r>
          </w:p>
        </w:tc>
      </w:tr>
      <w:tr w:rsidR="000F6716" w14:paraId="421711E4" w14:textId="77777777" w:rsidTr="000F6716">
        <w:trPr>
          <w:gridAfter w:val="1"/>
          <w:wAfter w:w="68" w:type="dxa"/>
          <w:trHeight w:val="618"/>
        </w:trPr>
        <w:tc>
          <w:tcPr>
            <w:tcW w:w="1418" w:type="dxa"/>
            <w:tcBorders>
              <w:top w:val="single" w:sz="4" w:space="0" w:color="BEBEBE"/>
              <w:bottom w:val="single" w:sz="4" w:space="0" w:color="BEBEBE"/>
            </w:tcBorders>
          </w:tcPr>
          <w:p w14:paraId="0C77B3E9" w14:textId="77777777" w:rsidR="000F6716" w:rsidRPr="00F177D2" w:rsidRDefault="000F6716" w:rsidP="000F6716">
            <w:pPr>
              <w:pStyle w:val="TableParagraph"/>
              <w:spacing w:before="64" w:line="259" w:lineRule="auto"/>
              <w:ind w:left="114" w:right="394"/>
              <w:rPr>
                <w:sz w:val="20"/>
                <w:highlight w:val="yellow"/>
              </w:rPr>
            </w:pPr>
            <w:r w:rsidRPr="005637C7">
              <w:rPr>
                <w:sz w:val="20"/>
              </w:rPr>
              <w:t>BIS_F3</w:t>
            </w:r>
          </w:p>
        </w:tc>
        <w:tc>
          <w:tcPr>
            <w:tcW w:w="2483" w:type="dxa"/>
            <w:tcBorders>
              <w:top w:val="single" w:sz="4" w:space="0" w:color="BEBEBE"/>
              <w:bottom w:val="single" w:sz="4" w:space="0" w:color="BEBEBE"/>
            </w:tcBorders>
          </w:tcPr>
          <w:p w14:paraId="673D9F59" w14:textId="77777777" w:rsidR="000F6716" w:rsidRPr="00F177D2" w:rsidRDefault="000F6716" w:rsidP="000F6716">
            <w:pPr>
              <w:pStyle w:val="TableParagraph"/>
              <w:spacing w:before="188"/>
              <w:ind w:left="285"/>
              <w:jc w:val="center"/>
              <w:rPr>
                <w:sz w:val="20"/>
                <w:highlight w:val="yellow"/>
              </w:rPr>
            </w:pPr>
            <w:r w:rsidRPr="005637C7">
              <w:rPr>
                <w:sz w:val="20"/>
              </w:rPr>
              <w:t>,187**</w:t>
            </w:r>
          </w:p>
        </w:tc>
      </w:tr>
      <w:tr w:rsidR="000F6716" w14:paraId="5416CE98" w14:textId="77777777" w:rsidTr="000F6716">
        <w:trPr>
          <w:gridAfter w:val="1"/>
          <w:wAfter w:w="68" w:type="dxa"/>
          <w:trHeight w:val="618"/>
        </w:trPr>
        <w:tc>
          <w:tcPr>
            <w:tcW w:w="1418" w:type="dxa"/>
            <w:tcBorders>
              <w:top w:val="single" w:sz="4" w:space="0" w:color="BEBEBE"/>
              <w:bottom w:val="single" w:sz="4" w:space="0" w:color="BEBEBE"/>
            </w:tcBorders>
          </w:tcPr>
          <w:p w14:paraId="0A163BA3" w14:textId="77777777" w:rsidR="000F6716" w:rsidRDefault="000F6716" w:rsidP="000F6716">
            <w:pPr>
              <w:pStyle w:val="TableParagraph"/>
              <w:spacing w:before="64" w:line="259" w:lineRule="auto"/>
              <w:ind w:left="114" w:right="394"/>
              <w:rPr>
                <w:sz w:val="20"/>
                <w:highlight w:val="yellow"/>
              </w:rPr>
            </w:pPr>
            <w:r w:rsidRPr="005637C7">
              <w:rPr>
                <w:sz w:val="20"/>
              </w:rPr>
              <w:t>BIS_TOT</w:t>
            </w:r>
          </w:p>
        </w:tc>
        <w:tc>
          <w:tcPr>
            <w:tcW w:w="2483" w:type="dxa"/>
            <w:tcBorders>
              <w:top w:val="single" w:sz="4" w:space="0" w:color="BEBEBE"/>
              <w:bottom w:val="single" w:sz="4" w:space="0" w:color="BEBEBE"/>
            </w:tcBorders>
          </w:tcPr>
          <w:p w14:paraId="11FA8D99" w14:textId="77777777" w:rsidR="000F6716" w:rsidRPr="00F177D2" w:rsidRDefault="000F6716" w:rsidP="000F6716">
            <w:pPr>
              <w:pStyle w:val="TableParagraph"/>
              <w:spacing w:before="188"/>
              <w:ind w:left="285"/>
              <w:jc w:val="center"/>
              <w:rPr>
                <w:sz w:val="20"/>
                <w:highlight w:val="yellow"/>
              </w:rPr>
            </w:pPr>
            <w:r w:rsidRPr="005637C7">
              <w:rPr>
                <w:sz w:val="20"/>
              </w:rPr>
              <w:t>,235**</w:t>
            </w:r>
          </w:p>
        </w:tc>
      </w:tr>
    </w:tbl>
    <w:bookmarkEnd w:id="7"/>
    <w:p w14:paraId="0A0076E9" w14:textId="77777777" w:rsidR="000F6716" w:rsidRPr="000F6716" w:rsidRDefault="000F6716" w:rsidP="00775565">
      <w:pPr>
        <w:pStyle w:val="Nessunaspaziatura"/>
        <w:spacing w:line="480" w:lineRule="auto"/>
        <w:jc w:val="both"/>
        <w:rPr>
          <w:rFonts w:ascii="Times New Roman" w:hAnsi="Times New Roman" w:cs="Times New Roman"/>
          <w:b/>
          <w:sz w:val="24"/>
          <w:szCs w:val="24"/>
          <w:lang w:val="en-US"/>
        </w:rPr>
      </w:pPr>
      <w:r w:rsidRPr="000F6716">
        <w:rPr>
          <w:rFonts w:ascii="Times New Roman" w:hAnsi="Times New Roman" w:cs="Times New Roman"/>
          <w:b/>
          <w:sz w:val="24"/>
          <w:szCs w:val="24"/>
          <w:lang w:val="en-US"/>
        </w:rPr>
        <w:t xml:space="preserve"> </w:t>
      </w:r>
    </w:p>
    <w:bookmarkEnd w:id="5"/>
    <w:p w14:paraId="4EDE8C61" w14:textId="77777777" w:rsidR="008A45C1" w:rsidRPr="004610B8" w:rsidRDefault="000F6716" w:rsidP="008A45C1">
      <w:pPr>
        <w:pStyle w:val="Nessunaspaziatura"/>
        <w:spacing w:line="480" w:lineRule="auto"/>
        <w:jc w:val="both"/>
        <w:rPr>
          <w:rFonts w:ascii="Times New Roman" w:hAnsi="Times New Roman" w:cs="Times New Roman"/>
          <w:b/>
          <w:bCs/>
          <w:sz w:val="24"/>
          <w:szCs w:val="24"/>
        </w:rPr>
      </w:pPr>
      <w:r w:rsidRPr="004610B8">
        <w:rPr>
          <w:rFonts w:ascii="Times New Roman" w:hAnsi="Times New Roman" w:cs="Times New Roman"/>
          <w:b/>
          <w:bCs/>
          <w:sz w:val="24"/>
          <w:szCs w:val="24"/>
        </w:rPr>
        <w:t xml:space="preserve"> </w:t>
      </w:r>
    </w:p>
    <w:p w14:paraId="4ABC46DF" w14:textId="77777777" w:rsidR="009E4519" w:rsidRDefault="009E4519" w:rsidP="008A45C1">
      <w:pPr>
        <w:pStyle w:val="Nessunaspaziatura"/>
        <w:spacing w:line="480" w:lineRule="auto"/>
        <w:jc w:val="both"/>
        <w:rPr>
          <w:rFonts w:ascii="Times New Roman" w:hAnsi="Times New Roman" w:cs="Times New Roman"/>
          <w:bCs/>
          <w:sz w:val="24"/>
          <w:szCs w:val="24"/>
          <w:lang w:val="en-US"/>
        </w:rPr>
      </w:pPr>
    </w:p>
    <w:p w14:paraId="33F7A67D" w14:textId="77777777" w:rsidR="00F177D2" w:rsidRDefault="00F177D2" w:rsidP="008A45C1">
      <w:pPr>
        <w:pStyle w:val="Nessunaspaziatura"/>
        <w:spacing w:line="480" w:lineRule="auto"/>
        <w:jc w:val="both"/>
        <w:rPr>
          <w:rFonts w:ascii="Times New Roman" w:hAnsi="Times New Roman" w:cs="Times New Roman"/>
          <w:bCs/>
          <w:sz w:val="24"/>
          <w:szCs w:val="24"/>
          <w:lang w:val="en-US"/>
        </w:rPr>
      </w:pPr>
    </w:p>
    <w:p w14:paraId="3EBADC35" w14:textId="77777777" w:rsidR="00F177D2" w:rsidRDefault="00F177D2" w:rsidP="008A45C1">
      <w:pPr>
        <w:pStyle w:val="Nessunaspaziatura"/>
        <w:spacing w:line="480" w:lineRule="auto"/>
        <w:jc w:val="both"/>
        <w:rPr>
          <w:rFonts w:ascii="Times New Roman" w:hAnsi="Times New Roman" w:cs="Times New Roman"/>
          <w:bCs/>
          <w:sz w:val="24"/>
          <w:szCs w:val="24"/>
          <w:lang w:val="en-US"/>
        </w:rPr>
      </w:pPr>
    </w:p>
    <w:p w14:paraId="219EAC15" w14:textId="77777777" w:rsidR="009E4519" w:rsidRDefault="009E4519" w:rsidP="008A45C1">
      <w:pPr>
        <w:pStyle w:val="Nessunaspaziatura"/>
        <w:spacing w:line="480" w:lineRule="auto"/>
        <w:jc w:val="both"/>
        <w:rPr>
          <w:rFonts w:ascii="Times New Roman" w:hAnsi="Times New Roman" w:cs="Times New Roman"/>
          <w:b/>
          <w:bCs/>
          <w:sz w:val="24"/>
          <w:szCs w:val="24"/>
        </w:rPr>
      </w:pPr>
    </w:p>
    <w:p w14:paraId="5F3C5866" w14:textId="77777777" w:rsidR="000F6716" w:rsidRDefault="000F6716" w:rsidP="008A45C1">
      <w:pPr>
        <w:pStyle w:val="Nessunaspaziatura"/>
        <w:spacing w:line="480" w:lineRule="auto"/>
        <w:jc w:val="both"/>
        <w:rPr>
          <w:rFonts w:ascii="Times New Roman" w:hAnsi="Times New Roman" w:cs="Times New Roman"/>
          <w:sz w:val="24"/>
          <w:szCs w:val="24"/>
          <w:lang w:val="en-US"/>
        </w:rPr>
      </w:pPr>
    </w:p>
    <w:p w14:paraId="291838CB" w14:textId="77777777" w:rsidR="000F6716" w:rsidRDefault="000F6716" w:rsidP="008A45C1">
      <w:pPr>
        <w:pStyle w:val="Nessunaspaziatura"/>
        <w:spacing w:line="480" w:lineRule="auto"/>
        <w:jc w:val="both"/>
        <w:rPr>
          <w:rFonts w:ascii="Times New Roman" w:hAnsi="Times New Roman" w:cs="Times New Roman"/>
          <w:sz w:val="24"/>
          <w:szCs w:val="24"/>
          <w:lang w:val="en-US"/>
        </w:rPr>
      </w:pPr>
    </w:p>
    <w:p w14:paraId="21478144" w14:textId="77777777" w:rsidR="000F6716" w:rsidRDefault="000F6716" w:rsidP="008A45C1">
      <w:pPr>
        <w:pStyle w:val="Nessunaspaziatura"/>
        <w:spacing w:line="480" w:lineRule="auto"/>
        <w:jc w:val="both"/>
        <w:rPr>
          <w:rFonts w:ascii="Times New Roman" w:hAnsi="Times New Roman" w:cs="Times New Roman"/>
          <w:sz w:val="24"/>
          <w:szCs w:val="24"/>
          <w:lang w:val="en-US"/>
        </w:rPr>
      </w:pPr>
    </w:p>
    <w:p w14:paraId="4F36C60C" w14:textId="77777777" w:rsidR="000F6716" w:rsidRDefault="000F6716" w:rsidP="008A45C1">
      <w:pPr>
        <w:pStyle w:val="Nessunaspaziatura"/>
        <w:spacing w:line="480" w:lineRule="auto"/>
        <w:jc w:val="both"/>
        <w:rPr>
          <w:rFonts w:ascii="Times New Roman" w:hAnsi="Times New Roman" w:cs="Times New Roman"/>
          <w:sz w:val="24"/>
          <w:szCs w:val="24"/>
          <w:lang w:val="en-US"/>
        </w:rPr>
      </w:pPr>
    </w:p>
    <w:p w14:paraId="0358AAFB" w14:textId="77777777" w:rsidR="000F6716" w:rsidRDefault="000F6716" w:rsidP="008A45C1">
      <w:pPr>
        <w:pStyle w:val="Nessunaspaziatura"/>
        <w:spacing w:line="480" w:lineRule="auto"/>
        <w:jc w:val="both"/>
        <w:rPr>
          <w:rFonts w:ascii="Times New Roman" w:hAnsi="Times New Roman" w:cs="Times New Roman"/>
          <w:sz w:val="24"/>
          <w:szCs w:val="24"/>
          <w:lang w:val="en-US"/>
        </w:rPr>
      </w:pPr>
    </w:p>
    <w:p w14:paraId="7BA412E1" w14:textId="77777777" w:rsidR="000F6716" w:rsidRDefault="000F6716" w:rsidP="008A45C1">
      <w:pPr>
        <w:pStyle w:val="Nessunaspaziatura"/>
        <w:spacing w:line="480" w:lineRule="auto"/>
        <w:jc w:val="both"/>
        <w:rPr>
          <w:rFonts w:ascii="Times New Roman" w:hAnsi="Times New Roman" w:cs="Times New Roman"/>
          <w:sz w:val="24"/>
          <w:szCs w:val="24"/>
          <w:lang w:val="en-US"/>
        </w:rPr>
      </w:pPr>
    </w:p>
    <w:p w14:paraId="60754EAD" w14:textId="77777777" w:rsidR="000F6716" w:rsidRDefault="000F6716" w:rsidP="008A45C1">
      <w:pPr>
        <w:pStyle w:val="Nessunaspaziatura"/>
        <w:spacing w:line="480" w:lineRule="auto"/>
        <w:jc w:val="both"/>
        <w:rPr>
          <w:rFonts w:ascii="Times New Roman" w:hAnsi="Times New Roman" w:cs="Times New Roman"/>
          <w:sz w:val="24"/>
          <w:szCs w:val="24"/>
          <w:lang w:val="en-US"/>
        </w:rPr>
      </w:pPr>
    </w:p>
    <w:p w14:paraId="0F583651" w14:textId="77777777" w:rsidR="000F6716" w:rsidRDefault="000F6716" w:rsidP="008A45C1">
      <w:pPr>
        <w:pStyle w:val="Nessunaspaziatura"/>
        <w:spacing w:line="480" w:lineRule="auto"/>
        <w:jc w:val="both"/>
        <w:rPr>
          <w:rFonts w:ascii="Times New Roman" w:hAnsi="Times New Roman" w:cs="Times New Roman"/>
          <w:sz w:val="24"/>
          <w:szCs w:val="24"/>
          <w:lang w:val="en-US"/>
        </w:rPr>
      </w:pPr>
    </w:p>
    <w:p w14:paraId="46287161" w14:textId="77777777" w:rsidR="000F6716" w:rsidRDefault="000F6716" w:rsidP="008A45C1">
      <w:pPr>
        <w:pStyle w:val="Nessunaspaziatura"/>
        <w:spacing w:line="480" w:lineRule="auto"/>
        <w:jc w:val="both"/>
        <w:rPr>
          <w:rFonts w:ascii="Times New Roman" w:hAnsi="Times New Roman" w:cs="Times New Roman"/>
          <w:sz w:val="24"/>
          <w:szCs w:val="24"/>
          <w:lang w:val="en-US"/>
        </w:rPr>
      </w:pPr>
    </w:p>
    <w:p w14:paraId="189279AC" w14:textId="77777777" w:rsidR="000F6716" w:rsidRDefault="000F6716" w:rsidP="008A45C1">
      <w:pPr>
        <w:pStyle w:val="Nessunaspaziatura"/>
        <w:spacing w:line="480" w:lineRule="auto"/>
        <w:jc w:val="both"/>
        <w:rPr>
          <w:rFonts w:ascii="Times New Roman" w:hAnsi="Times New Roman" w:cs="Times New Roman"/>
          <w:sz w:val="24"/>
          <w:szCs w:val="24"/>
          <w:lang w:val="en-US"/>
        </w:rPr>
      </w:pPr>
    </w:p>
    <w:p w14:paraId="46527062" w14:textId="77777777" w:rsidR="000F6716" w:rsidRDefault="000F6716" w:rsidP="008A45C1">
      <w:pPr>
        <w:pStyle w:val="Nessunaspaziatura"/>
        <w:spacing w:line="480" w:lineRule="auto"/>
        <w:jc w:val="both"/>
        <w:rPr>
          <w:rFonts w:ascii="Times New Roman" w:hAnsi="Times New Roman" w:cs="Times New Roman"/>
          <w:sz w:val="24"/>
          <w:szCs w:val="24"/>
          <w:lang w:val="en-US"/>
        </w:rPr>
      </w:pPr>
    </w:p>
    <w:p w14:paraId="63AE4294" w14:textId="52AA82CF" w:rsidR="00AB048D" w:rsidRDefault="001042BA" w:rsidP="008A45C1">
      <w:pPr>
        <w:pStyle w:val="Nessunaspaziatura"/>
        <w:spacing w:line="480" w:lineRule="auto"/>
        <w:jc w:val="both"/>
        <w:rPr>
          <w:rFonts w:ascii="Times New Roman" w:hAnsi="Times New Roman" w:cs="Times New Roman"/>
          <w:sz w:val="24"/>
          <w:szCs w:val="24"/>
          <w:lang w:val="en-US"/>
        </w:rPr>
      </w:pPr>
      <w:r w:rsidRPr="005A6D73">
        <w:rPr>
          <w:rFonts w:ascii="Times New Roman" w:hAnsi="Times New Roman" w:cs="Times New Roman"/>
          <w:sz w:val="24"/>
          <w:szCs w:val="24"/>
          <w:lang w:val="en-US"/>
        </w:rPr>
        <w:t xml:space="preserve">Descriptive statistics are shown in Table 1. Results </w:t>
      </w:r>
      <w:r w:rsidR="00306A2C" w:rsidRPr="005A6D73">
        <w:rPr>
          <w:rFonts w:ascii="Times New Roman" w:hAnsi="Times New Roman" w:cs="Times New Roman"/>
          <w:sz w:val="24"/>
          <w:szCs w:val="24"/>
          <w:lang w:val="en-US"/>
        </w:rPr>
        <w:t xml:space="preserve">are given in Table 2 and </w:t>
      </w:r>
      <w:r w:rsidRPr="005A6D73">
        <w:rPr>
          <w:rFonts w:ascii="Times New Roman" w:hAnsi="Times New Roman" w:cs="Times New Roman"/>
          <w:sz w:val="24"/>
          <w:szCs w:val="24"/>
          <w:lang w:val="en-US"/>
        </w:rPr>
        <w:t>indicate that</w:t>
      </w:r>
      <w:r w:rsidR="000B3638">
        <w:rPr>
          <w:rFonts w:ascii="Times New Roman" w:hAnsi="Times New Roman" w:cs="Times New Roman"/>
          <w:sz w:val="24"/>
          <w:szCs w:val="24"/>
          <w:lang w:val="en-US"/>
        </w:rPr>
        <w:t xml:space="preserve"> problem</w:t>
      </w:r>
      <w:r w:rsidRPr="005A6D73">
        <w:rPr>
          <w:rFonts w:ascii="Times New Roman" w:hAnsi="Times New Roman" w:cs="Times New Roman"/>
          <w:sz w:val="24"/>
          <w:szCs w:val="24"/>
          <w:lang w:val="en-US"/>
        </w:rPr>
        <w:t xml:space="preserve"> gambling </w:t>
      </w:r>
      <w:r w:rsidR="005A6D73" w:rsidRPr="005A6D73">
        <w:rPr>
          <w:rFonts w:ascii="Times New Roman" w:hAnsi="Times New Roman" w:cs="Times New Roman"/>
          <w:sz w:val="24"/>
          <w:szCs w:val="24"/>
          <w:lang w:val="en-US"/>
        </w:rPr>
        <w:t>is</w:t>
      </w:r>
      <w:r w:rsidRPr="005A6D73">
        <w:rPr>
          <w:rFonts w:ascii="Times New Roman" w:hAnsi="Times New Roman" w:cs="Times New Roman"/>
          <w:sz w:val="24"/>
          <w:szCs w:val="24"/>
          <w:lang w:val="en-US"/>
        </w:rPr>
        <w:t xml:space="preserve"> positively correlated with gender</w:t>
      </w:r>
      <w:r w:rsidR="004610B8" w:rsidRPr="005A6D73">
        <w:rPr>
          <w:rFonts w:ascii="Times New Roman" w:hAnsi="Times New Roman" w:cs="Times New Roman"/>
          <w:sz w:val="24"/>
          <w:szCs w:val="24"/>
          <w:lang w:val="en-US"/>
        </w:rPr>
        <w:t xml:space="preserve">, </w:t>
      </w:r>
      <w:proofErr w:type="gramStart"/>
      <w:r w:rsidR="004610B8" w:rsidRPr="005A6D73">
        <w:rPr>
          <w:rFonts w:ascii="Times New Roman" w:hAnsi="Times New Roman" w:cs="Times New Roman"/>
          <w:sz w:val="24"/>
          <w:szCs w:val="24"/>
          <w:lang w:val="en-US"/>
        </w:rPr>
        <w:t>externally-oriented</w:t>
      </w:r>
      <w:proofErr w:type="gramEnd"/>
      <w:r w:rsidR="004610B8" w:rsidRPr="005A6D73">
        <w:rPr>
          <w:rFonts w:ascii="Times New Roman" w:hAnsi="Times New Roman" w:cs="Times New Roman"/>
          <w:sz w:val="24"/>
          <w:szCs w:val="24"/>
          <w:lang w:val="en-US"/>
        </w:rPr>
        <w:t xml:space="preserve"> thinking, motor impulsiveness, nonplanning impulsiveness, BIS</w:t>
      </w:r>
      <w:r w:rsidR="00D135BF">
        <w:rPr>
          <w:rFonts w:ascii="Times New Roman" w:hAnsi="Times New Roman" w:cs="Times New Roman"/>
          <w:sz w:val="24"/>
          <w:szCs w:val="24"/>
          <w:lang w:val="en-US"/>
        </w:rPr>
        <w:t>-11</w:t>
      </w:r>
      <w:r w:rsidR="004610B8" w:rsidRPr="005A6D73">
        <w:rPr>
          <w:rFonts w:ascii="Times New Roman" w:hAnsi="Times New Roman" w:cs="Times New Roman"/>
          <w:sz w:val="24"/>
          <w:szCs w:val="24"/>
          <w:lang w:val="en-US"/>
        </w:rPr>
        <w:t xml:space="preserve"> total score.</w:t>
      </w:r>
      <w:r w:rsidR="004610B8">
        <w:rPr>
          <w:rFonts w:ascii="Times New Roman" w:hAnsi="Times New Roman" w:cs="Times New Roman"/>
          <w:sz w:val="24"/>
          <w:szCs w:val="24"/>
          <w:lang w:val="en-US"/>
        </w:rPr>
        <w:t xml:space="preserve"> </w:t>
      </w:r>
      <w:r w:rsidR="005A6D73" w:rsidRPr="005A6D73">
        <w:rPr>
          <w:rFonts w:ascii="Times New Roman" w:hAnsi="Times New Roman" w:cs="Times New Roman"/>
          <w:sz w:val="24"/>
          <w:szCs w:val="24"/>
          <w:lang w:val="en-US"/>
        </w:rPr>
        <w:t>Furthermore, there is a tend</w:t>
      </w:r>
      <w:r w:rsidR="005A6D73">
        <w:rPr>
          <w:rFonts w:ascii="Times New Roman" w:hAnsi="Times New Roman" w:cs="Times New Roman"/>
          <w:sz w:val="24"/>
          <w:szCs w:val="24"/>
          <w:lang w:val="en-US"/>
        </w:rPr>
        <w:t>e</w:t>
      </w:r>
      <w:r w:rsidR="005A6D73" w:rsidRPr="005A6D73">
        <w:rPr>
          <w:rFonts w:ascii="Times New Roman" w:hAnsi="Times New Roman" w:cs="Times New Roman"/>
          <w:sz w:val="24"/>
          <w:szCs w:val="24"/>
          <w:lang w:val="en-US"/>
        </w:rPr>
        <w:t xml:space="preserve">ncy towards significance </w:t>
      </w:r>
      <w:r w:rsidR="004610B8" w:rsidRPr="005A6D73">
        <w:rPr>
          <w:rFonts w:ascii="Times New Roman" w:hAnsi="Times New Roman" w:cs="Times New Roman"/>
          <w:sz w:val="24"/>
          <w:szCs w:val="24"/>
          <w:lang w:val="en-US"/>
        </w:rPr>
        <w:t>(</w:t>
      </w:r>
      <w:r w:rsidR="004610B8" w:rsidRPr="005A6D73">
        <w:rPr>
          <w:rFonts w:ascii="Times New Roman" w:hAnsi="Times New Roman" w:cs="Times New Roman"/>
          <w:i/>
          <w:iCs/>
          <w:sz w:val="24"/>
          <w:szCs w:val="24"/>
          <w:lang w:val="en-US"/>
        </w:rPr>
        <w:t xml:space="preserve">p </w:t>
      </w:r>
      <w:r w:rsidR="004610B8" w:rsidRPr="005A6D73">
        <w:rPr>
          <w:rFonts w:ascii="Times New Roman" w:hAnsi="Times New Roman" w:cs="Times New Roman"/>
          <w:sz w:val="24"/>
          <w:szCs w:val="24"/>
          <w:lang w:val="en-US"/>
        </w:rPr>
        <w:t xml:space="preserve">= .07) </w:t>
      </w:r>
      <w:r w:rsidR="005A6D73" w:rsidRPr="005A6D73">
        <w:rPr>
          <w:rFonts w:ascii="Times New Roman" w:hAnsi="Times New Roman" w:cs="Times New Roman"/>
          <w:sz w:val="24"/>
          <w:szCs w:val="24"/>
          <w:lang w:val="en-US"/>
        </w:rPr>
        <w:t xml:space="preserve">between </w:t>
      </w:r>
      <w:r w:rsidR="000B3638">
        <w:rPr>
          <w:rFonts w:ascii="Times New Roman" w:hAnsi="Times New Roman" w:cs="Times New Roman"/>
          <w:sz w:val="24"/>
          <w:szCs w:val="24"/>
          <w:lang w:val="en-US"/>
        </w:rPr>
        <w:t xml:space="preserve">problem </w:t>
      </w:r>
      <w:r w:rsidR="005A6D73" w:rsidRPr="005A6D73">
        <w:rPr>
          <w:rFonts w:ascii="Times New Roman" w:hAnsi="Times New Roman" w:cs="Times New Roman"/>
          <w:sz w:val="24"/>
          <w:szCs w:val="24"/>
          <w:lang w:val="en-US"/>
        </w:rPr>
        <w:t>gambling and</w:t>
      </w:r>
      <w:r w:rsidR="004610B8" w:rsidRPr="005A6D73">
        <w:rPr>
          <w:rFonts w:ascii="Times New Roman" w:hAnsi="Times New Roman" w:cs="Times New Roman"/>
          <w:sz w:val="24"/>
          <w:szCs w:val="24"/>
          <w:lang w:val="en-US"/>
        </w:rPr>
        <w:t xml:space="preserve"> TAS</w:t>
      </w:r>
      <w:r w:rsidR="00D135BF">
        <w:rPr>
          <w:rFonts w:ascii="Times New Roman" w:hAnsi="Times New Roman" w:cs="Times New Roman"/>
          <w:sz w:val="24"/>
          <w:szCs w:val="24"/>
          <w:lang w:val="en-US"/>
        </w:rPr>
        <w:t>-20</w:t>
      </w:r>
      <w:r w:rsidR="004610B8" w:rsidRPr="005A6D73">
        <w:rPr>
          <w:rFonts w:ascii="Times New Roman" w:hAnsi="Times New Roman" w:cs="Times New Roman"/>
          <w:sz w:val="24"/>
          <w:szCs w:val="24"/>
          <w:lang w:val="en-US"/>
        </w:rPr>
        <w:t xml:space="preserve"> total score.</w:t>
      </w:r>
      <w:r w:rsidR="00F00A88" w:rsidRPr="005A6D73">
        <w:rPr>
          <w:rFonts w:ascii="Times New Roman" w:hAnsi="Times New Roman" w:cs="Times New Roman"/>
          <w:sz w:val="24"/>
          <w:szCs w:val="24"/>
          <w:lang w:val="en-US"/>
        </w:rPr>
        <w:t xml:space="preserve"> </w:t>
      </w:r>
      <w:r w:rsidR="00AB048D" w:rsidRPr="00D135BF">
        <w:rPr>
          <w:rFonts w:ascii="Times New Roman" w:hAnsi="Times New Roman" w:cs="Times New Roman"/>
          <w:sz w:val="24"/>
          <w:szCs w:val="24"/>
          <w:lang w:val="en-US"/>
        </w:rPr>
        <w:t xml:space="preserve">Compared to the first hypothesis, it does not appear that young people have more gambling problems than adults. </w:t>
      </w:r>
      <w:r w:rsidR="00D135BF" w:rsidRPr="00D135BF">
        <w:rPr>
          <w:rFonts w:ascii="Times New Roman" w:hAnsi="Times New Roman" w:cs="Times New Roman"/>
          <w:sz w:val="24"/>
          <w:szCs w:val="24"/>
          <w:lang w:val="en-US"/>
        </w:rPr>
        <w:t xml:space="preserve">Regarding </w:t>
      </w:r>
      <w:r w:rsidR="00AB048D" w:rsidRPr="00D135BF">
        <w:rPr>
          <w:rFonts w:ascii="Times New Roman" w:hAnsi="Times New Roman" w:cs="Times New Roman"/>
          <w:sz w:val="24"/>
          <w:szCs w:val="24"/>
          <w:lang w:val="en-US"/>
        </w:rPr>
        <w:t xml:space="preserve">the second hypothesis, the </w:t>
      </w:r>
      <w:r w:rsidR="00AB048D" w:rsidRPr="00D135BF">
        <w:rPr>
          <w:rFonts w:ascii="Times New Roman" w:hAnsi="Times New Roman" w:cs="Times New Roman"/>
          <w:sz w:val="24"/>
          <w:szCs w:val="24"/>
          <w:lang w:val="en-US"/>
        </w:rPr>
        <w:lastRenderedPageBreak/>
        <w:t>analy</w:t>
      </w:r>
      <w:r w:rsidR="000B3638">
        <w:rPr>
          <w:rFonts w:ascii="Times New Roman" w:hAnsi="Times New Roman" w:cs="Times New Roman"/>
          <w:sz w:val="24"/>
          <w:szCs w:val="24"/>
          <w:lang w:val="en-US"/>
        </w:rPr>
        <w:t>sis</w:t>
      </w:r>
      <w:r w:rsidR="00AB048D" w:rsidRPr="00D135BF">
        <w:rPr>
          <w:rFonts w:ascii="Times New Roman" w:hAnsi="Times New Roman" w:cs="Times New Roman"/>
          <w:sz w:val="24"/>
          <w:szCs w:val="24"/>
          <w:lang w:val="en-US"/>
        </w:rPr>
        <w:t xml:space="preserve"> showed that no statistically significant correlations emerge between </w:t>
      </w:r>
      <w:r w:rsidR="000B3638">
        <w:rPr>
          <w:rFonts w:ascii="Times New Roman" w:hAnsi="Times New Roman" w:cs="Times New Roman"/>
          <w:sz w:val="24"/>
          <w:szCs w:val="24"/>
          <w:lang w:val="en-US"/>
        </w:rPr>
        <w:t>un</w:t>
      </w:r>
      <w:r w:rsidR="00AB048D" w:rsidRPr="00D135BF">
        <w:rPr>
          <w:rFonts w:ascii="Times New Roman" w:hAnsi="Times New Roman" w:cs="Times New Roman"/>
          <w:sz w:val="24"/>
          <w:szCs w:val="24"/>
          <w:lang w:val="en-US"/>
        </w:rPr>
        <w:t xml:space="preserve">employment and gambling problems. Hypothesis 3 has </w:t>
      </w:r>
      <w:r w:rsidR="00EB0293">
        <w:rPr>
          <w:rFonts w:ascii="Times New Roman" w:hAnsi="Times New Roman" w:cs="Times New Roman"/>
          <w:sz w:val="24"/>
          <w:szCs w:val="24"/>
          <w:lang w:val="en-US"/>
        </w:rPr>
        <w:t>shown</w:t>
      </w:r>
      <w:r w:rsidR="00AB048D" w:rsidRPr="00D135BF">
        <w:rPr>
          <w:rFonts w:ascii="Times New Roman" w:hAnsi="Times New Roman" w:cs="Times New Roman"/>
          <w:sz w:val="24"/>
          <w:szCs w:val="24"/>
          <w:lang w:val="en-US"/>
        </w:rPr>
        <w:t xml:space="preserve"> to be only partially proven, suggesting that those with more gambling problems have emotional difficulties, but which do not seem to concern difficulty in identifying feelings and difficulty describing feelings. Compared to hypothesis 4, a relationship between impulsiveness and gambling problems is shown, except for </w:t>
      </w:r>
      <w:r w:rsidR="008612C5" w:rsidRPr="00D135BF">
        <w:rPr>
          <w:rFonts w:ascii="Times New Roman" w:hAnsi="Times New Roman" w:cs="Times New Roman"/>
          <w:sz w:val="24"/>
          <w:szCs w:val="24"/>
          <w:lang w:val="en-US"/>
        </w:rPr>
        <w:t xml:space="preserve">the </w:t>
      </w:r>
      <w:r w:rsidR="00AB048D" w:rsidRPr="00D135BF">
        <w:rPr>
          <w:rFonts w:ascii="Times New Roman" w:hAnsi="Times New Roman" w:cs="Times New Roman"/>
          <w:sz w:val="24"/>
          <w:szCs w:val="24"/>
          <w:lang w:val="en-US"/>
        </w:rPr>
        <w:t>attentional impulsiveness.</w:t>
      </w:r>
    </w:p>
    <w:p w14:paraId="2F3D25F2" w14:textId="77777777" w:rsidR="005C4898" w:rsidRPr="008612C5" w:rsidRDefault="008A45C1" w:rsidP="008A45C1">
      <w:pPr>
        <w:pStyle w:val="Nessunaspaziatura"/>
        <w:spacing w:line="480" w:lineRule="auto"/>
        <w:jc w:val="both"/>
        <w:rPr>
          <w:rFonts w:ascii="Times New Roman" w:hAnsi="Times New Roman" w:cs="Times New Roman"/>
          <w:b/>
          <w:bCs/>
          <w:sz w:val="24"/>
          <w:szCs w:val="24"/>
          <w:lang w:val="en-US"/>
        </w:rPr>
      </w:pPr>
      <w:r w:rsidRPr="008612C5">
        <w:rPr>
          <w:rFonts w:ascii="Times New Roman" w:hAnsi="Times New Roman" w:cs="Times New Roman"/>
          <w:b/>
          <w:bCs/>
          <w:sz w:val="24"/>
          <w:szCs w:val="24"/>
          <w:lang w:val="en-US"/>
        </w:rPr>
        <w:t xml:space="preserve">Discussion </w:t>
      </w:r>
    </w:p>
    <w:p w14:paraId="57E58A42" w14:textId="77777777" w:rsidR="008C4AC0" w:rsidRPr="00D135BF" w:rsidRDefault="00A46B6B" w:rsidP="008A45C1">
      <w:pPr>
        <w:pStyle w:val="Nessunaspaziatura"/>
        <w:spacing w:line="480" w:lineRule="auto"/>
        <w:jc w:val="both"/>
        <w:rPr>
          <w:rFonts w:ascii="Times New Roman" w:hAnsi="Times New Roman" w:cs="Times New Roman"/>
          <w:sz w:val="24"/>
          <w:szCs w:val="24"/>
          <w:lang w:val="en-US"/>
        </w:rPr>
      </w:pPr>
      <w:r w:rsidRPr="00D135BF">
        <w:rPr>
          <w:rFonts w:ascii="Times New Roman" w:hAnsi="Times New Roman" w:cs="Times New Roman"/>
          <w:sz w:val="24"/>
          <w:szCs w:val="24"/>
          <w:lang w:val="en-US"/>
        </w:rPr>
        <w:t xml:space="preserve">The results of the research suggest that the gambling phenomenon is </w:t>
      </w:r>
      <w:r w:rsidR="00AC541E">
        <w:rPr>
          <w:rFonts w:ascii="Times New Roman" w:hAnsi="Times New Roman" w:cs="Times New Roman"/>
          <w:sz w:val="24"/>
          <w:szCs w:val="24"/>
          <w:lang w:val="en-US"/>
        </w:rPr>
        <w:t>complex</w:t>
      </w:r>
      <w:r w:rsidRPr="00D135BF">
        <w:rPr>
          <w:rFonts w:ascii="Times New Roman" w:hAnsi="Times New Roman" w:cs="Times New Roman"/>
          <w:sz w:val="24"/>
          <w:szCs w:val="24"/>
          <w:lang w:val="en-US"/>
        </w:rPr>
        <w:t xml:space="preserve">, which is why it is not easy to indicate </w:t>
      </w:r>
      <w:r w:rsidR="00216CC7">
        <w:rPr>
          <w:rFonts w:ascii="Times New Roman" w:hAnsi="Times New Roman" w:cs="Times New Roman"/>
          <w:sz w:val="24"/>
          <w:szCs w:val="24"/>
          <w:lang w:val="en-US"/>
        </w:rPr>
        <w:t xml:space="preserve">which </w:t>
      </w:r>
      <w:r w:rsidRPr="00D135BF">
        <w:rPr>
          <w:rFonts w:ascii="Times New Roman" w:hAnsi="Times New Roman" w:cs="Times New Roman"/>
          <w:sz w:val="24"/>
          <w:szCs w:val="24"/>
          <w:lang w:val="en-US"/>
        </w:rPr>
        <w:t xml:space="preserve">exactly are the main dimensions associated with it. This research has shown that, even if young people live different life experiences compared to </w:t>
      </w:r>
      <w:r w:rsidR="00D135BF" w:rsidRPr="00D135BF">
        <w:rPr>
          <w:rFonts w:ascii="Times New Roman" w:hAnsi="Times New Roman" w:cs="Times New Roman"/>
          <w:sz w:val="24"/>
          <w:szCs w:val="24"/>
          <w:lang w:val="en-US"/>
        </w:rPr>
        <w:t>adults</w:t>
      </w:r>
      <w:r w:rsidRPr="00D135BF">
        <w:rPr>
          <w:rFonts w:ascii="Times New Roman" w:hAnsi="Times New Roman" w:cs="Times New Roman"/>
          <w:sz w:val="24"/>
          <w:szCs w:val="24"/>
          <w:lang w:val="en-US"/>
        </w:rPr>
        <w:t xml:space="preserve"> </w:t>
      </w:r>
      <w:r w:rsidR="00AB048D" w:rsidRPr="00D135BF">
        <w:rPr>
          <w:rFonts w:ascii="Times New Roman" w:hAnsi="Times New Roman" w:cs="Times New Roman"/>
          <w:sz w:val="24"/>
          <w:szCs w:val="24"/>
          <w:lang w:val="en-US"/>
        </w:rPr>
        <w:t xml:space="preserve">(Felaco &amp; Parola, 2020; Frisone et al., 2020; </w:t>
      </w:r>
      <w:r w:rsidR="0027140A" w:rsidRPr="00D135BF">
        <w:rPr>
          <w:rFonts w:ascii="Times New Roman" w:hAnsi="Times New Roman" w:cs="Times New Roman"/>
          <w:sz w:val="24"/>
          <w:szCs w:val="24"/>
          <w:lang w:val="en-US"/>
        </w:rPr>
        <w:t xml:space="preserve">Hayer &amp; Griffiths, 2015; </w:t>
      </w:r>
      <w:r w:rsidR="007428A2" w:rsidRPr="00D135BF">
        <w:rPr>
          <w:rFonts w:ascii="Times New Roman" w:hAnsi="Times New Roman" w:cs="Times New Roman"/>
          <w:sz w:val="24"/>
          <w:szCs w:val="24"/>
          <w:lang w:val="en-US"/>
        </w:rPr>
        <w:t xml:space="preserve">Hayer, 2017; </w:t>
      </w:r>
      <w:r w:rsidR="00AB048D" w:rsidRPr="00D135BF">
        <w:rPr>
          <w:rFonts w:ascii="Times New Roman" w:hAnsi="Times New Roman" w:cs="Times New Roman"/>
          <w:sz w:val="24"/>
          <w:szCs w:val="24"/>
          <w:lang w:val="en-US"/>
        </w:rPr>
        <w:t>Parola &amp; Donsì, 2019; Parola &amp; Felaco, 2020; Merlo et al., 2020b; Settineri et al., 2018, 2019b)</w:t>
      </w:r>
      <w:r w:rsidR="00D135BF" w:rsidRPr="00D135BF">
        <w:rPr>
          <w:rFonts w:ascii="Times New Roman" w:hAnsi="Times New Roman" w:cs="Times New Roman"/>
          <w:sz w:val="24"/>
          <w:szCs w:val="24"/>
          <w:lang w:val="en-US"/>
        </w:rPr>
        <w:t>,</w:t>
      </w:r>
      <w:r w:rsidR="00AB048D" w:rsidRPr="00D135BF">
        <w:rPr>
          <w:rFonts w:ascii="Times New Roman" w:hAnsi="Times New Roman" w:cs="Times New Roman"/>
          <w:sz w:val="24"/>
          <w:szCs w:val="24"/>
          <w:lang w:val="en-US"/>
        </w:rPr>
        <w:t xml:space="preserve"> </w:t>
      </w:r>
      <w:r w:rsidRPr="00D135BF">
        <w:rPr>
          <w:rFonts w:ascii="Times New Roman" w:hAnsi="Times New Roman" w:cs="Times New Roman"/>
          <w:sz w:val="24"/>
          <w:szCs w:val="24"/>
          <w:lang w:val="en-US"/>
        </w:rPr>
        <w:t>gambling problems involve all ages.</w:t>
      </w:r>
    </w:p>
    <w:p w14:paraId="1BF5DB8C" w14:textId="44C46860" w:rsidR="00A46B6B" w:rsidRPr="00C85DB5" w:rsidRDefault="007A7B36" w:rsidP="008A45C1">
      <w:pPr>
        <w:pStyle w:val="Nessunaspaziatura"/>
        <w:spacing w:line="480" w:lineRule="auto"/>
        <w:jc w:val="both"/>
        <w:rPr>
          <w:rFonts w:ascii="Times New Roman" w:hAnsi="Times New Roman" w:cs="Times New Roman"/>
          <w:sz w:val="24"/>
          <w:szCs w:val="24"/>
          <w:lang w:val="en-US"/>
        </w:rPr>
      </w:pPr>
      <w:r w:rsidRPr="00927930">
        <w:rPr>
          <w:rFonts w:ascii="Times New Roman" w:hAnsi="Times New Roman" w:cs="Times New Roman"/>
          <w:sz w:val="24"/>
          <w:szCs w:val="24"/>
          <w:lang w:val="en-US"/>
        </w:rPr>
        <w:t xml:space="preserve">Contrary to what is hypothesized, those who </w:t>
      </w:r>
      <w:r w:rsidR="00D135BF" w:rsidRPr="00927930">
        <w:rPr>
          <w:rFonts w:ascii="Times New Roman" w:hAnsi="Times New Roman" w:cs="Times New Roman"/>
          <w:sz w:val="24"/>
          <w:szCs w:val="24"/>
          <w:lang w:val="en-US"/>
        </w:rPr>
        <w:t>have</w:t>
      </w:r>
      <w:r w:rsidRPr="00927930">
        <w:rPr>
          <w:rFonts w:ascii="Times New Roman" w:hAnsi="Times New Roman" w:cs="Times New Roman"/>
          <w:sz w:val="24"/>
          <w:szCs w:val="24"/>
          <w:lang w:val="en-US"/>
        </w:rPr>
        <w:t xml:space="preserve"> an occupation</w:t>
      </w:r>
      <w:r w:rsidR="00D135BF" w:rsidRPr="00927930">
        <w:rPr>
          <w:rFonts w:ascii="Times New Roman" w:hAnsi="Times New Roman" w:cs="Times New Roman"/>
          <w:sz w:val="24"/>
          <w:szCs w:val="24"/>
          <w:lang w:val="en-US"/>
        </w:rPr>
        <w:t>,</w:t>
      </w:r>
      <w:r w:rsidRPr="00927930">
        <w:rPr>
          <w:rFonts w:ascii="Times New Roman" w:hAnsi="Times New Roman" w:cs="Times New Roman"/>
          <w:sz w:val="24"/>
          <w:szCs w:val="24"/>
          <w:lang w:val="en-US"/>
        </w:rPr>
        <w:t xml:space="preserve"> </w:t>
      </w:r>
      <w:r w:rsidR="00D135BF" w:rsidRPr="00927930">
        <w:rPr>
          <w:rFonts w:ascii="Times New Roman" w:hAnsi="Times New Roman" w:cs="Times New Roman"/>
          <w:sz w:val="24"/>
          <w:szCs w:val="24"/>
          <w:lang w:val="en-US"/>
        </w:rPr>
        <w:t>are not protected from</w:t>
      </w:r>
      <w:r w:rsidRPr="00927930">
        <w:rPr>
          <w:rFonts w:ascii="Times New Roman" w:hAnsi="Times New Roman" w:cs="Times New Roman"/>
          <w:sz w:val="24"/>
          <w:szCs w:val="24"/>
          <w:lang w:val="en-US"/>
        </w:rPr>
        <w:t xml:space="preserve"> the dynamics of gambling. </w:t>
      </w:r>
      <w:r w:rsidR="00615526">
        <w:rPr>
          <w:rFonts w:ascii="Times New Roman" w:hAnsi="Times New Roman" w:cs="Times New Roman"/>
          <w:sz w:val="24"/>
          <w:szCs w:val="24"/>
          <w:lang w:val="en-US"/>
        </w:rPr>
        <w:t>This finding suggests</w:t>
      </w:r>
      <w:r w:rsidR="00410DD8" w:rsidRPr="00410DD8">
        <w:rPr>
          <w:rFonts w:ascii="Times New Roman" w:hAnsi="Times New Roman" w:cs="Times New Roman"/>
          <w:sz w:val="24"/>
          <w:szCs w:val="24"/>
          <w:lang w:val="en-US"/>
        </w:rPr>
        <w:t xml:space="preserve"> that even those who live a more active life through their work may have gambling problems. </w:t>
      </w:r>
      <w:r w:rsidR="00CB1B38">
        <w:rPr>
          <w:rFonts w:ascii="Times New Roman" w:hAnsi="Times New Roman" w:cs="Times New Roman"/>
          <w:sz w:val="24"/>
          <w:szCs w:val="24"/>
          <w:lang w:val="en-US"/>
        </w:rPr>
        <w:t>This study</w:t>
      </w:r>
      <w:r w:rsidR="00410DD8" w:rsidRPr="00410DD8">
        <w:rPr>
          <w:rFonts w:ascii="Times New Roman" w:hAnsi="Times New Roman" w:cs="Times New Roman"/>
          <w:sz w:val="24"/>
          <w:szCs w:val="24"/>
          <w:lang w:val="en-US"/>
        </w:rPr>
        <w:t xml:space="preserve">, however, did not </w:t>
      </w:r>
      <w:r w:rsidR="00410DD8">
        <w:rPr>
          <w:rFonts w:ascii="Times New Roman" w:hAnsi="Times New Roman" w:cs="Times New Roman"/>
          <w:sz w:val="24"/>
          <w:szCs w:val="24"/>
          <w:lang w:val="en-US"/>
        </w:rPr>
        <w:t>consider</w:t>
      </w:r>
      <w:r w:rsidR="00410DD8" w:rsidRPr="00410DD8">
        <w:rPr>
          <w:rFonts w:ascii="Times New Roman" w:hAnsi="Times New Roman" w:cs="Times New Roman"/>
          <w:sz w:val="24"/>
          <w:szCs w:val="24"/>
          <w:lang w:val="en-US"/>
        </w:rPr>
        <w:t xml:space="preserve"> any differences that characterize a worker who is satisfied with his job from one who is dissatisfied.</w:t>
      </w:r>
      <w:r w:rsidR="00410DD8">
        <w:rPr>
          <w:rFonts w:ascii="Times New Roman" w:hAnsi="Times New Roman" w:cs="Times New Roman"/>
          <w:sz w:val="24"/>
          <w:szCs w:val="24"/>
          <w:lang w:val="en-US"/>
        </w:rPr>
        <w:t xml:space="preserve"> </w:t>
      </w:r>
      <w:r w:rsidRPr="00927930">
        <w:rPr>
          <w:rFonts w:ascii="Times New Roman" w:hAnsi="Times New Roman" w:cs="Times New Roman"/>
          <w:sz w:val="24"/>
          <w:szCs w:val="24"/>
          <w:lang w:val="en-US"/>
        </w:rPr>
        <w:t xml:space="preserve">As for hypothesis 3, </w:t>
      </w:r>
      <w:r w:rsidR="00CB1B38">
        <w:rPr>
          <w:rFonts w:ascii="Times New Roman" w:hAnsi="Times New Roman" w:cs="Times New Roman"/>
          <w:sz w:val="24"/>
          <w:szCs w:val="24"/>
          <w:lang w:val="en-US"/>
        </w:rPr>
        <w:t xml:space="preserve">there is </w:t>
      </w:r>
      <w:r w:rsidRPr="00927930">
        <w:rPr>
          <w:rFonts w:ascii="Times New Roman" w:hAnsi="Times New Roman" w:cs="Times New Roman"/>
          <w:sz w:val="24"/>
          <w:szCs w:val="24"/>
          <w:lang w:val="en-US"/>
        </w:rPr>
        <w:t>a link between gambling and alexithymia. In particular</w:t>
      </w:r>
      <w:r w:rsidR="00EB0293">
        <w:rPr>
          <w:rFonts w:ascii="Times New Roman" w:hAnsi="Times New Roman" w:cs="Times New Roman"/>
          <w:sz w:val="24"/>
          <w:szCs w:val="24"/>
          <w:lang w:val="en-US"/>
        </w:rPr>
        <w:t>,</w:t>
      </w:r>
      <w:r w:rsidRPr="00927930">
        <w:rPr>
          <w:rFonts w:ascii="Times New Roman" w:hAnsi="Times New Roman" w:cs="Times New Roman"/>
          <w:sz w:val="24"/>
          <w:szCs w:val="24"/>
          <w:lang w:val="en-US"/>
        </w:rPr>
        <w:t xml:space="preserve"> it has been </w:t>
      </w:r>
      <w:r w:rsidR="00A4134F">
        <w:rPr>
          <w:rFonts w:ascii="Times New Roman" w:hAnsi="Times New Roman" w:cs="Times New Roman"/>
          <w:sz w:val="24"/>
          <w:szCs w:val="24"/>
          <w:lang w:val="en-US"/>
        </w:rPr>
        <w:t>demonstrated</w:t>
      </w:r>
      <w:r w:rsidRPr="00927930">
        <w:rPr>
          <w:rFonts w:ascii="Times New Roman" w:hAnsi="Times New Roman" w:cs="Times New Roman"/>
          <w:sz w:val="24"/>
          <w:szCs w:val="24"/>
          <w:lang w:val="en-US"/>
        </w:rPr>
        <w:t xml:space="preserve"> how an externally-oriented cognitive style is significantly related </w:t>
      </w:r>
      <w:r w:rsidR="00CB1B38">
        <w:rPr>
          <w:rFonts w:ascii="Times New Roman" w:hAnsi="Times New Roman" w:cs="Times New Roman"/>
          <w:sz w:val="24"/>
          <w:szCs w:val="24"/>
          <w:lang w:val="en-US"/>
        </w:rPr>
        <w:t>to</w:t>
      </w:r>
      <w:r w:rsidRPr="00927930">
        <w:rPr>
          <w:rFonts w:ascii="Times New Roman" w:hAnsi="Times New Roman" w:cs="Times New Roman"/>
          <w:sz w:val="24"/>
          <w:szCs w:val="24"/>
          <w:lang w:val="en-US"/>
        </w:rPr>
        <w:t xml:space="preserve"> gambling. Compared to the other two factors on the TAS-20 scale, however, externally-oriented thinking is a factor of lower efficiency. </w:t>
      </w:r>
      <w:r w:rsidRPr="00C85DB5">
        <w:rPr>
          <w:rFonts w:ascii="Times New Roman" w:hAnsi="Times New Roman" w:cs="Times New Roman"/>
          <w:sz w:val="24"/>
          <w:szCs w:val="24"/>
          <w:lang w:val="en-US"/>
        </w:rPr>
        <w:t>Nevertheless, a</w:t>
      </w:r>
      <w:r w:rsidR="00C85DB5" w:rsidRPr="00C85DB5">
        <w:rPr>
          <w:rFonts w:ascii="Times New Roman" w:hAnsi="Times New Roman" w:cs="Times New Roman"/>
          <w:sz w:val="24"/>
          <w:szCs w:val="24"/>
          <w:lang w:val="en-US"/>
        </w:rPr>
        <w:t>n</w:t>
      </w:r>
      <w:r w:rsidRPr="00C85DB5">
        <w:rPr>
          <w:rFonts w:ascii="Times New Roman" w:hAnsi="Times New Roman" w:cs="Times New Roman"/>
          <w:sz w:val="24"/>
          <w:szCs w:val="24"/>
          <w:lang w:val="en-US"/>
        </w:rPr>
        <w:t xml:space="preserve"> </w:t>
      </w:r>
      <w:r w:rsidR="00C85DB5" w:rsidRPr="00C85DB5">
        <w:rPr>
          <w:rFonts w:ascii="Times New Roman" w:hAnsi="Times New Roman" w:cs="Times New Roman"/>
          <w:sz w:val="24"/>
          <w:szCs w:val="24"/>
          <w:lang w:val="en-US"/>
        </w:rPr>
        <w:t xml:space="preserve">emerged </w:t>
      </w:r>
      <w:r w:rsidRPr="00C85DB5">
        <w:rPr>
          <w:rFonts w:ascii="Times New Roman" w:hAnsi="Times New Roman" w:cs="Times New Roman"/>
          <w:sz w:val="24"/>
          <w:szCs w:val="24"/>
          <w:lang w:val="en-US"/>
        </w:rPr>
        <w:t>t</w:t>
      </w:r>
      <w:r w:rsidR="00C85DB5" w:rsidRPr="00C85DB5">
        <w:rPr>
          <w:rFonts w:ascii="Times New Roman" w:hAnsi="Times New Roman" w:cs="Times New Roman"/>
          <w:sz w:val="24"/>
          <w:szCs w:val="24"/>
          <w:lang w:val="en-US"/>
        </w:rPr>
        <w:t xml:space="preserve">endency </w:t>
      </w:r>
      <w:r w:rsidRPr="00C85DB5">
        <w:rPr>
          <w:rFonts w:ascii="Times New Roman" w:hAnsi="Times New Roman" w:cs="Times New Roman"/>
          <w:sz w:val="24"/>
          <w:szCs w:val="24"/>
          <w:lang w:val="en-US"/>
        </w:rPr>
        <w:t>seems to lin</w:t>
      </w:r>
      <w:r w:rsidR="00C85DB5" w:rsidRPr="00C85DB5">
        <w:rPr>
          <w:rFonts w:ascii="Times New Roman" w:hAnsi="Times New Roman" w:cs="Times New Roman"/>
          <w:sz w:val="24"/>
          <w:szCs w:val="24"/>
          <w:lang w:val="en-US"/>
        </w:rPr>
        <w:t>k</w:t>
      </w:r>
      <w:r w:rsidRPr="00C85DB5">
        <w:rPr>
          <w:rFonts w:ascii="Times New Roman" w:hAnsi="Times New Roman" w:cs="Times New Roman"/>
          <w:sz w:val="24"/>
          <w:szCs w:val="24"/>
          <w:lang w:val="en-US"/>
        </w:rPr>
        <w:t xml:space="preserve"> gambling to alexithymia</w:t>
      </w:r>
      <w:r w:rsidR="009D37EF" w:rsidRPr="00C85DB5">
        <w:rPr>
          <w:rFonts w:ascii="Times New Roman" w:hAnsi="Times New Roman" w:cs="Times New Roman"/>
          <w:sz w:val="24"/>
          <w:szCs w:val="24"/>
          <w:lang w:val="en-US"/>
        </w:rPr>
        <w:t xml:space="preserve">, </w:t>
      </w:r>
      <w:r w:rsidRPr="00C85DB5">
        <w:rPr>
          <w:rFonts w:ascii="Times New Roman" w:hAnsi="Times New Roman" w:cs="Times New Roman"/>
          <w:sz w:val="24"/>
          <w:szCs w:val="24"/>
          <w:lang w:val="en-US"/>
        </w:rPr>
        <w:t>and this goes in line with other studies</w:t>
      </w:r>
      <w:r w:rsidR="009D37EF" w:rsidRPr="00C85DB5">
        <w:rPr>
          <w:rFonts w:ascii="Times New Roman" w:hAnsi="Times New Roman" w:cs="Times New Roman"/>
          <w:sz w:val="24"/>
          <w:szCs w:val="24"/>
          <w:lang w:val="en-US"/>
        </w:rPr>
        <w:t xml:space="preserve"> (</w:t>
      </w:r>
      <w:r w:rsidR="007428A2" w:rsidRPr="00C85DB5">
        <w:rPr>
          <w:rFonts w:ascii="Times New Roman" w:hAnsi="Times New Roman" w:cs="Times New Roman"/>
          <w:sz w:val="24"/>
          <w:szCs w:val="24"/>
          <w:lang w:val="en-US"/>
        </w:rPr>
        <w:t>Lumley, 1995; Toneatto et al., 2009</w:t>
      </w:r>
      <w:r w:rsidR="009D37EF" w:rsidRPr="00C85DB5">
        <w:rPr>
          <w:rFonts w:ascii="Times New Roman" w:hAnsi="Times New Roman" w:cs="Times New Roman"/>
          <w:sz w:val="24"/>
          <w:szCs w:val="24"/>
          <w:lang w:val="en-US"/>
        </w:rPr>
        <w:t xml:space="preserve">) </w:t>
      </w:r>
      <w:r w:rsidRPr="00C85DB5">
        <w:rPr>
          <w:rFonts w:ascii="Times New Roman" w:hAnsi="Times New Roman" w:cs="Times New Roman"/>
          <w:sz w:val="24"/>
          <w:szCs w:val="24"/>
          <w:lang w:val="en-US"/>
        </w:rPr>
        <w:t>that have highlighted the association.</w:t>
      </w:r>
    </w:p>
    <w:p w14:paraId="41F44DF8" w14:textId="1449454C" w:rsidR="007A7B36" w:rsidRDefault="007A7B36" w:rsidP="008A45C1">
      <w:pPr>
        <w:pStyle w:val="Nessunaspaziatura"/>
        <w:spacing w:line="480" w:lineRule="auto"/>
        <w:jc w:val="both"/>
        <w:rPr>
          <w:rFonts w:ascii="Times New Roman" w:hAnsi="Times New Roman" w:cs="Times New Roman"/>
          <w:sz w:val="24"/>
          <w:szCs w:val="24"/>
          <w:lang w:val="en-US"/>
        </w:rPr>
      </w:pPr>
      <w:r w:rsidRPr="00927930">
        <w:rPr>
          <w:rFonts w:ascii="Times New Roman" w:hAnsi="Times New Roman" w:cs="Times New Roman"/>
          <w:sz w:val="24"/>
          <w:szCs w:val="24"/>
          <w:lang w:val="en-US"/>
        </w:rPr>
        <w:lastRenderedPageBreak/>
        <w:t xml:space="preserve">The last hypothesis has instead shown how the dynamics of gambling </w:t>
      </w:r>
      <w:r w:rsidR="00615526">
        <w:rPr>
          <w:rFonts w:ascii="Times New Roman" w:hAnsi="Times New Roman" w:cs="Times New Roman"/>
          <w:sz w:val="24"/>
          <w:szCs w:val="24"/>
          <w:lang w:val="en-US"/>
        </w:rPr>
        <w:t>is related to</w:t>
      </w:r>
      <w:r w:rsidR="00615526" w:rsidRPr="00927930">
        <w:rPr>
          <w:rFonts w:ascii="Times New Roman" w:hAnsi="Times New Roman" w:cs="Times New Roman"/>
          <w:sz w:val="24"/>
          <w:szCs w:val="24"/>
          <w:lang w:val="en-US"/>
        </w:rPr>
        <w:t xml:space="preserve"> </w:t>
      </w:r>
      <w:r w:rsidRPr="00927930">
        <w:rPr>
          <w:rFonts w:ascii="Times New Roman" w:hAnsi="Times New Roman" w:cs="Times New Roman"/>
          <w:sz w:val="24"/>
          <w:szCs w:val="24"/>
          <w:lang w:val="en-US"/>
        </w:rPr>
        <w:t>impulsiveness</w:t>
      </w:r>
      <w:r w:rsidRPr="00BB7555">
        <w:rPr>
          <w:rFonts w:ascii="Times New Roman" w:hAnsi="Times New Roman" w:cs="Times New Roman"/>
          <w:sz w:val="24"/>
          <w:szCs w:val="24"/>
          <w:lang w:val="en-US"/>
        </w:rPr>
        <w:t>. In particular, significant correlations emerged between gambling, motor impulsiveness</w:t>
      </w:r>
      <w:r w:rsidR="00EB0293">
        <w:rPr>
          <w:rFonts w:ascii="Times New Roman" w:hAnsi="Times New Roman" w:cs="Times New Roman"/>
          <w:sz w:val="24"/>
          <w:szCs w:val="24"/>
          <w:lang w:val="en-US"/>
        </w:rPr>
        <w:t>,</w:t>
      </w:r>
      <w:r w:rsidRPr="00BB7555">
        <w:rPr>
          <w:rFonts w:ascii="Times New Roman" w:hAnsi="Times New Roman" w:cs="Times New Roman"/>
          <w:sz w:val="24"/>
          <w:szCs w:val="24"/>
          <w:lang w:val="en-US"/>
        </w:rPr>
        <w:t xml:space="preserve"> and nonplanning impulsiveness. </w:t>
      </w:r>
      <w:r w:rsidR="00EB0293">
        <w:rPr>
          <w:rFonts w:ascii="Times New Roman" w:hAnsi="Times New Roman" w:cs="Times New Roman"/>
          <w:sz w:val="24"/>
          <w:szCs w:val="24"/>
          <w:lang w:val="en-US"/>
        </w:rPr>
        <w:t>It</w:t>
      </w:r>
      <w:r w:rsidRPr="00BB7555">
        <w:rPr>
          <w:rFonts w:ascii="Times New Roman" w:hAnsi="Times New Roman" w:cs="Times New Roman"/>
          <w:sz w:val="24"/>
          <w:szCs w:val="24"/>
          <w:lang w:val="en-US"/>
        </w:rPr>
        <w:t xml:space="preserve"> seems that those involved in gambling problems are not so lucid as to gamble without thinking about the consequences.</w:t>
      </w:r>
    </w:p>
    <w:p w14:paraId="54600134" w14:textId="77777777" w:rsidR="00521500" w:rsidRPr="007A7B36" w:rsidRDefault="005C4898" w:rsidP="008A45C1">
      <w:pPr>
        <w:pStyle w:val="Nessunaspaziatura"/>
        <w:spacing w:line="480" w:lineRule="auto"/>
        <w:jc w:val="both"/>
        <w:rPr>
          <w:rFonts w:ascii="Times New Roman" w:hAnsi="Times New Roman" w:cs="Times New Roman"/>
          <w:b/>
          <w:bCs/>
          <w:sz w:val="24"/>
          <w:szCs w:val="24"/>
          <w:lang w:val="en-US"/>
        </w:rPr>
      </w:pPr>
      <w:r w:rsidRPr="007A7B36">
        <w:rPr>
          <w:rFonts w:ascii="Times New Roman" w:hAnsi="Times New Roman" w:cs="Times New Roman"/>
          <w:b/>
          <w:bCs/>
          <w:sz w:val="24"/>
          <w:szCs w:val="24"/>
          <w:lang w:val="en-US"/>
        </w:rPr>
        <w:t xml:space="preserve">Limitations </w:t>
      </w:r>
      <w:r w:rsidR="008A45C1" w:rsidRPr="007A7B36">
        <w:rPr>
          <w:rFonts w:ascii="Times New Roman" w:hAnsi="Times New Roman" w:cs="Times New Roman"/>
          <w:b/>
          <w:bCs/>
          <w:sz w:val="24"/>
          <w:szCs w:val="24"/>
          <w:lang w:val="en-US"/>
        </w:rPr>
        <w:t xml:space="preserve">and </w:t>
      </w:r>
      <w:r w:rsidR="00C2096A" w:rsidRPr="007A7B36">
        <w:rPr>
          <w:rFonts w:ascii="Times New Roman" w:hAnsi="Times New Roman" w:cs="Times New Roman"/>
          <w:b/>
          <w:bCs/>
          <w:sz w:val="24"/>
          <w:szCs w:val="24"/>
          <w:lang w:val="en-US"/>
        </w:rPr>
        <w:t>c</w:t>
      </w:r>
      <w:r w:rsidR="008A45C1" w:rsidRPr="007A7B36">
        <w:rPr>
          <w:rFonts w:ascii="Times New Roman" w:hAnsi="Times New Roman" w:cs="Times New Roman"/>
          <w:b/>
          <w:bCs/>
          <w:sz w:val="24"/>
          <w:szCs w:val="24"/>
          <w:lang w:val="en-US"/>
        </w:rPr>
        <w:t>onclusion</w:t>
      </w:r>
    </w:p>
    <w:p w14:paraId="021B0721" w14:textId="77777777" w:rsidR="00EF23F5" w:rsidRPr="00EF23F5" w:rsidRDefault="007A7B36" w:rsidP="002A69D8">
      <w:pPr>
        <w:pStyle w:val="Nessunaspaziatura"/>
        <w:spacing w:line="480" w:lineRule="auto"/>
        <w:jc w:val="both"/>
        <w:rPr>
          <w:rFonts w:ascii="Times New Roman" w:hAnsi="Times New Roman" w:cs="Times New Roman"/>
          <w:sz w:val="24"/>
          <w:szCs w:val="24"/>
          <w:lang w:val="en-US"/>
        </w:rPr>
      </w:pPr>
      <w:r w:rsidRPr="00BB7555">
        <w:rPr>
          <w:rFonts w:ascii="Times New Roman" w:hAnsi="Times New Roman" w:cs="Times New Roman"/>
          <w:sz w:val="24"/>
          <w:szCs w:val="24"/>
          <w:lang w:val="en-US"/>
        </w:rPr>
        <w:t xml:space="preserve">The present study, using a cross-sectional design and collecting data through online self-assessment surveys, could not avoid some biases such as social desirability. </w:t>
      </w:r>
      <w:r w:rsidR="00BB7555" w:rsidRPr="00BB7555">
        <w:rPr>
          <w:rFonts w:ascii="Times New Roman" w:hAnsi="Times New Roman" w:cs="Times New Roman"/>
          <w:sz w:val="24"/>
          <w:szCs w:val="24"/>
          <w:lang w:val="en-US"/>
        </w:rPr>
        <w:t xml:space="preserve">To </w:t>
      </w:r>
      <w:r w:rsidRPr="00BB7555">
        <w:rPr>
          <w:rFonts w:ascii="Times New Roman" w:hAnsi="Times New Roman" w:cs="Times New Roman"/>
          <w:sz w:val="24"/>
          <w:szCs w:val="24"/>
          <w:lang w:val="en-US"/>
        </w:rPr>
        <w:t xml:space="preserve">further investigate the phenomenon, future studies need to collect data using longitudinal </w:t>
      </w:r>
      <w:r w:rsidR="00BB7555" w:rsidRPr="00BB7555">
        <w:rPr>
          <w:rFonts w:ascii="Times New Roman" w:hAnsi="Times New Roman" w:cs="Times New Roman"/>
          <w:sz w:val="24"/>
          <w:szCs w:val="24"/>
          <w:lang w:val="en-US"/>
        </w:rPr>
        <w:t>studies</w:t>
      </w:r>
      <w:r w:rsidRPr="00BB7555">
        <w:rPr>
          <w:rFonts w:ascii="Times New Roman" w:hAnsi="Times New Roman" w:cs="Times New Roman"/>
          <w:sz w:val="24"/>
          <w:szCs w:val="24"/>
          <w:lang w:val="en-US"/>
        </w:rPr>
        <w:t xml:space="preserve"> or qualitative</w:t>
      </w:r>
      <w:r w:rsidR="00BB7555" w:rsidRPr="00BB7555">
        <w:rPr>
          <w:rFonts w:ascii="Times New Roman" w:hAnsi="Times New Roman" w:cs="Times New Roman"/>
          <w:sz w:val="24"/>
          <w:szCs w:val="24"/>
          <w:lang w:val="en-US"/>
        </w:rPr>
        <w:t xml:space="preserve"> analysis</w:t>
      </w:r>
      <w:r w:rsidRPr="00BB7555">
        <w:rPr>
          <w:rFonts w:ascii="Times New Roman" w:hAnsi="Times New Roman" w:cs="Times New Roman"/>
          <w:sz w:val="24"/>
          <w:szCs w:val="24"/>
          <w:lang w:val="en-US"/>
        </w:rPr>
        <w:t xml:space="preserve">. </w:t>
      </w:r>
      <w:r w:rsidR="008F2D2E" w:rsidRPr="009274F6">
        <w:rPr>
          <w:rFonts w:ascii="Times New Roman" w:hAnsi="Times New Roman" w:cs="Times New Roman"/>
          <w:sz w:val="24"/>
          <w:szCs w:val="24"/>
          <w:lang w:val="en-US"/>
        </w:rPr>
        <w:t>A further limitation of this study relates to the sample size. As pointed out by Schönbrodt and Perugini (2013), the recommended thresholds for obtaining stable correlation estimates exceed the number of participants in this study.</w:t>
      </w:r>
      <w:r w:rsidR="003A0912">
        <w:rPr>
          <w:rFonts w:ascii="Times New Roman" w:hAnsi="Times New Roman" w:cs="Times New Roman"/>
          <w:sz w:val="24"/>
          <w:szCs w:val="24"/>
          <w:lang w:val="en-US"/>
        </w:rPr>
        <w:t xml:space="preserve"> </w:t>
      </w:r>
    </w:p>
    <w:p w14:paraId="61ED2B4B" w14:textId="77777777" w:rsidR="007A7B36" w:rsidRPr="009274F6" w:rsidRDefault="007A7B36" w:rsidP="007A7B36">
      <w:pPr>
        <w:pStyle w:val="Nessunaspaziatura"/>
        <w:spacing w:line="480" w:lineRule="auto"/>
        <w:jc w:val="both"/>
        <w:rPr>
          <w:rFonts w:ascii="Times New Roman" w:hAnsi="Times New Roman" w:cs="Times New Roman"/>
          <w:sz w:val="24"/>
          <w:szCs w:val="24"/>
          <w:lang w:val="en-US"/>
        </w:rPr>
      </w:pPr>
      <w:r w:rsidRPr="009274F6">
        <w:rPr>
          <w:rFonts w:ascii="Times New Roman" w:hAnsi="Times New Roman" w:cs="Times New Roman"/>
          <w:sz w:val="24"/>
          <w:szCs w:val="24"/>
          <w:lang w:val="en-US"/>
        </w:rPr>
        <w:t>Despite the a</w:t>
      </w:r>
      <w:r w:rsidR="00216CC7">
        <w:rPr>
          <w:rFonts w:ascii="Times New Roman" w:hAnsi="Times New Roman" w:cs="Times New Roman"/>
          <w:sz w:val="24"/>
          <w:szCs w:val="24"/>
          <w:lang w:val="en-US"/>
        </w:rPr>
        <w:t>bove-</w:t>
      </w:r>
      <w:r w:rsidRPr="009274F6">
        <w:rPr>
          <w:rFonts w:ascii="Times New Roman" w:hAnsi="Times New Roman" w:cs="Times New Roman"/>
          <w:sz w:val="24"/>
          <w:szCs w:val="24"/>
          <w:lang w:val="en-US"/>
        </w:rPr>
        <w:t xml:space="preserve">mentioned limitations, the research offers several contributions to the literature on behavioral addictions, since it highlights how gambling activities are transversal from the age point of view, and not even the possibility of having </w:t>
      </w:r>
      <w:r w:rsidR="00216CC7">
        <w:rPr>
          <w:rFonts w:ascii="Times New Roman" w:hAnsi="Times New Roman" w:cs="Times New Roman"/>
          <w:sz w:val="24"/>
          <w:szCs w:val="24"/>
          <w:lang w:val="en-US"/>
        </w:rPr>
        <w:t>a job</w:t>
      </w:r>
      <w:r w:rsidR="009274F6" w:rsidRPr="009274F6">
        <w:rPr>
          <w:rFonts w:ascii="Times New Roman" w:hAnsi="Times New Roman" w:cs="Times New Roman"/>
          <w:sz w:val="24"/>
          <w:szCs w:val="24"/>
          <w:lang w:val="en-US"/>
        </w:rPr>
        <w:t>,</w:t>
      </w:r>
      <w:r w:rsidRPr="009274F6">
        <w:rPr>
          <w:rFonts w:ascii="Times New Roman" w:hAnsi="Times New Roman" w:cs="Times New Roman"/>
          <w:sz w:val="24"/>
          <w:szCs w:val="24"/>
          <w:lang w:val="en-US"/>
        </w:rPr>
        <w:t xml:space="preserve"> seems to guarantee a safe barrier to avoid problem gambling.</w:t>
      </w:r>
    </w:p>
    <w:p w14:paraId="62A2BFD4" w14:textId="77777777" w:rsidR="003A0912" w:rsidRPr="007A7B36" w:rsidRDefault="007A7B36" w:rsidP="007A7B36">
      <w:pPr>
        <w:pStyle w:val="Nessunaspaziatura"/>
        <w:spacing w:line="480" w:lineRule="auto"/>
        <w:jc w:val="both"/>
        <w:rPr>
          <w:rFonts w:ascii="Times New Roman" w:hAnsi="Times New Roman" w:cs="Times New Roman"/>
          <w:sz w:val="24"/>
          <w:szCs w:val="24"/>
          <w:lang w:val="en-US"/>
        </w:rPr>
      </w:pPr>
      <w:r w:rsidRPr="009274F6">
        <w:rPr>
          <w:rFonts w:ascii="Times New Roman" w:hAnsi="Times New Roman" w:cs="Times New Roman"/>
          <w:sz w:val="24"/>
          <w:szCs w:val="24"/>
          <w:lang w:val="en-US"/>
        </w:rPr>
        <w:t>The phenomenon of gambling is compl</w:t>
      </w:r>
      <w:r w:rsidR="00216CC7">
        <w:rPr>
          <w:rFonts w:ascii="Times New Roman" w:hAnsi="Times New Roman" w:cs="Times New Roman"/>
          <w:sz w:val="24"/>
          <w:szCs w:val="24"/>
          <w:lang w:val="en-US"/>
        </w:rPr>
        <w:t>icated</w:t>
      </w:r>
      <w:r w:rsidRPr="009274F6">
        <w:rPr>
          <w:rFonts w:ascii="Times New Roman" w:hAnsi="Times New Roman" w:cs="Times New Roman"/>
          <w:sz w:val="24"/>
          <w:szCs w:val="24"/>
          <w:lang w:val="en-US"/>
        </w:rPr>
        <w:t xml:space="preserve"> because </w:t>
      </w:r>
      <w:r w:rsidR="009274F6" w:rsidRPr="009274F6">
        <w:rPr>
          <w:rFonts w:ascii="Times New Roman" w:hAnsi="Times New Roman" w:cs="Times New Roman"/>
          <w:sz w:val="24"/>
          <w:szCs w:val="24"/>
          <w:lang w:val="en-US"/>
        </w:rPr>
        <w:t>it</w:t>
      </w:r>
      <w:r w:rsidRPr="009274F6">
        <w:rPr>
          <w:rFonts w:ascii="Times New Roman" w:hAnsi="Times New Roman" w:cs="Times New Roman"/>
          <w:sz w:val="24"/>
          <w:szCs w:val="24"/>
          <w:lang w:val="en-US"/>
        </w:rPr>
        <w:t xml:space="preserve"> hide</w:t>
      </w:r>
      <w:r w:rsidR="009274F6" w:rsidRPr="009274F6">
        <w:rPr>
          <w:rFonts w:ascii="Times New Roman" w:hAnsi="Times New Roman" w:cs="Times New Roman"/>
          <w:sz w:val="24"/>
          <w:szCs w:val="24"/>
          <w:lang w:val="en-US"/>
        </w:rPr>
        <w:t>s</w:t>
      </w:r>
      <w:r w:rsidRPr="009274F6">
        <w:rPr>
          <w:rFonts w:ascii="Times New Roman" w:hAnsi="Times New Roman" w:cs="Times New Roman"/>
          <w:sz w:val="24"/>
          <w:szCs w:val="24"/>
          <w:lang w:val="en-US"/>
        </w:rPr>
        <w:t xml:space="preserve"> the pleasure of self-destructiveness, as well as the desire to challenge death </w:t>
      </w:r>
      <w:r w:rsidR="003A0912" w:rsidRPr="009274F6">
        <w:rPr>
          <w:rFonts w:ascii="Times New Roman" w:hAnsi="Times New Roman" w:cs="Times New Roman"/>
          <w:sz w:val="24"/>
          <w:szCs w:val="24"/>
          <w:lang w:val="en-US"/>
        </w:rPr>
        <w:t xml:space="preserve">(Galimberti, </w:t>
      </w:r>
      <w:r w:rsidR="00D869CF" w:rsidRPr="009274F6">
        <w:rPr>
          <w:rFonts w:ascii="Times New Roman" w:hAnsi="Times New Roman" w:cs="Times New Roman"/>
          <w:sz w:val="24"/>
          <w:szCs w:val="24"/>
          <w:lang w:val="en-US"/>
        </w:rPr>
        <w:t>2018</w:t>
      </w:r>
      <w:r w:rsidR="003A0912" w:rsidRPr="009274F6">
        <w:rPr>
          <w:rFonts w:ascii="Times New Roman" w:hAnsi="Times New Roman" w:cs="Times New Roman"/>
          <w:sz w:val="24"/>
          <w:szCs w:val="24"/>
          <w:lang w:val="en-US"/>
        </w:rPr>
        <w:t xml:space="preserve">). </w:t>
      </w:r>
      <w:r w:rsidRPr="009274F6">
        <w:rPr>
          <w:rFonts w:ascii="Times New Roman" w:hAnsi="Times New Roman" w:cs="Times New Roman"/>
          <w:sz w:val="24"/>
          <w:szCs w:val="24"/>
          <w:lang w:val="en-US"/>
        </w:rPr>
        <w:t xml:space="preserve">In this regard, some studies </w:t>
      </w:r>
      <w:r w:rsidR="003A0912" w:rsidRPr="009274F6">
        <w:rPr>
          <w:rFonts w:ascii="Times New Roman" w:hAnsi="Times New Roman" w:cs="Times New Roman"/>
          <w:sz w:val="24"/>
          <w:szCs w:val="24"/>
          <w:lang w:val="en-US"/>
        </w:rPr>
        <w:t>(</w:t>
      </w:r>
      <w:r w:rsidR="00D869CF" w:rsidRPr="009274F6">
        <w:rPr>
          <w:rFonts w:ascii="Times New Roman" w:hAnsi="Times New Roman" w:cs="Times New Roman"/>
          <w:sz w:val="24"/>
          <w:szCs w:val="24"/>
          <w:lang w:val="en-US"/>
        </w:rPr>
        <w:t>Mazzocchi, 2005</w:t>
      </w:r>
      <w:r w:rsidR="008A7613" w:rsidRPr="009274F6">
        <w:rPr>
          <w:rFonts w:ascii="Times New Roman" w:hAnsi="Times New Roman" w:cs="Times New Roman"/>
          <w:sz w:val="24"/>
          <w:szCs w:val="24"/>
          <w:lang w:val="en-US"/>
        </w:rPr>
        <w:t>; Petry, 2001</w:t>
      </w:r>
      <w:r w:rsidR="003A0912" w:rsidRPr="009274F6">
        <w:rPr>
          <w:rFonts w:ascii="Times New Roman" w:hAnsi="Times New Roman" w:cs="Times New Roman"/>
          <w:sz w:val="24"/>
          <w:szCs w:val="24"/>
          <w:lang w:val="en-US"/>
        </w:rPr>
        <w:t xml:space="preserve">) </w:t>
      </w:r>
      <w:r w:rsidRPr="009274F6">
        <w:rPr>
          <w:rFonts w:ascii="Times New Roman" w:hAnsi="Times New Roman" w:cs="Times New Roman"/>
          <w:sz w:val="24"/>
          <w:szCs w:val="24"/>
          <w:lang w:val="en-US"/>
        </w:rPr>
        <w:t>highlight that gambling has to do with some narcissistic defenses such as omnipotence, but also involves different spheres linked to emotional immaturity and impulsiv</w:t>
      </w:r>
      <w:r w:rsidR="00EB0293">
        <w:rPr>
          <w:rFonts w:ascii="Times New Roman" w:hAnsi="Times New Roman" w:cs="Times New Roman"/>
          <w:sz w:val="24"/>
          <w:szCs w:val="24"/>
          <w:lang w:val="en-US"/>
        </w:rPr>
        <w:t>e</w:t>
      </w:r>
      <w:r w:rsidR="009274F6" w:rsidRPr="009274F6">
        <w:rPr>
          <w:rFonts w:ascii="Times New Roman" w:hAnsi="Times New Roman" w:cs="Times New Roman"/>
          <w:sz w:val="24"/>
          <w:szCs w:val="24"/>
          <w:lang w:val="en-US"/>
        </w:rPr>
        <w:t>ness</w:t>
      </w:r>
      <w:r w:rsidRPr="009274F6">
        <w:rPr>
          <w:rFonts w:ascii="Times New Roman" w:hAnsi="Times New Roman" w:cs="Times New Roman"/>
          <w:sz w:val="24"/>
          <w:szCs w:val="24"/>
          <w:lang w:val="en-US"/>
        </w:rPr>
        <w:t xml:space="preserve">. </w:t>
      </w:r>
      <w:r w:rsidRPr="00C85DB5">
        <w:rPr>
          <w:rFonts w:ascii="Times New Roman" w:hAnsi="Times New Roman" w:cs="Times New Roman"/>
          <w:sz w:val="24"/>
          <w:szCs w:val="24"/>
          <w:lang w:val="en-US"/>
        </w:rPr>
        <w:t>Given the complexity of the phenomenon, it is necessary to increase the resources of scientific research</w:t>
      </w:r>
      <w:r w:rsidR="00662961" w:rsidRPr="00C85DB5">
        <w:rPr>
          <w:rFonts w:ascii="Times New Roman" w:hAnsi="Times New Roman" w:cs="Times New Roman"/>
          <w:sz w:val="24"/>
          <w:szCs w:val="24"/>
          <w:lang w:val="en-US"/>
        </w:rPr>
        <w:t xml:space="preserve"> (</w:t>
      </w:r>
      <w:r w:rsidR="009716BD" w:rsidRPr="00C85DB5">
        <w:rPr>
          <w:rFonts w:ascii="Times New Roman" w:hAnsi="Times New Roman" w:cs="Times New Roman"/>
          <w:sz w:val="24"/>
          <w:szCs w:val="24"/>
          <w:lang w:val="en-US"/>
        </w:rPr>
        <w:t xml:space="preserve">Cortegiani </w:t>
      </w:r>
      <w:r w:rsidR="009716BD" w:rsidRPr="00C85DB5">
        <w:rPr>
          <w:rFonts w:ascii="Times New Roman" w:hAnsi="Times New Roman" w:cs="Times New Roman"/>
          <w:sz w:val="24"/>
          <w:szCs w:val="24"/>
          <w:lang w:val="en-US"/>
        </w:rPr>
        <w:lastRenderedPageBreak/>
        <w:t xml:space="preserve">et al., 2019; </w:t>
      </w:r>
      <w:r w:rsidR="00662961" w:rsidRPr="00C85DB5">
        <w:rPr>
          <w:rFonts w:ascii="Times New Roman" w:hAnsi="Times New Roman" w:cs="Times New Roman"/>
          <w:sz w:val="24"/>
          <w:szCs w:val="24"/>
          <w:lang w:val="en-US"/>
        </w:rPr>
        <w:t xml:space="preserve">Frisone &amp; Micali, 2020) </w:t>
      </w:r>
      <w:r w:rsidRPr="00C85DB5">
        <w:rPr>
          <w:rFonts w:ascii="Times New Roman" w:hAnsi="Times New Roman" w:cs="Times New Roman"/>
          <w:sz w:val="24"/>
          <w:szCs w:val="24"/>
          <w:lang w:val="en-US"/>
        </w:rPr>
        <w:t>to optimize the efforts of those working in the field of psychological health</w:t>
      </w:r>
      <w:r w:rsidR="00662961" w:rsidRPr="00C85DB5">
        <w:rPr>
          <w:rFonts w:ascii="Times New Roman" w:hAnsi="Times New Roman" w:cs="Times New Roman"/>
          <w:sz w:val="24"/>
          <w:szCs w:val="24"/>
          <w:lang w:val="en-US"/>
        </w:rPr>
        <w:t xml:space="preserve"> (Merlo et al., 2020a, 2020c; Settineri et al., 2019a).</w:t>
      </w:r>
    </w:p>
    <w:p w14:paraId="18A601DB" w14:textId="77777777" w:rsidR="003A0912" w:rsidRPr="003F794F" w:rsidRDefault="007A7B36" w:rsidP="002A69D8">
      <w:pPr>
        <w:pStyle w:val="Nessunaspaziatura"/>
        <w:spacing w:line="480" w:lineRule="auto"/>
        <w:jc w:val="both"/>
        <w:rPr>
          <w:rFonts w:ascii="Times New Roman" w:hAnsi="Times New Roman" w:cs="Times New Roman"/>
          <w:sz w:val="24"/>
          <w:szCs w:val="24"/>
          <w:lang w:val="en-US"/>
        </w:rPr>
      </w:pPr>
      <w:r w:rsidRPr="00C85DB5">
        <w:rPr>
          <w:rFonts w:ascii="Times New Roman" w:hAnsi="Times New Roman" w:cs="Times New Roman"/>
          <w:sz w:val="24"/>
          <w:szCs w:val="24"/>
          <w:lang w:val="en-US"/>
        </w:rPr>
        <w:t xml:space="preserve">During the treatment phase, the therapist </w:t>
      </w:r>
      <w:r w:rsidR="00EB0293">
        <w:rPr>
          <w:rFonts w:ascii="Times New Roman" w:hAnsi="Times New Roman" w:cs="Times New Roman"/>
          <w:sz w:val="24"/>
          <w:szCs w:val="24"/>
          <w:lang w:val="en-US"/>
        </w:rPr>
        <w:t xml:space="preserve">should </w:t>
      </w:r>
      <w:r w:rsidRPr="00C85DB5">
        <w:rPr>
          <w:rFonts w:ascii="Times New Roman" w:hAnsi="Times New Roman" w:cs="Times New Roman"/>
          <w:sz w:val="24"/>
          <w:szCs w:val="24"/>
          <w:lang w:val="en-US"/>
        </w:rPr>
        <w:t xml:space="preserve">recognize the difficulties of those who, through the tool of gambling, actually want to gamble their profound subjectivity to reveal it </w:t>
      </w:r>
      <w:r w:rsidR="00662961" w:rsidRPr="00C85DB5">
        <w:rPr>
          <w:rFonts w:ascii="Times New Roman" w:hAnsi="Times New Roman" w:cs="Times New Roman"/>
          <w:sz w:val="24"/>
          <w:szCs w:val="24"/>
          <w:lang w:val="en-US"/>
        </w:rPr>
        <w:t>(Dal Lago</w:t>
      </w:r>
      <w:r w:rsidR="00D869CF" w:rsidRPr="00C85DB5">
        <w:rPr>
          <w:rFonts w:ascii="Times New Roman" w:hAnsi="Times New Roman" w:cs="Times New Roman"/>
          <w:sz w:val="24"/>
          <w:szCs w:val="24"/>
          <w:lang w:val="en-US"/>
        </w:rPr>
        <w:t xml:space="preserve"> &amp; Rovatti, 1993;</w:t>
      </w:r>
      <w:r w:rsidR="00662961" w:rsidRPr="00C85DB5">
        <w:rPr>
          <w:rFonts w:ascii="Times New Roman" w:hAnsi="Times New Roman" w:cs="Times New Roman"/>
          <w:sz w:val="24"/>
          <w:szCs w:val="24"/>
          <w:lang w:val="en-US"/>
        </w:rPr>
        <w:t xml:space="preserve"> Frisone, 2019).</w:t>
      </w:r>
      <w:r w:rsidR="00B55371" w:rsidRPr="00C85DB5">
        <w:rPr>
          <w:rFonts w:ascii="Times New Roman" w:hAnsi="Times New Roman" w:cs="Times New Roman"/>
          <w:sz w:val="24"/>
          <w:szCs w:val="24"/>
          <w:lang w:val="en-US"/>
        </w:rPr>
        <w:t xml:space="preserve"> </w:t>
      </w:r>
      <w:r w:rsidRPr="00C85DB5">
        <w:rPr>
          <w:rFonts w:ascii="Times New Roman" w:hAnsi="Times New Roman" w:cs="Times New Roman"/>
          <w:sz w:val="24"/>
          <w:szCs w:val="24"/>
          <w:lang w:val="en-US"/>
        </w:rPr>
        <w:t>To obtain positive results in treatment, it is not enough to use what logical empiricism reveal</w:t>
      </w:r>
      <w:r w:rsidR="00C85DB5" w:rsidRPr="00C85DB5">
        <w:rPr>
          <w:rFonts w:ascii="Times New Roman" w:hAnsi="Times New Roman" w:cs="Times New Roman"/>
          <w:sz w:val="24"/>
          <w:szCs w:val="24"/>
          <w:lang w:val="en-US"/>
        </w:rPr>
        <w:t>s</w:t>
      </w:r>
      <w:r w:rsidRPr="00C85DB5">
        <w:rPr>
          <w:rFonts w:ascii="Times New Roman" w:hAnsi="Times New Roman" w:cs="Times New Roman"/>
          <w:sz w:val="24"/>
          <w:szCs w:val="24"/>
          <w:lang w:val="en-US"/>
        </w:rPr>
        <w:t>. For this reason</w:t>
      </w:r>
      <w:r w:rsidR="00EB0293">
        <w:rPr>
          <w:rFonts w:ascii="Times New Roman" w:hAnsi="Times New Roman" w:cs="Times New Roman"/>
          <w:sz w:val="24"/>
          <w:szCs w:val="24"/>
          <w:lang w:val="en-US"/>
        </w:rPr>
        <w:t>,</w:t>
      </w:r>
      <w:r w:rsidRPr="00C85DB5">
        <w:rPr>
          <w:rFonts w:ascii="Times New Roman" w:hAnsi="Times New Roman" w:cs="Times New Roman"/>
          <w:sz w:val="24"/>
          <w:szCs w:val="24"/>
          <w:lang w:val="en-US"/>
        </w:rPr>
        <w:t xml:space="preserve"> Jaspers (1964) suggests that the starting condition for any treatment can start only from relational involvement: </w:t>
      </w:r>
      <w:r w:rsidR="00B55371" w:rsidRPr="00C85DB5">
        <w:rPr>
          <w:rFonts w:ascii="Times New Roman" w:hAnsi="Times New Roman" w:cs="Times New Roman"/>
          <w:sz w:val="24"/>
          <w:szCs w:val="24"/>
          <w:lang w:val="en-US"/>
        </w:rPr>
        <w:t>“</w:t>
      </w:r>
      <w:r w:rsidRPr="00FB301F">
        <w:rPr>
          <w:rFonts w:ascii="Times New Roman" w:hAnsi="Times New Roman" w:cs="Times New Roman"/>
          <w:i/>
          <w:iCs/>
          <w:sz w:val="24"/>
          <w:szCs w:val="24"/>
          <w:lang w:val="en-US"/>
        </w:rPr>
        <w:t>Emotion is not […] knowledge but a source of intuition, which provides the indispensable material for knowledge. Impassivity and emotion proceed together and cannot oppose each other, while the cold observation itself does not see anything essential</w:t>
      </w:r>
      <w:r w:rsidR="00B55371" w:rsidRPr="00C85DB5">
        <w:rPr>
          <w:rFonts w:ascii="Times New Roman" w:hAnsi="Times New Roman" w:cs="Times New Roman"/>
          <w:sz w:val="24"/>
          <w:szCs w:val="24"/>
          <w:lang w:val="en-US"/>
        </w:rPr>
        <w:t>” (Jaspers, 1964, p. 24).</w:t>
      </w:r>
      <w:r w:rsidR="00AE34EE" w:rsidRPr="00C85DB5">
        <w:rPr>
          <w:rFonts w:ascii="Times New Roman" w:hAnsi="Times New Roman" w:cs="Times New Roman"/>
          <w:sz w:val="24"/>
          <w:szCs w:val="24"/>
          <w:lang w:val="en-US"/>
        </w:rPr>
        <w:t xml:space="preserve"> </w:t>
      </w:r>
      <w:r w:rsidR="00EB0293">
        <w:rPr>
          <w:rFonts w:ascii="Times New Roman" w:hAnsi="Times New Roman" w:cs="Times New Roman"/>
          <w:sz w:val="24"/>
          <w:szCs w:val="24"/>
          <w:lang w:val="en-US"/>
        </w:rPr>
        <w:t>A</w:t>
      </w:r>
      <w:r w:rsidR="003F794F" w:rsidRPr="00C85DB5">
        <w:rPr>
          <w:rFonts w:ascii="Times New Roman" w:hAnsi="Times New Roman" w:cs="Times New Roman"/>
          <w:sz w:val="24"/>
          <w:szCs w:val="24"/>
          <w:lang w:val="en-US"/>
        </w:rPr>
        <w:t xml:space="preserve"> strong commitment is needed in many sectors of society to reduce the impact of the gambling phenomenon</w:t>
      </w:r>
      <w:r w:rsidR="00AE34EE" w:rsidRPr="00C85DB5">
        <w:rPr>
          <w:rFonts w:ascii="Times New Roman" w:hAnsi="Times New Roman" w:cs="Times New Roman"/>
          <w:sz w:val="24"/>
          <w:szCs w:val="24"/>
          <w:lang w:val="en-US"/>
        </w:rPr>
        <w:t>.</w:t>
      </w:r>
    </w:p>
    <w:p w14:paraId="33A2003B" w14:textId="77777777" w:rsidR="005C4898" w:rsidRPr="00CE0955" w:rsidRDefault="005C4898" w:rsidP="008A45C1">
      <w:pPr>
        <w:pStyle w:val="Nessunaspaziatura"/>
        <w:spacing w:line="480" w:lineRule="auto"/>
        <w:jc w:val="both"/>
        <w:rPr>
          <w:rFonts w:ascii="Times New Roman" w:hAnsi="Times New Roman" w:cs="Times New Roman"/>
          <w:b/>
          <w:bCs/>
          <w:sz w:val="24"/>
          <w:szCs w:val="24"/>
          <w:lang w:val="en-US"/>
        </w:rPr>
      </w:pPr>
      <w:r w:rsidRPr="00CE0955">
        <w:rPr>
          <w:rFonts w:ascii="Times New Roman" w:hAnsi="Times New Roman" w:cs="Times New Roman"/>
          <w:b/>
          <w:bCs/>
          <w:sz w:val="24"/>
          <w:szCs w:val="24"/>
          <w:lang w:val="en-US"/>
        </w:rPr>
        <w:t>Funding and support</w:t>
      </w:r>
    </w:p>
    <w:p w14:paraId="68EFB0D2" w14:textId="77777777" w:rsidR="005C4898" w:rsidRDefault="005C4898" w:rsidP="008A45C1">
      <w:pPr>
        <w:pStyle w:val="Nessunaspaziatura"/>
        <w:spacing w:line="480" w:lineRule="auto"/>
        <w:jc w:val="both"/>
        <w:rPr>
          <w:rFonts w:ascii="Times New Roman" w:hAnsi="Times New Roman" w:cs="Times New Roman"/>
          <w:sz w:val="24"/>
          <w:szCs w:val="24"/>
          <w:lang w:val="en-US"/>
        </w:rPr>
      </w:pPr>
      <w:r w:rsidRPr="005C4898">
        <w:rPr>
          <w:rFonts w:ascii="Times New Roman" w:hAnsi="Times New Roman" w:cs="Times New Roman"/>
          <w:sz w:val="24"/>
          <w:szCs w:val="24"/>
          <w:lang w:val="en-US"/>
        </w:rPr>
        <w:t>This study did not receive a funding.</w:t>
      </w:r>
    </w:p>
    <w:p w14:paraId="4E5F5CE0" w14:textId="77777777" w:rsidR="005C4898" w:rsidRDefault="005C4898" w:rsidP="008A45C1">
      <w:pPr>
        <w:pStyle w:val="Nessunaspaziatura"/>
        <w:spacing w:line="480" w:lineRule="auto"/>
        <w:jc w:val="both"/>
        <w:rPr>
          <w:rFonts w:ascii="Times New Roman" w:hAnsi="Times New Roman" w:cs="Times New Roman"/>
          <w:b/>
          <w:bCs/>
          <w:sz w:val="24"/>
          <w:szCs w:val="24"/>
          <w:lang w:val="en-US"/>
        </w:rPr>
      </w:pPr>
      <w:r w:rsidRPr="005C4898">
        <w:rPr>
          <w:rFonts w:ascii="Times New Roman" w:hAnsi="Times New Roman" w:cs="Times New Roman"/>
          <w:b/>
          <w:bCs/>
          <w:sz w:val="24"/>
          <w:szCs w:val="24"/>
          <w:lang w:val="en-US"/>
        </w:rPr>
        <w:t>Acknowledgements</w:t>
      </w:r>
    </w:p>
    <w:p w14:paraId="3B7AEF7E" w14:textId="77777777" w:rsidR="008A45C1" w:rsidRPr="00FB301F" w:rsidRDefault="005C4898" w:rsidP="008A45C1">
      <w:pPr>
        <w:pStyle w:val="Nessunaspaziatura"/>
        <w:spacing w:line="480" w:lineRule="auto"/>
        <w:jc w:val="both"/>
        <w:rPr>
          <w:rFonts w:ascii="Times New Roman" w:hAnsi="Times New Roman" w:cs="Times New Roman"/>
          <w:sz w:val="24"/>
          <w:szCs w:val="24"/>
          <w:lang w:val="en-US"/>
        </w:rPr>
      </w:pPr>
      <w:r w:rsidRPr="005C4898">
        <w:rPr>
          <w:rFonts w:ascii="Times New Roman" w:hAnsi="Times New Roman" w:cs="Times New Roman"/>
          <w:sz w:val="24"/>
          <w:szCs w:val="24"/>
          <w:lang w:val="en-US"/>
        </w:rPr>
        <w:t>The authors would like to thank to participants.</w:t>
      </w:r>
    </w:p>
    <w:p w14:paraId="764280BF" w14:textId="77777777" w:rsidR="00E13C97" w:rsidRPr="00DD3164" w:rsidRDefault="00E13C97" w:rsidP="008A18B4">
      <w:pPr>
        <w:pStyle w:val="Nessunaspaziatura"/>
        <w:spacing w:line="480" w:lineRule="auto"/>
        <w:jc w:val="both"/>
        <w:rPr>
          <w:rFonts w:ascii="Times New Roman" w:hAnsi="Times New Roman" w:cs="Times New Roman"/>
          <w:b/>
          <w:bCs/>
          <w:sz w:val="24"/>
          <w:szCs w:val="24"/>
          <w:lang w:val="en-US"/>
        </w:rPr>
      </w:pPr>
      <w:r w:rsidRPr="00DD3164">
        <w:rPr>
          <w:rFonts w:ascii="Times New Roman" w:hAnsi="Times New Roman" w:cs="Times New Roman"/>
          <w:b/>
          <w:bCs/>
          <w:sz w:val="24"/>
          <w:szCs w:val="24"/>
          <w:lang w:val="en-US"/>
        </w:rPr>
        <w:t xml:space="preserve">References </w:t>
      </w:r>
    </w:p>
    <w:p w14:paraId="705226A1" w14:textId="77777777" w:rsidR="00B54FB4" w:rsidRPr="00487324" w:rsidRDefault="00B54FB4" w:rsidP="00EF32D9">
      <w:pPr>
        <w:pStyle w:val="Nessunaspaziatura"/>
        <w:numPr>
          <w:ilvl w:val="0"/>
          <w:numId w:val="1"/>
        </w:numPr>
        <w:spacing w:line="480" w:lineRule="auto"/>
        <w:jc w:val="both"/>
        <w:rPr>
          <w:rFonts w:ascii="Times New Roman" w:hAnsi="Times New Roman" w:cs="Times New Roman"/>
          <w:sz w:val="24"/>
          <w:szCs w:val="24"/>
          <w:lang w:val="en-US"/>
        </w:rPr>
      </w:pPr>
      <w:r w:rsidRPr="006B1966">
        <w:rPr>
          <w:rFonts w:ascii="Times New Roman" w:hAnsi="Times New Roman" w:cs="Times New Roman"/>
          <w:sz w:val="24"/>
          <w:szCs w:val="24"/>
          <w:lang w:val="de-DE"/>
        </w:rPr>
        <w:t xml:space="preserve">Abbott, M. W., &amp; Volberg, R. A. (2006). </w:t>
      </w:r>
      <w:r w:rsidRPr="002410D3">
        <w:rPr>
          <w:rFonts w:ascii="Times New Roman" w:hAnsi="Times New Roman" w:cs="Times New Roman"/>
          <w:sz w:val="24"/>
          <w:szCs w:val="24"/>
          <w:lang w:val="en-US"/>
        </w:rPr>
        <w:t>The measurement of adult problem and pathological gambling. </w:t>
      </w:r>
      <w:r w:rsidRPr="002410D3">
        <w:rPr>
          <w:rFonts w:ascii="Times New Roman" w:hAnsi="Times New Roman" w:cs="Times New Roman"/>
          <w:i/>
          <w:iCs/>
          <w:sz w:val="24"/>
          <w:szCs w:val="24"/>
        </w:rPr>
        <w:t>International Gambling Studies</w:t>
      </w:r>
      <w:r w:rsidRPr="002410D3">
        <w:rPr>
          <w:rFonts w:ascii="Times New Roman" w:hAnsi="Times New Roman" w:cs="Times New Roman"/>
          <w:sz w:val="24"/>
          <w:szCs w:val="24"/>
        </w:rPr>
        <w:t>, </w:t>
      </w:r>
      <w:r w:rsidRPr="002410D3">
        <w:rPr>
          <w:rFonts w:ascii="Times New Roman" w:hAnsi="Times New Roman" w:cs="Times New Roman"/>
          <w:i/>
          <w:iCs/>
          <w:sz w:val="24"/>
          <w:szCs w:val="24"/>
        </w:rPr>
        <w:t>6</w:t>
      </w:r>
      <w:r w:rsidRPr="002410D3">
        <w:rPr>
          <w:rFonts w:ascii="Times New Roman" w:hAnsi="Times New Roman" w:cs="Times New Roman"/>
          <w:sz w:val="24"/>
          <w:szCs w:val="24"/>
        </w:rPr>
        <w:t>(2), 175-200.</w:t>
      </w:r>
    </w:p>
    <w:p w14:paraId="1AA0E973" w14:textId="77777777" w:rsidR="00B54FB4" w:rsidRPr="002410D3" w:rsidRDefault="00B54FB4" w:rsidP="00EF32D9">
      <w:pPr>
        <w:pStyle w:val="Nessunaspaziatura"/>
        <w:numPr>
          <w:ilvl w:val="0"/>
          <w:numId w:val="1"/>
        </w:numPr>
        <w:spacing w:line="480" w:lineRule="auto"/>
        <w:jc w:val="both"/>
        <w:rPr>
          <w:rFonts w:ascii="Times New Roman" w:hAnsi="Times New Roman" w:cs="Times New Roman"/>
          <w:sz w:val="24"/>
          <w:szCs w:val="24"/>
          <w:lang w:val="en-US"/>
        </w:rPr>
      </w:pPr>
      <w:r w:rsidRPr="00895761">
        <w:rPr>
          <w:rFonts w:ascii="Times New Roman" w:hAnsi="Times New Roman" w:cs="Times New Roman"/>
          <w:sz w:val="24"/>
          <w:szCs w:val="24"/>
          <w:lang w:val="en-US"/>
        </w:rPr>
        <w:t>Abbott, M., Romild, U., &amp; Volberg, R. (2018). The prevalence, incidence, and gender and age‐specific incidence of problem gambling: results of the Swedish longitudinal gambling study (Swelogs). </w:t>
      </w:r>
      <w:r w:rsidRPr="00895761">
        <w:rPr>
          <w:rFonts w:ascii="Times New Roman" w:hAnsi="Times New Roman" w:cs="Times New Roman"/>
          <w:i/>
          <w:iCs/>
          <w:sz w:val="24"/>
          <w:szCs w:val="24"/>
        </w:rPr>
        <w:t>Addiction</w:t>
      </w:r>
      <w:r w:rsidRPr="00895761">
        <w:rPr>
          <w:rFonts w:ascii="Times New Roman" w:hAnsi="Times New Roman" w:cs="Times New Roman"/>
          <w:sz w:val="24"/>
          <w:szCs w:val="24"/>
        </w:rPr>
        <w:t>, </w:t>
      </w:r>
      <w:r w:rsidRPr="00895761">
        <w:rPr>
          <w:rFonts w:ascii="Times New Roman" w:hAnsi="Times New Roman" w:cs="Times New Roman"/>
          <w:i/>
          <w:iCs/>
          <w:sz w:val="24"/>
          <w:szCs w:val="24"/>
        </w:rPr>
        <w:t>113</w:t>
      </w:r>
      <w:r w:rsidRPr="00895761">
        <w:rPr>
          <w:rFonts w:ascii="Times New Roman" w:hAnsi="Times New Roman" w:cs="Times New Roman"/>
          <w:sz w:val="24"/>
          <w:szCs w:val="24"/>
        </w:rPr>
        <w:t>(4), 699-707.</w:t>
      </w:r>
    </w:p>
    <w:p w14:paraId="2A28971A" w14:textId="77777777" w:rsidR="00B54FB4" w:rsidRPr="00895761" w:rsidRDefault="00B54FB4" w:rsidP="00EF32D9">
      <w:pPr>
        <w:pStyle w:val="Nessunaspaziatura"/>
        <w:numPr>
          <w:ilvl w:val="0"/>
          <w:numId w:val="1"/>
        </w:numPr>
        <w:spacing w:line="480" w:lineRule="auto"/>
        <w:jc w:val="both"/>
        <w:rPr>
          <w:rFonts w:ascii="Times New Roman" w:hAnsi="Times New Roman" w:cs="Times New Roman"/>
          <w:sz w:val="24"/>
          <w:szCs w:val="24"/>
          <w:lang w:val="en-US"/>
        </w:rPr>
      </w:pPr>
      <w:r w:rsidRPr="00487324">
        <w:rPr>
          <w:rFonts w:ascii="Times New Roman" w:hAnsi="Times New Roman" w:cs="Times New Roman"/>
          <w:sz w:val="24"/>
          <w:szCs w:val="24"/>
          <w:lang w:val="en-US"/>
        </w:rPr>
        <w:lastRenderedPageBreak/>
        <w:t>Bagby, R. M., Parker, J. D., &amp; Taylor, G. J. (1994). The twenty-item Toronto Alexithymia Scale—I. Item selection and cross-validation of the factor structure. </w:t>
      </w:r>
      <w:r w:rsidRPr="00487324">
        <w:rPr>
          <w:rFonts w:ascii="Times New Roman" w:hAnsi="Times New Roman" w:cs="Times New Roman"/>
          <w:i/>
          <w:iCs/>
          <w:sz w:val="24"/>
          <w:szCs w:val="24"/>
          <w:lang w:val="en-US"/>
        </w:rPr>
        <w:t>Journal of psychosomatic research</w:t>
      </w:r>
      <w:r w:rsidRPr="00487324">
        <w:rPr>
          <w:rFonts w:ascii="Times New Roman" w:hAnsi="Times New Roman" w:cs="Times New Roman"/>
          <w:sz w:val="24"/>
          <w:szCs w:val="24"/>
          <w:lang w:val="en-US"/>
        </w:rPr>
        <w:t>, </w:t>
      </w:r>
      <w:r w:rsidRPr="00487324">
        <w:rPr>
          <w:rFonts w:ascii="Times New Roman" w:hAnsi="Times New Roman" w:cs="Times New Roman"/>
          <w:i/>
          <w:iCs/>
          <w:sz w:val="24"/>
          <w:szCs w:val="24"/>
          <w:lang w:val="en-US"/>
        </w:rPr>
        <w:t>38</w:t>
      </w:r>
      <w:r w:rsidRPr="00487324">
        <w:rPr>
          <w:rFonts w:ascii="Times New Roman" w:hAnsi="Times New Roman" w:cs="Times New Roman"/>
          <w:sz w:val="24"/>
          <w:szCs w:val="24"/>
          <w:lang w:val="en-US"/>
        </w:rPr>
        <w:t>(1), 23-32.</w:t>
      </w:r>
    </w:p>
    <w:p w14:paraId="72398E5E" w14:textId="77777777" w:rsidR="00B54FB4" w:rsidRDefault="00B54FB4" w:rsidP="00EF32D9">
      <w:pPr>
        <w:pStyle w:val="Nessunaspaziatura"/>
        <w:numPr>
          <w:ilvl w:val="0"/>
          <w:numId w:val="1"/>
        </w:numPr>
        <w:spacing w:line="480" w:lineRule="auto"/>
        <w:jc w:val="both"/>
        <w:rPr>
          <w:rFonts w:ascii="Times New Roman" w:hAnsi="Times New Roman" w:cs="Times New Roman"/>
          <w:sz w:val="24"/>
          <w:szCs w:val="24"/>
        </w:rPr>
      </w:pPr>
      <w:r w:rsidRPr="006C7F4C">
        <w:rPr>
          <w:rFonts w:ascii="Times New Roman" w:hAnsi="Times New Roman" w:cs="Times New Roman"/>
          <w:sz w:val="24"/>
          <w:szCs w:val="24"/>
          <w:lang w:val="en-US"/>
        </w:rPr>
        <w:t>Banwell, C., Dance, P., Quinn, C., Davies, R., &amp; Hall, D. (2006). Alcohol, other drug use, and gambling among Australian Capital Territory (ACT) workers in the building and related industries. </w:t>
      </w:r>
      <w:r w:rsidRPr="006C7F4C">
        <w:rPr>
          <w:rFonts w:ascii="Times New Roman" w:hAnsi="Times New Roman" w:cs="Times New Roman"/>
          <w:i/>
          <w:iCs/>
          <w:sz w:val="24"/>
          <w:szCs w:val="24"/>
        </w:rPr>
        <w:t>Drugs: education, prevention and policy</w:t>
      </w:r>
      <w:r w:rsidRPr="006C7F4C">
        <w:rPr>
          <w:rFonts w:ascii="Times New Roman" w:hAnsi="Times New Roman" w:cs="Times New Roman"/>
          <w:sz w:val="24"/>
          <w:szCs w:val="24"/>
        </w:rPr>
        <w:t>, </w:t>
      </w:r>
      <w:r w:rsidRPr="006C7F4C">
        <w:rPr>
          <w:rFonts w:ascii="Times New Roman" w:hAnsi="Times New Roman" w:cs="Times New Roman"/>
          <w:i/>
          <w:iCs/>
          <w:sz w:val="24"/>
          <w:szCs w:val="24"/>
        </w:rPr>
        <w:t>13</w:t>
      </w:r>
      <w:r w:rsidRPr="006C7F4C">
        <w:rPr>
          <w:rFonts w:ascii="Times New Roman" w:hAnsi="Times New Roman" w:cs="Times New Roman"/>
          <w:sz w:val="24"/>
          <w:szCs w:val="24"/>
        </w:rPr>
        <w:t>(2), 167-178.</w:t>
      </w:r>
    </w:p>
    <w:p w14:paraId="2517A8C2" w14:textId="77777777" w:rsidR="00B54FB4" w:rsidRDefault="00B54FB4" w:rsidP="00EF32D9">
      <w:pPr>
        <w:pStyle w:val="Nessunaspaziatura"/>
        <w:numPr>
          <w:ilvl w:val="0"/>
          <w:numId w:val="1"/>
        </w:numPr>
        <w:spacing w:line="480" w:lineRule="auto"/>
        <w:jc w:val="both"/>
        <w:rPr>
          <w:rFonts w:ascii="Times New Roman" w:hAnsi="Times New Roman" w:cs="Times New Roman"/>
          <w:sz w:val="24"/>
          <w:szCs w:val="24"/>
        </w:rPr>
      </w:pPr>
      <w:r w:rsidRPr="00322E3A">
        <w:rPr>
          <w:rFonts w:ascii="Times New Roman" w:hAnsi="Times New Roman" w:cs="Times New Roman"/>
          <w:sz w:val="24"/>
          <w:szCs w:val="24"/>
        </w:rPr>
        <w:t xml:space="preserve">Barbaranelli, C., Vecchione, M., Fida, R., &amp; Podio-Guidugli, S. (2013). </w:t>
      </w:r>
      <w:r w:rsidRPr="00322E3A">
        <w:rPr>
          <w:rFonts w:ascii="Times New Roman" w:hAnsi="Times New Roman" w:cs="Times New Roman"/>
          <w:sz w:val="24"/>
          <w:szCs w:val="24"/>
          <w:lang w:val="en-US"/>
        </w:rPr>
        <w:t>Estimating the prevalence of adult problem gambling in Italy with SOGS and PGSI. </w:t>
      </w:r>
      <w:r w:rsidRPr="00322E3A">
        <w:rPr>
          <w:rFonts w:ascii="Times New Roman" w:hAnsi="Times New Roman" w:cs="Times New Roman"/>
          <w:i/>
          <w:iCs/>
          <w:sz w:val="24"/>
          <w:szCs w:val="24"/>
        </w:rPr>
        <w:t>Journal of Gambling Issues</w:t>
      </w:r>
      <w:r w:rsidRPr="00322E3A">
        <w:rPr>
          <w:rFonts w:ascii="Times New Roman" w:hAnsi="Times New Roman" w:cs="Times New Roman"/>
          <w:sz w:val="24"/>
          <w:szCs w:val="24"/>
        </w:rPr>
        <w:t>, (28), 1-24.</w:t>
      </w:r>
    </w:p>
    <w:p w14:paraId="17B1D0A7" w14:textId="77777777" w:rsidR="00B54FB4" w:rsidRDefault="00B54FB4" w:rsidP="00EF32D9">
      <w:pPr>
        <w:pStyle w:val="Nessunaspaziatura"/>
        <w:numPr>
          <w:ilvl w:val="0"/>
          <w:numId w:val="1"/>
        </w:numPr>
        <w:spacing w:line="480" w:lineRule="auto"/>
        <w:jc w:val="both"/>
        <w:rPr>
          <w:rFonts w:ascii="Times New Roman" w:hAnsi="Times New Roman" w:cs="Times New Roman"/>
          <w:sz w:val="24"/>
          <w:szCs w:val="24"/>
        </w:rPr>
      </w:pPr>
      <w:r w:rsidRPr="00487324">
        <w:rPr>
          <w:rFonts w:ascii="Times New Roman" w:hAnsi="Times New Roman" w:cs="Times New Roman"/>
          <w:sz w:val="24"/>
          <w:szCs w:val="24"/>
          <w:lang w:val="en-US"/>
        </w:rPr>
        <w:t>Barratt, E. S. (1959). Anxiety and impulsiveness related to psychomotor efficiency. </w:t>
      </w:r>
      <w:r w:rsidRPr="00487324">
        <w:rPr>
          <w:rFonts w:ascii="Times New Roman" w:hAnsi="Times New Roman" w:cs="Times New Roman"/>
          <w:i/>
          <w:iCs/>
          <w:sz w:val="24"/>
          <w:szCs w:val="24"/>
        </w:rPr>
        <w:t>Perceptual and motor skills</w:t>
      </w:r>
      <w:r w:rsidRPr="00487324">
        <w:rPr>
          <w:rFonts w:ascii="Times New Roman" w:hAnsi="Times New Roman" w:cs="Times New Roman"/>
          <w:sz w:val="24"/>
          <w:szCs w:val="24"/>
        </w:rPr>
        <w:t>, </w:t>
      </w:r>
      <w:r w:rsidRPr="00487324">
        <w:rPr>
          <w:rFonts w:ascii="Times New Roman" w:hAnsi="Times New Roman" w:cs="Times New Roman"/>
          <w:i/>
          <w:iCs/>
          <w:sz w:val="24"/>
          <w:szCs w:val="24"/>
        </w:rPr>
        <w:t>9</w:t>
      </w:r>
      <w:r w:rsidRPr="00487324">
        <w:rPr>
          <w:rFonts w:ascii="Times New Roman" w:hAnsi="Times New Roman" w:cs="Times New Roman"/>
          <w:sz w:val="24"/>
          <w:szCs w:val="24"/>
        </w:rPr>
        <w:t>(3), 191-198.</w:t>
      </w:r>
    </w:p>
    <w:p w14:paraId="1B9E56A9" w14:textId="77777777" w:rsidR="00B54FB4" w:rsidRDefault="00B54FB4" w:rsidP="00EF32D9">
      <w:pPr>
        <w:pStyle w:val="Nessunaspaziatura"/>
        <w:numPr>
          <w:ilvl w:val="0"/>
          <w:numId w:val="1"/>
        </w:numPr>
        <w:spacing w:line="480" w:lineRule="auto"/>
        <w:jc w:val="both"/>
        <w:rPr>
          <w:rFonts w:ascii="Times New Roman" w:hAnsi="Times New Roman" w:cs="Times New Roman"/>
          <w:sz w:val="24"/>
          <w:szCs w:val="24"/>
          <w:lang w:val="en-US"/>
        </w:rPr>
      </w:pPr>
      <w:r w:rsidRPr="006C7F4C">
        <w:rPr>
          <w:rFonts w:ascii="Times New Roman" w:hAnsi="Times New Roman" w:cs="Times New Roman"/>
          <w:sz w:val="24"/>
          <w:szCs w:val="24"/>
        </w:rPr>
        <w:t xml:space="preserve">Bonnaire, C., Barrault, S., Aïte, A., Cassotti, M., Moutier, S., &amp; Varescon, I. (2017). </w:t>
      </w:r>
      <w:r w:rsidRPr="006C7F4C">
        <w:rPr>
          <w:rFonts w:ascii="Times New Roman" w:hAnsi="Times New Roman" w:cs="Times New Roman"/>
          <w:sz w:val="24"/>
          <w:szCs w:val="24"/>
          <w:lang w:val="en-US"/>
        </w:rPr>
        <w:t>Relationship between pathological gambling, alexithymia, and gambling type. </w:t>
      </w:r>
      <w:r w:rsidRPr="006C7F4C">
        <w:rPr>
          <w:rFonts w:ascii="Times New Roman" w:hAnsi="Times New Roman" w:cs="Times New Roman"/>
          <w:i/>
          <w:iCs/>
          <w:sz w:val="24"/>
          <w:szCs w:val="24"/>
          <w:lang w:val="en-US"/>
        </w:rPr>
        <w:t>The American journal on addictions</w:t>
      </w:r>
      <w:r w:rsidRPr="006C7F4C">
        <w:rPr>
          <w:rFonts w:ascii="Times New Roman" w:hAnsi="Times New Roman" w:cs="Times New Roman"/>
          <w:sz w:val="24"/>
          <w:szCs w:val="24"/>
          <w:lang w:val="en-US"/>
        </w:rPr>
        <w:t>, </w:t>
      </w:r>
      <w:r w:rsidRPr="006C7F4C">
        <w:rPr>
          <w:rFonts w:ascii="Times New Roman" w:hAnsi="Times New Roman" w:cs="Times New Roman"/>
          <w:i/>
          <w:iCs/>
          <w:sz w:val="24"/>
          <w:szCs w:val="24"/>
          <w:lang w:val="en-US"/>
        </w:rPr>
        <w:t>26</w:t>
      </w:r>
      <w:r w:rsidRPr="006C7F4C">
        <w:rPr>
          <w:rFonts w:ascii="Times New Roman" w:hAnsi="Times New Roman" w:cs="Times New Roman"/>
          <w:sz w:val="24"/>
          <w:szCs w:val="24"/>
          <w:lang w:val="en-US"/>
        </w:rPr>
        <w:t>(2), 152-160.</w:t>
      </w:r>
    </w:p>
    <w:p w14:paraId="246F4985" w14:textId="77777777" w:rsidR="00B54FB4" w:rsidRDefault="00B54FB4" w:rsidP="00EF32D9">
      <w:pPr>
        <w:pStyle w:val="Nessunaspaziatura"/>
        <w:numPr>
          <w:ilvl w:val="0"/>
          <w:numId w:val="1"/>
        </w:numPr>
        <w:spacing w:line="480" w:lineRule="auto"/>
        <w:jc w:val="both"/>
        <w:rPr>
          <w:rFonts w:ascii="Times New Roman" w:hAnsi="Times New Roman" w:cs="Times New Roman"/>
          <w:sz w:val="24"/>
          <w:szCs w:val="24"/>
          <w:lang w:val="en-US"/>
        </w:rPr>
      </w:pPr>
      <w:r w:rsidRPr="00487324">
        <w:rPr>
          <w:rFonts w:ascii="Times New Roman" w:hAnsi="Times New Roman" w:cs="Times New Roman"/>
          <w:sz w:val="24"/>
          <w:szCs w:val="24"/>
        </w:rPr>
        <w:t xml:space="preserve">Bressi, C., Taylor, G., Parker, J., Bressi, S., Brambilla, V., Aguglia, E., ... </w:t>
      </w:r>
      <w:r w:rsidRPr="00487324">
        <w:rPr>
          <w:rFonts w:ascii="Times New Roman" w:hAnsi="Times New Roman" w:cs="Times New Roman"/>
          <w:sz w:val="24"/>
          <w:szCs w:val="24"/>
          <w:lang w:val="en-US"/>
        </w:rPr>
        <w:t>&amp; Todarello, O. (1996). Cross validation of the factor structure of the 20-item Toronto Alexithymia Scale: an Italian multicenter study. </w:t>
      </w:r>
      <w:r w:rsidRPr="00487324">
        <w:rPr>
          <w:rFonts w:ascii="Times New Roman" w:hAnsi="Times New Roman" w:cs="Times New Roman"/>
          <w:i/>
          <w:iCs/>
          <w:sz w:val="24"/>
          <w:szCs w:val="24"/>
        </w:rPr>
        <w:t>Journal of psychosomatic research</w:t>
      </w:r>
      <w:r w:rsidRPr="00487324">
        <w:rPr>
          <w:rFonts w:ascii="Times New Roman" w:hAnsi="Times New Roman" w:cs="Times New Roman"/>
          <w:sz w:val="24"/>
          <w:szCs w:val="24"/>
        </w:rPr>
        <w:t>, </w:t>
      </w:r>
      <w:r w:rsidRPr="00487324">
        <w:rPr>
          <w:rFonts w:ascii="Times New Roman" w:hAnsi="Times New Roman" w:cs="Times New Roman"/>
          <w:i/>
          <w:iCs/>
          <w:sz w:val="24"/>
          <w:szCs w:val="24"/>
        </w:rPr>
        <w:t>41</w:t>
      </w:r>
      <w:r w:rsidRPr="00487324">
        <w:rPr>
          <w:rFonts w:ascii="Times New Roman" w:hAnsi="Times New Roman" w:cs="Times New Roman"/>
          <w:sz w:val="24"/>
          <w:szCs w:val="24"/>
        </w:rPr>
        <w:t>(6), 551-559.</w:t>
      </w:r>
    </w:p>
    <w:p w14:paraId="5C6428AA" w14:textId="77777777" w:rsidR="00B54FB4" w:rsidRDefault="00B54FB4" w:rsidP="00EF32D9">
      <w:pPr>
        <w:pStyle w:val="Nessunaspaziatura"/>
        <w:numPr>
          <w:ilvl w:val="0"/>
          <w:numId w:val="1"/>
        </w:numPr>
        <w:spacing w:line="480" w:lineRule="auto"/>
        <w:jc w:val="both"/>
        <w:rPr>
          <w:rFonts w:ascii="Times New Roman" w:hAnsi="Times New Roman" w:cs="Times New Roman"/>
          <w:sz w:val="24"/>
          <w:szCs w:val="24"/>
        </w:rPr>
      </w:pPr>
      <w:r w:rsidRPr="00EF32D9">
        <w:rPr>
          <w:rFonts w:ascii="Times New Roman" w:hAnsi="Times New Roman" w:cs="Times New Roman"/>
          <w:sz w:val="24"/>
          <w:szCs w:val="24"/>
          <w:lang w:val="en-US"/>
        </w:rPr>
        <w:t>Browne, M., Greer, N., Rawat, V., &amp; Rockloff, M. (2017). A population-level metric for gambling-related harm. </w:t>
      </w:r>
      <w:r w:rsidRPr="00EF32D9">
        <w:rPr>
          <w:rFonts w:ascii="Times New Roman" w:hAnsi="Times New Roman" w:cs="Times New Roman"/>
          <w:i/>
          <w:iCs/>
          <w:sz w:val="24"/>
          <w:szCs w:val="24"/>
        </w:rPr>
        <w:t>International Gambling Studies</w:t>
      </w:r>
      <w:r w:rsidRPr="00EF32D9">
        <w:rPr>
          <w:rFonts w:ascii="Times New Roman" w:hAnsi="Times New Roman" w:cs="Times New Roman"/>
          <w:sz w:val="24"/>
          <w:szCs w:val="24"/>
        </w:rPr>
        <w:t>, </w:t>
      </w:r>
      <w:r w:rsidRPr="00EF32D9">
        <w:rPr>
          <w:rFonts w:ascii="Times New Roman" w:hAnsi="Times New Roman" w:cs="Times New Roman"/>
          <w:i/>
          <w:iCs/>
          <w:sz w:val="24"/>
          <w:szCs w:val="24"/>
        </w:rPr>
        <w:t>17</w:t>
      </w:r>
      <w:r w:rsidRPr="00EF32D9">
        <w:rPr>
          <w:rFonts w:ascii="Times New Roman" w:hAnsi="Times New Roman" w:cs="Times New Roman"/>
          <w:sz w:val="24"/>
          <w:szCs w:val="24"/>
        </w:rPr>
        <w:t>(2), 163-175.</w:t>
      </w:r>
    </w:p>
    <w:p w14:paraId="0978E830" w14:textId="77777777" w:rsidR="00B54FB4" w:rsidRPr="00895761" w:rsidRDefault="00B54FB4" w:rsidP="00EF32D9">
      <w:pPr>
        <w:pStyle w:val="Nessunaspaziatura"/>
        <w:numPr>
          <w:ilvl w:val="0"/>
          <w:numId w:val="1"/>
        </w:numPr>
        <w:spacing w:line="480" w:lineRule="auto"/>
        <w:jc w:val="both"/>
        <w:rPr>
          <w:rFonts w:ascii="Times New Roman" w:hAnsi="Times New Roman" w:cs="Times New Roman"/>
          <w:sz w:val="24"/>
          <w:szCs w:val="24"/>
          <w:lang w:val="en-US"/>
        </w:rPr>
      </w:pPr>
      <w:r w:rsidRPr="00895761">
        <w:rPr>
          <w:rFonts w:ascii="Times New Roman" w:hAnsi="Times New Roman" w:cs="Times New Roman"/>
          <w:sz w:val="24"/>
          <w:szCs w:val="24"/>
        </w:rPr>
        <w:lastRenderedPageBreak/>
        <w:t xml:space="preserve">Calado, F., &amp; Griffiths, M. D. (2016). </w:t>
      </w:r>
      <w:r w:rsidRPr="00895761">
        <w:rPr>
          <w:rFonts w:ascii="Times New Roman" w:hAnsi="Times New Roman" w:cs="Times New Roman"/>
          <w:sz w:val="24"/>
          <w:szCs w:val="24"/>
          <w:lang w:val="en-US"/>
        </w:rPr>
        <w:t>Problem gambling worldwide: An update and systematic review of empirical research (2000–2015). </w:t>
      </w:r>
      <w:r w:rsidRPr="00895761">
        <w:rPr>
          <w:rFonts w:ascii="Times New Roman" w:hAnsi="Times New Roman" w:cs="Times New Roman"/>
          <w:i/>
          <w:iCs/>
          <w:sz w:val="24"/>
          <w:szCs w:val="24"/>
        </w:rPr>
        <w:t>Journal of behavioral addictions</w:t>
      </w:r>
      <w:r w:rsidRPr="00895761">
        <w:rPr>
          <w:rFonts w:ascii="Times New Roman" w:hAnsi="Times New Roman" w:cs="Times New Roman"/>
          <w:sz w:val="24"/>
          <w:szCs w:val="24"/>
        </w:rPr>
        <w:t>, </w:t>
      </w:r>
      <w:r w:rsidRPr="00895761">
        <w:rPr>
          <w:rFonts w:ascii="Times New Roman" w:hAnsi="Times New Roman" w:cs="Times New Roman"/>
          <w:i/>
          <w:iCs/>
          <w:sz w:val="24"/>
          <w:szCs w:val="24"/>
        </w:rPr>
        <w:t>5</w:t>
      </w:r>
      <w:r w:rsidRPr="00895761">
        <w:rPr>
          <w:rFonts w:ascii="Times New Roman" w:hAnsi="Times New Roman" w:cs="Times New Roman"/>
          <w:sz w:val="24"/>
          <w:szCs w:val="24"/>
        </w:rPr>
        <w:t>(4), 592-613.</w:t>
      </w:r>
    </w:p>
    <w:p w14:paraId="7E703886" w14:textId="77777777" w:rsidR="00B54FB4" w:rsidRDefault="00B54FB4" w:rsidP="00EF32D9">
      <w:pPr>
        <w:pStyle w:val="Nessunaspaziatura"/>
        <w:numPr>
          <w:ilvl w:val="0"/>
          <w:numId w:val="1"/>
        </w:numPr>
        <w:spacing w:line="480" w:lineRule="auto"/>
        <w:jc w:val="both"/>
        <w:rPr>
          <w:rFonts w:ascii="Times New Roman" w:hAnsi="Times New Roman" w:cs="Times New Roman"/>
          <w:sz w:val="24"/>
          <w:szCs w:val="24"/>
        </w:rPr>
      </w:pPr>
      <w:r w:rsidRPr="00895761">
        <w:rPr>
          <w:rFonts w:ascii="Times New Roman" w:hAnsi="Times New Roman" w:cs="Times New Roman"/>
          <w:sz w:val="24"/>
          <w:szCs w:val="24"/>
          <w:lang w:val="en-US"/>
        </w:rPr>
        <w:t>Calado, F., Alexandre, J., &amp; Griffiths, M. D. (2017). Prevalence of adolescent problem gambling: A systematic review of recent research. </w:t>
      </w:r>
      <w:r w:rsidRPr="00895761">
        <w:rPr>
          <w:rFonts w:ascii="Times New Roman" w:hAnsi="Times New Roman" w:cs="Times New Roman"/>
          <w:i/>
          <w:iCs/>
          <w:sz w:val="24"/>
          <w:szCs w:val="24"/>
        </w:rPr>
        <w:t>Journal of Gambling Studies</w:t>
      </w:r>
      <w:r w:rsidRPr="00895761">
        <w:rPr>
          <w:rFonts w:ascii="Times New Roman" w:hAnsi="Times New Roman" w:cs="Times New Roman"/>
          <w:sz w:val="24"/>
          <w:szCs w:val="24"/>
        </w:rPr>
        <w:t>, </w:t>
      </w:r>
      <w:r w:rsidRPr="00895761">
        <w:rPr>
          <w:rFonts w:ascii="Times New Roman" w:hAnsi="Times New Roman" w:cs="Times New Roman"/>
          <w:i/>
          <w:iCs/>
          <w:sz w:val="24"/>
          <w:szCs w:val="24"/>
        </w:rPr>
        <w:t>33</w:t>
      </w:r>
      <w:r w:rsidRPr="00895761">
        <w:rPr>
          <w:rFonts w:ascii="Times New Roman" w:hAnsi="Times New Roman" w:cs="Times New Roman"/>
          <w:sz w:val="24"/>
          <w:szCs w:val="24"/>
        </w:rPr>
        <w:t>(2), 397-424.</w:t>
      </w:r>
    </w:p>
    <w:p w14:paraId="32356AA3" w14:textId="77777777" w:rsidR="00B54FB4" w:rsidRDefault="00B54FB4" w:rsidP="00EF32D9">
      <w:pPr>
        <w:pStyle w:val="Nessunaspaziatura"/>
        <w:numPr>
          <w:ilvl w:val="0"/>
          <w:numId w:val="1"/>
        </w:numPr>
        <w:spacing w:line="480" w:lineRule="auto"/>
        <w:jc w:val="both"/>
        <w:rPr>
          <w:rFonts w:ascii="Times New Roman" w:hAnsi="Times New Roman" w:cs="Times New Roman"/>
          <w:sz w:val="24"/>
          <w:szCs w:val="24"/>
        </w:rPr>
      </w:pPr>
      <w:r w:rsidRPr="00487324">
        <w:rPr>
          <w:rFonts w:ascii="Times New Roman" w:hAnsi="Times New Roman" w:cs="Times New Roman"/>
          <w:sz w:val="24"/>
          <w:szCs w:val="24"/>
        </w:rPr>
        <w:t>Caretti, V., &amp; LA BARBERA, D. (2005). </w:t>
      </w:r>
      <w:r w:rsidRPr="00487324">
        <w:rPr>
          <w:rFonts w:ascii="Times New Roman" w:hAnsi="Times New Roman" w:cs="Times New Roman"/>
          <w:i/>
          <w:iCs/>
          <w:sz w:val="24"/>
          <w:szCs w:val="24"/>
        </w:rPr>
        <w:t>Alessitimia, valutazione e trattamento</w:t>
      </w:r>
      <w:r w:rsidRPr="00487324">
        <w:rPr>
          <w:rFonts w:ascii="Times New Roman" w:hAnsi="Times New Roman" w:cs="Times New Roman"/>
          <w:sz w:val="24"/>
          <w:szCs w:val="24"/>
        </w:rPr>
        <w:t> (pp. 1-208). Astrolabio.</w:t>
      </w:r>
    </w:p>
    <w:p w14:paraId="4648AFBA" w14:textId="77777777" w:rsidR="00B54FB4" w:rsidRPr="009716BD" w:rsidRDefault="00B54FB4" w:rsidP="00EF32D9">
      <w:pPr>
        <w:pStyle w:val="Nessunaspaziatura"/>
        <w:numPr>
          <w:ilvl w:val="0"/>
          <w:numId w:val="1"/>
        </w:numPr>
        <w:spacing w:line="480" w:lineRule="auto"/>
        <w:jc w:val="both"/>
        <w:rPr>
          <w:rFonts w:ascii="Times New Roman" w:hAnsi="Times New Roman" w:cs="Times New Roman"/>
          <w:sz w:val="24"/>
          <w:szCs w:val="24"/>
          <w:lang w:val="en-US"/>
        </w:rPr>
      </w:pPr>
      <w:r w:rsidRPr="006C7F4C">
        <w:rPr>
          <w:rFonts w:ascii="Times New Roman" w:hAnsi="Times New Roman" w:cs="Times New Roman"/>
          <w:sz w:val="24"/>
          <w:szCs w:val="24"/>
          <w:lang w:val="en-US"/>
        </w:rPr>
        <w:t>Chowdhury, N. S., Livesey, E. J., Blaszczynski, A., &amp; Harris, J. A. (2017). Pathological gambling and motor impulsivity: a systematic review with meta-analysis. </w:t>
      </w:r>
      <w:r w:rsidRPr="006C7F4C">
        <w:rPr>
          <w:rFonts w:ascii="Times New Roman" w:hAnsi="Times New Roman" w:cs="Times New Roman"/>
          <w:i/>
          <w:iCs/>
          <w:sz w:val="24"/>
          <w:szCs w:val="24"/>
        </w:rPr>
        <w:t>Journal of gambling studies</w:t>
      </w:r>
      <w:r w:rsidRPr="006C7F4C">
        <w:rPr>
          <w:rFonts w:ascii="Times New Roman" w:hAnsi="Times New Roman" w:cs="Times New Roman"/>
          <w:sz w:val="24"/>
          <w:szCs w:val="24"/>
        </w:rPr>
        <w:t>, </w:t>
      </w:r>
      <w:r w:rsidRPr="006C7F4C">
        <w:rPr>
          <w:rFonts w:ascii="Times New Roman" w:hAnsi="Times New Roman" w:cs="Times New Roman"/>
          <w:i/>
          <w:iCs/>
          <w:sz w:val="24"/>
          <w:szCs w:val="24"/>
        </w:rPr>
        <w:t>33</w:t>
      </w:r>
      <w:r w:rsidRPr="006C7F4C">
        <w:rPr>
          <w:rFonts w:ascii="Times New Roman" w:hAnsi="Times New Roman" w:cs="Times New Roman"/>
          <w:sz w:val="24"/>
          <w:szCs w:val="24"/>
        </w:rPr>
        <w:t>(4), 1213-1239.</w:t>
      </w:r>
    </w:p>
    <w:p w14:paraId="6D8A5B78" w14:textId="77777777" w:rsidR="009716BD" w:rsidRPr="00D869CF" w:rsidRDefault="009716BD" w:rsidP="00EF32D9">
      <w:pPr>
        <w:pStyle w:val="Nessunaspaziatura"/>
        <w:numPr>
          <w:ilvl w:val="0"/>
          <w:numId w:val="1"/>
        </w:numPr>
        <w:spacing w:line="480" w:lineRule="auto"/>
        <w:jc w:val="both"/>
        <w:rPr>
          <w:rFonts w:ascii="Times New Roman" w:hAnsi="Times New Roman" w:cs="Times New Roman"/>
          <w:sz w:val="24"/>
          <w:szCs w:val="24"/>
          <w:lang w:val="en-US"/>
        </w:rPr>
      </w:pPr>
      <w:r w:rsidRPr="009716BD">
        <w:rPr>
          <w:rFonts w:ascii="Times New Roman" w:hAnsi="Times New Roman" w:cs="Times New Roman"/>
          <w:sz w:val="24"/>
          <w:szCs w:val="24"/>
        </w:rPr>
        <w:t xml:space="preserve">Cortegiani, A., Sanfilippo, F., Tramarin, J., &amp; Giarratano, A. (2019). </w:t>
      </w:r>
      <w:r w:rsidRPr="009716BD">
        <w:rPr>
          <w:rFonts w:ascii="Times New Roman" w:hAnsi="Times New Roman" w:cs="Times New Roman"/>
          <w:sz w:val="24"/>
          <w:szCs w:val="24"/>
          <w:lang w:val="en-US"/>
        </w:rPr>
        <w:t>Predatory open-access publishing in critical care medicine. </w:t>
      </w:r>
      <w:r w:rsidRPr="009716BD">
        <w:rPr>
          <w:rFonts w:ascii="Times New Roman" w:hAnsi="Times New Roman" w:cs="Times New Roman"/>
          <w:i/>
          <w:iCs/>
          <w:sz w:val="24"/>
          <w:szCs w:val="24"/>
          <w:lang w:val="en-US"/>
        </w:rPr>
        <w:t>Journal of Critical Care</w:t>
      </w:r>
      <w:r w:rsidRPr="009716BD">
        <w:rPr>
          <w:rFonts w:ascii="Times New Roman" w:hAnsi="Times New Roman" w:cs="Times New Roman"/>
          <w:sz w:val="24"/>
          <w:szCs w:val="24"/>
          <w:lang w:val="en-US"/>
        </w:rPr>
        <w:t>, </w:t>
      </w:r>
      <w:r w:rsidRPr="009716BD">
        <w:rPr>
          <w:rFonts w:ascii="Times New Roman" w:hAnsi="Times New Roman" w:cs="Times New Roman"/>
          <w:i/>
          <w:iCs/>
          <w:sz w:val="24"/>
          <w:szCs w:val="24"/>
          <w:lang w:val="en-US"/>
        </w:rPr>
        <w:t>50</w:t>
      </w:r>
      <w:r w:rsidRPr="009716BD">
        <w:rPr>
          <w:rFonts w:ascii="Times New Roman" w:hAnsi="Times New Roman" w:cs="Times New Roman"/>
          <w:sz w:val="24"/>
          <w:szCs w:val="24"/>
          <w:lang w:val="en-US"/>
        </w:rPr>
        <w:t>, 247-249.</w:t>
      </w:r>
    </w:p>
    <w:p w14:paraId="6FE3EFD2" w14:textId="77777777" w:rsidR="00D869CF" w:rsidRPr="00D869CF" w:rsidRDefault="00D869CF" w:rsidP="00EF32D9">
      <w:pPr>
        <w:pStyle w:val="Nessunaspaziatura"/>
        <w:numPr>
          <w:ilvl w:val="0"/>
          <w:numId w:val="1"/>
        </w:numPr>
        <w:spacing w:line="480" w:lineRule="auto"/>
        <w:jc w:val="both"/>
        <w:rPr>
          <w:rFonts w:ascii="Times New Roman" w:hAnsi="Times New Roman" w:cs="Times New Roman"/>
          <w:sz w:val="24"/>
          <w:szCs w:val="24"/>
        </w:rPr>
      </w:pPr>
      <w:r w:rsidRPr="00D869CF">
        <w:rPr>
          <w:rFonts w:ascii="Times New Roman" w:hAnsi="Times New Roman" w:cs="Times New Roman"/>
          <w:sz w:val="24"/>
          <w:szCs w:val="24"/>
        </w:rPr>
        <w:t>Dal Lago, A., &amp; Rovatti, P. A. (1993). Per Gioco Piccolo Manuale Dell'esperienza Ludica.</w:t>
      </w:r>
    </w:p>
    <w:p w14:paraId="1674346B" w14:textId="77777777" w:rsidR="00B54FB4" w:rsidRDefault="00B54FB4" w:rsidP="00EF32D9">
      <w:pPr>
        <w:pStyle w:val="Nessunaspaziatura"/>
        <w:numPr>
          <w:ilvl w:val="0"/>
          <w:numId w:val="1"/>
        </w:numPr>
        <w:spacing w:line="480" w:lineRule="auto"/>
        <w:jc w:val="both"/>
        <w:rPr>
          <w:rFonts w:ascii="Times New Roman" w:hAnsi="Times New Roman" w:cs="Times New Roman"/>
          <w:sz w:val="24"/>
          <w:szCs w:val="24"/>
          <w:lang w:val="en-US"/>
        </w:rPr>
      </w:pPr>
      <w:r w:rsidRPr="00EF32D9">
        <w:rPr>
          <w:rFonts w:ascii="Times New Roman" w:hAnsi="Times New Roman" w:cs="Times New Roman"/>
          <w:sz w:val="24"/>
          <w:szCs w:val="24"/>
          <w:lang w:val="en-US"/>
        </w:rPr>
        <w:t>Dassopoulos, A. (2019). Responsible Gambling and the Rationalization of Risk Taking in America.</w:t>
      </w:r>
    </w:p>
    <w:p w14:paraId="030B9A5B" w14:textId="77777777" w:rsidR="00B54FB4" w:rsidRDefault="00B54FB4" w:rsidP="00EF32D9">
      <w:pPr>
        <w:pStyle w:val="Nessunaspaziatura"/>
        <w:numPr>
          <w:ilvl w:val="0"/>
          <w:numId w:val="1"/>
        </w:numPr>
        <w:spacing w:line="480" w:lineRule="auto"/>
        <w:jc w:val="both"/>
        <w:rPr>
          <w:rFonts w:ascii="Times New Roman" w:hAnsi="Times New Roman" w:cs="Times New Roman"/>
          <w:sz w:val="24"/>
          <w:szCs w:val="24"/>
        </w:rPr>
      </w:pPr>
      <w:r w:rsidRPr="00895761">
        <w:rPr>
          <w:rFonts w:ascii="Times New Roman" w:hAnsi="Times New Roman" w:cs="Times New Roman"/>
          <w:sz w:val="24"/>
          <w:szCs w:val="24"/>
          <w:lang w:val="en-US"/>
        </w:rPr>
        <w:t>Delfabbro, P., King, D. L., &amp; Derevensky, J. L. (2016). Adolescent gambling and problem gambling: prevalence, current issues, and concerns. </w:t>
      </w:r>
      <w:r w:rsidRPr="00895761">
        <w:rPr>
          <w:rFonts w:ascii="Times New Roman" w:hAnsi="Times New Roman" w:cs="Times New Roman"/>
          <w:i/>
          <w:iCs/>
          <w:sz w:val="24"/>
          <w:szCs w:val="24"/>
        </w:rPr>
        <w:t>Current Addiction Reports</w:t>
      </w:r>
      <w:r w:rsidRPr="00895761">
        <w:rPr>
          <w:rFonts w:ascii="Times New Roman" w:hAnsi="Times New Roman" w:cs="Times New Roman"/>
          <w:sz w:val="24"/>
          <w:szCs w:val="24"/>
        </w:rPr>
        <w:t>, </w:t>
      </w:r>
      <w:r w:rsidRPr="00895761">
        <w:rPr>
          <w:rFonts w:ascii="Times New Roman" w:hAnsi="Times New Roman" w:cs="Times New Roman"/>
          <w:i/>
          <w:iCs/>
          <w:sz w:val="24"/>
          <w:szCs w:val="24"/>
        </w:rPr>
        <w:t>3</w:t>
      </w:r>
      <w:r w:rsidRPr="00895761">
        <w:rPr>
          <w:rFonts w:ascii="Times New Roman" w:hAnsi="Times New Roman" w:cs="Times New Roman"/>
          <w:sz w:val="24"/>
          <w:szCs w:val="24"/>
        </w:rPr>
        <w:t>(3), 268-274.</w:t>
      </w:r>
    </w:p>
    <w:p w14:paraId="6F2D5259" w14:textId="77777777" w:rsidR="00B54FB4" w:rsidRDefault="00B54FB4" w:rsidP="00EF32D9">
      <w:pPr>
        <w:pStyle w:val="Nessunaspaziatura"/>
        <w:numPr>
          <w:ilvl w:val="0"/>
          <w:numId w:val="1"/>
        </w:numPr>
        <w:spacing w:line="480" w:lineRule="auto"/>
        <w:jc w:val="both"/>
        <w:rPr>
          <w:rFonts w:ascii="Times New Roman" w:hAnsi="Times New Roman" w:cs="Times New Roman"/>
          <w:sz w:val="24"/>
          <w:szCs w:val="24"/>
        </w:rPr>
      </w:pPr>
      <w:r w:rsidRPr="009243D0">
        <w:rPr>
          <w:rFonts w:ascii="Times New Roman" w:hAnsi="Times New Roman" w:cs="Times New Roman"/>
          <w:sz w:val="24"/>
          <w:szCs w:val="24"/>
          <w:lang w:val="en-US"/>
        </w:rPr>
        <w:t xml:space="preserve">Felaco, C., &amp; Parola, A. (2020). Young in University-Work Transition: The Views of Undergraduates in Southern Italy. </w:t>
      </w:r>
      <w:r w:rsidRPr="009243D0">
        <w:rPr>
          <w:rFonts w:ascii="Times New Roman" w:hAnsi="Times New Roman" w:cs="Times New Roman"/>
          <w:i/>
          <w:iCs/>
          <w:sz w:val="24"/>
          <w:szCs w:val="24"/>
        </w:rPr>
        <w:t>The Qualitative Report, 25</w:t>
      </w:r>
      <w:r w:rsidRPr="009243D0">
        <w:rPr>
          <w:rFonts w:ascii="Times New Roman" w:hAnsi="Times New Roman" w:cs="Times New Roman"/>
          <w:sz w:val="24"/>
          <w:szCs w:val="24"/>
        </w:rPr>
        <w:t>(8), 3129-3148.</w:t>
      </w:r>
    </w:p>
    <w:p w14:paraId="38BD1081" w14:textId="77777777" w:rsidR="00B54FB4" w:rsidRDefault="00B54FB4" w:rsidP="00EF32D9">
      <w:pPr>
        <w:pStyle w:val="Nessunaspaziatura"/>
        <w:numPr>
          <w:ilvl w:val="0"/>
          <w:numId w:val="1"/>
        </w:numPr>
        <w:spacing w:line="480" w:lineRule="auto"/>
        <w:jc w:val="both"/>
        <w:rPr>
          <w:rFonts w:ascii="Times New Roman" w:hAnsi="Times New Roman" w:cs="Times New Roman"/>
          <w:sz w:val="24"/>
          <w:szCs w:val="24"/>
        </w:rPr>
      </w:pPr>
      <w:r w:rsidRPr="003356D9">
        <w:rPr>
          <w:rFonts w:ascii="Times New Roman" w:hAnsi="Times New Roman" w:cs="Times New Roman"/>
          <w:sz w:val="24"/>
          <w:szCs w:val="24"/>
        </w:rPr>
        <w:lastRenderedPageBreak/>
        <w:t xml:space="preserve">Fossati, A., Di Ceglie, A., Acquarini, E., &amp; Barratt, E. S. (2001). </w:t>
      </w:r>
      <w:r w:rsidRPr="003356D9">
        <w:rPr>
          <w:rFonts w:ascii="Times New Roman" w:hAnsi="Times New Roman" w:cs="Times New Roman"/>
          <w:sz w:val="24"/>
          <w:szCs w:val="24"/>
          <w:lang w:val="en-US"/>
        </w:rPr>
        <w:t>Psychometric properties of an Italian version of the Barratt Impulsiveness Scale‐11 (BIS‐11) in nonclinical subjects. </w:t>
      </w:r>
      <w:r w:rsidRPr="003356D9">
        <w:rPr>
          <w:rFonts w:ascii="Times New Roman" w:hAnsi="Times New Roman" w:cs="Times New Roman"/>
          <w:i/>
          <w:iCs/>
          <w:sz w:val="24"/>
          <w:szCs w:val="24"/>
        </w:rPr>
        <w:t>Journal of clinical psychology</w:t>
      </w:r>
      <w:r w:rsidRPr="003356D9">
        <w:rPr>
          <w:rFonts w:ascii="Times New Roman" w:hAnsi="Times New Roman" w:cs="Times New Roman"/>
          <w:sz w:val="24"/>
          <w:szCs w:val="24"/>
        </w:rPr>
        <w:t>, </w:t>
      </w:r>
      <w:r w:rsidRPr="003356D9">
        <w:rPr>
          <w:rFonts w:ascii="Times New Roman" w:hAnsi="Times New Roman" w:cs="Times New Roman"/>
          <w:i/>
          <w:iCs/>
          <w:sz w:val="24"/>
          <w:szCs w:val="24"/>
        </w:rPr>
        <w:t>57</w:t>
      </w:r>
      <w:r w:rsidRPr="003356D9">
        <w:rPr>
          <w:rFonts w:ascii="Times New Roman" w:hAnsi="Times New Roman" w:cs="Times New Roman"/>
          <w:sz w:val="24"/>
          <w:szCs w:val="24"/>
        </w:rPr>
        <w:t>(6), 815-828.</w:t>
      </w:r>
    </w:p>
    <w:p w14:paraId="482EEC1F" w14:textId="77777777" w:rsidR="00B54FB4" w:rsidRDefault="00B54FB4" w:rsidP="00EF32D9">
      <w:pPr>
        <w:pStyle w:val="Nessunaspaziatura"/>
        <w:numPr>
          <w:ilvl w:val="0"/>
          <w:numId w:val="1"/>
        </w:numPr>
        <w:spacing w:line="480" w:lineRule="auto"/>
        <w:jc w:val="both"/>
        <w:rPr>
          <w:rFonts w:ascii="Times New Roman" w:hAnsi="Times New Roman" w:cs="Times New Roman"/>
          <w:sz w:val="24"/>
          <w:szCs w:val="24"/>
        </w:rPr>
      </w:pPr>
      <w:r w:rsidRPr="009243D0">
        <w:rPr>
          <w:rFonts w:ascii="Times New Roman" w:hAnsi="Times New Roman" w:cs="Times New Roman"/>
          <w:sz w:val="24"/>
          <w:szCs w:val="24"/>
          <w:lang w:val="en-US"/>
        </w:rPr>
        <w:t xml:space="preserve">Frisone, F. (2019). Mask as an epiphenomenon of the complex in psychotherapy. </w:t>
      </w:r>
      <w:r w:rsidRPr="009243D0">
        <w:rPr>
          <w:rFonts w:ascii="Times New Roman" w:hAnsi="Times New Roman" w:cs="Times New Roman"/>
          <w:i/>
          <w:iCs/>
          <w:sz w:val="24"/>
          <w:szCs w:val="24"/>
        </w:rPr>
        <w:t>Mediterranean Journal of Clinical Psychology, 7</w:t>
      </w:r>
      <w:r w:rsidRPr="009243D0">
        <w:rPr>
          <w:rFonts w:ascii="Times New Roman" w:hAnsi="Times New Roman" w:cs="Times New Roman"/>
          <w:sz w:val="24"/>
          <w:szCs w:val="24"/>
        </w:rPr>
        <w:t>(1).</w:t>
      </w:r>
    </w:p>
    <w:p w14:paraId="4B253123" w14:textId="77777777" w:rsidR="00B54FB4" w:rsidRDefault="00B54FB4" w:rsidP="00EF32D9">
      <w:pPr>
        <w:pStyle w:val="Nessunaspaziatura"/>
        <w:numPr>
          <w:ilvl w:val="0"/>
          <w:numId w:val="1"/>
        </w:numPr>
        <w:spacing w:line="480" w:lineRule="auto"/>
        <w:jc w:val="both"/>
        <w:rPr>
          <w:rFonts w:ascii="Times New Roman" w:hAnsi="Times New Roman" w:cs="Times New Roman"/>
          <w:sz w:val="24"/>
          <w:szCs w:val="24"/>
        </w:rPr>
      </w:pPr>
      <w:r w:rsidRPr="009243D0">
        <w:rPr>
          <w:rFonts w:ascii="Times New Roman" w:hAnsi="Times New Roman" w:cs="Times New Roman"/>
          <w:sz w:val="24"/>
          <w:szCs w:val="24"/>
          <w:lang w:val="en-US"/>
        </w:rPr>
        <w:t xml:space="preserve">Frisone, F., &amp; Micali, R. (2020). The new-look of PubMed: A brief description of the changes in PubMed. </w:t>
      </w:r>
      <w:r w:rsidRPr="009243D0">
        <w:rPr>
          <w:rFonts w:ascii="Times New Roman" w:hAnsi="Times New Roman" w:cs="Times New Roman"/>
          <w:i/>
          <w:iCs/>
          <w:sz w:val="24"/>
          <w:szCs w:val="24"/>
        </w:rPr>
        <w:t>Mediterranean Journal of Clinical Psychology, 8</w:t>
      </w:r>
      <w:r w:rsidRPr="009243D0">
        <w:rPr>
          <w:rFonts w:ascii="Times New Roman" w:hAnsi="Times New Roman" w:cs="Times New Roman"/>
          <w:sz w:val="24"/>
          <w:szCs w:val="24"/>
        </w:rPr>
        <w:t>(2).</w:t>
      </w:r>
    </w:p>
    <w:p w14:paraId="6CDAD751" w14:textId="77777777" w:rsidR="00B54FB4" w:rsidRDefault="00B54FB4" w:rsidP="00EF32D9">
      <w:pPr>
        <w:pStyle w:val="Nessunaspaziatura"/>
        <w:numPr>
          <w:ilvl w:val="0"/>
          <w:numId w:val="1"/>
        </w:numPr>
        <w:spacing w:line="480" w:lineRule="auto"/>
        <w:jc w:val="both"/>
        <w:rPr>
          <w:rFonts w:ascii="Times New Roman" w:hAnsi="Times New Roman" w:cs="Times New Roman"/>
          <w:sz w:val="24"/>
          <w:szCs w:val="24"/>
        </w:rPr>
      </w:pPr>
      <w:r w:rsidRPr="00895761">
        <w:rPr>
          <w:rFonts w:ascii="Times New Roman" w:hAnsi="Times New Roman" w:cs="Times New Roman"/>
          <w:sz w:val="24"/>
          <w:szCs w:val="24"/>
        </w:rPr>
        <w:t xml:space="preserve">Frisone, F., Settineri, S., Sicari, P. F., &amp; Merlo, E. M. (2020). </w:t>
      </w:r>
      <w:r w:rsidRPr="00895761">
        <w:rPr>
          <w:rFonts w:ascii="Times New Roman" w:hAnsi="Times New Roman" w:cs="Times New Roman"/>
          <w:sz w:val="24"/>
          <w:szCs w:val="24"/>
          <w:lang w:val="en-US"/>
        </w:rPr>
        <w:t>Gambling in adolescence: a narrative review of the last 20 years. </w:t>
      </w:r>
      <w:r w:rsidRPr="00895761">
        <w:rPr>
          <w:rFonts w:ascii="Times New Roman" w:hAnsi="Times New Roman" w:cs="Times New Roman"/>
          <w:i/>
          <w:iCs/>
          <w:sz w:val="24"/>
          <w:szCs w:val="24"/>
        </w:rPr>
        <w:t>Journal of Addictive Diseases</w:t>
      </w:r>
      <w:r w:rsidRPr="00895761">
        <w:rPr>
          <w:rFonts w:ascii="Times New Roman" w:hAnsi="Times New Roman" w:cs="Times New Roman"/>
          <w:sz w:val="24"/>
          <w:szCs w:val="24"/>
        </w:rPr>
        <w:t>, 1-20.</w:t>
      </w:r>
    </w:p>
    <w:p w14:paraId="228322D5" w14:textId="77777777" w:rsidR="002F4A4C" w:rsidRDefault="002F4A4C" w:rsidP="00EF32D9">
      <w:pPr>
        <w:pStyle w:val="Nessunaspaziatura"/>
        <w:numPr>
          <w:ilvl w:val="0"/>
          <w:numId w:val="1"/>
        </w:numPr>
        <w:spacing w:line="480" w:lineRule="auto"/>
        <w:jc w:val="both"/>
        <w:rPr>
          <w:rFonts w:ascii="Times New Roman" w:hAnsi="Times New Roman" w:cs="Times New Roman"/>
          <w:sz w:val="24"/>
          <w:szCs w:val="24"/>
        </w:rPr>
      </w:pPr>
      <w:r w:rsidRPr="002F4A4C">
        <w:rPr>
          <w:rFonts w:ascii="Times New Roman" w:hAnsi="Times New Roman" w:cs="Times New Roman"/>
          <w:sz w:val="24"/>
          <w:szCs w:val="24"/>
        </w:rPr>
        <w:t>Galimberti, U. (2018). </w:t>
      </w:r>
      <w:r w:rsidRPr="002F4A4C">
        <w:rPr>
          <w:rFonts w:ascii="Times New Roman" w:hAnsi="Times New Roman" w:cs="Times New Roman"/>
          <w:i/>
          <w:iCs/>
          <w:sz w:val="24"/>
          <w:szCs w:val="24"/>
        </w:rPr>
        <w:t>Nuovo dizionario di psicologia: psichiatria, psicoanalisi, neuroscienze</w:t>
      </w:r>
      <w:r w:rsidRPr="002F4A4C">
        <w:rPr>
          <w:rFonts w:ascii="Times New Roman" w:hAnsi="Times New Roman" w:cs="Times New Roman"/>
          <w:sz w:val="24"/>
          <w:szCs w:val="24"/>
        </w:rPr>
        <w:t xml:space="preserve">. </w:t>
      </w:r>
      <w:r w:rsidRPr="002F4A4C">
        <w:rPr>
          <w:rFonts w:ascii="Times New Roman" w:hAnsi="Times New Roman" w:cs="Times New Roman"/>
          <w:sz w:val="24"/>
          <w:szCs w:val="24"/>
          <w:lang w:val="en-US"/>
        </w:rPr>
        <w:t>Feltrinelli.</w:t>
      </w:r>
    </w:p>
    <w:p w14:paraId="1BDC0824" w14:textId="77777777" w:rsidR="00B54FB4" w:rsidRPr="00E25B08" w:rsidRDefault="00B54FB4" w:rsidP="00EF32D9">
      <w:pPr>
        <w:pStyle w:val="Nessunaspaziatura"/>
        <w:numPr>
          <w:ilvl w:val="0"/>
          <w:numId w:val="1"/>
        </w:numPr>
        <w:spacing w:line="480" w:lineRule="auto"/>
        <w:jc w:val="both"/>
        <w:rPr>
          <w:rFonts w:ascii="Times New Roman" w:hAnsi="Times New Roman" w:cs="Times New Roman"/>
          <w:sz w:val="24"/>
          <w:szCs w:val="24"/>
          <w:lang w:val="en-US"/>
        </w:rPr>
      </w:pPr>
      <w:r w:rsidRPr="006C7F4C">
        <w:rPr>
          <w:rFonts w:ascii="Times New Roman" w:hAnsi="Times New Roman" w:cs="Times New Roman"/>
          <w:sz w:val="24"/>
          <w:szCs w:val="24"/>
        </w:rPr>
        <w:t xml:space="preserve">Gori, A., Craparo, G., Caretti, V., Giannini, M., Iraci-Sareri, G., Bruschi, A., ... </w:t>
      </w:r>
      <w:r w:rsidRPr="006C7F4C">
        <w:rPr>
          <w:rFonts w:ascii="Times New Roman" w:hAnsi="Times New Roman" w:cs="Times New Roman"/>
          <w:sz w:val="24"/>
          <w:szCs w:val="24"/>
          <w:lang w:val="en-US"/>
        </w:rPr>
        <w:t>&amp; Tani, F. (2016). Impulsivity, alexithymia and dissociation among pathological gamblers in different therapeutic settings: A multisample comparison study. </w:t>
      </w:r>
      <w:r w:rsidRPr="006C7F4C">
        <w:rPr>
          <w:rFonts w:ascii="Times New Roman" w:hAnsi="Times New Roman" w:cs="Times New Roman"/>
          <w:i/>
          <w:iCs/>
          <w:sz w:val="24"/>
          <w:szCs w:val="24"/>
        </w:rPr>
        <w:t>Psychiatry research</w:t>
      </w:r>
      <w:r w:rsidRPr="006C7F4C">
        <w:rPr>
          <w:rFonts w:ascii="Times New Roman" w:hAnsi="Times New Roman" w:cs="Times New Roman"/>
          <w:sz w:val="24"/>
          <w:szCs w:val="24"/>
        </w:rPr>
        <w:t>, </w:t>
      </w:r>
      <w:r w:rsidRPr="006C7F4C">
        <w:rPr>
          <w:rFonts w:ascii="Times New Roman" w:hAnsi="Times New Roman" w:cs="Times New Roman"/>
          <w:i/>
          <w:iCs/>
          <w:sz w:val="24"/>
          <w:szCs w:val="24"/>
        </w:rPr>
        <w:t>246</w:t>
      </w:r>
      <w:r w:rsidRPr="006C7F4C">
        <w:rPr>
          <w:rFonts w:ascii="Times New Roman" w:hAnsi="Times New Roman" w:cs="Times New Roman"/>
          <w:sz w:val="24"/>
          <w:szCs w:val="24"/>
        </w:rPr>
        <w:t>, 789-795.</w:t>
      </w:r>
    </w:p>
    <w:p w14:paraId="633120D9" w14:textId="77777777" w:rsidR="00B54FB4" w:rsidRDefault="00B54FB4" w:rsidP="00EF32D9">
      <w:pPr>
        <w:pStyle w:val="Nessunaspaziatura"/>
        <w:numPr>
          <w:ilvl w:val="0"/>
          <w:numId w:val="1"/>
        </w:numPr>
        <w:spacing w:line="480" w:lineRule="auto"/>
        <w:jc w:val="both"/>
        <w:rPr>
          <w:rFonts w:ascii="Times New Roman" w:hAnsi="Times New Roman" w:cs="Times New Roman"/>
          <w:sz w:val="24"/>
          <w:szCs w:val="24"/>
        </w:rPr>
      </w:pPr>
      <w:r w:rsidRPr="00E25B08">
        <w:rPr>
          <w:rFonts w:ascii="Times New Roman" w:hAnsi="Times New Roman" w:cs="Times New Roman"/>
          <w:sz w:val="24"/>
          <w:szCs w:val="24"/>
        </w:rPr>
        <w:t>Guerreschi, C., &amp; Gander, S. (2000). Versione Italiana del South Oaks Gambling Screen (SOGS) di HR Lesieur e SB Blume”. </w:t>
      </w:r>
      <w:r w:rsidRPr="00E25B08">
        <w:rPr>
          <w:rFonts w:ascii="Times New Roman" w:hAnsi="Times New Roman" w:cs="Times New Roman"/>
          <w:i/>
          <w:iCs/>
          <w:sz w:val="24"/>
          <w:szCs w:val="24"/>
        </w:rPr>
        <w:t>Giocati dal gioco. Quando il divertimento diventa una malattia: il gioco d’azzardo patologico Milano: San Paolo</w:t>
      </w:r>
      <w:r w:rsidRPr="00E25B08">
        <w:rPr>
          <w:rFonts w:ascii="Times New Roman" w:hAnsi="Times New Roman" w:cs="Times New Roman"/>
          <w:sz w:val="24"/>
          <w:szCs w:val="24"/>
        </w:rPr>
        <w:t>, 137-142.</w:t>
      </w:r>
    </w:p>
    <w:p w14:paraId="6EC60184" w14:textId="77777777" w:rsidR="00270AB8" w:rsidRPr="00270AB8" w:rsidRDefault="00270AB8" w:rsidP="00270AB8">
      <w:pPr>
        <w:pStyle w:val="Nessunaspaziatura"/>
        <w:numPr>
          <w:ilvl w:val="0"/>
          <w:numId w:val="1"/>
        </w:numPr>
        <w:spacing w:line="480" w:lineRule="auto"/>
        <w:jc w:val="both"/>
        <w:rPr>
          <w:rFonts w:ascii="Times New Roman" w:hAnsi="Times New Roman" w:cs="Times New Roman"/>
          <w:sz w:val="24"/>
          <w:szCs w:val="24"/>
        </w:rPr>
      </w:pPr>
      <w:r w:rsidRPr="00270AB8">
        <w:rPr>
          <w:rFonts w:ascii="Times New Roman" w:hAnsi="Times New Roman" w:cs="Times New Roman"/>
          <w:sz w:val="24"/>
          <w:szCs w:val="24"/>
          <w:lang w:val="en-US"/>
        </w:rPr>
        <w:t>Hayer, T. (2017). Prevention of problem gambling in adolescence. Measures and experiences</w:t>
      </w:r>
      <w:r>
        <w:rPr>
          <w:rFonts w:ascii="Times New Roman" w:hAnsi="Times New Roman" w:cs="Times New Roman"/>
          <w:sz w:val="24"/>
          <w:szCs w:val="24"/>
          <w:lang w:val="en-US"/>
        </w:rPr>
        <w:t xml:space="preserve"> </w:t>
      </w:r>
      <w:r w:rsidRPr="00270AB8">
        <w:rPr>
          <w:rFonts w:ascii="Times New Roman" w:hAnsi="Times New Roman" w:cs="Times New Roman"/>
          <w:sz w:val="24"/>
          <w:szCs w:val="24"/>
          <w:lang w:val="en-US"/>
        </w:rPr>
        <w:t>from</w:t>
      </w:r>
      <w:r>
        <w:rPr>
          <w:rFonts w:ascii="Times New Roman" w:hAnsi="Times New Roman" w:cs="Times New Roman"/>
          <w:sz w:val="24"/>
          <w:szCs w:val="24"/>
          <w:lang w:val="en-US"/>
        </w:rPr>
        <w:t xml:space="preserve"> </w:t>
      </w:r>
      <w:r w:rsidRPr="00270AB8">
        <w:rPr>
          <w:rFonts w:ascii="Times New Roman" w:hAnsi="Times New Roman" w:cs="Times New Roman"/>
          <w:sz w:val="24"/>
          <w:szCs w:val="24"/>
          <w:lang w:val="en-US"/>
        </w:rPr>
        <w:t>Germany. </w:t>
      </w:r>
      <w:r w:rsidRPr="00270AB8">
        <w:rPr>
          <w:rFonts w:ascii="Times New Roman" w:hAnsi="Times New Roman" w:cs="Times New Roman"/>
          <w:i/>
          <w:iCs/>
          <w:sz w:val="24"/>
          <w:szCs w:val="24"/>
          <w:lang w:val="en-US"/>
        </w:rPr>
        <w:t>PRAVENTION UND</w:t>
      </w:r>
      <w:r>
        <w:rPr>
          <w:rFonts w:ascii="Times New Roman" w:hAnsi="Times New Roman" w:cs="Times New Roman"/>
          <w:sz w:val="24"/>
          <w:szCs w:val="24"/>
        </w:rPr>
        <w:t xml:space="preserve"> </w:t>
      </w:r>
      <w:r w:rsidRPr="00270AB8">
        <w:rPr>
          <w:rFonts w:ascii="Times New Roman" w:hAnsi="Times New Roman" w:cs="Times New Roman"/>
          <w:i/>
          <w:iCs/>
          <w:sz w:val="24"/>
          <w:szCs w:val="24"/>
          <w:lang w:val="en-US"/>
        </w:rPr>
        <w:t>GESUNDHEITSFORDERUNG</w:t>
      </w:r>
      <w:r w:rsidRPr="00270AB8">
        <w:rPr>
          <w:rFonts w:ascii="Times New Roman" w:hAnsi="Times New Roman" w:cs="Times New Roman"/>
          <w:sz w:val="24"/>
          <w:szCs w:val="24"/>
          <w:lang w:val="en-US"/>
        </w:rPr>
        <w:t>, </w:t>
      </w:r>
      <w:r w:rsidRPr="00270AB8">
        <w:rPr>
          <w:rFonts w:ascii="Times New Roman" w:hAnsi="Times New Roman" w:cs="Times New Roman"/>
          <w:i/>
          <w:iCs/>
          <w:sz w:val="24"/>
          <w:szCs w:val="24"/>
          <w:lang w:val="en-US"/>
        </w:rPr>
        <w:t>12</w:t>
      </w:r>
      <w:r w:rsidRPr="00270AB8">
        <w:rPr>
          <w:rFonts w:ascii="Times New Roman" w:hAnsi="Times New Roman" w:cs="Times New Roman"/>
          <w:sz w:val="24"/>
          <w:szCs w:val="24"/>
          <w:lang w:val="en-US"/>
        </w:rPr>
        <w:t>(3), 145-153.</w:t>
      </w:r>
    </w:p>
    <w:p w14:paraId="3D35193E" w14:textId="77777777" w:rsidR="00B54FB4" w:rsidRPr="006C7F4C" w:rsidRDefault="00B54FB4" w:rsidP="00EF32D9">
      <w:pPr>
        <w:pStyle w:val="Nessunaspaziatura"/>
        <w:numPr>
          <w:ilvl w:val="0"/>
          <w:numId w:val="1"/>
        </w:numPr>
        <w:spacing w:line="480" w:lineRule="auto"/>
        <w:jc w:val="both"/>
        <w:rPr>
          <w:rFonts w:ascii="Times New Roman" w:hAnsi="Times New Roman" w:cs="Times New Roman"/>
          <w:sz w:val="24"/>
          <w:szCs w:val="24"/>
          <w:lang w:val="en-US"/>
        </w:rPr>
      </w:pPr>
      <w:r w:rsidRPr="007D3483">
        <w:rPr>
          <w:rFonts w:ascii="Times New Roman" w:hAnsi="Times New Roman" w:cs="Times New Roman"/>
          <w:sz w:val="24"/>
          <w:szCs w:val="24"/>
          <w:lang w:val="en-US"/>
        </w:rPr>
        <w:lastRenderedPageBreak/>
        <w:t>Hayer, T., Brosowski, T., &amp; Meyer, G. (2020</w:t>
      </w:r>
      <w:r>
        <w:rPr>
          <w:rFonts w:ascii="Times New Roman" w:hAnsi="Times New Roman" w:cs="Times New Roman"/>
          <w:sz w:val="24"/>
          <w:szCs w:val="24"/>
          <w:lang w:val="en-US"/>
        </w:rPr>
        <w:t>a</w:t>
      </w:r>
      <w:r w:rsidRPr="007D3483">
        <w:rPr>
          <w:rFonts w:ascii="Times New Roman" w:hAnsi="Times New Roman" w:cs="Times New Roman"/>
          <w:sz w:val="24"/>
          <w:szCs w:val="24"/>
          <w:lang w:val="en-US"/>
        </w:rPr>
        <w:t xml:space="preserve">). Multi-venue exclusion program and early detection of problem gamblers: what works and what does </w:t>
      </w:r>
      <w:proofErr w:type="gramStart"/>
      <w:r w:rsidRPr="007D3483">
        <w:rPr>
          <w:rFonts w:ascii="Times New Roman" w:hAnsi="Times New Roman" w:cs="Times New Roman"/>
          <w:sz w:val="24"/>
          <w:szCs w:val="24"/>
          <w:lang w:val="en-US"/>
        </w:rPr>
        <w:t>not?.</w:t>
      </w:r>
      <w:proofErr w:type="gramEnd"/>
      <w:r w:rsidRPr="007D3483">
        <w:rPr>
          <w:rFonts w:ascii="Times New Roman" w:hAnsi="Times New Roman" w:cs="Times New Roman"/>
          <w:sz w:val="24"/>
          <w:szCs w:val="24"/>
          <w:lang w:val="en-US"/>
        </w:rPr>
        <w:t> </w:t>
      </w:r>
      <w:r w:rsidRPr="007D3483">
        <w:rPr>
          <w:rFonts w:ascii="Times New Roman" w:hAnsi="Times New Roman" w:cs="Times New Roman"/>
          <w:i/>
          <w:iCs/>
          <w:sz w:val="24"/>
          <w:szCs w:val="24"/>
        </w:rPr>
        <w:t>International Gambling Studies</w:t>
      </w:r>
      <w:r w:rsidRPr="007D3483">
        <w:rPr>
          <w:rFonts w:ascii="Times New Roman" w:hAnsi="Times New Roman" w:cs="Times New Roman"/>
          <w:sz w:val="24"/>
          <w:szCs w:val="24"/>
        </w:rPr>
        <w:t>, 1-23.</w:t>
      </w:r>
    </w:p>
    <w:p w14:paraId="391635C4" w14:textId="77777777" w:rsidR="00B54FB4" w:rsidRPr="008C6E1F" w:rsidRDefault="00B54FB4" w:rsidP="00EF32D9">
      <w:pPr>
        <w:pStyle w:val="Nessunaspaziatura"/>
        <w:numPr>
          <w:ilvl w:val="0"/>
          <w:numId w:val="1"/>
        </w:numPr>
        <w:spacing w:line="480" w:lineRule="auto"/>
        <w:jc w:val="both"/>
        <w:rPr>
          <w:rFonts w:ascii="Times New Roman" w:hAnsi="Times New Roman" w:cs="Times New Roman"/>
          <w:sz w:val="24"/>
          <w:szCs w:val="24"/>
          <w:lang w:val="en-US"/>
        </w:rPr>
      </w:pPr>
      <w:r w:rsidRPr="00CB4E4D">
        <w:rPr>
          <w:rFonts w:ascii="Times New Roman" w:hAnsi="Times New Roman" w:cs="Times New Roman"/>
          <w:sz w:val="24"/>
          <w:szCs w:val="24"/>
          <w:lang w:val="en-US"/>
        </w:rPr>
        <w:t>Hayer, T., Brosowski, T., Meyer, G., &amp; Prkno, M. (2018). Different Subtypes of Pathological Gamblers: Empirical Findings from Outpatient Addiction Care Facilities. </w:t>
      </w:r>
      <w:r w:rsidRPr="00CB4E4D">
        <w:rPr>
          <w:rFonts w:ascii="Times New Roman" w:hAnsi="Times New Roman" w:cs="Times New Roman"/>
          <w:i/>
          <w:iCs/>
          <w:sz w:val="24"/>
          <w:szCs w:val="24"/>
        </w:rPr>
        <w:t>SUCHTTHERAPIE</w:t>
      </w:r>
      <w:r w:rsidRPr="00CB4E4D">
        <w:rPr>
          <w:rFonts w:ascii="Times New Roman" w:hAnsi="Times New Roman" w:cs="Times New Roman"/>
          <w:sz w:val="24"/>
          <w:szCs w:val="24"/>
        </w:rPr>
        <w:t>, </w:t>
      </w:r>
      <w:r w:rsidRPr="00CB4E4D">
        <w:rPr>
          <w:rFonts w:ascii="Times New Roman" w:hAnsi="Times New Roman" w:cs="Times New Roman"/>
          <w:i/>
          <w:iCs/>
          <w:sz w:val="24"/>
          <w:szCs w:val="24"/>
        </w:rPr>
        <w:t>19</w:t>
      </w:r>
      <w:r w:rsidRPr="00CB4E4D">
        <w:rPr>
          <w:rFonts w:ascii="Times New Roman" w:hAnsi="Times New Roman" w:cs="Times New Roman"/>
          <w:sz w:val="24"/>
          <w:szCs w:val="24"/>
        </w:rPr>
        <w:t>(1), 21-30.</w:t>
      </w:r>
    </w:p>
    <w:p w14:paraId="24197CAB" w14:textId="77777777" w:rsidR="00B54FB4" w:rsidRDefault="00B54FB4" w:rsidP="00EF32D9">
      <w:pPr>
        <w:pStyle w:val="Nessunaspaziatura"/>
        <w:numPr>
          <w:ilvl w:val="0"/>
          <w:numId w:val="1"/>
        </w:numPr>
        <w:spacing w:line="480" w:lineRule="auto"/>
        <w:jc w:val="both"/>
        <w:rPr>
          <w:rFonts w:ascii="Times New Roman" w:hAnsi="Times New Roman" w:cs="Times New Roman"/>
          <w:sz w:val="24"/>
          <w:szCs w:val="24"/>
          <w:lang w:val="en-US"/>
        </w:rPr>
      </w:pPr>
      <w:r w:rsidRPr="00D57250">
        <w:rPr>
          <w:rFonts w:ascii="Times New Roman" w:hAnsi="Times New Roman" w:cs="Times New Roman"/>
          <w:sz w:val="24"/>
          <w:szCs w:val="24"/>
          <w:lang w:val="de-DE"/>
        </w:rPr>
        <w:t xml:space="preserve">Hayer, T., Füchtenschnieder, I., Hardeling, A., Landgraf, K., Rehbein, F., Wulf, R., &amp; Rumpf, H. J. (2020). </w:t>
      </w:r>
      <w:r w:rsidRPr="007D3483">
        <w:rPr>
          <w:rFonts w:ascii="Times New Roman" w:hAnsi="Times New Roman" w:cs="Times New Roman"/>
          <w:sz w:val="24"/>
          <w:szCs w:val="24"/>
          <w:lang w:val="en-US"/>
        </w:rPr>
        <w:t>Recommendation on Gambling Advertising during the Corona Pandemic. </w:t>
      </w:r>
      <w:r w:rsidRPr="007D3483">
        <w:rPr>
          <w:rFonts w:ascii="Times New Roman" w:hAnsi="Times New Roman" w:cs="Times New Roman"/>
          <w:i/>
          <w:iCs/>
          <w:sz w:val="24"/>
          <w:szCs w:val="24"/>
          <w:lang w:val="en-US"/>
        </w:rPr>
        <w:t>Sucht</w:t>
      </w:r>
      <w:r w:rsidRPr="007D3483">
        <w:rPr>
          <w:rFonts w:ascii="Times New Roman" w:hAnsi="Times New Roman" w:cs="Times New Roman"/>
          <w:sz w:val="24"/>
          <w:szCs w:val="24"/>
          <w:lang w:val="en-US"/>
        </w:rPr>
        <w:t>, </w:t>
      </w:r>
      <w:r w:rsidRPr="007D3483">
        <w:rPr>
          <w:rFonts w:ascii="Times New Roman" w:hAnsi="Times New Roman" w:cs="Times New Roman"/>
          <w:i/>
          <w:iCs/>
          <w:sz w:val="24"/>
          <w:szCs w:val="24"/>
          <w:lang w:val="en-US"/>
        </w:rPr>
        <w:t>66</w:t>
      </w:r>
      <w:r w:rsidRPr="007D3483">
        <w:rPr>
          <w:rFonts w:ascii="Times New Roman" w:hAnsi="Times New Roman" w:cs="Times New Roman"/>
          <w:sz w:val="24"/>
          <w:szCs w:val="24"/>
          <w:lang w:val="en-US"/>
        </w:rPr>
        <w:t>(4).</w:t>
      </w:r>
    </w:p>
    <w:p w14:paraId="00D06525" w14:textId="77777777" w:rsidR="0027140A" w:rsidRDefault="0027140A" w:rsidP="00EF32D9">
      <w:pPr>
        <w:pStyle w:val="Nessunaspaziatura"/>
        <w:numPr>
          <w:ilvl w:val="0"/>
          <w:numId w:val="1"/>
        </w:numPr>
        <w:spacing w:line="480" w:lineRule="auto"/>
        <w:jc w:val="both"/>
        <w:rPr>
          <w:rFonts w:ascii="Times New Roman" w:hAnsi="Times New Roman" w:cs="Times New Roman"/>
          <w:sz w:val="24"/>
          <w:szCs w:val="24"/>
          <w:lang w:val="en-US"/>
        </w:rPr>
      </w:pPr>
      <w:r w:rsidRPr="0027140A">
        <w:rPr>
          <w:rFonts w:ascii="Times New Roman" w:hAnsi="Times New Roman" w:cs="Times New Roman"/>
          <w:sz w:val="24"/>
          <w:szCs w:val="24"/>
          <w:lang w:val="en-US"/>
        </w:rPr>
        <w:t>Hayer, T., &amp; Griffiths, M. D. (2015). Gambling. In </w:t>
      </w:r>
      <w:r w:rsidRPr="0027140A">
        <w:rPr>
          <w:rFonts w:ascii="Times New Roman" w:hAnsi="Times New Roman" w:cs="Times New Roman"/>
          <w:i/>
          <w:iCs/>
          <w:sz w:val="24"/>
          <w:szCs w:val="24"/>
          <w:lang w:val="en-US"/>
        </w:rPr>
        <w:t>Handbook of Adolescent Behavioral Problems</w:t>
      </w:r>
      <w:r w:rsidRPr="0027140A">
        <w:rPr>
          <w:rFonts w:ascii="Times New Roman" w:hAnsi="Times New Roman" w:cs="Times New Roman"/>
          <w:sz w:val="24"/>
          <w:szCs w:val="24"/>
          <w:lang w:val="en-US"/>
        </w:rPr>
        <w:t> (pp. 539-558). Springer, Boston, MA.</w:t>
      </w:r>
    </w:p>
    <w:p w14:paraId="55C4F8AF" w14:textId="77777777" w:rsidR="00B54FB4" w:rsidRPr="007D3483" w:rsidRDefault="00B54FB4" w:rsidP="00EF32D9">
      <w:pPr>
        <w:pStyle w:val="Nessunaspaziatura"/>
        <w:numPr>
          <w:ilvl w:val="0"/>
          <w:numId w:val="1"/>
        </w:numPr>
        <w:spacing w:line="480" w:lineRule="auto"/>
        <w:jc w:val="both"/>
        <w:rPr>
          <w:rFonts w:ascii="Times New Roman" w:hAnsi="Times New Roman" w:cs="Times New Roman"/>
          <w:sz w:val="24"/>
          <w:szCs w:val="24"/>
          <w:lang w:val="en-US"/>
        </w:rPr>
      </w:pPr>
      <w:r w:rsidRPr="006B1966">
        <w:rPr>
          <w:rFonts w:ascii="Times New Roman" w:hAnsi="Times New Roman" w:cs="Times New Roman"/>
          <w:sz w:val="24"/>
          <w:szCs w:val="24"/>
          <w:lang w:val="en-US"/>
        </w:rPr>
        <w:t xml:space="preserve">Hayer, T., Kalke, J., Meyer, G., &amp; Brosowski, T. (2018). </w:t>
      </w:r>
      <w:r w:rsidRPr="003837BA">
        <w:rPr>
          <w:rFonts w:ascii="Times New Roman" w:hAnsi="Times New Roman" w:cs="Times New Roman"/>
          <w:sz w:val="24"/>
          <w:szCs w:val="24"/>
          <w:lang w:val="en-US"/>
        </w:rPr>
        <w:t>Do simulated gambling activities predict gambling with real money during adolescence? Empirical findings from a longitudinal study. </w:t>
      </w:r>
      <w:r w:rsidRPr="003837BA">
        <w:rPr>
          <w:rFonts w:ascii="Times New Roman" w:hAnsi="Times New Roman" w:cs="Times New Roman"/>
          <w:i/>
          <w:iCs/>
          <w:sz w:val="24"/>
          <w:szCs w:val="24"/>
          <w:lang w:val="en-US"/>
        </w:rPr>
        <w:t>Journal of gambling studies</w:t>
      </w:r>
      <w:r w:rsidRPr="003837BA">
        <w:rPr>
          <w:rFonts w:ascii="Times New Roman" w:hAnsi="Times New Roman" w:cs="Times New Roman"/>
          <w:sz w:val="24"/>
          <w:szCs w:val="24"/>
          <w:lang w:val="en-US"/>
        </w:rPr>
        <w:t>, </w:t>
      </w:r>
      <w:r w:rsidRPr="003837BA">
        <w:rPr>
          <w:rFonts w:ascii="Times New Roman" w:hAnsi="Times New Roman" w:cs="Times New Roman"/>
          <w:i/>
          <w:iCs/>
          <w:sz w:val="24"/>
          <w:szCs w:val="24"/>
          <w:lang w:val="en-US"/>
        </w:rPr>
        <w:t>34</w:t>
      </w:r>
      <w:r w:rsidRPr="003837BA">
        <w:rPr>
          <w:rFonts w:ascii="Times New Roman" w:hAnsi="Times New Roman" w:cs="Times New Roman"/>
          <w:sz w:val="24"/>
          <w:szCs w:val="24"/>
          <w:lang w:val="en-US"/>
        </w:rPr>
        <w:t>(3), 929-947.</w:t>
      </w:r>
    </w:p>
    <w:p w14:paraId="00852CEB" w14:textId="77777777" w:rsidR="00B54FB4" w:rsidRPr="00E13C97" w:rsidRDefault="00B54FB4" w:rsidP="00EF32D9">
      <w:pPr>
        <w:pStyle w:val="Nessunaspaziatura"/>
        <w:numPr>
          <w:ilvl w:val="0"/>
          <w:numId w:val="1"/>
        </w:numPr>
        <w:spacing w:line="480" w:lineRule="auto"/>
        <w:jc w:val="both"/>
        <w:rPr>
          <w:rFonts w:ascii="Times New Roman" w:hAnsi="Times New Roman" w:cs="Times New Roman"/>
          <w:sz w:val="24"/>
          <w:szCs w:val="24"/>
          <w:lang w:val="en-US"/>
        </w:rPr>
      </w:pPr>
      <w:r w:rsidRPr="00EF32D9">
        <w:rPr>
          <w:rFonts w:ascii="Times New Roman" w:hAnsi="Times New Roman" w:cs="Times New Roman"/>
          <w:sz w:val="24"/>
          <w:szCs w:val="24"/>
          <w:lang w:val="en-US"/>
        </w:rPr>
        <w:t>Ho, K. W. (2017). Risk factors of adolescent pathological gambling: Permissive gambling culture and individual factors. </w:t>
      </w:r>
      <w:r w:rsidRPr="00EF32D9">
        <w:rPr>
          <w:rFonts w:ascii="Times New Roman" w:hAnsi="Times New Roman" w:cs="Times New Roman"/>
          <w:i/>
          <w:iCs/>
          <w:sz w:val="24"/>
          <w:szCs w:val="24"/>
        </w:rPr>
        <w:t>Deviant behavior</w:t>
      </w:r>
      <w:r w:rsidRPr="00EF32D9">
        <w:rPr>
          <w:rFonts w:ascii="Times New Roman" w:hAnsi="Times New Roman" w:cs="Times New Roman"/>
          <w:sz w:val="24"/>
          <w:szCs w:val="24"/>
        </w:rPr>
        <w:t>, </w:t>
      </w:r>
      <w:r w:rsidRPr="00EF32D9">
        <w:rPr>
          <w:rFonts w:ascii="Times New Roman" w:hAnsi="Times New Roman" w:cs="Times New Roman"/>
          <w:i/>
          <w:iCs/>
          <w:sz w:val="24"/>
          <w:szCs w:val="24"/>
        </w:rPr>
        <w:t>38</w:t>
      </w:r>
      <w:r w:rsidRPr="00EF32D9">
        <w:rPr>
          <w:rFonts w:ascii="Times New Roman" w:hAnsi="Times New Roman" w:cs="Times New Roman"/>
          <w:sz w:val="24"/>
          <w:szCs w:val="24"/>
        </w:rPr>
        <w:t>(5), 533-548.</w:t>
      </w:r>
    </w:p>
    <w:p w14:paraId="1018DC0F" w14:textId="77777777" w:rsidR="00B54FB4" w:rsidRPr="00B55371" w:rsidRDefault="00B54FB4" w:rsidP="00B55371">
      <w:pPr>
        <w:pStyle w:val="Nessunaspaziatura"/>
        <w:numPr>
          <w:ilvl w:val="0"/>
          <w:numId w:val="1"/>
        </w:numPr>
        <w:spacing w:line="480" w:lineRule="auto"/>
        <w:jc w:val="both"/>
        <w:rPr>
          <w:rFonts w:ascii="Times New Roman" w:hAnsi="Times New Roman" w:cs="Times New Roman"/>
          <w:sz w:val="24"/>
          <w:szCs w:val="24"/>
        </w:rPr>
      </w:pPr>
      <w:r w:rsidRPr="00814A8C">
        <w:rPr>
          <w:rFonts w:ascii="Times New Roman" w:hAnsi="Times New Roman" w:cs="Times New Roman"/>
          <w:sz w:val="24"/>
          <w:szCs w:val="24"/>
          <w:lang w:val="en-US"/>
        </w:rPr>
        <w:t xml:space="preserve">Hunt, C. J., &amp; Blaszczynski, A. (2019). Gambling disorder as a clinical phenomenon. </w:t>
      </w:r>
      <w:r w:rsidRPr="00814A8C">
        <w:rPr>
          <w:rFonts w:ascii="Times New Roman" w:hAnsi="Times New Roman" w:cs="Times New Roman"/>
          <w:sz w:val="24"/>
          <w:szCs w:val="24"/>
        </w:rPr>
        <w:t xml:space="preserve">In </w:t>
      </w:r>
      <w:r w:rsidRPr="00814A8C">
        <w:rPr>
          <w:rFonts w:ascii="Times New Roman" w:hAnsi="Times New Roman" w:cs="Times New Roman"/>
          <w:i/>
          <w:iCs/>
          <w:sz w:val="24"/>
          <w:szCs w:val="24"/>
        </w:rPr>
        <w:t>Gambling Disorder</w:t>
      </w:r>
      <w:r w:rsidRPr="00814A8C">
        <w:rPr>
          <w:rFonts w:ascii="Times New Roman" w:hAnsi="Times New Roman" w:cs="Times New Roman"/>
          <w:sz w:val="24"/>
          <w:szCs w:val="24"/>
        </w:rPr>
        <w:t xml:space="preserve"> (pp. 15-27). Springer, Cham.</w:t>
      </w:r>
    </w:p>
    <w:p w14:paraId="24BEF721" w14:textId="77777777" w:rsidR="00B54FB4" w:rsidRPr="006C7F4C" w:rsidRDefault="00B54FB4" w:rsidP="00EF32D9">
      <w:pPr>
        <w:pStyle w:val="Nessunaspaziatura"/>
        <w:numPr>
          <w:ilvl w:val="0"/>
          <w:numId w:val="1"/>
        </w:numPr>
        <w:spacing w:line="480" w:lineRule="auto"/>
        <w:jc w:val="both"/>
        <w:rPr>
          <w:rFonts w:ascii="Times New Roman" w:hAnsi="Times New Roman" w:cs="Times New Roman"/>
          <w:sz w:val="24"/>
          <w:szCs w:val="24"/>
          <w:lang w:val="en-US"/>
        </w:rPr>
      </w:pPr>
      <w:r w:rsidRPr="006C7F4C">
        <w:rPr>
          <w:rFonts w:ascii="Times New Roman" w:hAnsi="Times New Roman" w:cs="Times New Roman"/>
          <w:sz w:val="24"/>
          <w:szCs w:val="24"/>
          <w:lang w:val="en-US"/>
        </w:rPr>
        <w:t>Ioannidis, K., Hook, R., Wickham, K., Grant, J. E., &amp; Chamberlain, S. R. (2019). Impulsivity in gambling disorder and problem gambling: A meta-analysis. </w:t>
      </w:r>
      <w:r w:rsidRPr="006C7F4C">
        <w:rPr>
          <w:rFonts w:ascii="Times New Roman" w:hAnsi="Times New Roman" w:cs="Times New Roman"/>
          <w:i/>
          <w:iCs/>
          <w:sz w:val="24"/>
          <w:szCs w:val="24"/>
        </w:rPr>
        <w:t>Neuropsychopharmacology</w:t>
      </w:r>
      <w:r w:rsidRPr="006C7F4C">
        <w:rPr>
          <w:rFonts w:ascii="Times New Roman" w:hAnsi="Times New Roman" w:cs="Times New Roman"/>
          <w:sz w:val="24"/>
          <w:szCs w:val="24"/>
        </w:rPr>
        <w:t>, </w:t>
      </w:r>
      <w:r w:rsidRPr="006C7F4C">
        <w:rPr>
          <w:rFonts w:ascii="Times New Roman" w:hAnsi="Times New Roman" w:cs="Times New Roman"/>
          <w:i/>
          <w:iCs/>
          <w:sz w:val="24"/>
          <w:szCs w:val="24"/>
        </w:rPr>
        <w:t>44</w:t>
      </w:r>
      <w:r w:rsidRPr="006C7F4C">
        <w:rPr>
          <w:rFonts w:ascii="Times New Roman" w:hAnsi="Times New Roman" w:cs="Times New Roman"/>
          <w:sz w:val="24"/>
          <w:szCs w:val="24"/>
        </w:rPr>
        <w:t>(8), 1354-1361.</w:t>
      </w:r>
    </w:p>
    <w:p w14:paraId="4D1B7D80" w14:textId="77777777" w:rsidR="00B54FB4" w:rsidRPr="0022014B" w:rsidRDefault="00B54FB4" w:rsidP="0022014B">
      <w:pPr>
        <w:pStyle w:val="Nessunaspaziatura"/>
        <w:numPr>
          <w:ilvl w:val="0"/>
          <w:numId w:val="1"/>
        </w:numPr>
        <w:spacing w:line="480" w:lineRule="auto"/>
        <w:jc w:val="both"/>
        <w:rPr>
          <w:rFonts w:ascii="Times New Roman" w:hAnsi="Times New Roman" w:cs="Times New Roman"/>
          <w:sz w:val="24"/>
          <w:szCs w:val="24"/>
        </w:rPr>
      </w:pPr>
      <w:r w:rsidRPr="00B54FB4">
        <w:rPr>
          <w:rFonts w:ascii="Times New Roman" w:hAnsi="Times New Roman" w:cs="Times New Roman"/>
          <w:sz w:val="24"/>
          <w:szCs w:val="24"/>
        </w:rPr>
        <w:t>Jaspers, K. (1964). Psicopatologia generale, trad. it. </w:t>
      </w:r>
      <w:r w:rsidRPr="00B54FB4">
        <w:rPr>
          <w:rFonts w:ascii="Times New Roman" w:hAnsi="Times New Roman" w:cs="Times New Roman"/>
          <w:i/>
          <w:iCs/>
          <w:sz w:val="24"/>
          <w:szCs w:val="24"/>
        </w:rPr>
        <w:t>Priori R., Roma, Il pensiero scientifico</w:t>
      </w:r>
      <w:r w:rsidRPr="00B54FB4">
        <w:rPr>
          <w:rFonts w:ascii="Times New Roman" w:hAnsi="Times New Roman" w:cs="Times New Roman"/>
          <w:sz w:val="24"/>
          <w:szCs w:val="24"/>
        </w:rPr>
        <w:t>, </w:t>
      </w:r>
      <w:r w:rsidRPr="00B54FB4">
        <w:rPr>
          <w:rFonts w:ascii="Times New Roman" w:hAnsi="Times New Roman" w:cs="Times New Roman"/>
          <w:i/>
          <w:iCs/>
          <w:sz w:val="24"/>
          <w:szCs w:val="24"/>
        </w:rPr>
        <w:t>482</w:t>
      </w:r>
      <w:r w:rsidRPr="00B54FB4">
        <w:rPr>
          <w:rFonts w:ascii="Times New Roman" w:hAnsi="Times New Roman" w:cs="Times New Roman"/>
          <w:sz w:val="24"/>
          <w:szCs w:val="24"/>
        </w:rPr>
        <w:t>.</w:t>
      </w:r>
    </w:p>
    <w:p w14:paraId="32AA64CA" w14:textId="77777777" w:rsidR="00B54FB4" w:rsidRDefault="00B54FB4" w:rsidP="0022014B">
      <w:pPr>
        <w:pStyle w:val="Nessunaspaziatura"/>
        <w:numPr>
          <w:ilvl w:val="0"/>
          <w:numId w:val="1"/>
        </w:numPr>
        <w:spacing w:line="480" w:lineRule="auto"/>
        <w:jc w:val="both"/>
        <w:rPr>
          <w:rFonts w:ascii="Times New Roman" w:hAnsi="Times New Roman" w:cs="Times New Roman"/>
          <w:sz w:val="24"/>
          <w:szCs w:val="24"/>
        </w:rPr>
      </w:pPr>
      <w:r w:rsidRPr="00D57250">
        <w:rPr>
          <w:rFonts w:ascii="Times New Roman" w:hAnsi="Times New Roman" w:cs="Times New Roman"/>
          <w:sz w:val="24"/>
          <w:szCs w:val="24"/>
          <w:lang w:val="de-DE"/>
        </w:rPr>
        <w:lastRenderedPageBreak/>
        <w:t xml:space="preserve">Korn, D. A., &amp; Shaffer, H. J. (1999). </w:t>
      </w:r>
      <w:r w:rsidRPr="0022014B">
        <w:rPr>
          <w:rFonts w:ascii="Times New Roman" w:hAnsi="Times New Roman" w:cs="Times New Roman"/>
          <w:sz w:val="24"/>
          <w:szCs w:val="24"/>
          <w:lang w:val="en-US"/>
        </w:rPr>
        <w:t xml:space="preserve">Gambling and the health of the public: Adopting a public health perspective. </w:t>
      </w:r>
      <w:r w:rsidRPr="0022014B">
        <w:rPr>
          <w:rFonts w:ascii="Times New Roman" w:hAnsi="Times New Roman" w:cs="Times New Roman"/>
          <w:i/>
          <w:iCs/>
          <w:sz w:val="24"/>
          <w:szCs w:val="24"/>
        </w:rPr>
        <w:t>Journal of gambling studies, 15</w:t>
      </w:r>
      <w:r w:rsidRPr="0022014B">
        <w:rPr>
          <w:rFonts w:ascii="Times New Roman" w:hAnsi="Times New Roman" w:cs="Times New Roman"/>
          <w:sz w:val="24"/>
          <w:szCs w:val="24"/>
        </w:rPr>
        <w:t>(4), 289-365.</w:t>
      </w:r>
    </w:p>
    <w:p w14:paraId="4DE96DE7" w14:textId="77777777" w:rsidR="00B54FB4" w:rsidRPr="0022014B" w:rsidRDefault="00B54FB4" w:rsidP="0022014B">
      <w:pPr>
        <w:pStyle w:val="Nessunaspaziatura"/>
        <w:numPr>
          <w:ilvl w:val="0"/>
          <w:numId w:val="1"/>
        </w:numPr>
        <w:spacing w:line="480" w:lineRule="auto"/>
        <w:jc w:val="both"/>
        <w:rPr>
          <w:rFonts w:ascii="Times New Roman" w:hAnsi="Times New Roman" w:cs="Times New Roman"/>
          <w:sz w:val="24"/>
          <w:szCs w:val="24"/>
        </w:rPr>
      </w:pPr>
      <w:r w:rsidRPr="0022014B">
        <w:rPr>
          <w:rFonts w:ascii="Times New Roman" w:hAnsi="Times New Roman" w:cs="Times New Roman"/>
          <w:sz w:val="24"/>
          <w:szCs w:val="24"/>
          <w:lang w:val="en-US"/>
        </w:rPr>
        <w:t xml:space="preserve">Livingstone, C., &amp; Adams, P. (2011). Observations on the symbiosis between government and private industries for the development of highly accessible gambling markets. </w:t>
      </w:r>
      <w:r w:rsidRPr="0022014B">
        <w:rPr>
          <w:rFonts w:ascii="Times New Roman" w:hAnsi="Times New Roman" w:cs="Times New Roman"/>
          <w:i/>
          <w:iCs/>
          <w:sz w:val="24"/>
          <w:szCs w:val="24"/>
        </w:rPr>
        <w:t>Addiction, 106</w:t>
      </w:r>
      <w:r w:rsidRPr="0022014B">
        <w:rPr>
          <w:rFonts w:ascii="Times New Roman" w:hAnsi="Times New Roman" w:cs="Times New Roman"/>
          <w:sz w:val="24"/>
          <w:szCs w:val="24"/>
        </w:rPr>
        <w:t>(1), 13-14.</w:t>
      </w:r>
    </w:p>
    <w:p w14:paraId="0F2A0C90" w14:textId="77777777" w:rsidR="00B54FB4" w:rsidRDefault="00B54FB4" w:rsidP="00EF32D9">
      <w:pPr>
        <w:pStyle w:val="Nessunaspaziatura"/>
        <w:numPr>
          <w:ilvl w:val="0"/>
          <w:numId w:val="1"/>
        </w:numPr>
        <w:spacing w:line="480" w:lineRule="auto"/>
        <w:jc w:val="both"/>
        <w:rPr>
          <w:rFonts w:ascii="Times New Roman" w:hAnsi="Times New Roman" w:cs="Times New Roman"/>
          <w:sz w:val="24"/>
          <w:szCs w:val="24"/>
        </w:rPr>
      </w:pPr>
      <w:r w:rsidRPr="00EF32D9">
        <w:rPr>
          <w:rFonts w:ascii="Times New Roman" w:hAnsi="Times New Roman" w:cs="Times New Roman"/>
          <w:sz w:val="24"/>
          <w:szCs w:val="24"/>
          <w:lang w:val="en-US"/>
        </w:rPr>
        <w:t>Livingstone, C., Adams, P., Cassidy, R., Markham, F., Reith, G., Rintoul, A., ... &amp; Young, M. (2018). On gambling research, social science and the consequences of commercial gambling. </w:t>
      </w:r>
      <w:r w:rsidRPr="00EF32D9">
        <w:rPr>
          <w:rFonts w:ascii="Times New Roman" w:hAnsi="Times New Roman" w:cs="Times New Roman"/>
          <w:i/>
          <w:iCs/>
          <w:sz w:val="24"/>
          <w:szCs w:val="24"/>
        </w:rPr>
        <w:t>International Gambling Studies</w:t>
      </w:r>
      <w:r w:rsidRPr="00EF32D9">
        <w:rPr>
          <w:rFonts w:ascii="Times New Roman" w:hAnsi="Times New Roman" w:cs="Times New Roman"/>
          <w:sz w:val="24"/>
          <w:szCs w:val="24"/>
        </w:rPr>
        <w:t>, </w:t>
      </w:r>
      <w:r w:rsidRPr="00EF32D9">
        <w:rPr>
          <w:rFonts w:ascii="Times New Roman" w:hAnsi="Times New Roman" w:cs="Times New Roman"/>
          <w:i/>
          <w:iCs/>
          <w:sz w:val="24"/>
          <w:szCs w:val="24"/>
        </w:rPr>
        <w:t>18</w:t>
      </w:r>
      <w:r w:rsidRPr="00EF32D9">
        <w:rPr>
          <w:rFonts w:ascii="Times New Roman" w:hAnsi="Times New Roman" w:cs="Times New Roman"/>
          <w:sz w:val="24"/>
          <w:szCs w:val="24"/>
        </w:rPr>
        <w:t>(1), 56-68.</w:t>
      </w:r>
    </w:p>
    <w:p w14:paraId="5B30BB64" w14:textId="77777777" w:rsidR="00B54FB4" w:rsidRDefault="00B54FB4" w:rsidP="00EF32D9">
      <w:pPr>
        <w:pStyle w:val="Nessunaspaziatura"/>
        <w:numPr>
          <w:ilvl w:val="0"/>
          <w:numId w:val="1"/>
        </w:numPr>
        <w:spacing w:line="480" w:lineRule="auto"/>
        <w:jc w:val="both"/>
        <w:rPr>
          <w:rFonts w:ascii="Times New Roman" w:hAnsi="Times New Roman" w:cs="Times New Roman"/>
          <w:sz w:val="24"/>
          <w:szCs w:val="24"/>
        </w:rPr>
      </w:pPr>
      <w:r w:rsidRPr="00EF32D9">
        <w:rPr>
          <w:rFonts w:ascii="Times New Roman" w:hAnsi="Times New Roman" w:cs="Times New Roman"/>
          <w:sz w:val="24"/>
          <w:szCs w:val="24"/>
        </w:rPr>
        <w:t xml:space="preserve">Lopez-Gonzalez, H., Estévez, A., &amp; Griffiths, M. D. (2017). </w:t>
      </w:r>
      <w:r w:rsidRPr="00EF32D9">
        <w:rPr>
          <w:rFonts w:ascii="Times New Roman" w:hAnsi="Times New Roman" w:cs="Times New Roman"/>
          <w:sz w:val="24"/>
          <w:szCs w:val="24"/>
          <w:lang w:val="en-US"/>
        </w:rPr>
        <w:t>Marketing and advertising online sports betting: A problem gambling perspective. </w:t>
      </w:r>
      <w:r w:rsidRPr="00EF32D9">
        <w:rPr>
          <w:rFonts w:ascii="Times New Roman" w:hAnsi="Times New Roman" w:cs="Times New Roman"/>
          <w:i/>
          <w:iCs/>
          <w:sz w:val="24"/>
          <w:szCs w:val="24"/>
        </w:rPr>
        <w:t>Journal of Sport and Social Issues</w:t>
      </w:r>
      <w:r w:rsidRPr="00EF32D9">
        <w:rPr>
          <w:rFonts w:ascii="Times New Roman" w:hAnsi="Times New Roman" w:cs="Times New Roman"/>
          <w:sz w:val="24"/>
          <w:szCs w:val="24"/>
        </w:rPr>
        <w:t>, </w:t>
      </w:r>
      <w:r w:rsidRPr="00EF32D9">
        <w:rPr>
          <w:rFonts w:ascii="Times New Roman" w:hAnsi="Times New Roman" w:cs="Times New Roman"/>
          <w:i/>
          <w:iCs/>
          <w:sz w:val="24"/>
          <w:szCs w:val="24"/>
        </w:rPr>
        <w:t>41</w:t>
      </w:r>
      <w:r w:rsidRPr="00EF32D9">
        <w:rPr>
          <w:rFonts w:ascii="Times New Roman" w:hAnsi="Times New Roman" w:cs="Times New Roman"/>
          <w:sz w:val="24"/>
          <w:szCs w:val="24"/>
        </w:rPr>
        <w:t>(3), 256-272.</w:t>
      </w:r>
    </w:p>
    <w:p w14:paraId="7791C550" w14:textId="77777777" w:rsidR="00B54FB4" w:rsidRPr="007428A2" w:rsidRDefault="00B54FB4" w:rsidP="00EF32D9">
      <w:pPr>
        <w:pStyle w:val="Nessunaspaziatura"/>
        <w:numPr>
          <w:ilvl w:val="0"/>
          <w:numId w:val="1"/>
        </w:numPr>
        <w:spacing w:line="480" w:lineRule="auto"/>
        <w:jc w:val="both"/>
        <w:rPr>
          <w:rFonts w:ascii="Times New Roman" w:hAnsi="Times New Roman" w:cs="Times New Roman"/>
          <w:sz w:val="24"/>
          <w:szCs w:val="24"/>
          <w:lang w:val="en-US"/>
        </w:rPr>
      </w:pPr>
      <w:r w:rsidRPr="00D57250">
        <w:rPr>
          <w:rFonts w:ascii="Times New Roman" w:hAnsi="Times New Roman" w:cs="Times New Roman"/>
          <w:sz w:val="24"/>
          <w:szCs w:val="24"/>
          <w:lang w:val="de-DE"/>
        </w:rPr>
        <w:t xml:space="preserve">Lopez-Gonzalez, H., Russell, A. M., Hing, N., Estévez, A., &amp; Griffiths, M. D. (2019). </w:t>
      </w:r>
      <w:r w:rsidRPr="00EF32D9">
        <w:rPr>
          <w:rFonts w:ascii="Times New Roman" w:hAnsi="Times New Roman" w:cs="Times New Roman"/>
          <w:sz w:val="24"/>
          <w:szCs w:val="24"/>
          <w:lang w:val="en-US"/>
        </w:rPr>
        <w:t>A Cross-Cultural Study of Weekly Sports Bettors in Australia and Spain. </w:t>
      </w:r>
      <w:r w:rsidRPr="00EF32D9">
        <w:rPr>
          <w:rFonts w:ascii="Times New Roman" w:hAnsi="Times New Roman" w:cs="Times New Roman"/>
          <w:i/>
          <w:iCs/>
          <w:sz w:val="24"/>
          <w:szCs w:val="24"/>
        </w:rPr>
        <w:t>Journal of Gambling Studies</w:t>
      </w:r>
      <w:r w:rsidRPr="00EF32D9">
        <w:rPr>
          <w:rFonts w:ascii="Times New Roman" w:hAnsi="Times New Roman" w:cs="Times New Roman"/>
          <w:sz w:val="24"/>
          <w:szCs w:val="24"/>
        </w:rPr>
        <w:t>, 1-19.</w:t>
      </w:r>
    </w:p>
    <w:p w14:paraId="2E4B9409" w14:textId="77777777" w:rsidR="007428A2" w:rsidRPr="00EF32D9" w:rsidRDefault="007428A2" w:rsidP="00EF32D9">
      <w:pPr>
        <w:pStyle w:val="Nessunaspaziatura"/>
        <w:numPr>
          <w:ilvl w:val="0"/>
          <w:numId w:val="1"/>
        </w:numPr>
        <w:spacing w:line="480" w:lineRule="auto"/>
        <w:jc w:val="both"/>
        <w:rPr>
          <w:rFonts w:ascii="Times New Roman" w:hAnsi="Times New Roman" w:cs="Times New Roman"/>
          <w:sz w:val="24"/>
          <w:szCs w:val="24"/>
          <w:lang w:val="en-US"/>
        </w:rPr>
      </w:pPr>
      <w:r w:rsidRPr="007428A2">
        <w:rPr>
          <w:rFonts w:ascii="Times New Roman" w:hAnsi="Times New Roman" w:cs="Times New Roman"/>
          <w:sz w:val="24"/>
          <w:szCs w:val="24"/>
          <w:lang w:val="en-US"/>
        </w:rPr>
        <w:t>Lumley, M. A., &amp; Roby, K. J. (1995). Alexithymia and pathological gambling. </w:t>
      </w:r>
      <w:r w:rsidRPr="007428A2">
        <w:rPr>
          <w:rFonts w:ascii="Times New Roman" w:hAnsi="Times New Roman" w:cs="Times New Roman"/>
          <w:i/>
          <w:iCs/>
          <w:sz w:val="24"/>
          <w:szCs w:val="24"/>
          <w:lang w:val="en-US"/>
        </w:rPr>
        <w:t>Psychotherapy and psychosomatics</w:t>
      </w:r>
      <w:r w:rsidRPr="007428A2">
        <w:rPr>
          <w:rFonts w:ascii="Times New Roman" w:hAnsi="Times New Roman" w:cs="Times New Roman"/>
          <w:sz w:val="24"/>
          <w:szCs w:val="24"/>
          <w:lang w:val="en-US"/>
        </w:rPr>
        <w:t>, </w:t>
      </w:r>
      <w:r w:rsidRPr="007428A2">
        <w:rPr>
          <w:rFonts w:ascii="Times New Roman" w:hAnsi="Times New Roman" w:cs="Times New Roman"/>
          <w:i/>
          <w:iCs/>
          <w:sz w:val="24"/>
          <w:szCs w:val="24"/>
          <w:lang w:val="en-US"/>
        </w:rPr>
        <w:t>63</w:t>
      </w:r>
      <w:r w:rsidRPr="007428A2">
        <w:rPr>
          <w:rFonts w:ascii="Times New Roman" w:hAnsi="Times New Roman" w:cs="Times New Roman"/>
          <w:sz w:val="24"/>
          <w:szCs w:val="24"/>
          <w:lang w:val="en-US"/>
        </w:rPr>
        <w:t>(3-4), 201-206.</w:t>
      </w:r>
    </w:p>
    <w:p w14:paraId="247AEE6B" w14:textId="77777777" w:rsidR="00B54FB4" w:rsidRPr="00B271AC" w:rsidRDefault="00B54FB4" w:rsidP="00814A8C">
      <w:pPr>
        <w:pStyle w:val="Nessunaspaziatura"/>
        <w:numPr>
          <w:ilvl w:val="0"/>
          <w:numId w:val="1"/>
        </w:numPr>
        <w:spacing w:line="480" w:lineRule="auto"/>
        <w:jc w:val="both"/>
        <w:rPr>
          <w:rFonts w:ascii="Times New Roman" w:hAnsi="Times New Roman" w:cs="Times New Roman"/>
          <w:sz w:val="24"/>
          <w:szCs w:val="24"/>
          <w:lang w:val="en-US"/>
        </w:rPr>
      </w:pPr>
      <w:r w:rsidRPr="00D57250">
        <w:rPr>
          <w:rFonts w:ascii="Times New Roman" w:hAnsi="Times New Roman" w:cs="Times New Roman"/>
          <w:sz w:val="24"/>
          <w:szCs w:val="24"/>
          <w:lang w:val="de-DE"/>
        </w:rPr>
        <w:t xml:space="preserve">Mann, K., Fauth‐Bühler, M., Higuchi, S., Potenza, M. N., &amp; Saunders, J. B. (2016). </w:t>
      </w:r>
      <w:r w:rsidRPr="00B271AC">
        <w:rPr>
          <w:rFonts w:ascii="Times New Roman" w:hAnsi="Times New Roman" w:cs="Times New Roman"/>
          <w:sz w:val="24"/>
          <w:szCs w:val="24"/>
          <w:lang w:val="en-US"/>
        </w:rPr>
        <w:t xml:space="preserve">Pathological gambling: a behavioral addiction. </w:t>
      </w:r>
      <w:r w:rsidRPr="00B271AC">
        <w:rPr>
          <w:rFonts w:ascii="Times New Roman" w:hAnsi="Times New Roman" w:cs="Times New Roman"/>
          <w:i/>
          <w:iCs/>
          <w:sz w:val="24"/>
          <w:szCs w:val="24"/>
          <w:lang w:val="en-US"/>
        </w:rPr>
        <w:t>World Psychiatry, 15</w:t>
      </w:r>
      <w:r w:rsidRPr="00B271AC">
        <w:rPr>
          <w:rFonts w:ascii="Times New Roman" w:hAnsi="Times New Roman" w:cs="Times New Roman"/>
          <w:sz w:val="24"/>
          <w:szCs w:val="24"/>
          <w:lang w:val="en-US"/>
        </w:rPr>
        <w:t>(3), 297.</w:t>
      </w:r>
    </w:p>
    <w:p w14:paraId="1B194DD9" w14:textId="77777777" w:rsidR="00B54FB4" w:rsidRDefault="00B54FB4" w:rsidP="0022014B">
      <w:pPr>
        <w:pStyle w:val="Nessunaspaziatura"/>
        <w:numPr>
          <w:ilvl w:val="0"/>
          <w:numId w:val="1"/>
        </w:numPr>
        <w:spacing w:line="480" w:lineRule="auto"/>
        <w:jc w:val="both"/>
        <w:rPr>
          <w:rFonts w:ascii="Times New Roman" w:hAnsi="Times New Roman" w:cs="Times New Roman"/>
          <w:sz w:val="24"/>
          <w:szCs w:val="24"/>
          <w:lang w:val="en-US"/>
        </w:rPr>
      </w:pPr>
      <w:r w:rsidRPr="0022014B">
        <w:rPr>
          <w:rFonts w:ascii="Times New Roman" w:hAnsi="Times New Roman" w:cs="Times New Roman"/>
          <w:sz w:val="24"/>
          <w:szCs w:val="24"/>
          <w:lang w:val="en-US"/>
        </w:rPr>
        <w:t>Markham, F., &amp; Young, M. (2015). “Big gambling”: the rise of the global industry-state gambling complex.</w:t>
      </w:r>
    </w:p>
    <w:p w14:paraId="34CC428B" w14:textId="77777777" w:rsidR="00D869CF" w:rsidRPr="0022014B" w:rsidRDefault="00D869CF" w:rsidP="0022014B">
      <w:pPr>
        <w:pStyle w:val="Nessunaspaziatura"/>
        <w:numPr>
          <w:ilvl w:val="0"/>
          <w:numId w:val="1"/>
        </w:numPr>
        <w:spacing w:line="480" w:lineRule="auto"/>
        <w:jc w:val="both"/>
        <w:rPr>
          <w:rFonts w:ascii="Times New Roman" w:hAnsi="Times New Roman" w:cs="Times New Roman"/>
          <w:sz w:val="24"/>
          <w:szCs w:val="24"/>
          <w:lang w:val="en-US"/>
        </w:rPr>
      </w:pPr>
      <w:r w:rsidRPr="00D869CF">
        <w:rPr>
          <w:rFonts w:ascii="Times New Roman" w:hAnsi="Times New Roman" w:cs="Times New Roman"/>
          <w:sz w:val="24"/>
          <w:szCs w:val="24"/>
        </w:rPr>
        <w:lastRenderedPageBreak/>
        <w:t>Mazzocchi, S. (2005). </w:t>
      </w:r>
      <w:r w:rsidRPr="00D869CF">
        <w:rPr>
          <w:rFonts w:ascii="Times New Roman" w:hAnsi="Times New Roman" w:cs="Times New Roman"/>
          <w:i/>
          <w:iCs/>
          <w:sz w:val="24"/>
          <w:szCs w:val="24"/>
        </w:rPr>
        <w:t>Mi gioco la vita: mal d'azzardo: storie vere di giocatori estremi</w:t>
      </w:r>
      <w:r w:rsidRPr="00D869CF">
        <w:rPr>
          <w:rFonts w:ascii="Times New Roman" w:hAnsi="Times New Roman" w:cs="Times New Roman"/>
          <w:sz w:val="24"/>
          <w:szCs w:val="24"/>
        </w:rPr>
        <w:t xml:space="preserve"> (Vol. 290). </w:t>
      </w:r>
      <w:r w:rsidRPr="00D869CF">
        <w:rPr>
          <w:rFonts w:ascii="Times New Roman" w:hAnsi="Times New Roman" w:cs="Times New Roman"/>
          <w:sz w:val="24"/>
          <w:szCs w:val="24"/>
          <w:lang w:val="en-US"/>
        </w:rPr>
        <w:t>Dalai editore.</w:t>
      </w:r>
    </w:p>
    <w:p w14:paraId="1B2197A1" w14:textId="77777777" w:rsidR="00B54FB4" w:rsidRDefault="00B54FB4" w:rsidP="00EF32D9">
      <w:pPr>
        <w:pStyle w:val="Nessunaspaziatura"/>
        <w:numPr>
          <w:ilvl w:val="0"/>
          <w:numId w:val="1"/>
        </w:numPr>
        <w:spacing w:line="480" w:lineRule="auto"/>
        <w:jc w:val="both"/>
        <w:rPr>
          <w:rFonts w:ascii="Times New Roman" w:hAnsi="Times New Roman" w:cs="Times New Roman"/>
          <w:sz w:val="24"/>
          <w:szCs w:val="24"/>
        </w:rPr>
      </w:pPr>
      <w:r w:rsidRPr="00895761">
        <w:rPr>
          <w:rFonts w:ascii="Times New Roman" w:hAnsi="Times New Roman" w:cs="Times New Roman"/>
          <w:sz w:val="24"/>
          <w:szCs w:val="24"/>
          <w:lang w:val="en-US"/>
        </w:rPr>
        <w:t>McCarthy, S., Thomas, S. L., Randle, M., Bestman, A., Pitt, H., Cowlishaw, S., &amp; Daube, M. (2018). Women’s gambling behaviour, product preferences, and perceptions of product harm: differences by age and gambling risk status. </w:t>
      </w:r>
      <w:r w:rsidRPr="00895761">
        <w:rPr>
          <w:rFonts w:ascii="Times New Roman" w:hAnsi="Times New Roman" w:cs="Times New Roman"/>
          <w:i/>
          <w:iCs/>
          <w:sz w:val="24"/>
          <w:szCs w:val="24"/>
        </w:rPr>
        <w:t>Harm Reduction Journal</w:t>
      </w:r>
      <w:r w:rsidRPr="00895761">
        <w:rPr>
          <w:rFonts w:ascii="Times New Roman" w:hAnsi="Times New Roman" w:cs="Times New Roman"/>
          <w:sz w:val="24"/>
          <w:szCs w:val="24"/>
        </w:rPr>
        <w:t>, </w:t>
      </w:r>
      <w:r w:rsidRPr="00895761">
        <w:rPr>
          <w:rFonts w:ascii="Times New Roman" w:hAnsi="Times New Roman" w:cs="Times New Roman"/>
          <w:i/>
          <w:iCs/>
          <w:sz w:val="24"/>
          <w:szCs w:val="24"/>
        </w:rPr>
        <w:t>15</w:t>
      </w:r>
      <w:r w:rsidRPr="00895761">
        <w:rPr>
          <w:rFonts w:ascii="Times New Roman" w:hAnsi="Times New Roman" w:cs="Times New Roman"/>
          <w:sz w:val="24"/>
          <w:szCs w:val="24"/>
        </w:rPr>
        <w:t>(1), 22.</w:t>
      </w:r>
    </w:p>
    <w:p w14:paraId="72C2B9C0" w14:textId="77777777" w:rsidR="00B54FB4" w:rsidRDefault="00B54FB4" w:rsidP="00EF32D9">
      <w:pPr>
        <w:pStyle w:val="Nessunaspaziatura"/>
        <w:numPr>
          <w:ilvl w:val="0"/>
          <w:numId w:val="1"/>
        </w:numPr>
        <w:spacing w:line="480" w:lineRule="auto"/>
        <w:jc w:val="both"/>
        <w:rPr>
          <w:rFonts w:ascii="Times New Roman" w:hAnsi="Times New Roman" w:cs="Times New Roman"/>
          <w:sz w:val="24"/>
          <w:szCs w:val="24"/>
        </w:rPr>
      </w:pPr>
      <w:r w:rsidRPr="009243D0">
        <w:rPr>
          <w:rFonts w:ascii="Times New Roman" w:hAnsi="Times New Roman" w:cs="Times New Roman"/>
          <w:sz w:val="24"/>
          <w:szCs w:val="24"/>
        </w:rPr>
        <w:t xml:space="preserve">Merlo, E. M., McNabney, S. M., Frisone, F., Sicari, F., Paunica, M., Motofei, C., &amp; Settineri, S. (2020a). </w:t>
      </w:r>
      <w:r w:rsidRPr="009243D0">
        <w:rPr>
          <w:rFonts w:ascii="Times New Roman" w:hAnsi="Times New Roman" w:cs="Times New Roman"/>
          <w:sz w:val="24"/>
          <w:szCs w:val="24"/>
          <w:lang w:val="en-US"/>
        </w:rPr>
        <w:t xml:space="preserve">Compassion and suppression in caregivers: twin masks of tragedy and joy of caring. </w:t>
      </w:r>
      <w:r w:rsidRPr="009243D0">
        <w:rPr>
          <w:rFonts w:ascii="Times New Roman" w:hAnsi="Times New Roman" w:cs="Times New Roman"/>
          <w:i/>
          <w:iCs/>
          <w:sz w:val="24"/>
          <w:szCs w:val="24"/>
        </w:rPr>
        <w:t>Journal of Mind and Medical Sciences, 7</w:t>
      </w:r>
      <w:r w:rsidRPr="009243D0">
        <w:rPr>
          <w:rFonts w:ascii="Times New Roman" w:hAnsi="Times New Roman" w:cs="Times New Roman"/>
          <w:sz w:val="24"/>
          <w:szCs w:val="24"/>
        </w:rPr>
        <w:t>(1), 61-68.</w:t>
      </w:r>
    </w:p>
    <w:p w14:paraId="335CF8C8" w14:textId="77777777" w:rsidR="00B54FB4" w:rsidRDefault="00B54FB4" w:rsidP="00EF32D9">
      <w:pPr>
        <w:pStyle w:val="Nessunaspaziatura"/>
        <w:numPr>
          <w:ilvl w:val="0"/>
          <w:numId w:val="1"/>
        </w:numPr>
        <w:spacing w:line="480" w:lineRule="auto"/>
        <w:jc w:val="both"/>
        <w:rPr>
          <w:rFonts w:ascii="Times New Roman" w:hAnsi="Times New Roman" w:cs="Times New Roman"/>
          <w:sz w:val="24"/>
          <w:szCs w:val="24"/>
        </w:rPr>
      </w:pPr>
      <w:r w:rsidRPr="009243D0">
        <w:rPr>
          <w:rFonts w:ascii="Times New Roman" w:hAnsi="Times New Roman" w:cs="Times New Roman"/>
          <w:sz w:val="24"/>
          <w:szCs w:val="24"/>
        </w:rPr>
        <w:t xml:space="preserve">Merlo, E. M., Sicari, F., Frisone, F., Alibrandi, A., &amp; Settineri, S. (2020b). </w:t>
      </w:r>
      <w:r w:rsidRPr="009243D0">
        <w:rPr>
          <w:rFonts w:ascii="Times New Roman" w:hAnsi="Times New Roman" w:cs="Times New Roman"/>
          <w:sz w:val="24"/>
          <w:szCs w:val="24"/>
          <w:lang w:val="en-US"/>
        </w:rPr>
        <w:t xml:space="preserve">Personality types and dreaming in future health professionals: Effect of age and gender. </w:t>
      </w:r>
      <w:r w:rsidRPr="009243D0">
        <w:rPr>
          <w:rFonts w:ascii="Times New Roman" w:hAnsi="Times New Roman" w:cs="Times New Roman"/>
          <w:i/>
          <w:iCs/>
          <w:sz w:val="24"/>
          <w:szCs w:val="24"/>
        </w:rPr>
        <w:t>International Journal of Dream Research</w:t>
      </w:r>
      <w:r w:rsidRPr="009243D0">
        <w:rPr>
          <w:rFonts w:ascii="Times New Roman" w:hAnsi="Times New Roman" w:cs="Times New Roman"/>
          <w:sz w:val="24"/>
          <w:szCs w:val="24"/>
        </w:rPr>
        <w:t>, 160-172.</w:t>
      </w:r>
    </w:p>
    <w:p w14:paraId="10C0D837" w14:textId="77777777" w:rsidR="00B54FB4" w:rsidRDefault="00B54FB4" w:rsidP="00EF32D9">
      <w:pPr>
        <w:pStyle w:val="Nessunaspaziatura"/>
        <w:numPr>
          <w:ilvl w:val="0"/>
          <w:numId w:val="1"/>
        </w:numPr>
        <w:spacing w:line="480" w:lineRule="auto"/>
        <w:jc w:val="both"/>
        <w:rPr>
          <w:rFonts w:ascii="Times New Roman" w:hAnsi="Times New Roman" w:cs="Times New Roman"/>
          <w:sz w:val="24"/>
          <w:szCs w:val="24"/>
        </w:rPr>
      </w:pPr>
      <w:r w:rsidRPr="009243D0">
        <w:rPr>
          <w:rFonts w:ascii="Times New Roman" w:hAnsi="Times New Roman" w:cs="Times New Roman"/>
          <w:sz w:val="24"/>
          <w:szCs w:val="24"/>
        </w:rPr>
        <w:t xml:space="preserve">Merlo, E. M., Stoian, A., Motofei, I. G., &amp; Settineri, S. (2020c). </w:t>
      </w:r>
      <w:r w:rsidRPr="009243D0">
        <w:rPr>
          <w:rFonts w:ascii="Times New Roman" w:hAnsi="Times New Roman" w:cs="Times New Roman"/>
          <w:sz w:val="24"/>
          <w:szCs w:val="24"/>
          <w:lang w:val="en-US"/>
        </w:rPr>
        <w:t xml:space="preserve">Clinical Psychological Figures in Healthcare Professionals: Resilience and Maladjustment as the" Cost of Care". </w:t>
      </w:r>
      <w:r w:rsidRPr="009243D0">
        <w:rPr>
          <w:rFonts w:ascii="Times New Roman" w:hAnsi="Times New Roman" w:cs="Times New Roman"/>
          <w:i/>
          <w:iCs/>
          <w:sz w:val="24"/>
          <w:szCs w:val="24"/>
        </w:rPr>
        <w:t>Frontiers in Psychology, 11</w:t>
      </w:r>
      <w:r w:rsidRPr="009243D0">
        <w:rPr>
          <w:rFonts w:ascii="Times New Roman" w:hAnsi="Times New Roman" w:cs="Times New Roman"/>
          <w:sz w:val="24"/>
          <w:szCs w:val="24"/>
        </w:rPr>
        <w:t>, 3166.</w:t>
      </w:r>
    </w:p>
    <w:p w14:paraId="51337B5D" w14:textId="77777777" w:rsidR="00B54FB4" w:rsidRDefault="00B54FB4" w:rsidP="00EF32D9">
      <w:pPr>
        <w:pStyle w:val="Nessunaspaziatura"/>
        <w:numPr>
          <w:ilvl w:val="0"/>
          <w:numId w:val="1"/>
        </w:numPr>
        <w:spacing w:line="480" w:lineRule="auto"/>
        <w:jc w:val="both"/>
        <w:rPr>
          <w:rFonts w:ascii="Times New Roman" w:hAnsi="Times New Roman" w:cs="Times New Roman"/>
          <w:sz w:val="24"/>
          <w:szCs w:val="24"/>
          <w:lang w:val="en-US"/>
        </w:rPr>
      </w:pPr>
      <w:r w:rsidRPr="006C7F4C">
        <w:rPr>
          <w:rFonts w:ascii="Times New Roman" w:hAnsi="Times New Roman" w:cs="Times New Roman"/>
          <w:sz w:val="24"/>
          <w:szCs w:val="24"/>
        </w:rPr>
        <w:t>Mestre-Bach, G., Fernández-Aranda, F., Jiménez-Murcia, S., &amp; Potenza, M. N. (2020</w:t>
      </w:r>
      <w:r>
        <w:rPr>
          <w:rFonts w:ascii="Times New Roman" w:hAnsi="Times New Roman" w:cs="Times New Roman"/>
          <w:sz w:val="24"/>
          <w:szCs w:val="24"/>
        </w:rPr>
        <w:t>a</w:t>
      </w:r>
      <w:r w:rsidRPr="006C7F4C">
        <w:rPr>
          <w:rFonts w:ascii="Times New Roman" w:hAnsi="Times New Roman" w:cs="Times New Roman"/>
          <w:sz w:val="24"/>
          <w:szCs w:val="24"/>
        </w:rPr>
        <w:t xml:space="preserve">). </w:t>
      </w:r>
      <w:r w:rsidRPr="006C7F4C">
        <w:rPr>
          <w:rFonts w:ascii="Times New Roman" w:hAnsi="Times New Roman" w:cs="Times New Roman"/>
          <w:sz w:val="24"/>
          <w:szCs w:val="24"/>
          <w:lang w:val="en-US"/>
        </w:rPr>
        <w:t>Emotional regulation in gambling disorder. </w:t>
      </w:r>
      <w:r w:rsidRPr="006C7F4C">
        <w:rPr>
          <w:rFonts w:ascii="Times New Roman" w:hAnsi="Times New Roman" w:cs="Times New Roman"/>
          <w:i/>
          <w:iCs/>
          <w:sz w:val="24"/>
          <w:szCs w:val="24"/>
          <w:lang w:val="en-US"/>
        </w:rPr>
        <w:t>Current Opinion in Behavioral Sciences</w:t>
      </w:r>
      <w:r w:rsidRPr="006C7F4C">
        <w:rPr>
          <w:rFonts w:ascii="Times New Roman" w:hAnsi="Times New Roman" w:cs="Times New Roman"/>
          <w:sz w:val="24"/>
          <w:szCs w:val="24"/>
          <w:lang w:val="en-US"/>
        </w:rPr>
        <w:t>.</w:t>
      </w:r>
    </w:p>
    <w:p w14:paraId="3F108044" w14:textId="77777777" w:rsidR="00B54FB4" w:rsidRDefault="00B54FB4" w:rsidP="00EF32D9">
      <w:pPr>
        <w:pStyle w:val="Nessunaspaziatura"/>
        <w:numPr>
          <w:ilvl w:val="0"/>
          <w:numId w:val="1"/>
        </w:numPr>
        <w:spacing w:line="480" w:lineRule="auto"/>
        <w:jc w:val="both"/>
        <w:rPr>
          <w:rFonts w:ascii="Times New Roman" w:hAnsi="Times New Roman" w:cs="Times New Roman"/>
          <w:sz w:val="24"/>
          <w:szCs w:val="24"/>
          <w:lang w:val="en-US"/>
        </w:rPr>
      </w:pPr>
      <w:r w:rsidRPr="00D57250">
        <w:rPr>
          <w:rFonts w:ascii="Times New Roman" w:hAnsi="Times New Roman" w:cs="Times New Roman"/>
          <w:sz w:val="24"/>
          <w:szCs w:val="24"/>
        </w:rPr>
        <w:t xml:space="preserve">Mestre-Bach, G., Steward, T., Granero, R., Fernández-Aranda, F., Mena-Moreno, T., Vintró-Alcaraz, C., ... </w:t>
      </w:r>
      <w:r w:rsidRPr="00D91137">
        <w:rPr>
          <w:rFonts w:ascii="Times New Roman" w:hAnsi="Times New Roman" w:cs="Times New Roman"/>
          <w:sz w:val="24"/>
          <w:szCs w:val="24"/>
          <w:lang w:val="en-US"/>
        </w:rPr>
        <w:t>&amp; Jiménez-Murcia, S. (2020</w:t>
      </w:r>
      <w:r>
        <w:rPr>
          <w:rFonts w:ascii="Times New Roman" w:hAnsi="Times New Roman" w:cs="Times New Roman"/>
          <w:sz w:val="24"/>
          <w:szCs w:val="24"/>
          <w:lang w:val="en-US"/>
        </w:rPr>
        <w:t>b</w:t>
      </w:r>
      <w:r w:rsidRPr="00D91137">
        <w:rPr>
          <w:rFonts w:ascii="Times New Roman" w:hAnsi="Times New Roman" w:cs="Times New Roman"/>
          <w:sz w:val="24"/>
          <w:szCs w:val="24"/>
          <w:lang w:val="en-US"/>
        </w:rPr>
        <w:t>). Dimensions of impulsivity in Gambling Disorder. </w:t>
      </w:r>
      <w:r w:rsidRPr="00D91137">
        <w:rPr>
          <w:rFonts w:ascii="Times New Roman" w:hAnsi="Times New Roman" w:cs="Times New Roman"/>
          <w:i/>
          <w:iCs/>
          <w:sz w:val="24"/>
          <w:szCs w:val="24"/>
          <w:lang w:val="en-US"/>
        </w:rPr>
        <w:t>Scientific Reports</w:t>
      </w:r>
      <w:r w:rsidRPr="00D91137">
        <w:rPr>
          <w:rFonts w:ascii="Times New Roman" w:hAnsi="Times New Roman" w:cs="Times New Roman"/>
          <w:sz w:val="24"/>
          <w:szCs w:val="24"/>
          <w:lang w:val="en-US"/>
        </w:rPr>
        <w:t>, </w:t>
      </w:r>
      <w:r w:rsidRPr="00D91137">
        <w:rPr>
          <w:rFonts w:ascii="Times New Roman" w:hAnsi="Times New Roman" w:cs="Times New Roman"/>
          <w:i/>
          <w:iCs/>
          <w:sz w:val="24"/>
          <w:szCs w:val="24"/>
          <w:lang w:val="en-US"/>
        </w:rPr>
        <w:t>10</w:t>
      </w:r>
      <w:r w:rsidRPr="00D91137">
        <w:rPr>
          <w:rFonts w:ascii="Times New Roman" w:hAnsi="Times New Roman" w:cs="Times New Roman"/>
          <w:sz w:val="24"/>
          <w:szCs w:val="24"/>
          <w:lang w:val="en-US"/>
        </w:rPr>
        <w:t>(1), 1-11.</w:t>
      </w:r>
    </w:p>
    <w:p w14:paraId="7715969A" w14:textId="77777777" w:rsidR="00B54FB4" w:rsidRPr="006C7F4C" w:rsidRDefault="00B54FB4" w:rsidP="00EF32D9">
      <w:pPr>
        <w:pStyle w:val="Nessunaspaziatura"/>
        <w:numPr>
          <w:ilvl w:val="0"/>
          <w:numId w:val="1"/>
        </w:numPr>
        <w:spacing w:line="480" w:lineRule="auto"/>
        <w:jc w:val="both"/>
        <w:rPr>
          <w:rFonts w:ascii="Times New Roman" w:hAnsi="Times New Roman" w:cs="Times New Roman"/>
          <w:sz w:val="24"/>
          <w:szCs w:val="24"/>
          <w:lang w:val="en-US"/>
        </w:rPr>
      </w:pPr>
      <w:r w:rsidRPr="00D40D88">
        <w:rPr>
          <w:rFonts w:ascii="Times New Roman" w:hAnsi="Times New Roman" w:cs="Times New Roman"/>
          <w:sz w:val="24"/>
          <w:szCs w:val="24"/>
          <w:lang w:val="en-US"/>
        </w:rPr>
        <w:lastRenderedPageBreak/>
        <w:t>Meyer, G., Kalke, J., &amp; Hayer, T. (2019). The impact of supply reductionon the prevalence of gamblingparticipation and disordered gambling behavior: A systematic review. </w:t>
      </w:r>
      <w:r w:rsidRPr="00D40D88">
        <w:rPr>
          <w:rFonts w:ascii="Times New Roman" w:hAnsi="Times New Roman" w:cs="Times New Roman"/>
          <w:i/>
          <w:iCs/>
          <w:sz w:val="24"/>
          <w:szCs w:val="24"/>
        </w:rPr>
        <w:t>Sucht</w:t>
      </w:r>
      <w:r w:rsidRPr="00D40D88">
        <w:rPr>
          <w:rFonts w:ascii="Times New Roman" w:hAnsi="Times New Roman" w:cs="Times New Roman"/>
          <w:sz w:val="24"/>
          <w:szCs w:val="24"/>
        </w:rPr>
        <w:t>.</w:t>
      </w:r>
    </w:p>
    <w:p w14:paraId="123F9359" w14:textId="77777777" w:rsidR="00B54FB4" w:rsidRPr="00EF32D9" w:rsidRDefault="00B54FB4" w:rsidP="00EF32D9">
      <w:pPr>
        <w:pStyle w:val="Nessunaspaziatura"/>
        <w:numPr>
          <w:ilvl w:val="0"/>
          <w:numId w:val="1"/>
        </w:numPr>
        <w:spacing w:line="480" w:lineRule="auto"/>
        <w:jc w:val="both"/>
        <w:rPr>
          <w:rFonts w:ascii="Times New Roman" w:hAnsi="Times New Roman" w:cs="Times New Roman"/>
          <w:sz w:val="24"/>
          <w:szCs w:val="24"/>
          <w:lang w:val="en-US"/>
        </w:rPr>
      </w:pPr>
      <w:r w:rsidRPr="00EF32D9">
        <w:rPr>
          <w:rFonts w:ascii="Times New Roman" w:hAnsi="Times New Roman" w:cs="Times New Roman"/>
          <w:sz w:val="24"/>
          <w:szCs w:val="24"/>
          <w:lang w:val="en-US"/>
        </w:rPr>
        <w:t>Mizerski, D. (2013). New research on gambling theory research and practice. </w:t>
      </w:r>
      <w:r w:rsidRPr="00EF32D9">
        <w:rPr>
          <w:rFonts w:ascii="Times New Roman" w:hAnsi="Times New Roman" w:cs="Times New Roman"/>
          <w:i/>
          <w:iCs/>
          <w:sz w:val="24"/>
          <w:szCs w:val="24"/>
        </w:rPr>
        <w:t>Journal of Business Research</w:t>
      </w:r>
      <w:r w:rsidRPr="00EF32D9">
        <w:rPr>
          <w:rFonts w:ascii="Times New Roman" w:hAnsi="Times New Roman" w:cs="Times New Roman"/>
          <w:sz w:val="24"/>
          <w:szCs w:val="24"/>
        </w:rPr>
        <w:t>, </w:t>
      </w:r>
      <w:r w:rsidRPr="00EF32D9">
        <w:rPr>
          <w:rFonts w:ascii="Times New Roman" w:hAnsi="Times New Roman" w:cs="Times New Roman"/>
          <w:i/>
          <w:iCs/>
          <w:sz w:val="24"/>
          <w:szCs w:val="24"/>
        </w:rPr>
        <w:t>66</w:t>
      </w:r>
      <w:r w:rsidRPr="00EF32D9">
        <w:rPr>
          <w:rFonts w:ascii="Times New Roman" w:hAnsi="Times New Roman" w:cs="Times New Roman"/>
          <w:sz w:val="24"/>
          <w:szCs w:val="24"/>
        </w:rPr>
        <w:t>(9), 1587-1590.</w:t>
      </w:r>
    </w:p>
    <w:p w14:paraId="2C048B7C" w14:textId="77777777" w:rsidR="00B54FB4" w:rsidRPr="006C7F4C" w:rsidRDefault="00B54FB4" w:rsidP="00EF32D9">
      <w:pPr>
        <w:pStyle w:val="Nessunaspaziatura"/>
        <w:numPr>
          <w:ilvl w:val="0"/>
          <w:numId w:val="1"/>
        </w:numPr>
        <w:spacing w:line="480" w:lineRule="auto"/>
        <w:jc w:val="both"/>
        <w:rPr>
          <w:rFonts w:ascii="Times New Roman" w:hAnsi="Times New Roman" w:cs="Times New Roman"/>
          <w:sz w:val="24"/>
          <w:szCs w:val="24"/>
          <w:lang w:val="en-US"/>
        </w:rPr>
      </w:pPr>
      <w:r w:rsidRPr="006C7F4C">
        <w:rPr>
          <w:rFonts w:ascii="Times New Roman" w:hAnsi="Times New Roman" w:cs="Times New Roman"/>
          <w:sz w:val="24"/>
          <w:szCs w:val="24"/>
        </w:rPr>
        <w:t xml:space="preserve">Navas, J. F., Billieux, J., Perandrés-Gómez, A., López-Torrecillas, F., Cándido, A., &amp; Perales, J. C. (2017). </w:t>
      </w:r>
      <w:r w:rsidRPr="006C7F4C">
        <w:rPr>
          <w:rFonts w:ascii="Times New Roman" w:hAnsi="Times New Roman" w:cs="Times New Roman"/>
          <w:sz w:val="24"/>
          <w:szCs w:val="24"/>
          <w:lang w:val="en-US"/>
        </w:rPr>
        <w:t>Impulsivity traits and gambling cognitions associated with gambling preferences and clinical status. </w:t>
      </w:r>
      <w:r w:rsidRPr="006C7F4C">
        <w:rPr>
          <w:rFonts w:ascii="Times New Roman" w:hAnsi="Times New Roman" w:cs="Times New Roman"/>
          <w:i/>
          <w:iCs/>
          <w:sz w:val="24"/>
          <w:szCs w:val="24"/>
        </w:rPr>
        <w:t>International Gambling Studies</w:t>
      </w:r>
      <w:r w:rsidRPr="006C7F4C">
        <w:rPr>
          <w:rFonts w:ascii="Times New Roman" w:hAnsi="Times New Roman" w:cs="Times New Roman"/>
          <w:sz w:val="24"/>
          <w:szCs w:val="24"/>
        </w:rPr>
        <w:t>, </w:t>
      </w:r>
      <w:r w:rsidRPr="006C7F4C">
        <w:rPr>
          <w:rFonts w:ascii="Times New Roman" w:hAnsi="Times New Roman" w:cs="Times New Roman"/>
          <w:i/>
          <w:iCs/>
          <w:sz w:val="24"/>
          <w:szCs w:val="24"/>
        </w:rPr>
        <w:t>17</w:t>
      </w:r>
      <w:r w:rsidRPr="006C7F4C">
        <w:rPr>
          <w:rFonts w:ascii="Times New Roman" w:hAnsi="Times New Roman" w:cs="Times New Roman"/>
          <w:sz w:val="24"/>
          <w:szCs w:val="24"/>
        </w:rPr>
        <w:t>(1), 102-124.</w:t>
      </w:r>
    </w:p>
    <w:p w14:paraId="4567D8D5" w14:textId="77777777" w:rsidR="00B54FB4" w:rsidRPr="0022014B" w:rsidRDefault="00B54FB4" w:rsidP="0022014B">
      <w:pPr>
        <w:pStyle w:val="Nessunaspaziatura"/>
        <w:numPr>
          <w:ilvl w:val="0"/>
          <w:numId w:val="1"/>
        </w:numPr>
        <w:spacing w:line="480" w:lineRule="auto"/>
        <w:jc w:val="both"/>
        <w:rPr>
          <w:rFonts w:ascii="Times New Roman" w:hAnsi="Times New Roman" w:cs="Times New Roman"/>
          <w:sz w:val="24"/>
          <w:szCs w:val="24"/>
          <w:lang w:val="en-US"/>
        </w:rPr>
      </w:pPr>
      <w:r w:rsidRPr="0022014B">
        <w:rPr>
          <w:rFonts w:ascii="Times New Roman" w:hAnsi="Times New Roman" w:cs="Times New Roman"/>
          <w:sz w:val="24"/>
          <w:szCs w:val="24"/>
          <w:lang w:val="en-US"/>
        </w:rPr>
        <w:t>Newall, P. W. (2019). Dark nudges in gambling.</w:t>
      </w:r>
    </w:p>
    <w:p w14:paraId="3BF6337A" w14:textId="77777777" w:rsidR="00B54FB4" w:rsidRPr="0022014B" w:rsidRDefault="00B54FB4" w:rsidP="0022014B">
      <w:pPr>
        <w:pStyle w:val="Nessunaspaziatura"/>
        <w:numPr>
          <w:ilvl w:val="0"/>
          <w:numId w:val="1"/>
        </w:numPr>
        <w:spacing w:line="480" w:lineRule="auto"/>
        <w:jc w:val="both"/>
        <w:rPr>
          <w:rFonts w:ascii="Times New Roman" w:hAnsi="Times New Roman" w:cs="Times New Roman"/>
          <w:sz w:val="24"/>
          <w:szCs w:val="24"/>
          <w:lang w:val="en-US"/>
        </w:rPr>
      </w:pPr>
      <w:r w:rsidRPr="0022014B">
        <w:rPr>
          <w:rFonts w:ascii="Times New Roman" w:hAnsi="Times New Roman" w:cs="Times New Roman"/>
          <w:sz w:val="24"/>
          <w:szCs w:val="24"/>
          <w:lang w:val="en-US"/>
        </w:rPr>
        <w:t xml:space="preserve">Newall, P. W., Moodie, C., Reith, G., Stead, M., Critchlow, N., Morgan, A., &amp; Dobbie, F. (2019). Gambling marketing from 2014 to 2018: A literature review. </w:t>
      </w:r>
      <w:r w:rsidRPr="0022014B">
        <w:rPr>
          <w:rFonts w:ascii="Times New Roman" w:hAnsi="Times New Roman" w:cs="Times New Roman"/>
          <w:i/>
          <w:iCs/>
          <w:sz w:val="24"/>
          <w:szCs w:val="24"/>
          <w:lang w:val="en-US"/>
        </w:rPr>
        <w:t>Current Addiction Reports, 6</w:t>
      </w:r>
      <w:r w:rsidRPr="0022014B">
        <w:rPr>
          <w:rFonts w:ascii="Times New Roman" w:hAnsi="Times New Roman" w:cs="Times New Roman"/>
          <w:sz w:val="24"/>
          <w:szCs w:val="24"/>
          <w:lang w:val="en-US"/>
        </w:rPr>
        <w:t>(2), 49-56.</w:t>
      </w:r>
    </w:p>
    <w:p w14:paraId="6F21AFD3" w14:textId="77777777" w:rsidR="00B54FB4" w:rsidRPr="0022014B" w:rsidRDefault="00B54FB4" w:rsidP="0022014B">
      <w:pPr>
        <w:pStyle w:val="Nessunaspaziatura"/>
        <w:numPr>
          <w:ilvl w:val="0"/>
          <w:numId w:val="1"/>
        </w:numPr>
        <w:spacing w:line="480" w:lineRule="auto"/>
        <w:jc w:val="both"/>
        <w:rPr>
          <w:rFonts w:ascii="Times New Roman" w:hAnsi="Times New Roman" w:cs="Times New Roman"/>
          <w:sz w:val="24"/>
          <w:szCs w:val="24"/>
          <w:lang w:val="en-US"/>
        </w:rPr>
      </w:pPr>
      <w:r w:rsidRPr="0022014B">
        <w:rPr>
          <w:rFonts w:ascii="Times New Roman" w:hAnsi="Times New Roman" w:cs="Times New Roman"/>
          <w:sz w:val="24"/>
          <w:szCs w:val="24"/>
          <w:lang w:val="en-US"/>
        </w:rPr>
        <w:t>Orford, J. (2005). Disabling the public interest: Gambling strategies and policies for Britain.</w:t>
      </w:r>
    </w:p>
    <w:p w14:paraId="7A63300E" w14:textId="77777777" w:rsidR="00B54FB4" w:rsidRDefault="00B54FB4" w:rsidP="0022014B">
      <w:pPr>
        <w:pStyle w:val="Nessunaspaziatura"/>
        <w:numPr>
          <w:ilvl w:val="0"/>
          <w:numId w:val="1"/>
        </w:numPr>
        <w:spacing w:line="480" w:lineRule="auto"/>
        <w:jc w:val="both"/>
        <w:rPr>
          <w:rFonts w:ascii="Times New Roman" w:hAnsi="Times New Roman" w:cs="Times New Roman"/>
          <w:sz w:val="24"/>
          <w:szCs w:val="24"/>
        </w:rPr>
      </w:pPr>
      <w:r w:rsidRPr="0022014B">
        <w:rPr>
          <w:rFonts w:ascii="Times New Roman" w:hAnsi="Times New Roman" w:cs="Times New Roman"/>
          <w:sz w:val="24"/>
          <w:szCs w:val="24"/>
          <w:lang w:val="en-US"/>
        </w:rPr>
        <w:t xml:space="preserve">Orford, J. (2010). </w:t>
      </w:r>
      <w:r w:rsidRPr="0022014B">
        <w:rPr>
          <w:rFonts w:ascii="Times New Roman" w:hAnsi="Times New Roman" w:cs="Times New Roman"/>
          <w:i/>
          <w:iCs/>
          <w:sz w:val="24"/>
          <w:szCs w:val="24"/>
          <w:lang w:val="en-US"/>
        </w:rPr>
        <w:t xml:space="preserve">An unsafe </w:t>
      </w:r>
      <w:proofErr w:type="gramStart"/>
      <w:r w:rsidRPr="0022014B">
        <w:rPr>
          <w:rFonts w:ascii="Times New Roman" w:hAnsi="Times New Roman" w:cs="Times New Roman"/>
          <w:i/>
          <w:iCs/>
          <w:sz w:val="24"/>
          <w:szCs w:val="24"/>
          <w:lang w:val="en-US"/>
        </w:rPr>
        <w:t>bet?:</w:t>
      </w:r>
      <w:proofErr w:type="gramEnd"/>
      <w:r w:rsidRPr="0022014B">
        <w:rPr>
          <w:rFonts w:ascii="Times New Roman" w:hAnsi="Times New Roman" w:cs="Times New Roman"/>
          <w:i/>
          <w:iCs/>
          <w:sz w:val="24"/>
          <w:szCs w:val="24"/>
          <w:lang w:val="en-US"/>
        </w:rPr>
        <w:t xml:space="preserve"> The dangerous rise of gambling and the debate we should be having</w:t>
      </w:r>
      <w:r w:rsidRPr="0022014B">
        <w:rPr>
          <w:rFonts w:ascii="Times New Roman" w:hAnsi="Times New Roman" w:cs="Times New Roman"/>
          <w:sz w:val="24"/>
          <w:szCs w:val="24"/>
          <w:lang w:val="en-US"/>
        </w:rPr>
        <w:t xml:space="preserve">. </w:t>
      </w:r>
      <w:r w:rsidRPr="0022014B">
        <w:rPr>
          <w:rFonts w:ascii="Times New Roman" w:hAnsi="Times New Roman" w:cs="Times New Roman"/>
          <w:sz w:val="24"/>
          <w:szCs w:val="24"/>
        </w:rPr>
        <w:t>John Wiley &amp; Sons.</w:t>
      </w:r>
    </w:p>
    <w:p w14:paraId="4A377369" w14:textId="77777777" w:rsidR="00B54FB4" w:rsidRDefault="00B54FB4" w:rsidP="0022014B">
      <w:pPr>
        <w:pStyle w:val="Nessunaspaziatura"/>
        <w:numPr>
          <w:ilvl w:val="0"/>
          <w:numId w:val="1"/>
        </w:numPr>
        <w:spacing w:line="480" w:lineRule="auto"/>
        <w:jc w:val="both"/>
        <w:rPr>
          <w:rFonts w:ascii="Times New Roman" w:hAnsi="Times New Roman" w:cs="Times New Roman"/>
          <w:sz w:val="24"/>
          <w:szCs w:val="24"/>
        </w:rPr>
      </w:pPr>
      <w:r w:rsidRPr="009243D0">
        <w:rPr>
          <w:rFonts w:ascii="Times New Roman" w:hAnsi="Times New Roman" w:cs="Times New Roman"/>
          <w:sz w:val="24"/>
          <w:szCs w:val="24"/>
          <w:lang w:val="en-US"/>
        </w:rPr>
        <w:t xml:space="preserve">Parola, A., &amp; Donsì, L. (2019). Time Perspective and Employment Status: NEET Categories as Negative Predictor of Future. </w:t>
      </w:r>
      <w:r w:rsidRPr="009243D0">
        <w:rPr>
          <w:rFonts w:ascii="Times New Roman" w:hAnsi="Times New Roman" w:cs="Times New Roman"/>
          <w:i/>
          <w:iCs/>
          <w:sz w:val="24"/>
          <w:szCs w:val="24"/>
        </w:rPr>
        <w:t>Mediterranean Journal of Clinical Psychology, 7</w:t>
      </w:r>
      <w:r w:rsidRPr="009243D0">
        <w:rPr>
          <w:rFonts w:ascii="Times New Roman" w:hAnsi="Times New Roman" w:cs="Times New Roman"/>
          <w:sz w:val="24"/>
          <w:szCs w:val="24"/>
        </w:rPr>
        <w:t>(3).</w:t>
      </w:r>
    </w:p>
    <w:p w14:paraId="4C535364" w14:textId="77777777" w:rsidR="00B54FB4" w:rsidRDefault="00B54FB4" w:rsidP="0022014B">
      <w:pPr>
        <w:pStyle w:val="Nessunaspaziatura"/>
        <w:numPr>
          <w:ilvl w:val="0"/>
          <w:numId w:val="1"/>
        </w:numPr>
        <w:spacing w:line="480" w:lineRule="auto"/>
        <w:jc w:val="both"/>
        <w:rPr>
          <w:rFonts w:ascii="Times New Roman" w:hAnsi="Times New Roman" w:cs="Times New Roman"/>
          <w:sz w:val="24"/>
          <w:szCs w:val="24"/>
        </w:rPr>
      </w:pPr>
      <w:r w:rsidRPr="009243D0">
        <w:rPr>
          <w:rFonts w:ascii="Times New Roman" w:hAnsi="Times New Roman" w:cs="Times New Roman"/>
          <w:sz w:val="24"/>
          <w:szCs w:val="24"/>
          <w:lang w:val="en-US"/>
        </w:rPr>
        <w:t xml:space="preserve">Parola, A., &amp; Felaco, C. (2020). A narrative investigation into the meaning and experience of career destabilization in Italian NEET. </w:t>
      </w:r>
      <w:r w:rsidRPr="009243D0">
        <w:rPr>
          <w:rFonts w:ascii="Times New Roman" w:hAnsi="Times New Roman" w:cs="Times New Roman"/>
          <w:i/>
          <w:iCs/>
          <w:sz w:val="24"/>
          <w:szCs w:val="24"/>
        </w:rPr>
        <w:t>Mediterranean Journal of Clinical Psychology, 8</w:t>
      </w:r>
      <w:r w:rsidRPr="009243D0">
        <w:rPr>
          <w:rFonts w:ascii="Times New Roman" w:hAnsi="Times New Roman" w:cs="Times New Roman"/>
          <w:sz w:val="24"/>
          <w:szCs w:val="24"/>
        </w:rPr>
        <w:t>(2).</w:t>
      </w:r>
    </w:p>
    <w:p w14:paraId="33B311C6" w14:textId="77777777" w:rsidR="00B54FB4" w:rsidRDefault="00B54FB4" w:rsidP="0022014B">
      <w:pPr>
        <w:pStyle w:val="Nessunaspaziatura"/>
        <w:numPr>
          <w:ilvl w:val="0"/>
          <w:numId w:val="1"/>
        </w:numPr>
        <w:spacing w:line="480" w:lineRule="auto"/>
        <w:jc w:val="both"/>
        <w:rPr>
          <w:rFonts w:ascii="Times New Roman" w:hAnsi="Times New Roman" w:cs="Times New Roman"/>
          <w:sz w:val="24"/>
          <w:szCs w:val="24"/>
        </w:rPr>
      </w:pPr>
      <w:r w:rsidRPr="00487324">
        <w:rPr>
          <w:rFonts w:ascii="Times New Roman" w:hAnsi="Times New Roman" w:cs="Times New Roman"/>
          <w:sz w:val="24"/>
          <w:szCs w:val="24"/>
          <w:lang w:val="en-US"/>
        </w:rPr>
        <w:lastRenderedPageBreak/>
        <w:t>Patton, J. H., Stanford, M. S., &amp; Barratt, E. S. (1995). Factor structure of the Barratt impulsiveness scale. </w:t>
      </w:r>
      <w:r w:rsidRPr="00487324">
        <w:rPr>
          <w:rFonts w:ascii="Times New Roman" w:hAnsi="Times New Roman" w:cs="Times New Roman"/>
          <w:i/>
          <w:iCs/>
          <w:sz w:val="24"/>
          <w:szCs w:val="24"/>
        </w:rPr>
        <w:t>Journal of clinical psychology</w:t>
      </w:r>
      <w:r w:rsidRPr="00487324">
        <w:rPr>
          <w:rFonts w:ascii="Times New Roman" w:hAnsi="Times New Roman" w:cs="Times New Roman"/>
          <w:sz w:val="24"/>
          <w:szCs w:val="24"/>
        </w:rPr>
        <w:t>, </w:t>
      </w:r>
      <w:r w:rsidRPr="00487324">
        <w:rPr>
          <w:rFonts w:ascii="Times New Roman" w:hAnsi="Times New Roman" w:cs="Times New Roman"/>
          <w:i/>
          <w:iCs/>
          <w:sz w:val="24"/>
          <w:szCs w:val="24"/>
        </w:rPr>
        <w:t>51</w:t>
      </w:r>
      <w:r w:rsidRPr="00487324">
        <w:rPr>
          <w:rFonts w:ascii="Times New Roman" w:hAnsi="Times New Roman" w:cs="Times New Roman"/>
          <w:sz w:val="24"/>
          <w:szCs w:val="24"/>
        </w:rPr>
        <w:t>(6), 768-774.</w:t>
      </w:r>
    </w:p>
    <w:p w14:paraId="77BDA8BA" w14:textId="77777777" w:rsidR="008A7613" w:rsidRPr="0022014B" w:rsidRDefault="008A7613" w:rsidP="0022014B">
      <w:pPr>
        <w:pStyle w:val="Nessunaspaziatura"/>
        <w:numPr>
          <w:ilvl w:val="0"/>
          <w:numId w:val="1"/>
        </w:numPr>
        <w:spacing w:line="480" w:lineRule="auto"/>
        <w:jc w:val="both"/>
        <w:rPr>
          <w:rFonts w:ascii="Times New Roman" w:hAnsi="Times New Roman" w:cs="Times New Roman"/>
          <w:sz w:val="24"/>
          <w:szCs w:val="24"/>
        </w:rPr>
      </w:pPr>
      <w:r w:rsidRPr="008A7613">
        <w:rPr>
          <w:rFonts w:ascii="Times New Roman" w:hAnsi="Times New Roman" w:cs="Times New Roman"/>
          <w:sz w:val="24"/>
          <w:szCs w:val="24"/>
          <w:lang w:val="en-US"/>
        </w:rPr>
        <w:t>Petry, N. M. (2001). Substance abuse, pathological gambling, and impulsiveness. </w:t>
      </w:r>
      <w:r w:rsidRPr="008A7613">
        <w:rPr>
          <w:rFonts w:ascii="Times New Roman" w:hAnsi="Times New Roman" w:cs="Times New Roman"/>
          <w:i/>
          <w:iCs/>
          <w:sz w:val="24"/>
          <w:szCs w:val="24"/>
          <w:lang w:val="en-US"/>
        </w:rPr>
        <w:t>Drug and alcohol dependence</w:t>
      </w:r>
      <w:r w:rsidRPr="008A7613">
        <w:rPr>
          <w:rFonts w:ascii="Times New Roman" w:hAnsi="Times New Roman" w:cs="Times New Roman"/>
          <w:sz w:val="24"/>
          <w:szCs w:val="24"/>
          <w:lang w:val="en-US"/>
        </w:rPr>
        <w:t>, </w:t>
      </w:r>
      <w:r w:rsidRPr="008A7613">
        <w:rPr>
          <w:rFonts w:ascii="Times New Roman" w:hAnsi="Times New Roman" w:cs="Times New Roman"/>
          <w:i/>
          <w:iCs/>
          <w:sz w:val="24"/>
          <w:szCs w:val="24"/>
          <w:lang w:val="en-US"/>
        </w:rPr>
        <w:t>63</w:t>
      </w:r>
      <w:r w:rsidRPr="008A7613">
        <w:rPr>
          <w:rFonts w:ascii="Times New Roman" w:hAnsi="Times New Roman" w:cs="Times New Roman"/>
          <w:sz w:val="24"/>
          <w:szCs w:val="24"/>
          <w:lang w:val="en-US"/>
        </w:rPr>
        <w:t>(1), 29-38.</w:t>
      </w:r>
    </w:p>
    <w:p w14:paraId="41FED291" w14:textId="77777777" w:rsidR="00B54FB4" w:rsidRDefault="00B54FB4" w:rsidP="00E13C97">
      <w:pPr>
        <w:pStyle w:val="Nessunaspaziatura"/>
        <w:numPr>
          <w:ilvl w:val="0"/>
          <w:numId w:val="1"/>
        </w:numPr>
        <w:spacing w:line="480" w:lineRule="auto"/>
        <w:jc w:val="both"/>
        <w:rPr>
          <w:rFonts w:ascii="Times New Roman" w:hAnsi="Times New Roman" w:cs="Times New Roman"/>
          <w:sz w:val="24"/>
          <w:szCs w:val="24"/>
        </w:rPr>
      </w:pPr>
      <w:r w:rsidRPr="000035B6">
        <w:rPr>
          <w:rFonts w:ascii="Times New Roman" w:hAnsi="Times New Roman" w:cs="Times New Roman"/>
          <w:sz w:val="24"/>
          <w:szCs w:val="24"/>
          <w:lang w:val="en-US"/>
        </w:rPr>
        <w:t>Petry, N. M., Ginley, M. K., &amp; Rash, C. J. (2017). A systematic review of treatments for problem gambling. </w:t>
      </w:r>
      <w:r w:rsidRPr="000035B6">
        <w:rPr>
          <w:rFonts w:ascii="Times New Roman" w:hAnsi="Times New Roman" w:cs="Times New Roman"/>
          <w:i/>
          <w:iCs/>
          <w:sz w:val="24"/>
          <w:szCs w:val="24"/>
        </w:rPr>
        <w:t>Psychology of Addictive Behaviors</w:t>
      </w:r>
      <w:r w:rsidRPr="000035B6">
        <w:rPr>
          <w:rFonts w:ascii="Times New Roman" w:hAnsi="Times New Roman" w:cs="Times New Roman"/>
          <w:sz w:val="24"/>
          <w:szCs w:val="24"/>
        </w:rPr>
        <w:t>, </w:t>
      </w:r>
      <w:r w:rsidRPr="000035B6">
        <w:rPr>
          <w:rFonts w:ascii="Times New Roman" w:hAnsi="Times New Roman" w:cs="Times New Roman"/>
          <w:i/>
          <w:iCs/>
          <w:sz w:val="24"/>
          <w:szCs w:val="24"/>
        </w:rPr>
        <w:t>31</w:t>
      </w:r>
      <w:r w:rsidRPr="000035B6">
        <w:rPr>
          <w:rFonts w:ascii="Times New Roman" w:hAnsi="Times New Roman" w:cs="Times New Roman"/>
          <w:sz w:val="24"/>
          <w:szCs w:val="24"/>
        </w:rPr>
        <w:t>(8), 951.</w:t>
      </w:r>
    </w:p>
    <w:p w14:paraId="67E0ED33" w14:textId="77777777" w:rsidR="00B54FB4" w:rsidRPr="00B271AC" w:rsidRDefault="00B54FB4" w:rsidP="00E13C97">
      <w:pPr>
        <w:pStyle w:val="Nessunaspaziatura"/>
        <w:numPr>
          <w:ilvl w:val="0"/>
          <w:numId w:val="1"/>
        </w:numPr>
        <w:spacing w:line="480" w:lineRule="auto"/>
        <w:jc w:val="both"/>
        <w:rPr>
          <w:rFonts w:ascii="Times New Roman" w:hAnsi="Times New Roman" w:cs="Times New Roman"/>
          <w:sz w:val="24"/>
          <w:szCs w:val="24"/>
        </w:rPr>
      </w:pPr>
      <w:r w:rsidRPr="00B271AC">
        <w:rPr>
          <w:rFonts w:ascii="Times New Roman" w:hAnsi="Times New Roman" w:cs="Times New Roman"/>
          <w:sz w:val="24"/>
          <w:szCs w:val="24"/>
        </w:rPr>
        <w:t>Potenza, M. N., Balodis, I. M., Derevensky, J., Grant, J. E., Petry, N. M., Verdejo-Garcia, A., &amp; Yip, S. W. (2019). Gambling disorder. </w:t>
      </w:r>
      <w:r w:rsidRPr="00B271AC">
        <w:rPr>
          <w:rFonts w:ascii="Times New Roman" w:hAnsi="Times New Roman" w:cs="Times New Roman"/>
          <w:i/>
          <w:iCs/>
          <w:sz w:val="24"/>
          <w:szCs w:val="24"/>
        </w:rPr>
        <w:t>Nature Reviews Disease Primers</w:t>
      </w:r>
      <w:r w:rsidRPr="00B271AC">
        <w:rPr>
          <w:rFonts w:ascii="Times New Roman" w:hAnsi="Times New Roman" w:cs="Times New Roman"/>
          <w:sz w:val="24"/>
          <w:szCs w:val="24"/>
        </w:rPr>
        <w:t>, </w:t>
      </w:r>
      <w:r w:rsidRPr="00B271AC">
        <w:rPr>
          <w:rFonts w:ascii="Times New Roman" w:hAnsi="Times New Roman" w:cs="Times New Roman"/>
          <w:i/>
          <w:iCs/>
          <w:sz w:val="24"/>
          <w:szCs w:val="24"/>
        </w:rPr>
        <w:t>5</w:t>
      </w:r>
      <w:r w:rsidRPr="00B271AC">
        <w:rPr>
          <w:rFonts w:ascii="Times New Roman" w:hAnsi="Times New Roman" w:cs="Times New Roman"/>
          <w:sz w:val="24"/>
          <w:szCs w:val="24"/>
        </w:rPr>
        <w:t>(1), 1-21.</w:t>
      </w:r>
    </w:p>
    <w:p w14:paraId="3AF8A647" w14:textId="77777777" w:rsidR="00B54FB4" w:rsidRPr="00EF32D9" w:rsidRDefault="00B54FB4" w:rsidP="00EF32D9">
      <w:pPr>
        <w:pStyle w:val="Nessunaspaziatura"/>
        <w:numPr>
          <w:ilvl w:val="0"/>
          <w:numId w:val="1"/>
        </w:numPr>
        <w:spacing w:line="480" w:lineRule="auto"/>
        <w:jc w:val="both"/>
        <w:rPr>
          <w:rFonts w:ascii="Times New Roman" w:hAnsi="Times New Roman" w:cs="Times New Roman"/>
          <w:sz w:val="24"/>
          <w:szCs w:val="24"/>
          <w:lang w:val="en-US"/>
        </w:rPr>
      </w:pPr>
      <w:r w:rsidRPr="00EF32D9">
        <w:rPr>
          <w:rFonts w:ascii="Times New Roman" w:hAnsi="Times New Roman" w:cs="Times New Roman"/>
          <w:sz w:val="24"/>
          <w:szCs w:val="24"/>
          <w:lang w:val="en-US"/>
        </w:rPr>
        <w:t xml:space="preserve">Rogers, J. (2013). Problem gambling: a suitable case for social </w:t>
      </w:r>
      <w:proofErr w:type="gramStart"/>
      <w:r w:rsidRPr="00EF32D9">
        <w:rPr>
          <w:rFonts w:ascii="Times New Roman" w:hAnsi="Times New Roman" w:cs="Times New Roman"/>
          <w:sz w:val="24"/>
          <w:szCs w:val="24"/>
          <w:lang w:val="en-US"/>
        </w:rPr>
        <w:t>work?.</w:t>
      </w:r>
      <w:proofErr w:type="gramEnd"/>
      <w:r w:rsidRPr="00EF32D9">
        <w:rPr>
          <w:rFonts w:ascii="Times New Roman" w:hAnsi="Times New Roman" w:cs="Times New Roman"/>
          <w:sz w:val="24"/>
          <w:szCs w:val="24"/>
          <w:lang w:val="en-US"/>
        </w:rPr>
        <w:t> </w:t>
      </w:r>
      <w:r w:rsidRPr="00EF32D9">
        <w:rPr>
          <w:rFonts w:ascii="Times New Roman" w:hAnsi="Times New Roman" w:cs="Times New Roman"/>
          <w:i/>
          <w:iCs/>
          <w:sz w:val="24"/>
          <w:szCs w:val="24"/>
        </w:rPr>
        <w:t>Practice</w:t>
      </w:r>
      <w:r w:rsidRPr="00EF32D9">
        <w:rPr>
          <w:rFonts w:ascii="Times New Roman" w:hAnsi="Times New Roman" w:cs="Times New Roman"/>
          <w:sz w:val="24"/>
          <w:szCs w:val="24"/>
        </w:rPr>
        <w:t>, </w:t>
      </w:r>
      <w:r w:rsidRPr="00EF32D9">
        <w:rPr>
          <w:rFonts w:ascii="Times New Roman" w:hAnsi="Times New Roman" w:cs="Times New Roman"/>
          <w:i/>
          <w:iCs/>
          <w:sz w:val="24"/>
          <w:szCs w:val="24"/>
        </w:rPr>
        <w:t>25</w:t>
      </w:r>
      <w:r w:rsidRPr="00EF32D9">
        <w:rPr>
          <w:rFonts w:ascii="Times New Roman" w:hAnsi="Times New Roman" w:cs="Times New Roman"/>
          <w:sz w:val="24"/>
          <w:szCs w:val="24"/>
        </w:rPr>
        <w:t>(1), 41-60.</w:t>
      </w:r>
    </w:p>
    <w:p w14:paraId="700FC915" w14:textId="77777777" w:rsidR="00B54FB4" w:rsidRDefault="00B54FB4" w:rsidP="00EF32D9">
      <w:pPr>
        <w:pStyle w:val="Nessunaspaziatura"/>
        <w:numPr>
          <w:ilvl w:val="0"/>
          <w:numId w:val="1"/>
        </w:numPr>
        <w:spacing w:line="480" w:lineRule="auto"/>
        <w:jc w:val="both"/>
        <w:rPr>
          <w:rFonts w:ascii="Times New Roman" w:hAnsi="Times New Roman" w:cs="Times New Roman"/>
          <w:sz w:val="24"/>
          <w:szCs w:val="24"/>
        </w:rPr>
      </w:pPr>
      <w:r w:rsidRPr="006C7F4C">
        <w:rPr>
          <w:rFonts w:ascii="Times New Roman" w:hAnsi="Times New Roman" w:cs="Times New Roman"/>
          <w:sz w:val="24"/>
          <w:szCs w:val="24"/>
          <w:lang w:val="en-US"/>
        </w:rPr>
        <w:t>Rogier, G., &amp; Velotti, P. (2018). Conceptualizing gambling disorder with the process model of emotion regulation. </w:t>
      </w:r>
      <w:r w:rsidRPr="006C7F4C">
        <w:rPr>
          <w:rFonts w:ascii="Times New Roman" w:hAnsi="Times New Roman" w:cs="Times New Roman"/>
          <w:i/>
          <w:iCs/>
          <w:sz w:val="24"/>
          <w:szCs w:val="24"/>
        </w:rPr>
        <w:t>Journal of behavioral addictions</w:t>
      </w:r>
      <w:r w:rsidRPr="006C7F4C">
        <w:rPr>
          <w:rFonts w:ascii="Times New Roman" w:hAnsi="Times New Roman" w:cs="Times New Roman"/>
          <w:sz w:val="24"/>
          <w:szCs w:val="24"/>
        </w:rPr>
        <w:t>, </w:t>
      </w:r>
      <w:r w:rsidRPr="006C7F4C">
        <w:rPr>
          <w:rFonts w:ascii="Times New Roman" w:hAnsi="Times New Roman" w:cs="Times New Roman"/>
          <w:i/>
          <w:iCs/>
          <w:sz w:val="24"/>
          <w:szCs w:val="24"/>
        </w:rPr>
        <w:t>7</w:t>
      </w:r>
      <w:r w:rsidRPr="006C7F4C">
        <w:rPr>
          <w:rFonts w:ascii="Times New Roman" w:hAnsi="Times New Roman" w:cs="Times New Roman"/>
          <w:sz w:val="24"/>
          <w:szCs w:val="24"/>
        </w:rPr>
        <w:t>(2), 239-251.</w:t>
      </w:r>
    </w:p>
    <w:p w14:paraId="28A21BEC" w14:textId="77777777" w:rsidR="00B54FB4" w:rsidRDefault="00B54FB4" w:rsidP="00EF32D9">
      <w:pPr>
        <w:pStyle w:val="Nessunaspaziatura"/>
        <w:numPr>
          <w:ilvl w:val="0"/>
          <w:numId w:val="1"/>
        </w:numPr>
        <w:spacing w:line="480" w:lineRule="auto"/>
        <w:jc w:val="both"/>
        <w:rPr>
          <w:rFonts w:ascii="Times New Roman" w:hAnsi="Times New Roman" w:cs="Times New Roman"/>
          <w:sz w:val="24"/>
          <w:szCs w:val="24"/>
        </w:rPr>
      </w:pPr>
      <w:r w:rsidRPr="00D57250">
        <w:rPr>
          <w:rFonts w:ascii="Times New Roman" w:hAnsi="Times New Roman" w:cs="Times New Roman"/>
          <w:sz w:val="24"/>
          <w:szCs w:val="24"/>
          <w:lang w:val="de-DE"/>
        </w:rPr>
        <w:t xml:space="preserve">Rumpf, H. J., Brand, M., Wegmann, E., Montag, C., Müller, A., Müller, K., ... </w:t>
      </w:r>
      <w:r w:rsidRPr="008C6E1F">
        <w:rPr>
          <w:rFonts w:ascii="Times New Roman" w:hAnsi="Times New Roman" w:cs="Times New Roman"/>
          <w:sz w:val="24"/>
          <w:szCs w:val="24"/>
          <w:lang w:val="en-US"/>
        </w:rPr>
        <w:t>&amp; Schlossarek, S. (2020). The COVID-19 Pandemic and Behavioral Addiction-New Challenges for Structural and Behavioral Prevention. </w:t>
      </w:r>
      <w:r w:rsidRPr="008C6E1F">
        <w:rPr>
          <w:rFonts w:ascii="Times New Roman" w:hAnsi="Times New Roman" w:cs="Times New Roman"/>
          <w:i/>
          <w:iCs/>
          <w:sz w:val="24"/>
          <w:szCs w:val="24"/>
        </w:rPr>
        <w:t>Sucht</w:t>
      </w:r>
      <w:r w:rsidRPr="008C6E1F">
        <w:rPr>
          <w:rFonts w:ascii="Times New Roman" w:hAnsi="Times New Roman" w:cs="Times New Roman"/>
          <w:sz w:val="24"/>
          <w:szCs w:val="24"/>
        </w:rPr>
        <w:t>, </w:t>
      </w:r>
      <w:r w:rsidRPr="008C6E1F">
        <w:rPr>
          <w:rFonts w:ascii="Times New Roman" w:hAnsi="Times New Roman" w:cs="Times New Roman"/>
          <w:i/>
          <w:iCs/>
          <w:sz w:val="24"/>
          <w:szCs w:val="24"/>
        </w:rPr>
        <w:t>66</w:t>
      </w:r>
      <w:r w:rsidRPr="008C6E1F">
        <w:rPr>
          <w:rFonts w:ascii="Times New Roman" w:hAnsi="Times New Roman" w:cs="Times New Roman"/>
          <w:sz w:val="24"/>
          <w:szCs w:val="24"/>
        </w:rPr>
        <w:t>(4).</w:t>
      </w:r>
    </w:p>
    <w:p w14:paraId="6E15F8C9" w14:textId="77777777" w:rsidR="00B54FB4" w:rsidRPr="0022014B" w:rsidRDefault="00B54FB4" w:rsidP="0022014B">
      <w:pPr>
        <w:pStyle w:val="Nessunaspaziatura"/>
        <w:numPr>
          <w:ilvl w:val="0"/>
          <w:numId w:val="1"/>
        </w:numPr>
        <w:spacing w:line="480" w:lineRule="auto"/>
        <w:jc w:val="both"/>
        <w:rPr>
          <w:rFonts w:ascii="Times New Roman" w:hAnsi="Times New Roman" w:cs="Times New Roman"/>
          <w:sz w:val="24"/>
          <w:szCs w:val="24"/>
        </w:rPr>
      </w:pPr>
      <w:r w:rsidRPr="0022014B">
        <w:rPr>
          <w:rFonts w:ascii="Times New Roman" w:hAnsi="Times New Roman" w:cs="Times New Roman"/>
          <w:sz w:val="24"/>
          <w:szCs w:val="24"/>
          <w:lang w:val="en-US"/>
        </w:rPr>
        <w:t xml:space="preserve">Salonen, A. H., Hellman, M., Latvala, T., &amp; Castrén, S. (2018). Gambling participation, gambling habits, gambling-related harm, and opinions on gambling advertising in Finland in 2016. </w:t>
      </w:r>
      <w:r w:rsidRPr="0022014B">
        <w:rPr>
          <w:rFonts w:ascii="Times New Roman" w:hAnsi="Times New Roman" w:cs="Times New Roman"/>
          <w:i/>
          <w:iCs/>
          <w:sz w:val="24"/>
          <w:szCs w:val="24"/>
        </w:rPr>
        <w:t>Nordic Studies on Alcohol and Drugs, 35</w:t>
      </w:r>
      <w:r w:rsidRPr="0022014B">
        <w:rPr>
          <w:rFonts w:ascii="Times New Roman" w:hAnsi="Times New Roman" w:cs="Times New Roman"/>
          <w:sz w:val="24"/>
          <w:szCs w:val="24"/>
        </w:rPr>
        <w:t>(3), 215-234.</w:t>
      </w:r>
    </w:p>
    <w:p w14:paraId="5BF61EDE" w14:textId="77777777" w:rsidR="00B54FB4" w:rsidRDefault="00B54FB4" w:rsidP="00EF32D9">
      <w:pPr>
        <w:pStyle w:val="Nessunaspaziatura"/>
        <w:numPr>
          <w:ilvl w:val="0"/>
          <w:numId w:val="1"/>
        </w:numPr>
        <w:spacing w:line="480" w:lineRule="auto"/>
        <w:jc w:val="both"/>
        <w:rPr>
          <w:rFonts w:ascii="Times New Roman" w:hAnsi="Times New Roman" w:cs="Times New Roman"/>
          <w:sz w:val="24"/>
          <w:szCs w:val="24"/>
        </w:rPr>
      </w:pPr>
      <w:r w:rsidRPr="00895761">
        <w:rPr>
          <w:rFonts w:ascii="Times New Roman" w:hAnsi="Times New Roman" w:cs="Times New Roman"/>
          <w:sz w:val="24"/>
          <w:szCs w:val="24"/>
        </w:rPr>
        <w:t xml:space="preserve">Savvidou, L. G., Fagundo, A. B., Fernández-Aranda, F., Granero, R., Claes, L., Mallorquí-Baqué, N., ... </w:t>
      </w:r>
      <w:r w:rsidRPr="00895761">
        <w:rPr>
          <w:rFonts w:ascii="Times New Roman" w:hAnsi="Times New Roman" w:cs="Times New Roman"/>
          <w:sz w:val="24"/>
          <w:szCs w:val="24"/>
          <w:lang w:val="en-US"/>
        </w:rPr>
        <w:t xml:space="preserve">&amp; del Pino-Gutiérrez, A. (2017). Is gambling disorder </w:t>
      </w:r>
      <w:r w:rsidRPr="00895761">
        <w:rPr>
          <w:rFonts w:ascii="Times New Roman" w:hAnsi="Times New Roman" w:cs="Times New Roman"/>
          <w:sz w:val="24"/>
          <w:szCs w:val="24"/>
          <w:lang w:val="en-US"/>
        </w:rPr>
        <w:lastRenderedPageBreak/>
        <w:t xml:space="preserve">associated with impulsivity traits measured by the UPPS-P and is this association moderated by sex and </w:t>
      </w:r>
      <w:proofErr w:type="gramStart"/>
      <w:r w:rsidRPr="00895761">
        <w:rPr>
          <w:rFonts w:ascii="Times New Roman" w:hAnsi="Times New Roman" w:cs="Times New Roman"/>
          <w:sz w:val="24"/>
          <w:szCs w:val="24"/>
          <w:lang w:val="en-US"/>
        </w:rPr>
        <w:t>age?.</w:t>
      </w:r>
      <w:proofErr w:type="gramEnd"/>
      <w:r w:rsidRPr="00895761">
        <w:rPr>
          <w:rFonts w:ascii="Times New Roman" w:hAnsi="Times New Roman" w:cs="Times New Roman"/>
          <w:sz w:val="24"/>
          <w:szCs w:val="24"/>
          <w:lang w:val="en-US"/>
        </w:rPr>
        <w:t> </w:t>
      </w:r>
      <w:r w:rsidRPr="00895761">
        <w:rPr>
          <w:rFonts w:ascii="Times New Roman" w:hAnsi="Times New Roman" w:cs="Times New Roman"/>
          <w:i/>
          <w:iCs/>
          <w:sz w:val="24"/>
          <w:szCs w:val="24"/>
        </w:rPr>
        <w:t>Comprehensive Psychiatry</w:t>
      </w:r>
      <w:r w:rsidRPr="00895761">
        <w:rPr>
          <w:rFonts w:ascii="Times New Roman" w:hAnsi="Times New Roman" w:cs="Times New Roman"/>
          <w:sz w:val="24"/>
          <w:szCs w:val="24"/>
        </w:rPr>
        <w:t>, </w:t>
      </w:r>
      <w:r w:rsidRPr="00895761">
        <w:rPr>
          <w:rFonts w:ascii="Times New Roman" w:hAnsi="Times New Roman" w:cs="Times New Roman"/>
          <w:i/>
          <w:iCs/>
          <w:sz w:val="24"/>
          <w:szCs w:val="24"/>
        </w:rPr>
        <w:t>72</w:t>
      </w:r>
      <w:r w:rsidRPr="00895761">
        <w:rPr>
          <w:rFonts w:ascii="Times New Roman" w:hAnsi="Times New Roman" w:cs="Times New Roman"/>
          <w:sz w:val="24"/>
          <w:szCs w:val="24"/>
        </w:rPr>
        <w:t>, 106-113.</w:t>
      </w:r>
    </w:p>
    <w:p w14:paraId="0C0B2190" w14:textId="77777777" w:rsidR="00B54FB4" w:rsidRDefault="00B54FB4" w:rsidP="00EF32D9">
      <w:pPr>
        <w:pStyle w:val="Nessunaspaziatura"/>
        <w:numPr>
          <w:ilvl w:val="0"/>
          <w:numId w:val="1"/>
        </w:numPr>
        <w:spacing w:line="480" w:lineRule="auto"/>
        <w:jc w:val="both"/>
        <w:rPr>
          <w:rFonts w:ascii="Times New Roman" w:hAnsi="Times New Roman" w:cs="Times New Roman"/>
          <w:sz w:val="24"/>
          <w:szCs w:val="24"/>
        </w:rPr>
      </w:pPr>
      <w:r w:rsidRPr="00DF3B25">
        <w:rPr>
          <w:rFonts w:ascii="Times New Roman" w:hAnsi="Times New Roman" w:cs="Times New Roman"/>
          <w:sz w:val="24"/>
          <w:szCs w:val="24"/>
        </w:rPr>
        <w:t xml:space="preserve">Schönbrodt, F. D., &amp; Perugini, M. (2013). </w:t>
      </w:r>
      <w:r w:rsidRPr="00DF3B25">
        <w:rPr>
          <w:rFonts w:ascii="Times New Roman" w:hAnsi="Times New Roman" w:cs="Times New Roman"/>
          <w:sz w:val="24"/>
          <w:szCs w:val="24"/>
          <w:lang w:val="en-US"/>
        </w:rPr>
        <w:t xml:space="preserve">At what sample size do correlations </w:t>
      </w:r>
      <w:proofErr w:type="gramStart"/>
      <w:r w:rsidRPr="00DF3B25">
        <w:rPr>
          <w:rFonts w:ascii="Times New Roman" w:hAnsi="Times New Roman" w:cs="Times New Roman"/>
          <w:sz w:val="24"/>
          <w:szCs w:val="24"/>
          <w:lang w:val="en-US"/>
        </w:rPr>
        <w:t>stabilize?.</w:t>
      </w:r>
      <w:proofErr w:type="gramEnd"/>
      <w:r w:rsidRPr="00DF3B25">
        <w:rPr>
          <w:rFonts w:ascii="Times New Roman" w:hAnsi="Times New Roman" w:cs="Times New Roman"/>
          <w:sz w:val="24"/>
          <w:szCs w:val="24"/>
          <w:lang w:val="en-US"/>
        </w:rPr>
        <w:t> </w:t>
      </w:r>
      <w:r w:rsidRPr="00DF3B25">
        <w:rPr>
          <w:rFonts w:ascii="Times New Roman" w:hAnsi="Times New Roman" w:cs="Times New Roman"/>
          <w:i/>
          <w:iCs/>
          <w:sz w:val="24"/>
          <w:szCs w:val="24"/>
          <w:lang w:val="en-US"/>
        </w:rPr>
        <w:t>Journal of Research in Personality</w:t>
      </w:r>
      <w:r w:rsidRPr="00DF3B25">
        <w:rPr>
          <w:rFonts w:ascii="Times New Roman" w:hAnsi="Times New Roman" w:cs="Times New Roman"/>
          <w:sz w:val="24"/>
          <w:szCs w:val="24"/>
          <w:lang w:val="en-US"/>
        </w:rPr>
        <w:t>, </w:t>
      </w:r>
      <w:r w:rsidRPr="00DF3B25">
        <w:rPr>
          <w:rFonts w:ascii="Times New Roman" w:hAnsi="Times New Roman" w:cs="Times New Roman"/>
          <w:i/>
          <w:iCs/>
          <w:sz w:val="24"/>
          <w:szCs w:val="24"/>
          <w:lang w:val="en-US"/>
        </w:rPr>
        <w:t>47</w:t>
      </w:r>
      <w:r w:rsidRPr="00DF3B25">
        <w:rPr>
          <w:rFonts w:ascii="Times New Roman" w:hAnsi="Times New Roman" w:cs="Times New Roman"/>
          <w:sz w:val="24"/>
          <w:szCs w:val="24"/>
          <w:lang w:val="en-US"/>
        </w:rPr>
        <w:t>(5), 609-612.</w:t>
      </w:r>
    </w:p>
    <w:p w14:paraId="22134EE8" w14:textId="77777777" w:rsidR="00B54FB4" w:rsidRDefault="00B54FB4" w:rsidP="00EF32D9">
      <w:pPr>
        <w:pStyle w:val="Nessunaspaziatura"/>
        <w:numPr>
          <w:ilvl w:val="0"/>
          <w:numId w:val="1"/>
        </w:numPr>
        <w:spacing w:line="480" w:lineRule="auto"/>
        <w:jc w:val="both"/>
        <w:rPr>
          <w:rFonts w:ascii="Times New Roman" w:hAnsi="Times New Roman" w:cs="Times New Roman"/>
          <w:sz w:val="24"/>
          <w:szCs w:val="24"/>
          <w:lang w:val="en-US"/>
        </w:rPr>
      </w:pPr>
      <w:r w:rsidRPr="00895761">
        <w:rPr>
          <w:rFonts w:ascii="Times New Roman" w:hAnsi="Times New Roman" w:cs="Times New Roman"/>
          <w:sz w:val="24"/>
          <w:szCs w:val="24"/>
        </w:rPr>
        <w:t xml:space="preserve">Secades-Villa, R., Martínez-Loredo, V., Grande-Gosende, A., &amp; Fernández-Hermida, J. R. (2016). </w:t>
      </w:r>
      <w:r w:rsidRPr="00895761">
        <w:rPr>
          <w:rFonts w:ascii="Times New Roman" w:hAnsi="Times New Roman" w:cs="Times New Roman"/>
          <w:sz w:val="24"/>
          <w:szCs w:val="24"/>
          <w:lang w:val="en-US"/>
        </w:rPr>
        <w:t>The relationship between impulsivity and problem gambling in adolescence. </w:t>
      </w:r>
      <w:r w:rsidRPr="00895761">
        <w:rPr>
          <w:rFonts w:ascii="Times New Roman" w:hAnsi="Times New Roman" w:cs="Times New Roman"/>
          <w:i/>
          <w:iCs/>
          <w:sz w:val="24"/>
          <w:szCs w:val="24"/>
          <w:lang w:val="en-US"/>
        </w:rPr>
        <w:t>Frontiers in Psychology</w:t>
      </w:r>
      <w:r w:rsidRPr="00895761">
        <w:rPr>
          <w:rFonts w:ascii="Times New Roman" w:hAnsi="Times New Roman" w:cs="Times New Roman"/>
          <w:sz w:val="24"/>
          <w:szCs w:val="24"/>
          <w:lang w:val="en-US"/>
        </w:rPr>
        <w:t>, </w:t>
      </w:r>
      <w:r w:rsidRPr="00895761">
        <w:rPr>
          <w:rFonts w:ascii="Times New Roman" w:hAnsi="Times New Roman" w:cs="Times New Roman"/>
          <w:i/>
          <w:iCs/>
          <w:sz w:val="24"/>
          <w:szCs w:val="24"/>
          <w:lang w:val="en-US"/>
        </w:rPr>
        <w:t>7</w:t>
      </w:r>
      <w:r w:rsidRPr="00895761">
        <w:rPr>
          <w:rFonts w:ascii="Times New Roman" w:hAnsi="Times New Roman" w:cs="Times New Roman"/>
          <w:sz w:val="24"/>
          <w:szCs w:val="24"/>
          <w:lang w:val="en-US"/>
        </w:rPr>
        <w:t>, 1931.</w:t>
      </w:r>
    </w:p>
    <w:p w14:paraId="59C6D998" w14:textId="77777777" w:rsidR="00B54FB4" w:rsidRDefault="00B54FB4" w:rsidP="00EF32D9">
      <w:pPr>
        <w:pStyle w:val="Nessunaspaziatura"/>
        <w:numPr>
          <w:ilvl w:val="0"/>
          <w:numId w:val="1"/>
        </w:numPr>
        <w:spacing w:line="480" w:lineRule="auto"/>
        <w:jc w:val="both"/>
        <w:rPr>
          <w:rFonts w:ascii="Times New Roman" w:hAnsi="Times New Roman" w:cs="Times New Roman"/>
          <w:sz w:val="24"/>
          <w:szCs w:val="24"/>
          <w:lang w:val="en-US"/>
        </w:rPr>
      </w:pPr>
      <w:r w:rsidRPr="009243D0">
        <w:rPr>
          <w:rFonts w:ascii="Times New Roman" w:hAnsi="Times New Roman" w:cs="Times New Roman"/>
          <w:sz w:val="24"/>
          <w:szCs w:val="24"/>
        </w:rPr>
        <w:t xml:space="preserve">Settineri, S., Frisone, F., Alibrandi, A., Pino, G., Lupo, N. J., &amp; Merlo, E. M. (2018). </w:t>
      </w:r>
      <w:r w:rsidRPr="009243D0">
        <w:rPr>
          <w:rFonts w:ascii="Times New Roman" w:hAnsi="Times New Roman" w:cs="Times New Roman"/>
          <w:sz w:val="24"/>
          <w:szCs w:val="24"/>
          <w:lang w:val="en-US"/>
        </w:rPr>
        <w:t xml:space="preserve">Psychological Types and Learning Styles. </w:t>
      </w:r>
      <w:r w:rsidRPr="009243D0">
        <w:rPr>
          <w:rFonts w:ascii="Times New Roman" w:hAnsi="Times New Roman" w:cs="Times New Roman"/>
          <w:i/>
          <w:iCs/>
          <w:sz w:val="24"/>
          <w:szCs w:val="24"/>
          <w:lang w:val="en-US"/>
        </w:rPr>
        <w:t>Mediterranean Journal of Clinical Psychology, 6</w:t>
      </w:r>
      <w:r w:rsidRPr="009243D0">
        <w:rPr>
          <w:rFonts w:ascii="Times New Roman" w:hAnsi="Times New Roman" w:cs="Times New Roman"/>
          <w:sz w:val="24"/>
          <w:szCs w:val="24"/>
          <w:lang w:val="en-US"/>
        </w:rPr>
        <w:t>(3).</w:t>
      </w:r>
    </w:p>
    <w:p w14:paraId="3C9688B7" w14:textId="77777777" w:rsidR="00B54FB4" w:rsidRDefault="00B54FB4" w:rsidP="00EF32D9">
      <w:pPr>
        <w:pStyle w:val="Nessunaspaziatura"/>
        <w:numPr>
          <w:ilvl w:val="0"/>
          <w:numId w:val="1"/>
        </w:numPr>
        <w:spacing w:line="480" w:lineRule="auto"/>
        <w:jc w:val="both"/>
        <w:rPr>
          <w:rFonts w:ascii="Times New Roman" w:hAnsi="Times New Roman" w:cs="Times New Roman"/>
          <w:sz w:val="24"/>
          <w:szCs w:val="24"/>
          <w:lang w:val="en-US"/>
        </w:rPr>
      </w:pPr>
      <w:r w:rsidRPr="009243D0">
        <w:rPr>
          <w:rFonts w:ascii="Times New Roman" w:hAnsi="Times New Roman" w:cs="Times New Roman"/>
          <w:sz w:val="24"/>
          <w:szCs w:val="24"/>
        </w:rPr>
        <w:t xml:space="preserve">Settineri, S., Frisone, F., Merlo, E. M., Geraci, D., &amp; Martino, G. (2019a). </w:t>
      </w:r>
      <w:r w:rsidRPr="009243D0">
        <w:rPr>
          <w:rFonts w:ascii="Times New Roman" w:hAnsi="Times New Roman" w:cs="Times New Roman"/>
          <w:sz w:val="24"/>
          <w:szCs w:val="24"/>
          <w:lang w:val="en-US"/>
        </w:rPr>
        <w:t xml:space="preserve">Compliance, adherence, concordance, empowerment, and self-management: five words to manifest a relational maladjustment in diabetes. </w:t>
      </w:r>
      <w:r w:rsidRPr="009243D0">
        <w:rPr>
          <w:rFonts w:ascii="Times New Roman" w:hAnsi="Times New Roman" w:cs="Times New Roman"/>
          <w:i/>
          <w:iCs/>
          <w:sz w:val="24"/>
          <w:szCs w:val="24"/>
          <w:lang w:val="en-US"/>
        </w:rPr>
        <w:t>Journal of multidisciplinary healthcare, 12</w:t>
      </w:r>
      <w:r w:rsidRPr="009243D0">
        <w:rPr>
          <w:rFonts w:ascii="Times New Roman" w:hAnsi="Times New Roman" w:cs="Times New Roman"/>
          <w:sz w:val="24"/>
          <w:szCs w:val="24"/>
          <w:lang w:val="en-US"/>
        </w:rPr>
        <w:t>, 299.</w:t>
      </w:r>
    </w:p>
    <w:p w14:paraId="7607AEEA" w14:textId="77777777" w:rsidR="00B54FB4" w:rsidRDefault="00B54FB4" w:rsidP="00EF32D9">
      <w:pPr>
        <w:pStyle w:val="Nessunaspaziatura"/>
        <w:numPr>
          <w:ilvl w:val="0"/>
          <w:numId w:val="1"/>
        </w:numPr>
        <w:spacing w:line="480" w:lineRule="auto"/>
        <w:jc w:val="both"/>
        <w:rPr>
          <w:rFonts w:ascii="Times New Roman" w:hAnsi="Times New Roman" w:cs="Times New Roman"/>
          <w:sz w:val="24"/>
          <w:szCs w:val="24"/>
          <w:lang w:val="en-US"/>
        </w:rPr>
      </w:pPr>
      <w:r w:rsidRPr="009243D0">
        <w:rPr>
          <w:rFonts w:ascii="Times New Roman" w:hAnsi="Times New Roman" w:cs="Times New Roman"/>
          <w:sz w:val="24"/>
          <w:szCs w:val="24"/>
        </w:rPr>
        <w:t xml:space="preserve">Settineri, S., Merlo, E. M., Alibrandi, A., Sicari, F., Dritto, I. P., Strangis, F., &amp; Frisone, F. (2019b). </w:t>
      </w:r>
      <w:r w:rsidRPr="009243D0">
        <w:rPr>
          <w:rFonts w:ascii="Times New Roman" w:hAnsi="Times New Roman" w:cs="Times New Roman"/>
          <w:sz w:val="24"/>
          <w:szCs w:val="24"/>
          <w:lang w:val="en-US"/>
        </w:rPr>
        <w:t xml:space="preserve">Personality and phobias in adolescence: age and gender in psychopathological expressions. </w:t>
      </w:r>
      <w:r w:rsidRPr="009243D0">
        <w:rPr>
          <w:rFonts w:ascii="Times New Roman" w:hAnsi="Times New Roman" w:cs="Times New Roman"/>
          <w:i/>
          <w:iCs/>
          <w:sz w:val="24"/>
          <w:szCs w:val="24"/>
          <w:lang w:val="en-US"/>
        </w:rPr>
        <w:t>Journal of Mind and Medical Sciences, 6</w:t>
      </w:r>
      <w:r w:rsidRPr="009243D0">
        <w:rPr>
          <w:rFonts w:ascii="Times New Roman" w:hAnsi="Times New Roman" w:cs="Times New Roman"/>
          <w:sz w:val="24"/>
          <w:szCs w:val="24"/>
          <w:lang w:val="en-US"/>
        </w:rPr>
        <w:t>(2), 304-310.</w:t>
      </w:r>
    </w:p>
    <w:p w14:paraId="1FCE506E" w14:textId="77777777" w:rsidR="00B54FB4" w:rsidRDefault="00B54FB4" w:rsidP="00E13C97">
      <w:pPr>
        <w:pStyle w:val="Nessunaspaziatura"/>
        <w:numPr>
          <w:ilvl w:val="0"/>
          <w:numId w:val="1"/>
        </w:numPr>
        <w:spacing w:line="480" w:lineRule="auto"/>
        <w:rPr>
          <w:rFonts w:ascii="Times New Roman" w:hAnsi="Times New Roman" w:cs="Times New Roman"/>
          <w:sz w:val="24"/>
          <w:szCs w:val="24"/>
        </w:rPr>
      </w:pPr>
      <w:r w:rsidRPr="00D57250">
        <w:rPr>
          <w:rFonts w:ascii="Times New Roman" w:hAnsi="Times New Roman" w:cs="Times New Roman"/>
          <w:sz w:val="24"/>
          <w:szCs w:val="24"/>
          <w:lang w:val="de-DE"/>
        </w:rPr>
        <w:t xml:space="preserve">Sirola, A., Kaakinen, M., &amp; Oksanen, A. (2018). </w:t>
      </w:r>
      <w:r w:rsidRPr="00E13C97">
        <w:rPr>
          <w:rFonts w:ascii="Times New Roman" w:hAnsi="Times New Roman" w:cs="Times New Roman"/>
          <w:sz w:val="24"/>
          <w:szCs w:val="24"/>
          <w:lang w:val="en-US"/>
        </w:rPr>
        <w:t>Excessive gambling and online gambling communities. </w:t>
      </w:r>
      <w:r w:rsidRPr="00E13C97">
        <w:rPr>
          <w:rFonts w:ascii="Times New Roman" w:hAnsi="Times New Roman" w:cs="Times New Roman"/>
          <w:i/>
          <w:iCs/>
          <w:sz w:val="24"/>
          <w:szCs w:val="24"/>
        </w:rPr>
        <w:t>Journal of gambling studies</w:t>
      </w:r>
      <w:r w:rsidRPr="00E13C97">
        <w:rPr>
          <w:rFonts w:ascii="Times New Roman" w:hAnsi="Times New Roman" w:cs="Times New Roman"/>
          <w:sz w:val="24"/>
          <w:szCs w:val="24"/>
        </w:rPr>
        <w:t>, </w:t>
      </w:r>
      <w:r w:rsidRPr="00E13C97">
        <w:rPr>
          <w:rFonts w:ascii="Times New Roman" w:hAnsi="Times New Roman" w:cs="Times New Roman"/>
          <w:i/>
          <w:iCs/>
          <w:sz w:val="24"/>
          <w:szCs w:val="24"/>
        </w:rPr>
        <w:t>34</w:t>
      </w:r>
      <w:r w:rsidRPr="00E13C97">
        <w:rPr>
          <w:rFonts w:ascii="Times New Roman" w:hAnsi="Times New Roman" w:cs="Times New Roman"/>
          <w:sz w:val="24"/>
          <w:szCs w:val="24"/>
        </w:rPr>
        <w:t>(4), 1313-1325.</w:t>
      </w:r>
    </w:p>
    <w:p w14:paraId="48F04488" w14:textId="77777777" w:rsidR="00B54FB4" w:rsidRDefault="00B54FB4" w:rsidP="00E13C97">
      <w:pPr>
        <w:pStyle w:val="Nessunaspaziatura"/>
        <w:numPr>
          <w:ilvl w:val="0"/>
          <w:numId w:val="1"/>
        </w:numPr>
        <w:spacing w:line="480" w:lineRule="auto"/>
        <w:rPr>
          <w:rFonts w:ascii="Times New Roman" w:hAnsi="Times New Roman" w:cs="Times New Roman"/>
          <w:sz w:val="24"/>
          <w:szCs w:val="24"/>
        </w:rPr>
      </w:pPr>
      <w:r w:rsidRPr="00487324">
        <w:rPr>
          <w:rFonts w:ascii="Times New Roman" w:hAnsi="Times New Roman" w:cs="Times New Roman"/>
          <w:sz w:val="24"/>
          <w:szCs w:val="24"/>
          <w:lang w:val="en-US"/>
        </w:rPr>
        <w:t>Stanford, M. S., Mathias, C. W., Dougherty, D. M., Lake, S. L., Anderson, N. E., &amp; Patton, J. H. (2009). Fifty years of the Barratt Impulsiveness Scale: An update and review. </w:t>
      </w:r>
      <w:r w:rsidRPr="00487324">
        <w:rPr>
          <w:rFonts w:ascii="Times New Roman" w:hAnsi="Times New Roman" w:cs="Times New Roman"/>
          <w:i/>
          <w:iCs/>
          <w:sz w:val="24"/>
          <w:szCs w:val="24"/>
        </w:rPr>
        <w:t>Personality and individual differences</w:t>
      </w:r>
      <w:r w:rsidRPr="00487324">
        <w:rPr>
          <w:rFonts w:ascii="Times New Roman" w:hAnsi="Times New Roman" w:cs="Times New Roman"/>
          <w:sz w:val="24"/>
          <w:szCs w:val="24"/>
        </w:rPr>
        <w:t>, </w:t>
      </w:r>
      <w:r w:rsidRPr="00487324">
        <w:rPr>
          <w:rFonts w:ascii="Times New Roman" w:hAnsi="Times New Roman" w:cs="Times New Roman"/>
          <w:i/>
          <w:iCs/>
          <w:sz w:val="24"/>
          <w:szCs w:val="24"/>
        </w:rPr>
        <w:t>47</w:t>
      </w:r>
      <w:r w:rsidRPr="00487324">
        <w:rPr>
          <w:rFonts w:ascii="Times New Roman" w:hAnsi="Times New Roman" w:cs="Times New Roman"/>
          <w:sz w:val="24"/>
          <w:szCs w:val="24"/>
        </w:rPr>
        <w:t>(5), 385-395.</w:t>
      </w:r>
    </w:p>
    <w:p w14:paraId="4481F491" w14:textId="77777777" w:rsidR="00B54FB4" w:rsidRPr="00322E3A" w:rsidRDefault="00B54FB4" w:rsidP="00EF32D9">
      <w:pPr>
        <w:pStyle w:val="Nessunaspaziatura"/>
        <w:numPr>
          <w:ilvl w:val="0"/>
          <w:numId w:val="1"/>
        </w:numPr>
        <w:spacing w:line="480" w:lineRule="auto"/>
        <w:jc w:val="both"/>
        <w:rPr>
          <w:rFonts w:ascii="Times New Roman" w:hAnsi="Times New Roman" w:cs="Times New Roman"/>
          <w:sz w:val="24"/>
          <w:szCs w:val="24"/>
          <w:lang w:val="en-US"/>
        </w:rPr>
      </w:pPr>
      <w:r w:rsidRPr="00366A64">
        <w:rPr>
          <w:rFonts w:ascii="Times New Roman" w:hAnsi="Times New Roman" w:cs="Times New Roman"/>
          <w:sz w:val="24"/>
          <w:szCs w:val="24"/>
          <w:lang w:val="en-US"/>
        </w:rPr>
        <w:lastRenderedPageBreak/>
        <w:t xml:space="preserve">Steward, T., Mestre-Bach, G., Fernández-Aranda, F., Granero, R., Perales, J. C., Navas, J. F., ... </w:t>
      </w:r>
      <w:r w:rsidRPr="006C7F4C">
        <w:rPr>
          <w:rFonts w:ascii="Times New Roman" w:hAnsi="Times New Roman" w:cs="Times New Roman"/>
          <w:sz w:val="24"/>
          <w:szCs w:val="24"/>
          <w:lang w:val="en-US"/>
        </w:rPr>
        <w:t>&amp; Menchón, J. M. (2017). Delay discounting and impulsivity traits in young and older gambling disorder patients. </w:t>
      </w:r>
      <w:r w:rsidRPr="006C7F4C">
        <w:rPr>
          <w:rFonts w:ascii="Times New Roman" w:hAnsi="Times New Roman" w:cs="Times New Roman"/>
          <w:i/>
          <w:iCs/>
          <w:sz w:val="24"/>
          <w:szCs w:val="24"/>
        </w:rPr>
        <w:t>Addictive Behaviors</w:t>
      </w:r>
      <w:r w:rsidRPr="006C7F4C">
        <w:rPr>
          <w:rFonts w:ascii="Times New Roman" w:hAnsi="Times New Roman" w:cs="Times New Roman"/>
          <w:sz w:val="24"/>
          <w:szCs w:val="24"/>
        </w:rPr>
        <w:t>, </w:t>
      </w:r>
      <w:r w:rsidRPr="006C7F4C">
        <w:rPr>
          <w:rFonts w:ascii="Times New Roman" w:hAnsi="Times New Roman" w:cs="Times New Roman"/>
          <w:i/>
          <w:iCs/>
          <w:sz w:val="24"/>
          <w:szCs w:val="24"/>
        </w:rPr>
        <w:t>71</w:t>
      </w:r>
      <w:r w:rsidRPr="006C7F4C">
        <w:rPr>
          <w:rFonts w:ascii="Times New Roman" w:hAnsi="Times New Roman" w:cs="Times New Roman"/>
          <w:sz w:val="24"/>
          <w:szCs w:val="24"/>
        </w:rPr>
        <w:t>, 96-103.</w:t>
      </w:r>
    </w:p>
    <w:p w14:paraId="48902C60" w14:textId="77777777" w:rsidR="00B54FB4" w:rsidRPr="006C7F4C" w:rsidRDefault="00B54FB4" w:rsidP="00EF32D9">
      <w:pPr>
        <w:pStyle w:val="Nessunaspaziatura"/>
        <w:numPr>
          <w:ilvl w:val="0"/>
          <w:numId w:val="1"/>
        </w:numPr>
        <w:spacing w:line="480" w:lineRule="auto"/>
        <w:jc w:val="both"/>
        <w:rPr>
          <w:rFonts w:ascii="Times New Roman" w:hAnsi="Times New Roman" w:cs="Times New Roman"/>
          <w:sz w:val="24"/>
          <w:szCs w:val="24"/>
          <w:lang w:val="en-US"/>
        </w:rPr>
      </w:pPr>
      <w:r w:rsidRPr="00322E3A">
        <w:rPr>
          <w:rFonts w:ascii="Times New Roman" w:hAnsi="Times New Roman" w:cs="Times New Roman"/>
          <w:sz w:val="24"/>
          <w:szCs w:val="24"/>
          <w:lang w:val="en-US"/>
        </w:rPr>
        <w:t>Stinchfield, R., Govoni, R., &amp; Frisch, G. R. (2007). A review of screening and assessment instruments for problem and pathological gambling. </w:t>
      </w:r>
      <w:r w:rsidRPr="00322E3A">
        <w:rPr>
          <w:rFonts w:ascii="Times New Roman" w:hAnsi="Times New Roman" w:cs="Times New Roman"/>
          <w:i/>
          <w:iCs/>
          <w:sz w:val="24"/>
          <w:szCs w:val="24"/>
        </w:rPr>
        <w:t>Research and measurement issues in gambling studies</w:t>
      </w:r>
      <w:r w:rsidRPr="00322E3A">
        <w:rPr>
          <w:rFonts w:ascii="Times New Roman" w:hAnsi="Times New Roman" w:cs="Times New Roman"/>
          <w:sz w:val="24"/>
          <w:szCs w:val="24"/>
        </w:rPr>
        <w:t>, </w:t>
      </w:r>
      <w:r w:rsidRPr="00322E3A">
        <w:rPr>
          <w:rFonts w:ascii="Times New Roman" w:hAnsi="Times New Roman" w:cs="Times New Roman"/>
          <w:i/>
          <w:iCs/>
          <w:sz w:val="24"/>
          <w:szCs w:val="24"/>
        </w:rPr>
        <w:t>1</w:t>
      </w:r>
      <w:r w:rsidRPr="00322E3A">
        <w:rPr>
          <w:rFonts w:ascii="Times New Roman" w:hAnsi="Times New Roman" w:cs="Times New Roman"/>
          <w:sz w:val="24"/>
          <w:szCs w:val="24"/>
        </w:rPr>
        <w:t>, 179-213.</w:t>
      </w:r>
    </w:p>
    <w:p w14:paraId="5E034693" w14:textId="77777777" w:rsidR="00B54FB4" w:rsidRPr="007428A2" w:rsidRDefault="00B54FB4" w:rsidP="00EF32D9">
      <w:pPr>
        <w:pStyle w:val="Nessunaspaziatura"/>
        <w:numPr>
          <w:ilvl w:val="0"/>
          <w:numId w:val="1"/>
        </w:numPr>
        <w:spacing w:line="480" w:lineRule="auto"/>
        <w:jc w:val="both"/>
        <w:rPr>
          <w:rFonts w:ascii="Times New Roman" w:hAnsi="Times New Roman" w:cs="Times New Roman"/>
          <w:sz w:val="24"/>
          <w:szCs w:val="24"/>
          <w:lang w:val="en-US"/>
        </w:rPr>
      </w:pPr>
      <w:r w:rsidRPr="00393C8D">
        <w:rPr>
          <w:rFonts w:ascii="Times New Roman" w:hAnsi="Times New Roman" w:cs="Times New Roman"/>
          <w:sz w:val="24"/>
          <w:szCs w:val="24"/>
          <w:lang w:val="en-US"/>
        </w:rPr>
        <w:t>Tirachaimongkol, L. C., Jackson, A. C., &amp; Tomnay, J. E. (2010). Pathways to problem gambling in seniors. </w:t>
      </w:r>
      <w:r w:rsidRPr="00393C8D">
        <w:rPr>
          <w:rFonts w:ascii="Times New Roman" w:hAnsi="Times New Roman" w:cs="Times New Roman"/>
          <w:i/>
          <w:iCs/>
          <w:sz w:val="24"/>
          <w:szCs w:val="24"/>
        </w:rPr>
        <w:t>Journal of Gerontological Social Work</w:t>
      </w:r>
      <w:r w:rsidRPr="00393C8D">
        <w:rPr>
          <w:rFonts w:ascii="Times New Roman" w:hAnsi="Times New Roman" w:cs="Times New Roman"/>
          <w:sz w:val="24"/>
          <w:szCs w:val="24"/>
        </w:rPr>
        <w:t>, </w:t>
      </w:r>
      <w:r w:rsidRPr="00393C8D">
        <w:rPr>
          <w:rFonts w:ascii="Times New Roman" w:hAnsi="Times New Roman" w:cs="Times New Roman"/>
          <w:i/>
          <w:iCs/>
          <w:sz w:val="24"/>
          <w:szCs w:val="24"/>
        </w:rPr>
        <w:t>53</w:t>
      </w:r>
      <w:r w:rsidRPr="00393C8D">
        <w:rPr>
          <w:rFonts w:ascii="Times New Roman" w:hAnsi="Times New Roman" w:cs="Times New Roman"/>
          <w:sz w:val="24"/>
          <w:szCs w:val="24"/>
        </w:rPr>
        <w:t>(6), 531-546.</w:t>
      </w:r>
    </w:p>
    <w:p w14:paraId="3EB75E3A" w14:textId="77777777" w:rsidR="007428A2" w:rsidRPr="00895761" w:rsidRDefault="007428A2" w:rsidP="00EF32D9">
      <w:pPr>
        <w:pStyle w:val="Nessunaspaziatura"/>
        <w:numPr>
          <w:ilvl w:val="0"/>
          <w:numId w:val="1"/>
        </w:numPr>
        <w:spacing w:line="480" w:lineRule="auto"/>
        <w:jc w:val="both"/>
        <w:rPr>
          <w:rFonts w:ascii="Times New Roman" w:hAnsi="Times New Roman" w:cs="Times New Roman"/>
          <w:sz w:val="24"/>
          <w:szCs w:val="24"/>
          <w:lang w:val="en-US"/>
        </w:rPr>
      </w:pPr>
      <w:r w:rsidRPr="007428A2">
        <w:rPr>
          <w:rFonts w:ascii="Times New Roman" w:hAnsi="Times New Roman" w:cs="Times New Roman"/>
          <w:sz w:val="24"/>
          <w:szCs w:val="24"/>
        </w:rPr>
        <w:t xml:space="preserve">Toneatto, T., Lecce, J., &amp; Bagby, M. (2009). </w:t>
      </w:r>
      <w:r w:rsidRPr="007428A2">
        <w:rPr>
          <w:rFonts w:ascii="Times New Roman" w:hAnsi="Times New Roman" w:cs="Times New Roman"/>
          <w:sz w:val="24"/>
          <w:szCs w:val="24"/>
          <w:lang w:val="en-US"/>
        </w:rPr>
        <w:t>Alexithymia and pathological gambling. </w:t>
      </w:r>
      <w:r w:rsidRPr="007428A2">
        <w:rPr>
          <w:rFonts w:ascii="Times New Roman" w:hAnsi="Times New Roman" w:cs="Times New Roman"/>
          <w:i/>
          <w:iCs/>
          <w:sz w:val="24"/>
          <w:szCs w:val="24"/>
          <w:lang w:val="en-US"/>
        </w:rPr>
        <w:t>Journal of Addictive Diseases</w:t>
      </w:r>
      <w:r w:rsidRPr="007428A2">
        <w:rPr>
          <w:rFonts w:ascii="Times New Roman" w:hAnsi="Times New Roman" w:cs="Times New Roman"/>
          <w:sz w:val="24"/>
          <w:szCs w:val="24"/>
          <w:lang w:val="en-US"/>
        </w:rPr>
        <w:t>, </w:t>
      </w:r>
      <w:r w:rsidRPr="007428A2">
        <w:rPr>
          <w:rFonts w:ascii="Times New Roman" w:hAnsi="Times New Roman" w:cs="Times New Roman"/>
          <w:i/>
          <w:iCs/>
          <w:sz w:val="24"/>
          <w:szCs w:val="24"/>
          <w:lang w:val="en-US"/>
        </w:rPr>
        <w:t>28</w:t>
      </w:r>
      <w:r w:rsidRPr="007428A2">
        <w:rPr>
          <w:rFonts w:ascii="Times New Roman" w:hAnsi="Times New Roman" w:cs="Times New Roman"/>
          <w:sz w:val="24"/>
          <w:szCs w:val="24"/>
          <w:lang w:val="en-US"/>
        </w:rPr>
        <w:t>(3), 193-198.</w:t>
      </w:r>
    </w:p>
    <w:p w14:paraId="1BA6B555" w14:textId="77777777" w:rsidR="00B54FB4" w:rsidRDefault="00B54FB4" w:rsidP="00EF32D9">
      <w:pPr>
        <w:pStyle w:val="Nessunaspaziatura"/>
        <w:numPr>
          <w:ilvl w:val="0"/>
          <w:numId w:val="1"/>
        </w:numPr>
        <w:spacing w:line="480" w:lineRule="auto"/>
        <w:jc w:val="both"/>
        <w:rPr>
          <w:rFonts w:ascii="Times New Roman" w:hAnsi="Times New Roman" w:cs="Times New Roman"/>
          <w:sz w:val="24"/>
          <w:szCs w:val="24"/>
        </w:rPr>
      </w:pPr>
      <w:r w:rsidRPr="00EF32D9">
        <w:rPr>
          <w:rFonts w:ascii="Times New Roman" w:hAnsi="Times New Roman" w:cs="Times New Roman"/>
          <w:sz w:val="24"/>
          <w:szCs w:val="24"/>
          <w:lang w:val="en-US"/>
        </w:rPr>
        <w:t>Wardle, H., Reith, G., Langham, E., &amp; Rogers, R. D. (2019). Gambling and public health: we need policy action to prevent harm. </w:t>
      </w:r>
      <w:r w:rsidRPr="00EF32D9">
        <w:rPr>
          <w:rFonts w:ascii="Times New Roman" w:hAnsi="Times New Roman" w:cs="Times New Roman"/>
          <w:i/>
          <w:iCs/>
          <w:sz w:val="24"/>
          <w:szCs w:val="24"/>
        </w:rPr>
        <w:t>Bmj</w:t>
      </w:r>
      <w:r w:rsidRPr="00EF32D9">
        <w:rPr>
          <w:rFonts w:ascii="Times New Roman" w:hAnsi="Times New Roman" w:cs="Times New Roman"/>
          <w:sz w:val="24"/>
          <w:szCs w:val="24"/>
        </w:rPr>
        <w:t>, </w:t>
      </w:r>
      <w:r w:rsidRPr="00EF32D9">
        <w:rPr>
          <w:rFonts w:ascii="Times New Roman" w:hAnsi="Times New Roman" w:cs="Times New Roman"/>
          <w:i/>
          <w:iCs/>
          <w:sz w:val="24"/>
          <w:szCs w:val="24"/>
        </w:rPr>
        <w:t>365</w:t>
      </w:r>
      <w:r w:rsidRPr="00EF32D9">
        <w:rPr>
          <w:rFonts w:ascii="Times New Roman" w:hAnsi="Times New Roman" w:cs="Times New Roman"/>
          <w:sz w:val="24"/>
          <w:szCs w:val="24"/>
        </w:rPr>
        <w:t>.</w:t>
      </w:r>
    </w:p>
    <w:sectPr w:rsidR="00B54FB4" w:rsidSect="009E4519">
      <w:footerReference w:type="default" r:id="rId8"/>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A9542D" w14:textId="77777777" w:rsidR="00036968" w:rsidRDefault="00036968" w:rsidP="003835A3">
      <w:r>
        <w:separator/>
      </w:r>
    </w:p>
  </w:endnote>
  <w:endnote w:type="continuationSeparator" w:id="0">
    <w:p w14:paraId="4B6C1521" w14:textId="77777777" w:rsidR="00036968" w:rsidRDefault="00036968" w:rsidP="00383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5745237"/>
      <w:docPartObj>
        <w:docPartGallery w:val="Page Numbers (Bottom of Page)"/>
        <w:docPartUnique/>
      </w:docPartObj>
    </w:sdtPr>
    <w:sdtEndPr/>
    <w:sdtContent>
      <w:p w14:paraId="650571F4" w14:textId="77777777" w:rsidR="009B6F3F" w:rsidRDefault="00CF5D86">
        <w:pPr>
          <w:pStyle w:val="Pidipagina"/>
          <w:jc w:val="center"/>
        </w:pPr>
        <w:r>
          <w:fldChar w:fldCharType="begin"/>
        </w:r>
        <w:r>
          <w:instrText>PAGE   \* MERGEFORMAT</w:instrText>
        </w:r>
        <w:r>
          <w:fldChar w:fldCharType="separate"/>
        </w:r>
        <w:r w:rsidR="00615526">
          <w:rPr>
            <w:noProof/>
          </w:rPr>
          <w:t>9</w:t>
        </w:r>
        <w:r>
          <w:rPr>
            <w:noProof/>
          </w:rPr>
          <w:fldChar w:fldCharType="end"/>
        </w:r>
      </w:p>
    </w:sdtContent>
  </w:sdt>
  <w:p w14:paraId="1CF19827" w14:textId="77777777" w:rsidR="009B6F3F" w:rsidRDefault="009B6F3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87192" w14:textId="77777777" w:rsidR="00036968" w:rsidRDefault="00036968" w:rsidP="003835A3">
      <w:r>
        <w:separator/>
      </w:r>
    </w:p>
  </w:footnote>
  <w:footnote w:type="continuationSeparator" w:id="0">
    <w:p w14:paraId="32116032" w14:textId="77777777" w:rsidR="00036968" w:rsidRDefault="00036968" w:rsidP="00383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457FA0"/>
    <w:multiLevelType w:val="multilevel"/>
    <w:tmpl w:val="CA48B3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6E920A8"/>
    <w:multiLevelType w:val="hybridMultilevel"/>
    <w:tmpl w:val="4E4C0B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A491EF8"/>
    <w:multiLevelType w:val="hybridMultilevel"/>
    <w:tmpl w:val="41C47EF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18B4"/>
    <w:rsid w:val="000005D8"/>
    <w:rsid w:val="000035B6"/>
    <w:rsid w:val="000275CB"/>
    <w:rsid w:val="00031CFD"/>
    <w:rsid w:val="00036968"/>
    <w:rsid w:val="0004246C"/>
    <w:rsid w:val="00042D82"/>
    <w:rsid w:val="00046A58"/>
    <w:rsid w:val="00050ABD"/>
    <w:rsid w:val="000555DF"/>
    <w:rsid w:val="000638A4"/>
    <w:rsid w:val="00080D2A"/>
    <w:rsid w:val="00084E9C"/>
    <w:rsid w:val="000A365F"/>
    <w:rsid w:val="000B2BB5"/>
    <w:rsid w:val="000B3638"/>
    <w:rsid w:val="000B7BDD"/>
    <w:rsid w:val="000C2E54"/>
    <w:rsid w:val="000D5769"/>
    <w:rsid w:val="000E0803"/>
    <w:rsid w:val="000F02CD"/>
    <w:rsid w:val="000F4FB8"/>
    <w:rsid w:val="000F6716"/>
    <w:rsid w:val="001042BA"/>
    <w:rsid w:val="00112F3F"/>
    <w:rsid w:val="00140A30"/>
    <w:rsid w:val="00143922"/>
    <w:rsid w:val="00161749"/>
    <w:rsid w:val="001911DC"/>
    <w:rsid w:val="001918B7"/>
    <w:rsid w:val="001D07D7"/>
    <w:rsid w:val="001E5D92"/>
    <w:rsid w:val="001E606C"/>
    <w:rsid w:val="001F0A60"/>
    <w:rsid w:val="00216CC7"/>
    <w:rsid w:val="0022014B"/>
    <w:rsid w:val="00227E2B"/>
    <w:rsid w:val="002327CD"/>
    <w:rsid w:val="002410D3"/>
    <w:rsid w:val="00270AB8"/>
    <w:rsid w:val="0027140A"/>
    <w:rsid w:val="00284C76"/>
    <w:rsid w:val="002A69D8"/>
    <w:rsid w:val="002B36F7"/>
    <w:rsid w:val="002B3C36"/>
    <w:rsid w:val="002D0D9B"/>
    <w:rsid w:val="002D23F1"/>
    <w:rsid w:val="002F4A4C"/>
    <w:rsid w:val="002F70B9"/>
    <w:rsid w:val="00302209"/>
    <w:rsid w:val="00306A2C"/>
    <w:rsid w:val="00322E3A"/>
    <w:rsid w:val="003356D9"/>
    <w:rsid w:val="00335B20"/>
    <w:rsid w:val="00337B3A"/>
    <w:rsid w:val="003557EC"/>
    <w:rsid w:val="00362865"/>
    <w:rsid w:val="00366A64"/>
    <w:rsid w:val="00372EC1"/>
    <w:rsid w:val="003835A3"/>
    <w:rsid w:val="003837BA"/>
    <w:rsid w:val="00393C8D"/>
    <w:rsid w:val="003A0912"/>
    <w:rsid w:val="003C5F32"/>
    <w:rsid w:val="003D4167"/>
    <w:rsid w:val="003D6747"/>
    <w:rsid w:val="003E1D0D"/>
    <w:rsid w:val="003E2EB1"/>
    <w:rsid w:val="003F794F"/>
    <w:rsid w:val="003F7F38"/>
    <w:rsid w:val="00410DD8"/>
    <w:rsid w:val="00413E96"/>
    <w:rsid w:val="00414F6B"/>
    <w:rsid w:val="00426678"/>
    <w:rsid w:val="004360B3"/>
    <w:rsid w:val="00441CA4"/>
    <w:rsid w:val="004610B8"/>
    <w:rsid w:val="004750C2"/>
    <w:rsid w:val="00487324"/>
    <w:rsid w:val="00492AE1"/>
    <w:rsid w:val="004B1CCA"/>
    <w:rsid w:val="004C54B5"/>
    <w:rsid w:val="004D7D29"/>
    <w:rsid w:val="004F06A4"/>
    <w:rsid w:val="00520248"/>
    <w:rsid w:val="00521500"/>
    <w:rsid w:val="00557E6E"/>
    <w:rsid w:val="005637C7"/>
    <w:rsid w:val="00576C7B"/>
    <w:rsid w:val="0059592E"/>
    <w:rsid w:val="00595D8D"/>
    <w:rsid w:val="005A6D73"/>
    <w:rsid w:val="005B1CB2"/>
    <w:rsid w:val="005B3947"/>
    <w:rsid w:val="005C1779"/>
    <w:rsid w:val="005C4898"/>
    <w:rsid w:val="005D23C2"/>
    <w:rsid w:val="005D53CC"/>
    <w:rsid w:val="005D61A6"/>
    <w:rsid w:val="005E771A"/>
    <w:rsid w:val="005F5DAB"/>
    <w:rsid w:val="00615526"/>
    <w:rsid w:val="00650C5E"/>
    <w:rsid w:val="00662961"/>
    <w:rsid w:val="00681F73"/>
    <w:rsid w:val="00691CF6"/>
    <w:rsid w:val="006A2F8A"/>
    <w:rsid w:val="006A4451"/>
    <w:rsid w:val="006A7E21"/>
    <w:rsid w:val="006B1966"/>
    <w:rsid w:val="006B1A4B"/>
    <w:rsid w:val="006C7F4C"/>
    <w:rsid w:val="006D574E"/>
    <w:rsid w:val="006E0565"/>
    <w:rsid w:val="007268D7"/>
    <w:rsid w:val="0073762F"/>
    <w:rsid w:val="007428A2"/>
    <w:rsid w:val="00745AB9"/>
    <w:rsid w:val="00754209"/>
    <w:rsid w:val="0075721C"/>
    <w:rsid w:val="00770A01"/>
    <w:rsid w:val="00775336"/>
    <w:rsid w:val="00775565"/>
    <w:rsid w:val="00775F38"/>
    <w:rsid w:val="007A7B36"/>
    <w:rsid w:val="007B588D"/>
    <w:rsid w:val="007B5B7F"/>
    <w:rsid w:val="007B7EBC"/>
    <w:rsid w:val="007C45CA"/>
    <w:rsid w:val="007D0744"/>
    <w:rsid w:val="007D25F2"/>
    <w:rsid w:val="007D3483"/>
    <w:rsid w:val="007E11AB"/>
    <w:rsid w:val="007E16DD"/>
    <w:rsid w:val="007E6BB2"/>
    <w:rsid w:val="007F55BB"/>
    <w:rsid w:val="0080626A"/>
    <w:rsid w:val="00810405"/>
    <w:rsid w:val="008116DA"/>
    <w:rsid w:val="00814A8C"/>
    <w:rsid w:val="0082303C"/>
    <w:rsid w:val="00836256"/>
    <w:rsid w:val="00837005"/>
    <w:rsid w:val="008612C5"/>
    <w:rsid w:val="00867FD1"/>
    <w:rsid w:val="00893E03"/>
    <w:rsid w:val="00895761"/>
    <w:rsid w:val="008A18B4"/>
    <w:rsid w:val="008A45C1"/>
    <w:rsid w:val="008A6FEF"/>
    <w:rsid w:val="008A7613"/>
    <w:rsid w:val="008C1B4B"/>
    <w:rsid w:val="008C4AC0"/>
    <w:rsid w:val="008C6E1F"/>
    <w:rsid w:val="008D11F0"/>
    <w:rsid w:val="008E1999"/>
    <w:rsid w:val="008E7769"/>
    <w:rsid w:val="008F2D2E"/>
    <w:rsid w:val="00900BF9"/>
    <w:rsid w:val="00907690"/>
    <w:rsid w:val="00910D57"/>
    <w:rsid w:val="00911E3F"/>
    <w:rsid w:val="009243D0"/>
    <w:rsid w:val="009274F6"/>
    <w:rsid w:val="00927930"/>
    <w:rsid w:val="009310F2"/>
    <w:rsid w:val="00941BE3"/>
    <w:rsid w:val="00954F81"/>
    <w:rsid w:val="00956BD9"/>
    <w:rsid w:val="009673D6"/>
    <w:rsid w:val="009716BD"/>
    <w:rsid w:val="0098393A"/>
    <w:rsid w:val="00996E23"/>
    <w:rsid w:val="009A6BF8"/>
    <w:rsid w:val="009B6F3F"/>
    <w:rsid w:val="009D37EF"/>
    <w:rsid w:val="009E4519"/>
    <w:rsid w:val="009E6D15"/>
    <w:rsid w:val="009F6863"/>
    <w:rsid w:val="00A05097"/>
    <w:rsid w:val="00A116D3"/>
    <w:rsid w:val="00A4134F"/>
    <w:rsid w:val="00A46874"/>
    <w:rsid w:val="00A46B6B"/>
    <w:rsid w:val="00A62E2E"/>
    <w:rsid w:val="00AB048D"/>
    <w:rsid w:val="00AC264A"/>
    <w:rsid w:val="00AC541E"/>
    <w:rsid w:val="00AE34EE"/>
    <w:rsid w:val="00B0786C"/>
    <w:rsid w:val="00B11C1D"/>
    <w:rsid w:val="00B15A2B"/>
    <w:rsid w:val="00B271AC"/>
    <w:rsid w:val="00B4574C"/>
    <w:rsid w:val="00B47895"/>
    <w:rsid w:val="00B548C6"/>
    <w:rsid w:val="00B54FB4"/>
    <w:rsid w:val="00B55371"/>
    <w:rsid w:val="00B66B48"/>
    <w:rsid w:val="00B73C3C"/>
    <w:rsid w:val="00B76ACD"/>
    <w:rsid w:val="00BA05AF"/>
    <w:rsid w:val="00BB7555"/>
    <w:rsid w:val="00C2096A"/>
    <w:rsid w:val="00C2281A"/>
    <w:rsid w:val="00C37943"/>
    <w:rsid w:val="00C561F6"/>
    <w:rsid w:val="00C80F26"/>
    <w:rsid w:val="00C83E17"/>
    <w:rsid w:val="00C85DB5"/>
    <w:rsid w:val="00C91113"/>
    <w:rsid w:val="00CB1B38"/>
    <w:rsid w:val="00CB4E4D"/>
    <w:rsid w:val="00CC61A6"/>
    <w:rsid w:val="00CE0955"/>
    <w:rsid w:val="00CE6B42"/>
    <w:rsid w:val="00CF5D86"/>
    <w:rsid w:val="00D0706B"/>
    <w:rsid w:val="00D135BF"/>
    <w:rsid w:val="00D13613"/>
    <w:rsid w:val="00D2243F"/>
    <w:rsid w:val="00D33A84"/>
    <w:rsid w:val="00D4044C"/>
    <w:rsid w:val="00D40D88"/>
    <w:rsid w:val="00D549B8"/>
    <w:rsid w:val="00D5544F"/>
    <w:rsid w:val="00D57250"/>
    <w:rsid w:val="00D6168E"/>
    <w:rsid w:val="00D723A7"/>
    <w:rsid w:val="00D7430B"/>
    <w:rsid w:val="00D869CF"/>
    <w:rsid w:val="00D91137"/>
    <w:rsid w:val="00DC159F"/>
    <w:rsid w:val="00DD17BC"/>
    <w:rsid w:val="00DD3164"/>
    <w:rsid w:val="00DD75DF"/>
    <w:rsid w:val="00DE0DCF"/>
    <w:rsid w:val="00DE2241"/>
    <w:rsid w:val="00DE4AE2"/>
    <w:rsid w:val="00DF3B25"/>
    <w:rsid w:val="00E13C97"/>
    <w:rsid w:val="00E25B08"/>
    <w:rsid w:val="00E32643"/>
    <w:rsid w:val="00E726DD"/>
    <w:rsid w:val="00EB0293"/>
    <w:rsid w:val="00EB6EB3"/>
    <w:rsid w:val="00EE7D7C"/>
    <w:rsid w:val="00EF1689"/>
    <w:rsid w:val="00EF23F5"/>
    <w:rsid w:val="00EF32D9"/>
    <w:rsid w:val="00EF517E"/>
    <w:rsid w:val="00EF5F13"/>
    <w:rsid w:val="00F00A88"/>
    <w:rsid w:val="00F0123D"/>
    <w:rsid w:val="00F177D2"/>
    <w:rsid w:val="00F25C9F"/>
    <w:rsid w:val="00F265FF"/>
    <w:rsid w:val="00F47700"/>
    <w:rsid w:val="00F53B1C"/>
    <w:rsid w:val="00F74294"/>
    <w:rsid w:val="00F8508A"/>
    <w:rsid w:val="00F951AD"/>
    <w:rsid w:val="00FA143A"/>
    <w:rsid w:val="00FA2C6D"/>
    <w:rsid w:val="00FA7C24"/>
    <w:rsid w:val="00FB301F"/>
    <w:rsid w:val="00FB4800"/>
    <w:rsid w:val="00FD0736"/>
    <w:rsid w:val="00FF65E3"/>
    <w:rsid w:val="00FF6C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B03DE"/>
  <w15:docId w15:val="{824B9D47-C949-4C04-813F-0E28DC17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11AB"/>
    <w:pPr>
      <w:widowControl w:val="0"/>
      <w:autoSpaceDE w:val="0"/>
      <w:autoSpaceDN w:val="0"/>
      <w:spacing w:after="0" w:line="240" w:lineRule="auto"/>
    </w:pPr>
    <w:rPr>
      <w:rFonts w:ascii="Times New Roman" w:eastAsia="Times New Roman"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8A18B4"/>
    <w:pPr>
      <w:spacing w:after="0" w:line="240" w:lineRule="auto"/>
    </w:pPr>
  </w:style>
  <w:style w:type="paragraph" w:styleId="Intestazione">
    <w:name w:val="header"/>
    <w:basedOn w:val="Normale"/>
    <w:link w:val="IntestazioneCarattere"/>
    <w:uiPriority w:val="99"/>
    <w:unhideWhenUsed/>
    <w:rsid w:val="003835A3"/>
    <w:pPr>
      <w:tabs>
        <w:tab w:val="center" w:pos="4819"/>
        <w:tab w:val="right" w:pos="9638"/>
      </w:tabs>
    </w:pPr>
  </w:style>
  <w:style w:type="character" w:customStyle="1" w:styleId="IntestazioneCarattere">
    <w:name w:val="Intestazione Carattere"/>
    <w:basedOn w:val="Carpredefinitoparagrafo"/>
    <w:link w:val="Intestazione"/>
    <w:uiPriority w:val="99"/>
    <w:rsid w:val="003835A3"/>
  </w:style>
  <w:style w:type="paragraph" w:styleId="Pidipagina">
    <w:name w:val="footer"/>
    <w:basedOn w:val="Normale"/>
    <w:link w:val="PidipaginaCarattere"/>
    <w:uiPriority w:val="99"/>
    <w:unhideWhenUsed/>
    <w:rsid w:val="003835A3"/>
    <w:pPr>
      <w:tabs>
        <w:tab w:val="center" w:pos="4819"/>
        <w:tab w:val="right" w:pos="9638"/>
      </w:tabs>
    </w:pPr>
  </w:style>
  <w:style w:type="character" w:customStyle="1" w:styleId="PidipaginaCarattere">
    <w:name w:val="Piè di pagina Carattere"/>
    <w:basedOn w:val="Carpredefinitoparagrafo"/>
    <w:link w:val="Pidipagina"/>
    <w:uiPriority w:val="99"/>
    <w:rsid w:val="003835A3"/>
  </w:style>
  <w:style w:type="table" w:customStyle="1" w:styleId="TableNormal">
    <w:name w:val="Table Normal"/>
    <w:uiPriority w:val="2"/>
    <w:semiHidden/>
    <w:unhideWhenUsed/>
    <w:qFormat/>
    <w:rsid w:val="007E11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E11AB"/>
  </w:style>
  <w:style w:type="character" w:styleId="Rimandocommento">
    <w:name w:val="annotation reference"/>
    <w:basedOn w:val="Carpredefinitoparagrafo"/>
    <w:uiPriority w:val="99"/>
    <w:semiHidden/>
    <w:unhideWhenUsed/>
    <w:rsid w:val="006B1966"/>
    <w:rPr>
      <w:sz w:val="16"/>
      <w:szCs w:val="16"/>
    </w:rPr>
  </w:style>
  <w:style w:type="paragraph" w:styleId="Testocommento">
    <w:name w:val="annotation text"/>
    <w:basedOn w:val="Normale"/>
    <w:link w:val="TestocommentoCarattere"/>
    <w:uiPriority w:val="99"/>
    <w:semiHidden/>
    <w:unhideWhenUsed/>
    <w:rsid w:val="006B1966"/>
    <w:rPr>
      <w:sz w:val="20"/>
      <w:szCs w:val="20"/>
    </w:rPr>
  </w:style>
  <w:style w:type="character" w:customStyle="1" w:styleId="TestocommentoCarattere">
    <w:name w:val="Testo commento Carattere"/>
    <w:basedOn w:val="Carpredefinitoparagrafo"/>
    <w:link w:val="Testocommento"/>
    <w:uiPriority w:val="99"/>
    <w:semiHidden/>
    <w:rsid w:val="006B1966"/>
    <w:rPr>
      <w:rFonts w:ascii="Times New Roman" w:eastAsia="Times New Roman" w:hAnsi="Times New Roman" w:cs="Times New Roman"/>
      <w:sz w:val="20"/>
      <w:szCs w:val="20"/>
      <w:lang w:val="en-US"/>
    </w:rPr>
  </w:style>
  <w:style w:type="paragraph" w:styleId="Soggettocommento">
    <w:name w:val="annotation subject"/>
    <w:basedOn w:val="Testocommento"/>
    <w:next w:val="Testocommento"/>
    <w:link w:val="SoggettocommentoCarattere"/>
    <w:uiPriority w:val="99"/>
    <w:semiHidden/>
    <w:unhideWhenUsed/>
    <w:rsid w:val="006B1966"/>
    <w:rPr>
      <w:b/>
      <w:bCs/>
    </w:rPr>
  </w:style>
  <w:style w:type="character" w:customStyle="1" w:styleId="SoggettocommentoCarattere">
    <w:name w:val="Soggetto commento Carattere"/>
    <w:basedOn w:val="TestocommentoCarattere"/>
    <w:link w:val="Soggettocommento"/>
    <w:uiPriority w:val="99"/>
    <w:semiHidden/>
    <w:rsid w:val="006B1966"/>
    <w:rPr>
      <w:rFonts w:ascii="Times New Roman" w:eastAsia="Times New Roman" w:hAnsi="Times New Roman" w:cs="Times New Roman"/>
      <w:b/>
      <w:bCs/>
      <w:sz w:val="20"/>
      <w:szCs w:val="20"/>
      <w:lang w:val="en-US"/>
    </w:rPr>
  </w:style>
  <w:style w:type="paragraph" w:styleId="Testofumetto">
    <w:name w:val="Balloon Text"/>
    <w:basedOn w:val="Normale"/>
    <w:link w:val="TestofumettoCarattere"/>
    <w:uiPriority w:val="99"/>
    <w:semiHidden/>
    <w:unhideWhenUsed/>
    <w:rsid w:val="006B196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B1966"/>
    <w:rPr>
      <w:rFonts w:ascii="Tahoma" w:eastAsia="Times New Roman" w:hAnsi="Tahoma" w:cs="Tahoma"/>
      <w:sz w:val="16"/>
      <w:szCs w:val="16"/>
      <w:lang w:val="en-US"/>
    </w:rPr>
  </w:style>
  <w:style w:type="character" w:customStyle="1" w:styleId="hgkelc">
    <w:name w:val="hgkelc"/>
    <w:basedOn w:val="Carpredefinitoparagrafo"/>
    <w:rsid w:val="00DE2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5DECB2-759D-4FCF-8636-535308A17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4339</Words>
  <Characters>24736</Characters>
  <Application>Microsoft Office Word</Application>
  <DocSecurity>0</DocSecurity>
  <Lines>206</Lines>
  <Paragraphs>58</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Frisone</dc:creator>
  <cp:lastModifiedBy>Fabio Frisone</cp:lastModifiedBy>
  <cp:revision>9</cp:revision>
  <dcterms:created xsi:type="dcterms:W3CDTF">2020-12-08T05:24:00Z</dcterms:created>
  <dcterms:modified xsi:type="dcterms:W3CDTF">2020-12-15T08:57:00Z</dcterms:modified>
</cp:coreProperties>
</file>