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7514A" w14:textId="687E6AB7" w:rsidR="00B134C9" w:rsidRPr="00B134C9" w:rsidRDefault="008B6CBC" w:rsidP="00B134C9">
      <w:pPr>
        <w:jc w:val="center"/>
      </w:pPr>
      <w:r>
        <w:t xml:space="preserve">Editorial: </w:t>
      </w:r>
      <w:r w:rsidR="00B134C9" w:rsidRPr="00B134C9">
        <w:t>Fear of contamination</w:t>
      </w:r>
    </w:p>
    <w:p w14:paraId="21367853" w14:textId="77777777" w:rsidR="00B134C9" w:rsidRPr="00B134C9" w:rsidRDefault="00B134C9" w:rsidP="00B134C9">
      <w:pPr>
        <w:jc w:val="both"/>
      </w:pPr>
      <w:r w:rsidRPr="00B134C9">
        <w:t>While this editorial is being written, the situation of covid19, in Italy as in Europe, is becoming more and more serious and in particular for the elderly and the weakest people. Next to the epidemiological aspect that does not immediately fall within the aims of the Journal, there is that of the fallout that the data mediated by the mass disclosure, resonate on the individual with an emerging emotional character.</w:t>
      </w:r>
    </w:p>
    <w:p w14:paraId="41B2C61E" w14:textId="1AF3F309" w:rsidR="00B134C9" w:rsidRPr="00B134C9" w:rsidRDefault="00B134C9" w:rsidP="00B134C9">
      <w:pPr>
        <w:jc w:val="both"/>
      </w:pPr>
      <w:r w:rsidRPr="00B134C9">
        <w:t xml:space="preserve">Even today, and more than ever, we are setting ourselves new challenges for those psychic processes that we commonly call </w:t>
      </w:r>
      <w:proofErr w:type="spellStart"/>
      <w:r w:rsidRPr="00B134C9">
        <w:t>defense</w:t>
      </w:r>
      <w:proofErr w:type="spellEnd"/>
      <w:r w:rsidRPr="00B134C9">
        <w:t xml:space="preserve"> mechanisms, underlining that all those who play best in adaptation will be the winners (</w:t>
      </w:r>
      <w:proofErr w:type="spellStart"/>
      <w:r w:rsidRPr="00B134C9">
        <w:t>Settineri</w:t>
      </w:r>
      <w:proofErr w:type="spellEnd"/>
      <w:r w:rsidRPr="00B134C9">
        <w:t xml:space="preserve">, </w:t>
      </w:r>
      <w:proofErr w:type="spellStart"/>
      <w:r w:rsidRPr="00B134C9">
        <w:t>Frisone</w:t>
      </w:r>
      <w:proofErr w:type="spellEnd"/>
      <w:r w:rsidRPr="00B134C9">
        <w:t xml:space="preserve">, Alibrandi, &amp; Merlo, 2019). We refer to those who strengthen the </w:t>
      </w:r>
      <w:r w:rsidR="00CD03FE">
        <w:t>E</w:t>
      </w:r>
      <w:r w:rsidRPr="00B134C9">
        <w:t xml:space="preserve">go because, directly or indirectly they increase immunity both in a biological and psychological sense. In our case the two types of immunity, the first real and the second metaphorical are closely related to each other. This refers to each age group, since the adaptation process has a dynamic trend that starts from childhood to adolescence and adulthood, taking different paths of expression. Starting therefore from childhood and adolescence, it is possible to notice how the products of emotions and feelings take on different meanings and meanings, expressing themselves along a continuum that goes from acting to symptomatic masks (Merlo, 2019a; </w:t>
      </w:r>
      <w:proofErr w:type="spellStart"/>
      <w:r w:rsidR="000F68C6" w:rsidRPr="000F68C6">
        <w:t>Settineri</w:t>
      </w:r>
      <w:proofErr w:type="spellEnd"/>
      <w:r w:rsidR="000F68C6" w:rsidRPr="000F68C6">
        <w:t xml:space="preserve"> et al., 2019</w:t>
      </w:r>
      <w:r w:rsidR="000F68C6">
        <w:t xml:space="preserve">; </w:t>
      </w:r>
      <w:proofErr w:type="spellStart"/>
      <w:r w:rsidRPr="00B134C9">
        <w:t>Settineri</w:t>
      </w:r>
      <w:proofErr w:type="spellEnd"/>
      <w:r w:rsidRPr="00B134C9">
        <w:t xml:space="preserve">, </w:t>
      </w:r>
      <w:proofErr w:type="spellStart"/>
      <w:r w:rsidRPr="00B134C9">
        <w:t>Frisone</w:t>
      </w:r>
      <w:proofErr w:type="spellEnd"/>
      <w:r w:rsidRPr="00B134C9">
        <w:t>, &amp; Merlo, 2019).</w:t>
      </w:r>
    </w:p>
    <w:p w14:paraId="02674F0F" w14:textId="77777777" w:rsidR="00B134C9" w:rsidRPr="00B134C9" w:rsidRDefault="00B134C9" w:rsidP="00B134C9">
      <w:pPr>
        <w:jc w:val="both"/>
      </w:pPr>
      <w:r w:rsidRPr="00B134C9">
        <w:t>It is surprising to see how man, in the era of the globalization of the opening of borders, of rapid displacements, had to return to the ancient scientific principals such as isolation and those typical of superstition. On the other hand, we can find gestures of solidarity, touching words of humanity like not many we have seen for some time, of unpublished (telematic) ties. Ultimately, it is a projection of affects that can be considered in a broad sense a sort of new "flock immunity" mediated by the internalization of experiences.</w:t>
      </w:r>
    </w:p>
    <w:p w14:paraId="5050A3FA" w14:textId="77777777" w:rsidR="00B134C9" w:rsidRPr="00B134C9" w:rsidRDefault="00B134C9" w:rsidP="00B134C9">
      <w:pPr>
        <w:jc w:val="both"/>
      </w:pPr>
      <w:r w:rsidRPr="00B134C9">
        <w:t>If we then go specifically to the subject of study in this Journal, we must also ask what we must take from the various psychologies in order to be able to apply them profitably to the clinic. Clinical psychology always poses new challenges with particular reference to organic realities (</w:t>
      </w:r>
      <w:proofErr w:type="spellStart"/>
      <w:r w:rsidRPr="00B134C9">
        <w:t>Conversano</w:t>
      </w:r>
      <w:proofErr w:type="spellEnd"/>
      <w:r w:rsidRPr="00B134C9">
        <w:t>, 2019; Merlo, 2019b) and among these the new single and group modalities for mourning repair. Other references are solitude imposed and not chosen, the imposition of family relationships in a society that tends to be split between couples, generations and friendships.</w:t>
      </w:r>
    </w:p>
    <w:p w14:paraId="40AF8A22" w14:textId="77777777" w:rsidR="00B134C9" w:rsidRPr="00B134C9" w:rsidRDefault="00B134C9" w:rsidP="00B134C9">
      <w:pPr>
        <w:jc w:val="both"/>
      </w:pPr>
      <w:r w:rsidRPr="00B134C9">
        <w:t xml:space="preserve">In any case, as M. Buber would say, we have events and words that require answers both in the sense of diseases understood in the sense of disease, and in those of the economic and organizational profile of </w:t>
      </w:r>
      <w:proofErr w:type="spellStart"/>
      <w:r w:rsidRPr="00B134C9">
        <w:t>skiness</w:t>
      </w:r>
      <w:proofErr w:type="spellEnd"/>
      <w:r w:rsidRPr="00B134C9">
        <w:t>, and in the sense of illness. These responses can offer ways of feeling opposed to perceiving, new insights of what man is in his vision, psychological and social.</w:t>
      </w:r>
    </w:p>
    <w:p w14:paraId="295322CE" w14:textId="01314AA2" w:rsidR="00B134C9" w:rsidRPr="00B134C9" w:rsidRDefault="00B134C9" w:rsidP="00B134C9">
      <w:pPr>
        <w:jc w:val="both"/>
      </w:pPr>
      <w:r w:rsidRPr="00B134C9">
        <w:t xml:space="preserve">We must unknowingly resort to </w:t>
      </w:r>
      <w:proofErr w:type="spellStart"/>
      <w:r w:rsidRPr="00B134C9">
        <w:t>defenses</w:t>
      </w:r>
      <w:proofErr w:type="spellEnd"/>
      <w:r w:rsidRPr="00B134C9">
        <w:t xml:space="preserve"> of all signs, different symbols that inaugurate dangers of which we do not see the object. The phenomenological distinction between anxiety and anguish</w:t>
      </w:r>
      <w:r w:rsidR="00886D7F">
        <w:t xml:space="preserve"> (</w:t>
      </w:r>
      <w:proofErr w:type="spellStart"/>
      <w:r w:rsidR="00886D7F" w:rsidRPr="00886D7F">
        <w:t>Imbriano</w:t>
      </w:r>
      <w:proofErr w:type="spellEnd"/>
      <w:r w:rsidR="00886D7F" w:rsidRPr="00886D7F">
        <w:t>, 2010</w:t>
      </w:r>
      <w:r w:rsidR="00886D7F">
        <w:t xml:space="preserve">; </w:t>
      </w:r>
      <w:r w:rsidR="008B6CBC">
        <w:t xml:space="preserve">Kierkegaard, 1845; </w:t>
      </w:r>
      <w:r w:rsidR="00886D7F" w:rsidRPr="00886D7F">
        <w:t>Shockey, 2016)</w:t>
      </w:r>
      <w:r w:rsidR="00886D7F">
        <w:t xml:space="preserve"> </w:t>
      </w:r>
      <w:r w:rsidRPr="00B134C9">
        <w:t>and between what we see and what we do not see</w:t>
      </w:r>
      <w:r w:rsidR="008B6CBC">
        <w:t xml:space="preserve"> (Jasper, 1913) </w:t>
      </w:r>
      <w:r w:rsidRPr="00B134C9">
        <w:t xml:space="preserve">and which in the imagination requires the development of an </w:t>
      </w:r>
      <w:proofErr w:type="spellStart"/>
      <w:r w:rsidRPr="00B134C9">
        <w:t>armor</w:t>
      </w:r>
      <w:proofErr w:type="spellEnd"/>
      <w:r w:rsidRPr="00B134C9">
        <w:t xml:space="preserve">. As M. Buber would say, for centuries man has been subject to catastrophes, certainly nothing special in an evolutionary sense, but not for those who live in the present. </w:t>
      </w:r>
      <w:r w:rsidR="00CD03FE">
        <w:t xml:space="preserve">The significance of a “mental epidemy” has deep roots, since classical papers as such of Ellis (1911), postulated the feature of mental phenomena related to pandemic. </w:t>
      </w:r>
      <w:r w:rsidRPr="00B134C9">
        <w:t>We are therefore called to relive history through our experience as we are called to know ourselves through these events.</w:t>
      </w:r>
    </w:p>
    <w:p w14:paraId="756AF440" w14:textId="77777777" w:rsidR="00B134C9" w:rsidRPr="00B134C9" w:rsidRDefault="00B134C9" w:rsidP="00B134C9">
      <w:pPr>
        <w:jc w:val="both"/>
      </w:pPr>
      <w:r w:rsidRPr="00B134C9">
        <w:t>As you always know, we are witnessing various senseless attitudes, such as in the case of those who have not respected useful rules for avoiding contagion, in the case of those who think that science is a fact to be believed or not believed and as in the case of those that slaves of ego cunning take advantage of the general condition to get rich.</w:t>
      </w:r>
    </w:p>
    <w:p w14:paraId="23293D07" w14:textId="77777777" w:rsidR="00B134C9" w:rsidRPr="00B134C9" w:rsidRDefault="00B134C9" w:rsidP="00B134C9">
      <w:pPr>
        <w:jc w:val="both"/>
      </w:pPr>
      <w:r w:rsidRPr="00B134C9">
        <w:lastRenderedPageBreak/>
        <w:t>These people who behave like sharks also end up taking advantage of the condition to finally express their pathological narcissism, showing you through the mass media how effective, respectful of pain and adhering to the rules.</w:t>
      </w:r>
    </w:p>
    <w:p w14:paraId="0017001A" w14:textId="77777777" w:rsidR="00B134C9" w:rsidRPr="00B134C9" w:rsidRDefault="00B134C9" w:rsidP="00B134C9">
      <w:pPr>
        <w:jc w:val="both"/>
      </w:pPr>
      <w:r w:rsidRPr="00B134C9">
        <w:t>In this context, the fear of contamination arises, which is more than the fear of contact with the external object and includes the fear of contagion with an internal ghost that cannot be cured, sterilized, or prevent contact.</w:t>
      </w:r>
    </w:p>
    <w:p w14:paraId="0D6B8EA9" w14:textId="77777777" w:rsidR="00B134C9" w:rsidRPr="00B134C9" w:rsidRDefault="00B134C9" w:rsidP="00B134C9">
      <w:pPr>
        <w:jc w:val="both"/>
      </w:pPr>
      <w:r w:rsidRPr="00B134C9">
        <w:t xml:space="preserve">The figures of the prophets of misfortune are born which in our case are personified by the greasers, present figures of every epidemic. But </w:t>
      </w:r>
      <w:proofErr w:type="spellStart"/>
      <w:r w:rsidRPr="00B134C9">
        <w:t>untori</w:t>
      </w:r>
      <w:proofErr w:type="spellEnd"/>
      <w:r w:rsidRPr="00B134C9">
        <w:t xml:space="preserve"> are also those who in the story of a current Decameron, run in the mountains or hills and then return, too early, as real vehicles of the infection.</w:t>
      </w:r>
    </w:p>
    <w:p w14:paraId="08C2E45F" w14:textId="77777777" w:rsidR="00B134C9" w:rsidRDefault="00B134C9" w:rsidP="00B134C9">
      <w:pPr>
        <w:jc w:val="both"/>
      </w:pPr>
      <w:r w:rsidRPr="00B134C9">
        <w:t>It is not enough to be indignant but only to obey the only isolation strategies that have proved effective even if they are liberticidal and limiting the sphere of individual possibilities.</w:t>
      </w:r>
    </w:p>
    <w:p w14:paraId="660E4702" w14:textId="366F643E" w:rsidR="00B134C9" w:rsidRPr="00B134C9" w:rsidRDefault="00B134C9" w:rsidP="00B134C9">
      <w:pPr>
        <w:jc w:val="both"/>
      </w:pPr>
      <w:r w:rsidRPr="00B134C9">
        <w:t>Of course</w:t>
      </w:r>
      <w:r w:rsidR="00700B40">
        <w:t>,</w:t>
      </w:r>
      <w:r w:rsidRPr="00B134C9">
        <w:t xml:space="preserve"> we will have to ask ourselves if, as in wartime, psychopathology undergoes quantitative variations demonstrating a psychosomatic effect and the focus of this writing:</w:t>
      </w:r>
    </w:p>
    <w:p w14:paraId="4CC712C2" w14:textId="77777777" w:rsidR="00B134C9" w:rsidRPr="00B134C9" w:rsidRDefault="00B134C9" w:rsidP="00B134C9">
      <w:pPr>
        <w:jc w:val="both"/>
      </w:pPr>
      <w:r w:rsidRPr="00B134C9">
        <w:t>from the real possibilities of contamination can we learn a type of intimate resonance, some sort of psychopathological possibility dictated by the circumstances to which the ego is subjected?</w:t>
      </w:r>
    </w:p>
    <w:p w14:paraId="0C27800F" w14:textId="77777777" w:rsidR="00B134C9" w:rsidRPr="00B134C9" w:rsidRDefault="00B134C9" w:rsidP="00B134C9">
      <w:pPr>
        <w:jc w:val="both"/>
      </w:pPr>
      <w:r w:rsidRPr="00B134C9">
        <w:t>Can we make a psychic event a moment of permanent growth, an objective sort that implements the growth of us psychotherapists involved?</w:t>
      </w:r>
    </w:p>
    <w:p w14:paraId="62688249" w14:textId="77777777" w:rsidR="00B134C9" w:rsidRPr="00B134C9" w:rsidRDefault="00B134C9" w:rsidP="00B134C9">
      <w:pPr>
        <w:jc w:val="both"/>
      </w:pPr>
      <w:r w:rsidRPr="00B134C9">
        <w:t>At the moment the literature is only in the collection phase and we are also to highlight a part of the phenomenon but at least some aspects of the bibliography leave us to reflect.</w:t>
      </w:r>
    </w:p>
    <w:p w14:paraId="5E5B0542" w14:textId="10331211" w:rsidR="00B134C9" w:rsidRPr="00B134C9" w:rsidRDefault="00B134C9" w:rsidP="00B134C9">
      <w:pPr>
        <w:jc w:val="both"/>
      </w:pPr>
      <w:proofErr w:type="spellStart"/>
      <w:r w:rsidRPr="00B134C9">
        <w:t>Melli</w:t>
      </w:r>
      <w:proofErr w:type="spellEnd"/>
      <w:r w:rsidRPr="00B134C9">
        <w:t xml:space="preserve"> et al. (2017) deemed it necessary to distinguish a contamination aimed more at the avoidance of damage than the removal of disgust</w:t>
      </w:r>
      <w:r w:rsidR="00A46E61">
        <w:t>. In fact,</w:t>
      </w:r>
      <w:r w:rsidRPr="00B134C9">
        <w:t xml:space="preserve"> in a research conducted with protocols aimed at the distinction between mental contamination, contact contamination, the propensity to disgust, the DOC, the anxiety and depression </w:t>
      </w:r>
      <w:r w:rsidR="00A46E61">
        <w:t xml:space="preserve">the authors </w:t>
      </w:r>
      <w:r w:rsidRPr="00B134C9">
        <w:t>concluded that contact contamination was based on mental contamination.</w:t>
      </w:r>
      <w:r w:rsidR="00A46E61">
        <w:t xml:space="preserve"> </w:t>
      </w:r>
    </w:p>
    <w:p w14:paraId="64E58D8A" w14:textId="77777777" w:rsidR="00B134C9" w:rsidRPr="00B134C9" w:rsidRDefault="00B134C9" w:rsidP="00B134C9">
      <w:pPr>
        <w:jc w:val="both"/>
      </w:pPr>
      <w:r w:rsidRPr="00B134C9">
        <w:t>We can deduce that the feeling of protection deriving from the use of masks is strongly linked to the ritual. In a special way when the use of protective devices is not linked to the correctness of the medium on a scientific level, but consequential to errors of information through the mass media.</w:t>
      </w:r>
    </w:p>
    <w:p w14:paraId="5573DBCC" w14:textId="5C8F7FCF" w:rsidR="00B134C9" w:rsidRPr="00B134C9" w:rsidRDefault="00B134C9" w:rsidP="00B134C9">
      <w:pPr>
        <w:jc w:val="both"/>
      </w:pPr>
      <w:r w:rsidRPr="00B134C9">
        <w:t>The role of fear of contagion has been highlighted by other correlation studies with the feeling of disgust, whose role as an emotional factor in the genesis of psychopathology (</w:t>
      </w:r>
      <w:proofErr w:type="spellStart"/>
      <w:r w:rsidR="00E9287C" w:rsidRPr="00E9287C">
        <w:t>Zanjani</w:t>
      </w:r>
      <w:proofErr w:type="spellEnd"/>
      <w:r w:rsidR="00E9287C" w:rsidRPr="00E9287C">
        <w:t xml:space="preserve">, </w:t>
      </w:r>
      <w:proofErr w:type="spellStart"/>
      <w:r w:rsidR="00E9287C" w:rsidRPr="00E9287C">
        <w:t>Yaghubi</w:t>
      </w:r>
      <w:proofErr w:type="spellEnd"/>
      <w:r w:rsidR="00E9287C" w:rsidRPr="00E9287C">
        <w:t xml:space="preserve">, Fata, </w:t>
      </w:r>
      <w:proofErr w:type="spellStart"/>
      <w:r w:rsidR="00E9287C" w:rsidRPr="00E9287C">
        <w:t>Shaiiri</w:t>
      </w:r>
      <w:proofErr w:type="spellEnd"/>
      <w:r w:rsidR="00E9287C" w:rsidRPr="00E9287C">
        <w:t xml:space="preserve">, &amp; </w:t>
      </w:r>
      <w:proofErr w:type="spellStart"/>
      <w:r w:rsidR="00E9287C" w:rsidRPr="00E9287C">
        <w:t>Gholami</w:t>
      </w:r>
      <w:proofErr w:type="spellEnd"/>
      <w:r w:rsidR="00E9287C">
        <w:t>, 2018)</w:t>
      </w:r>
      <w:r w:rsidR="00E9287C" w:rsidRPr="00E9287C">
        <w:t xml:space="preserve"> </w:t>
      </w:r>
      <w:r w:rsidRPr="00B134C9">
        <w:t>has been less emphasized than, for example, that carried out anxiety.</w:t>
      </w:r>
    </w:p>
    <w:p w14:paraId="58C3F3D4" w14:textId="77777777" w:rsidR="00B134C9" w:rsidRPr="00B134C9" w:rsidRDefault="00B134C9" w:rsidP="00B134C9">
      <w:pPr>
        <w:jc w:val="both"/>
      </w:pPr>
      <w:r w:rsidRPr="00B134C9">
        <w:t>It is not always possible to distinguish in the field of emotions their specific qualities (Verwoerd J et Al 2013) and symbolic equivalences in the field of emotions.</w:t>
      </w:r>
    </w:p>
    <w:p w14:paraId="706DFA3C" w14:textId="77777777" w:rsidR="00B134C9" w:rsidRPr="00B134C9" w:rsidRDefault="00B134C9" w:rsidP="00B134C9">
      <w:pPr>
        <w:jc w:val="both"/>
      </w:pPr>
      <w:r w:rsidRPr="00B134C9">
        <w:t>The reflection on the frame of emotions is relevant both in the field of science and in the field of political decisions and the difficulty of epidemiological choices, especially if pandemic, is entirely acceptable.</w:t>
      </w:r>
    </w:p>
    <w:p w14:paraId="2F06373C" w14:textId="35241C32" w:rsidR="00B134C9" w:rsidRPr="00B134C9" w:rsidRDefault="00B134C9" w:rsidP="00B134C9">
      <w:pPr>
        <w:jc w:val="both"/>
      </w:pPr>
      <w:r w:rsidRPr="00B134C9">
        <w:t xml:space="preserve">It is also evident that the impending vulnerability leads to cognitive distortions as observed and documented with respect to the current pandemic of covid19 by various authors (Elwood E. S. et Al 2009). On the other hand, models of observation of </w:t>
      </w:r>
      <w:proofErr w:type="spellStart"/>
      <w:r w:rsidRPr="00B134C9">
        <w:t>behavior</w:t>
      </w:r>
      <w:proofErr w:type="spellEnd"/>
      <w:r w:rsidRPr="00B134C9">
        <w:t xml:space="preserve"> during stress such as that observed by </w:t>
      </w:r>
      <w:proofErr w:type="spellStart"/>
      <w:r w:rsidR="00E9287C" w:rsidRPr="00E9287C">
        <w:t>Kelloway</w:t>
      </w:r>
      <w:proofErr w:type="spellEnd"/>
      <w:r w:rsidR="00E9287C" w:rsidRPr="00E9287C">
        <w:t>, Mullen, &amp; Francis</w:t>
      </w:r>
      <w:r w:rsidR="00E9287C" w:rsidRPr="00E9287C">
        <w:t xml:space="preserve"> </w:t>
      </w:r>
      <w:r w:rsidRPr="00B134C9">
        <w:t>(201</w:t>
      </w:r>
      <w:r w:rsidR="00E9287C">
        <w:t>2</w:t>
      </w:r>
      <w:r w:rsidRPr="00B134C9">
        <w:t>) if, on the one hand, they frame specific situations in relation to stress, they do not observe the phenomenon in a global way as is happening at the moment in Europe and, more generally, globally.</w:t>
      </w:r>
    </w:p>
    <w:p w14:paraId="7EAEECAF" w14:textId="1C81C7C6" w:rsidR="00B134C9" w:rsidRPr="00B134C9" w:rsidRDefault="00B134C9" w:rsidP="00B134C9">
      <w:pPr>
        <w:jc w:val="both"/>
      </w:pPr>
      <w:r w:rsidRPr="00B134C9">
        <w:t xml:space="preserve">However, we would not be faithful to other purposes of Clinical Psychology if we stopped only at a </w:t>
      </w:r>
      <w:proofErr w:type="spellStart"/>
      <w:r w:rsidRPr="00B134C9">
        <w:t>psychodiagnostic</w:t>
      </w:r>
      <w:proofErr w:type="spellEnd"/>
      <w:r w:rsidRPr="00B134C9">
        <w:t xml:space="preserve"> level, without passing to that of the clinical response which is the therapeutic, psychotherapy and general relationship with the patient.</w:t>
      </w:r>
    </w:p>
    <w:p w14:paraId="6517AE64" w14:textId="455A7E4F" w:rsidR="00B134C9" w:rsidRDefault="00B134C9" w:rsidP="00B134C9">
      <w:pPr>
        <w:jc w:val="both"/>
      </w:pPr>
      <w:r>
        <w:lastRenderedPageBreak/>
        <w:t>We then resort to the past to find the words to say to the patient, his family, the community and even us, remembering that when there are no words in the speech, the rhetorical figures help us to confine the emotions we feel and among these the metaphors.</w:t>
      </w:r>
    </w:p>
    <w:p w14:paraId="48A1BE80" w14:textId="20308080" w:rsidR="00B134C9" w:rsidRDefault="00B134C9" w:rsidP="00B134C9">
      <w:pPr>
        <w:jc w:val="both"/>
      </w:pPr>
      <w:r>
        <w:t xml:space="preserve">As </w:t>
      </w:r>
      <w:proofErr w:type="spellStart"/>
      <w:r>
        <w:t>Sontang</w:t>
      </w:r>
      <w:proofErr w:type="spellEnd"/>
      <w:r>
        <w:t xml:space="preserve"> S. (1971) points out, diseases are not metaphors but only through their study of imperfect substitutes for words can we free ourselves from them by giving themselves and the community tools for expanding reality. If the nineteenth century had as a metaphorical paradigm tuberculosis (TB), the twentieth century cancer to date, the spread of the </w:t>
      </w:r>
      <w:proofErr w:type="spellStart"/>
      <w:r>
        <w:t>covid</w:t>
      </w:r>
      <w:proofErr w:type="spellEnd"/>
      <w:r>
        <w:t xml:space="preserve"> disease19 risks taking its place both for the size of the pandemic and for the particularly decimated generation and that is, that old woman where we would expect experience and wisdom.</w:t>
      </w:r>
    </w:p>
    <w:p w14:paraId="6A2B0606" w14:textId="7A5DC7DE" w:rsidR="00B134C9" w:rsidRDefault="00B134C9" w:rsidP="00B134C9">
      <w:pPr>
        <w:jc w:val="both"/>
      </w:pPr>
      <w:r>
        <w:t xml:space="preserve">In tuberculosis the same disease takes us back to the vegetative activity referred to in the metaphorical tubercle, in space and invasive cancer (metastasis). Metaphors that are more or less taken up in the current pandemic both for the geopolitical origin of the </w:t>
      </w:r>
      <w:proofErr w:type="spellStart"/>
      <w:r>
        <w:t>noxa</w:t>
      </w:r>
      <w:proofErr w:type="spellEnd"/>
      <w:r>
        <w:t xml:space="preserve"> and for the indefinite value of a virus in relation to its uncertain essence in the classification of living substance or not. The sick and healthy who follow the bulletin of contagions, healings and deaths daily, unless they resort to refusal-like </w:t>
      </w:r>
      <w:proofErr w:type="spellStart"/>
      <w:r>
        <w:t>defense</w:t>
      </w:r>
      <w:proofErr w:type="spellEnd"/>
      <w:r>
        <w:t>, are often conscious. Awareness derives from both mass disclosure and self-diagnosis in which respiratory symptoms represent an obvious indicator.</w:t>
      </w:r>
    </w:p>
    <w:p w14:paraId="732F5E4A" w14:textId="10A5E200" w:rsidR="00B134C9" w:rsidRDefault="00B134C9" w:rsidP="00B134C9">
      <w:pPr>
        <w:jc w:val="both"/>
      </w:pPr>
      <w:r>
        <w:t>It is always for this reason that in reality, as pointed out by some regional governors, the infected and the sick are more than estimated by epidemiological investigations. It should also be emphasized that the current pandemic is also experienced by that group of population, with origins related to punishment, guilt, sin understood as failure to pursue the good. Hence the spread of fakes and among them the construction of covid19 in the laboratory: more effort than researchers to deny falsity in a documented and experimental way. Besides, remember the interpretation of leprosy and still the plague.</w:t>
      </w:r>
    </w:p>
    <w:p w14:paraId="7D5BF4F4" w14:textId="2039D2ED" w:rsidR="00B134C9" w:rsidRDefault="00B134C9" w:rsidP="00B134C9">
      <w:pPr>
        <w:jc w:val="both"/>
      </w:pPr>
      <w:r>
        <w:t xml:space="preserve">Even the metaphors related to the historical period must lead us to further reflections, so if the tbc was the romantic disease par excellence (although for most modern listeners difficult to match with Violetta </w:t>
      </w:r>
      <w:r w:rsidR="00E9287C">
        <w:t>of</w:t>
      </w:r>
      <w:r>
        <w:t xml:space="preserve"> </w:t>
      </w:r>
      <w:r w:rsidR="00E9287C">
        <w:t xml:space="preserve">Verdi’s </w:t>
      </w:r>
      <w:r>
        <w:t xml:space="preserve">Traviata), the relationship between emotions and cancer does not it is less harbinger than other metaphors that link the disease to the relationship between psyche and soma and in particular to depressive and life events. In these frameworks the dynamics of the complexity of the representation of emotions but above all of the resilience mechanisms that should also be taken into consideration in the causes of a pandemic are often overlooked. In other words, it is to be considered today and fifty years after Sontag's essay, how much the use of psychology often forgets the different epistemology of the medical </w:t>
      </w:r>
      <w:proofErr w:type="spellStart"/>
      <w:r>
        <w:t>sciences.There</w:t>
      </w:r>
      <w:proofErr w:type="spellEnd"/>
      <w:r>
        <w:t xml:space="preserve"> are still other aspects that perhaps go beyond the institutional aims of clinical psychology and perhaps decline better with social psychology: we are witnessing an escalation of poverty, to be clear of that type of non-metaphorical hunger.</w:t>
      </w:r>
    </w:p>
    <w:p w14:paraId="5D06BA9A" w14:textId="4BD12449" w:rsidR="00B134C9" w:rsidRPr="00B134C9" w:rsidRDefault="00B134C9" w:rsidP="00B134C9">
      <w:pPr>
        <w:jc w:val="both"/>
      </w:pPr>
      <w:r>
        <w:t>In a highly technological Europe, if it is clear that we are facing a social regression, we must also observe how all this makes little sense in the face of the large stocks of collective food and of the individual families who will then have to throw away products by natural expiry.</w:t>
      </w:r>
    </w:p>
    <w:p w14:paraId="5EE1816B" w14:textId="77777777" w:rsidR="00B134C9" w:rsidRPr="00B134C9" w:rsidRDefault="00B134C9" w:rsidP="00B134C9">
      <w:r w:rsidRPr="00B134C9">
        <w:t>A bitter conclusion for an introduction to the first issue of 2020 but which does not disengage us:</w:t>
      </w:r>
    </w:p>
    <w:p w14:paraId="0C2EC170" w14:textId="77777777" w:rsidR="00B134C9" w:rsidRPr="00B134C9" w:rsidRDefault="00B134C9" w:rsidP="00B134C9">
      <w:r w:rsidRPr="00B134C9">
        <w:t>1) solidarity with all readers, authors and members of the editorial staff and Scientific Committee of this Journal with whom we share the inconvenience;</w:t>
      </w:r>
    </w:p>
    <w:p w14:paraId="78BF97D0" w14:textId="77777777" w:rsidR="00B134C9" w:rsidRPr="00B134C9" w:rsidRDefault="00B134C9" w:rsidP="00B134C9">
      <w:r w:rsidRPr="00B134C9">
        <w:t>2) the willingness to keep this Journal active, moreover it is part of the DNA of non-hybrid Open Journals like this one, to those contributions that can expand and document this historical period;</w:t>
      </w:r>
    </w:p>
    <w:p w14:paraId="6E53925A" w14:textId="74E3B659" w:rsidR="000F68C6" w:rsidRDefault="00B134C9" w:rsidP="00B134C9">
      <w:r w:rsidRPr="00B134C9">
        <w:t>3) to the solicitation of search for new therapeutic ways aimed at improving the quality of life of those who suffer and who need that sharing of pain. In particular, what humanity unites unlike the happiness that at this moment we believe to be very distant both in individuals and in society.</w:t>
      </w:r>
    </w:p>
    <w:p w14:paraId="1EDDE280" w14:textId="2A62A388" w:rsidR="000F68C6" w:rsidRPr="002B1FC1" w:rsidRDefault="000F68C6" w:rsidP="00B134C9">
      <w:pPr>
        <w:rPr>
          <w:b/>
          <w:bCs/>
        </w:rPr>
      </w:pPr>
      <w:r w:rsidRPr="002B1FC1">
        <w:rPr>
          <w:b/>
          <w:bCs/>
        </w:rPr>
        <w:lastRenderedPageBreak/>
        <w:t>References</w:t>
      </w:r>
    </w:p>
    <w:p w14:paraId="4A690DC4" w14:textId="77777777" w:rsidR="001A03EB" w:rsidRDefault="001A03EB" w:rsidP="002B1FC1">
      <w:pPr>
        <w:pStyle w:val="Paragrafoelenco"/>
        <w:numPr>
          <w:ilvl w:val="0"/>
          <w:numId w:val="3"/>
        </w:numPr>
        <w:ind w:left="284" w:hanging="284"/>
        <w:jc w:val="both"/>
      </w:pPr>
      <w:r w:rsidRPr="002B1FC1">
        <w:rPr>
          <w:lang w:val="it-IT"/>
        </w:rPr>
        <w:t>Buber, M. (2013). </w:t>
      </w:r>
      <w:r w:rsidRPr="002B1FC1">
        <w:rPr>
          <w:i/>
          <w:iCs/>
          <w:lang w:val="it-IT"/>
        </w:rPr>
        <w:t>Sul dialogo: parole che attraversano</w:t>
      </w:r>
      <w:r w:rsidRPr="002B1FC1">
        <w:rPr>
          <w:lang w:val="it-IT"/>
        </w:rPr>
        <w:t xml:space="preserve">. </w:t>
      </w:r>
      <w:r w:rsidRPr="00FE7746">
        <w:t>San Paolo.</w:t>
      </w:r>
    </w:p>
    <w:p w14:paraId="3B420513" w14:textId="111C691C" w:rsidR="001A03EB" w:rsidRDefault="001A03EB" w:rsidP="002B1FC1">
      <w:pPr>
        <w:pStyle w:val="Paragrafoelenco"/>
        <w:numPr>
          <w:ilvl w:val="0"/>
          <w:numId w:val="3"/>
        </w:numPr>
        <w:ind w:left="284" w:hanging="284"/>
        <w:jc w:val="both"/>
      </w:pPr>
      <w:proofErr w:type="spellStart"/>
      <w:r w:rsidRPr="000F68C6">
        <w:t>Conversano</w:t>
      </w:r>
      <w:proofErr w:type="spellEnd"/>
      <w:r w:rsidRPr="000F68C6">
        <w:t>, C. (2019). Psychological common factors in chronic diseases. </w:t>
      </w:r>
      <w:r w:rsidRPr="002B1FC1">
        <w:rPr>
          <w:i/>
          <w:iCs/>
        </w:rPr>
        <w:t>Frontiers in Psychology</w:t>
      </w:r>
      <w:r w:rsidRPr="000F68C6">
        <w:t>, </w:t>
      </w:r>
      <w:r w:rsidRPr="002B1FC1">
        <w:rPr>
          <w:i/>
          <w:iCs/>
        </w:rPr>
        <w:t>10</w:t>
      </w:r>
      <w:r w:rsidRPr="000F68C6">
        <w:t>, 2727.</w:t>
      </w:r>
      <w:r w:rsidR="002B1FC1">
        <w:t xml:space="preserve"> Doi: </w:t>
      </w:r>
      <w:hyperlink r:id="rId5" w:history="1">
        <w:r w:rsidR="002B1FC1" w:rsidRPr="002B1FC1">
          <w:rPr>
            <w:rStyle w:val="Collegamentoipertestuale"/>
          </w:rPr>
          <w:t>https://doi.org/10.3389/fpsyg.2019.02727</w:t>
        </w:r>
      </w:hyperlink>
    </w:p>
    <w:p w14:paraId="6EC980D1" w14:textId="77777777" w:rsidR="001A03EB" w:rsidRDefault="001A03EB" w:rsidP="002B1FC1">
      <w:pPr>
        <w:pStyle w:val="Paragrafoelenco"/>
        <w:numPr>
          <w:ilvl w:val="0"/>
          <w:numId w:val="3"/>
        </w:numPr>
        <w:ind w:left="284" w:hanging="284"/>
        <w:jc w:val="both"/>
      </w:pPr>
      <w:r w:rsidRPr="00CD03FE">
        <w:t>Ellis, H. (1911). Mental Epidemies [</w:t>
      </w:r>
      <w:proofErr w:type="spellStart"/>
      <w:r w:rsidRPr="00CD03FE">
        <w:t>épidémics</w:t>
      </w:r>
      <w:proofErr w:type="spellEnd"/>
      <w:r w:rsidRPr="00CD03FE">
        <w:t xml:space="preserve"> </w:t>
      </w:r>
      <w:proofErr w:type="spellStart"/>
      <w:r w:rsidRPr="00CD03FE">
        <w:t>Mentales</w:t>
      </w:r>
      <w:proofErr w:type="spellEnd"/>
      <w:r w:rsidRPr="00CD03FE">
        <w:t xml:space="preserve"> et Folies Collectives</w:t>
      </w:r>
      <w:proofErr w:type="gramStart"/>
      <w:r w:rsidRPr="00CD03FE">
        <w:t>].(</w:t>
      </w:r>
      <w:proofErr w:type="gramEnd"/>
      <w:r w:rsidRPr="00CD03FE">
        <w:t>Rev. Phil., April, 1911.) Dumas, G. </w:t>
      </w:r>
      <w:r w:rsidRPr="002B1FC1">
        <w:rPr>
          <w:i/>
          <w:iCs/>
        </w:rPr>
        <w:t>Journal of Mental Science</w:t>
      </w:r>
      <w:r w:rsidRPr="00CD03FE">
        <w:t>, </w:t>
      </w:r>
      <w:r w:rsidRPr="002B1FC1">
        <w:rPr>
          <w:i/>
          <w:iCs/>
        </w:rPr>
        <w:t>57</w:t>
      </w:r>
      <w:r w:rsidRPr="00CD03FE">
        <w:t>(239), 704-705.</w:t>
      </w:r>
    </w:p>
    <w:p w14:paraId="435FC6BD" w14:textId="4A7225CA" w:rsidR="001A03EB" w:rsidRPr="000F68C6" w:rsidRDefault="001A03EB" w:rsidP="002B1FC1">
      <w:pPr>
        <w:pStyle w:val="Paragrafoelenco"/>
        <w:numPr>
          <w:ilvl w:val="0"/>
          <w:numId w:val="3"/>
        </w:numPr>
        <w:ind w:left="284" w:hanging="284"/>
        <w:jc w:val="both"/>
      </w:pPr>
      <w:proofErr w:type="spellStart"/>
      <w:r w:rsidRPr="00886D7F">
        <w:t>Imbriano</w:t>
      </w:r>
      <w:proofErr w:type="spellEnd"/>
      <w:r w:rsidRPr="00886D7F">
        <w:t xml:space="preserve">, G. (2010). “Fear” and “Angst” in the Martin </w:t>
      </w:r>
      <w:proofErr w:type="spellStart"/>
      <w:r w:rsidRPr="00886D7F">
        <w:t>Heidegger’sThought</w:t>
      </w:r>
      <w:proofErr w:type="spellEnd"/>
      <w:r w:rsidRPr="00886D7F">
        <w:t xml:space="preserve">: from the “Existential Analytic” to the “Turning-Point” Thinking. </w:t>
      </w:r>
      <w:proofErr w:type="spellStart"/>
      <w:r w:rsidRPr="00886D7F">
        <w:t>Governare</w:t>
      </w:r>
      <w:proofErr w:type="spellEnd"/>
      <w:r w:rsidRPr="00886D7F">
        <w:t xml:space="preserve"> la </w:t>
      </w:r>
      <w:proofErr w:type="spellStart"/>
      <w:r w:rsidRPr="00886D7F">
        <w:t>paura</w:t>
      </w:r>
      <w:proofErr w:type="spellEnd"/>
      <w:r w:rsidRPr="002B1FC1">
        <w:rPr>
          <w:i/>
          <w:iCs/>
        </w:rPr>
        <w:t>. Journal of interdisciplinary studies, 3</w:t>
      </w:r>
      <w:r w:rsidRPr="00886D7F">
        <w:t>(1).</w:t>
      </w:r>
      <w:r w:rsidR="002B1FC1">
        <w:t xml:space="preserve"> Doi: </w:t>
      </w:r>
      <w:r w:rsidR="002B1FC1" w:rsidRPr="002B1FC1">
        <w:t>10.6092/issn.1974-4935/2497</w:t>
      </w:r>
      <w:r w:rsidR="002B1FC1">
        <w:t xml:space="preserve"> </w:t>
      </w:r>
    </w:p>
    <w:p w14:paraId="4C582164" w14:textId="77777777" w:rsidR="001A03EB" w:rsidRPr="002B1FC1" w:rsidRDefault="001A03EB" w:rsidP="002B1FC1">
      <w:pPr>
        <w:pStyle w:val="Paragrafoelenco"/>
        <w:numPr>
          <w:ilvl w:val="0"/>
          <w:numId w:val="3"/>
        </w:numPr>
        <w:ind w:left="284" w:hanging="284"/>
        <w:jc w:val="both"/>
        <w:rPr>
          <w:lang w:val="it-IT"/>
        </w:rPr>
      </w:pPr>
      <w:r w:rsidRPr="008B6CBC">
        <w:t xml:space="preserve">Jaspers, K. (1913). Allgemeine </w:t>
      </w:r>
      <w:proofErr w:type="spellStart"/>
      <w:r w:rsidRPr="008B6CBC">
        <w:t>Psychopathologie</w:t>
      </w:r>
      <w:proofErr w:type="spellEnd"/>
      <w:r w:rsidRPr="008B6CBC">
        <w:t>, tr. it. </w:t>
      </w:r>
      <w:r w:rsidRPr="002B1FC1">
        <w:rPr>
          <w:i/>
          <w:iCs/>
          <w:lang w:val="it-IT"/>
        </w:rPr>
        <w:t>Psicopatologia generale</w:t>
      </w:r>
      <w:r w:rsidRPr="002B1FC1">
        <w:rPr>
          <w:lang w:val="it-IT"/>
        </w:rPr>
        <w:t>.</w:t>
      </w:r>
    </w:p>
    <w:p w14:paraId="6C05E646" w14:textId="3ECFB66D" w:rsidR="001A03EB" w:rsidRPr="002B1FC1" w:rsidRDefault="001A03EB" w:rsidP="002B1FC1">
      <w:pPr>
        <w:pStyle w:val="Paragrafoelenco"/>
        <w:numPr>
          <w:ilvl w:val="0"/>
          <w:numId w:val="3"/>
        </w:numPr>
        <w:ind w:left="284" w:hanging="284"/>
        <w:jc w:val="both"/>
        <w:rPr>
          <w:lang w:val="it-IT"/>
        </w:rPr>
      </w:pPr>
      <w:proofErr w:type="spellStart"/>
      <w:r w:rsidRPr="002B1FC1">
        <w:rPr>
          <w:lang w:val="it-IT"/>
        </w:rPr>
        <w:t>Kelloway</w:t>
      </w:r>
      <w:proofErr w:type="spellEnd"/>
      <w:r w:rsidRPr="002B1FC1">
        <w:rPr>
          <w:lang w:val="it-IT"/>
        </w:rPr>
        <w:t xml:space="preserve">, E. K., </w:t>
      </w:r>
      <w:proofErr w:type="spellStart"/>
      <w:r w:rsidRPr="002B1FC1">
        <w:rPr>
          <w:lang w:val="it-IT"/>
        </w:rPr>
        <w:t>Mullen</w:t>
      </w:r>
      <w:proofErr w:type="spellEnd"/>
      <w:r w:rsidRPr="002B1FC1">
        <w:rPr>
          <w:lang w:val="it-IT"/>
        </w:rPr>
        <w:t xml:space="preserve">, J., &amp; Francis, L. (2012). </w:t>
      </w:r>
      <w:r w:rsidRPr="00E9287C">
        <w:t>The stress (of an) epidemic. </w:t>
      </w:r>
      <w:r w:rsidRPr="002B1FC1">
        <w:rPr>
          <w:i/>
          <w:iCs/>
          <w:lang w:val="it-IT"/>
        </w:rPr>
        <w:t xml:space="preserve">Stress and </w:t>
      </w:r>
      <w:proofErr w:type="spellStart"/>
      <w:r w:rsidRPr="002B1FC1">
        <w:rPr>
          <w:i/>
          <w:iCs/>
          <w:lang w:val="it-IT"/>
        </w:rPr>
        <w:t>health</w:t>
      </w:r>
      <w:proofErr w:type="spellEnd"/>
      <w:r w:rsidRPr="002B1FC1">
        <w:rPr>
          <w:lang w:val="it-IT"/>
        </w:rPr>
        <w:t>, </w:t>
      </w:r>
      <w:r w:rsidRPr="002B1FC1">
        <w:rPr>
          <w:i/>
          <w:iCs/>
          <w:lang w:val="it-IT"/>
        </w:rPr>
        <w:t>28</w:t>
      </w:r>
      <w:r w:rsidRPr="002B1FC1">
        <w:rPr>
          <w:lang w:val="it-IT"/>
        </w:rPr>
        <w:t>(2), 91-97.</w:t>
      </w:r>
      <w:r w:rsidR="002B1FC1" w:rsidRPr="002B1FC1">
        <w:rPr>
          <w:lang w:val="it-IT"/>
        </w:rPr>
        <w:t xml:space="preserve"> </w:t>
      </w:r>
      <w:proofErr w:type="spellStart"/>
      <w:r w:rsidR="002B1FC1" w:rsidRPr="002B1FC1">
        <w:rPr>
          <w:lang w:val="it-IT"/>
        </w:rPr>
        <w:t>Doi</w:t>
      </w:r>
      <w:proofErr w:type="spellEnd"/>
      <w:r w:rsidR="002B1FC1" w:rsidRPr="002B1FC1">
        <w:rPr>
          <w:lang w:val="it-IT"/>
        </w:rPr>
        <w:t xml:space="preserve">: </w:t>
      </w:r>
      <w:hyperlink r:id="rId6" w:tgtFrame="_blank" w:history="1">
        <w:r w:rsidR="002B1FC1" w:rsidRPr="002B1FC1">
          <w:rPr>
            <w:rStyle w:val="Collegamentoipertestuale"/>
          </w:rPr>
          <w:t>https://doi.org/10.1002/smi.1406</w:t>
        </w:r>
      </w:hyperlink>
    </w:p>
    <w:p w14:paraId="395FE951" w14:textId="77777777" w:rsidR="001A03EB" w:rsidRPr="008B6CBC" w:rsidRDefault="001A03EB" w:rsidP="002B1FC1">
      <w:pPr>
        <w:pStyle w:val="Paragrafoelenco"/>
        <w:numPr>
          <w:ilvl w:val="0"/>
          <w:numId w:val="3"/>
        </w:numPr>
        <w:ind w:left="284" w:hanging="284"/>
        <w:jc w:val="both"/>
      </w:pPr>
      <w:r w:rsidRPr="008B6CBC">
        <w:t xml:space="preserve">Kierkegaard, S. (2013). </w:t>
      </w:r>
      <w:r w:rsidRPr="002B1FC1">
        <w:rPr>
          <w:i/>
          <w:iCs/>
        </w:rPr>
        <w:t>Kierkegaard's Writings, XI, Volume 11: Stages on Life's Way</w:t>
      </w:r>
      <w:r w:rsidRPr="008B6CBC">
        <w:t xml:space="preserve">. Princeton University Press. </w:t>
      </w:r>
    </w:p>
    <w:p w14:paraId="2F8692D5" w14:textId="500A2D0C" w:rsidR="001A03EB" w:rsidRDefault="001A03EB" w:rsidP="002B1FC1">
      <w:pPr>
        <w:pStyle w:val="Paragrafoelenco"/>
        <w:numPr>
          <w:ilvl w:val="0"/>
          <w:numId w:val="3"/>
        </w:numPr>
        <w:ind w:left="284" w:hanging="284"/>
        <w:jc w:val="both"/>
      </w:pPr>
      <w:r w:rsidRPr="002B1FC1">
        <w:rPr>
          <w:lang w:val="it-IT"/>
        </w:rPr>
        <w:t xml:space="preserve">Melli, G., Bulli, F., Carraresi, C., Tarantino, F., Gelli, S., &amp; Poli, A. (2017). </w:t>
      </w:r>
      <w:r w:rsidRPr="00FE7746">
        <w:t>The differential relationship between mental contamination and the core dimensions of contact contamination fear. </w:t>
      </w:r>
      <w:r w:rsidRPr="002B1FC1">
        <w:rPr>
          <w:i/>
          <w:iCs/>
        </w:rPr>
        <w:t>Journal of anxiety disorders</w:t>
      </w:r>
      <w:r w:rsidRPr="00FE7746">
        <w:t>, </w:t>
      </w:r>
      <w:r w:rsidRPr="002B1FC1">
        <w:rPr>
          <w:i/>
          <w:iCs/>
        </w:rPr>
        <w:t>45</w:t>
      </w:r>
      <w:r w:rsidRPr="00FE7746">
        <w:t>, 9-16.</w:t>
      </w:r>
      <w:r w:rsidR="002B1FC1">
        <w:t xml:space="preserve"> Doi: </w:t>
      </w:r>
      <w:hyperlink r:id="rId7" w:tgtFrame="_blank" w:history="1">
        <w:r w:rsidR="002B1FC1" w:rsidRPr="002B1FC1">
          <w:rPr>
            <w:rStyle w:val="Collegamentoipertestuale"/>
          </w:rPr>
          <w:t>https://doi.org/10.1016/j.janxdis.2016.11.005</w:t>
        </w:r>
      </w:hyperlink>
    </w:p>
    <w:p w14:paraId="58BBB704" w14:textId="17F2E05C" w:rsidR="001A03EB" w:rsidRPr="000F68C6" w:rsidRDefault="001A03EB" w:rsidP="002B1FC1">
      <w:pPr>
        <w:pStyle w:val="Paragrafoelenco"/>
        <w:numPr>
          <w:ilvl w:val="0"/>
          <w:numId w:val="3"/>
        </w:numPr>
        <w:ind w:left="284" w:hanging="284"/>
        <w:jc w:val="both"/>
      </w:pPr>
      <w:r w:rsidRPr="000F68C6">
        <w:t>Merlo, E. M. (2019). Adolescent phobia as a “mask object”. Mediterranean Journal of Clinical Psychology, 7(1).</w:t>
      </w:r>
      <w:r w:rsidR="002B1FC1">
        <w:t xml:space="preserve"> Doi: </w:t>
      </w:r>
      <w:hyperlink r:id="rId8" w:history="1">
        <w:r w:rsidR="002B1FC1" w:rsidRPr="002B1FC1">
          <w:rPr>
            <w:rStyle w:val="Collegamentoipertestuale"/>
          </w:rPr>
          <w:t>https://doi.org/10.6092/2282-1619/2019.7.2241</w:t>
        </w:r>
      </w:hyperlink>
    </w:p>
    <w:p w14:paraId="3468F2CA" w14:textId="6BA4F56E" w:rsidR="001A03EB" w:rsidRDefault="001A03EB" w:rsidP="002B1FC1">
      <w:pPr>
        <w:pStyle w:val="Paragrafoelenco"/>
        <w:numPr>
          <w:ilvl w:val="0"/>
          <w:numId w:val="3"/>
        </w:numPr>
        <w:ind w:left="284" w:hanging="284"/>
        <w:jc w:val="both"/>
      </w:pPr>
      <w:r w:rsidRPr="000F68C6">
        <w:t>Merlo, E. M. (2019). Opinion Article: The role of psychological features in chronic diseases, advancements and perspectives. </w:t>
      </w:r>
      <w:r w:rsidRPr="002B1FC1">
        <w:rPr>
          <w:i/>
          <w:iCs/>
        </w:rPr>
        <w:t>Mediterranean Journal of Clinical Psychology</w:t>
      </w:r>
      <w:r w:rsidRPr="000F68C6">
        <w:t>, </w:t>
      </w:r>
      <w:r w:rsidRPr="002B1FC1">
        <w:rPr>
          <w:i/>
          <w:iCs/>
        </w:rPr>
        <w:t>7</w:t>
      </w:r>
      <w:r w:rsidRPr="000F68C6">
        <w:t>(3).</w:t>
      </w:r>
      <w:r w:rsidR="002B1FC1">
        <w:t xml:space="preserve"> Doi: </w:t>
      </w:r>
      <w:hyperlink r:id="rId9" w:history="1">
        <w:r w:rsidR="002B1FC1" w:rsidRPr="002B1FC1">
          <w:rPr>
            <w:rStyle w:val="Collegamentoipertestuale"/>
          </w:rPr>
          <w:t>https://doi.org/10.6092/2282-1619/2019.7.2341</w:t>
        </w:r>
      </w:hyperlink>
    </w:p>
    <w:p w14:paraId="3936FD29" w14:textId="0CF98CEF" w:rsidR="001A03EB" w:rsidRDefault="001A03EB" w:rsidP="002B1FC1">
      <w:pPr>
        <w:pStyle w:val="Paragrafoelenco"/>
        <w:numPr>
          <w:ilvl w:val="0"/>
          <w:numId w:val="3"/>
        </w:numPr>
        <w:ind w:left="284" w:hanging="284"/>
        <w:jc w:val="both"/>
      </w:pPr>
      <w:proofErr w:type="spellStart"/>
      <w:r w:rsidRPr="00A46E61">
        <w:t>Rachman</w:t>
      </w:r>
      <w:proofErr w:type="spellEnd"/>
      <w:r w:rsidRPr="00A46E61">
        <w:t>, S. (2004). Fear of contamination. </w:t>
      </w:r>
      <w:r w:rsidRPr="002B1FC1">
        <w:rPr>
          <w:i/>
          <w:iCs/>
        </w:rPr>
        <w:t>Behaviour research and therapy</w:t>
      </w:r>
      <w:r w:rsidRPr="00A46E61">
        <w:t>, </w:t>
      </w:r>
      <w:r w:rsidRPr="002B1FC1">
        <w:rPr>
          <w:i/>
          <w:iCs/>
        </w:rPr>
        <w:t>42</w:t>
      </w:r>
      <w:r w:rsidRPr="00A46E61">
        <w:t>(11), 1227-1255.</w:t>
      </w:r>
      <w:r w:rsidR="002B1FC1">
        <w:t xml:space="preserve"> Doi: </w:t>
      </w:r>
      <w:hyperlink r:id="rId10" w:tgtFrame="_blank" w:history="1">
        <w:r w:rsidR="002B1FC1" w:rsidRPr="002B1FC1">
          <w:rPr>
            <w:rStyle w:val="Collegamentoipertestuale"/>
          </w:rPr>
          <w:t>https://doi.org/10.1016/j.brat.2003.10.009</w:t>
        </w:r>
      </w:hyperlink>
    </w:p>
    <w:p w14:paraId="0D9AD634" w14:textId="4EC1F2A4" w:rsidR="001A03EB" w:rsidRPr="000F68C6" w:rsidRDefault="001A03EB" w:rsidP="002B1FC1">
      <w:pPr>
        <w:pStyle w:val="Paragrafoelenco"/>
        <w:numPr>
          <w:ilvl w:val="0"/>
          <w:numId w:val="3"/>
        </w:numPr>
        <w:ind w:left="284" w:hanging="284"/>
        <w:jc w:val="both"/>
      </w:pPr>
      <w:proofErr w:type="spellStart"/>
      <w:r w:rsidRPr="002B1FC1">
        <w:rPr>
          <w:lang w:val="it-IT"/>
        </w:rPr>
        <w:t>Settineri</w:t>
      </w:r>
      <w:proofErr w:type="spellEnd"/>
      <w:r w:rsidRPr="002B1FC1">
        <w:rPr>
          <w:lang w:val="it-IT"/>
        </w:rPr>
        <w:t xml:space="preserve">, S., Frisone, F., &amp; Merlo, E. M. (2019). </w:t>
      </w:r>
      <w:r w:rsidRPr="000F68C6">
        <w:t>The Mask object in psychotherapy: Presentation and Representation. </w:t>
      </w:r>
      <w:r w:rsidRPr="002B1FC1">
        <w:rPr>
          <w:i/>
          <w:iCs/>
        </w:rPr>
        <w:t>Mediterranean Journal of Clinical Psychology</w:t>
      </w:r>
      <w:r w:rsidRPr="000F68C6">
        <w:t>, </w:t>
      </w:r>
      <w:r w:rsidRPr="002B1FC1">
        <w:rPr>
          <w:i/>
          <w:iCs/>
        </w:rPr>
        <w:t>7</w:t>
      </w:r>
      <w:r w:rsidRPr="000F68C6">
        <w:t>(1).</w:t>
      </w:r>
      <w:r w:rsidR="002B1FC1">
        <w:t xml:space="preserve"> Doi: </w:t>
      </w:r>
      <w:hyperlink r:id="rId11" w:history="1">
        <w:r w:rsidR="002B1FC1" w:rsidRPr="002B1FC1">
          <w:rPr>
            <w:rStyle w:val="Collegamentoipertestuale"/>
          </w:rPr>
          <w:t>https://doi.org/10.6092/2282-1619/2019.7.2232</w:t>
        </w:r>
      </w:hyperlink>
    </w:p>
    <w:p w14:paraId="0818473C" w14:textId="110ACD10" w:rsidR="001A03EB" w:rsidRPr="002B1FC1" w:rsidRDefault="001A03EB" w:rsidP="002B1FC1">
      <w:pPr>
        <w:pStyle w:val="Paragrafoelenco"/>
        <w:numPr>
          <w:ilvl w:val="0"/>
          <w:numId w:val="3"/>
        </w:numPr>
        <w:ind w:left="284" w:hanging="284"/>
        <w:jc w:val="both"/>
        <w:rPr>
          <w:lang w:val="it-IT"/>
        </w:rPr>
      </w:pPr>
      <w:proofErr w:type="spellStart"/>
      <w:r w:rsidRPr="002B1FC1">
        <w:rPr>
          <w:lang w:val="it-IT"/>
        </w:rPr>
        <w:t>Settineri</w:t>
      </w:r>
      <w:proofErr w:type="spellEnd"/>
      <w:r w:rsidRPr="002B1FC1">
        <w:rPr>
          <w:lang w:val="it-IT"/>
        </w:rPr>
        <w:t xml:space="preserve">, S., Frisone, F., Alibrandi, A., &amp; Merlo, E. M. (2019). </w:t>
      </w:r>
      <w:r w:rsidRPr="000F68C6">
        <w:t>Emotional suppression and oneiric expression in psychosomatic disorders: early manifestations in emerging adulthood and young patients. </w:t>
      </w:r>
      <w:proofErr w:type="spellStart"/>
      <w:r w:rsidRPr="002B1FC1">
        <w:rPr>
          <w:i/>
          <w:iCs/>
          <w:lang w:val="it-IT"/>
        </w:rPr>
        <w:t>Frontiers</w:t>
      </w:r>
      <w:proofErr w:type="spellEnd"/>
      <w:r w:rsidRPr="002B1FC1">
        <w:rPr>
          <w:i/>
          <w:iCs/>
          <w:lang w:val="it-IT"/>
        </w:rPr>
        <w:t xml:space="preserve"> in </w:t>
      </w:r>
      <w:proofErr w:type="spellStart"/>
      <w:r w:rsidRPr="002B1FC1">
        <w:rPr>
          <w:i/>
          <w:iCs/>
          <w:lang w:val="it-IT"/>
        </w:rPr>
        <w:t>psychology</w:t>
      </w:r>
      <w:proofErr w:type="spellEnd"/>
      <w:r w:rsidRPr="002B1FC1">
        <w:rPr>
          <w:lang w:val="it-IT"/>
        </w:rPr>
        <w:t>, </w:t>
      </w:r>
      <w:r w:rsidRPr="002B1FC1">
        <w:rPr>
          <w:i/>
          <w:iCs/>
          <w:lang w:val="it-IT"/>
        </w:rPr>
        <w:t>10</w:t>
      </w:r>
      <w:r w:rsidRPr="002B1FC1">
        <w:rPr>
          <w:lang w:val="it-IT"/>
        </w:rPr>
        <w:t>, 1897.</w:t>
      </w:r>
      <w:r w:rsidR="002B1FC1" w:rsidRPr="002B1FC1">
        <w:rPr>
          <w:lang w:val="it-IT"/>
        </w:rPr>
        <w:t xml:space="preserve"> </w:t>
      </w:r>
      <w:proofErr w:type="spellStart"/>
      <w:r w:rsidR="002B1FC1" w:rsidRPr="002B1FC1">
        <w:rPr>
          <w:lang w:val="it-IT"/>
        </w:rPr>
        <w:t>Doi</w:t>
      </w:r>
      <w:proofErr w:type="spellEnd"/>
      <w:r w:rsidR="002B1FC1" w:rsidRPr="002B1FC1">
        <w:rPr>
          <w:lang w:val="it-IT"/>
        </w:rPr>
        <w:t xml:space="preserve">: </w:t>
      </w:r>
      <w:hyperlink r:id="rId12" w:tgtFrame="_blank" w:history="1">
        <w:r w:rsidR="002B1FC1" w:rsidRPr="002B1FC1">
          <w:rPr>
            <w:rStyle w:val="Collegamentoipertestuale"/>
          </w:rPr>
          <w:t>https://doi.org/10.3389/fpsyg.2019.01897</w:t>
        </w:r>
      </w:hyperlink>
    </w:p>
    <w:p w14:paraId="26718112" w14:textId="3FD32118" w:rsidR="001A03EB" w:rsidRDefault="001A03EB" w:rsidP="002B1FC1">
      <w:pPr>
        <w:pStyle w:val="Paragrafoelenco"/>
        <w:numPr>
          <w:ilvl w:val="0"/>
          <w:numId w:val="3"/>
        </w:numPr>
        <w:ind w:left="284" w:hanging="284"/>
        <w:jc w:val="both"/>
      </w:pPr>
      <w:proofErr w:type="spellStart"/>
      <w:r w:rsidRPr="002B1FC1">
        <w:rPr>
          <w:lang w:val="it-IT"/>
        </w:rPr>
        <w:t>Settineri</w:t>
      </w:r>
      <w:proofErr w:type="spellEnd"/>
      <w:r w:rsidRPr="002B1FC1">
        <w:rPr>
          <w:lang w:val="it-IT"/>
        </w:rPr>
        <w:t xml:space="preserve">, S., Merlo, E. M., Alibrandi, A., Sicari, F., Dritto, I. P., </w:t>
      </w:r>
      <w:proofErr w:type="spellStart"/>
      <w:r w:rsidRPr="002B1FC1">
        <w:rPr>
          <w:lang w:val="it-IT"/>
        </w:rPr>
        <w:t>Strangis</w:t>
      </w:r>
      <w:proofErr w:type="spellEnd"/>
      <w:r w:rsidRPr="002B1FC1">
        <w:rPr>
          <w:lang w:val="it-IT"/>
        </w:rPr>
        <w:t xml:space="preserve">, F., &amp; Frisone, F. (2019). </w:t>
      </w:r>
      <w:r w:rsidRPr="000F68C6">
        <w:t>Personality and phobias in adolescence: age and gender in psychopathological expressions. </w:t>
      </w:r>
      <w:r w:rsidRPr="002B1FC1">
        <w:rPr>
          <w:i/>
          <w:iCs/>
        </w:rPr>
        <w:t>Journal of Mind and Medical Sciences</w:t>
      </w:r>
      <w:r w:rsidRPr="000F68C6">
        <w:t>, </w:t>
      </w:r>
      <w:r w:rsidRPr="002B1FC1">
        <w:rPr>
          <w:i/>
          <w:iCs/>
        </w:rPr>
        <w:t>6</w:t>
      </w:r>
      <w:r w:rsidRPr="000F68C6">
        <w:t>(2), 304-310.</w:t>
      </w:r>
      <w:r w:rsidR="002B1FC1">
        <w:t xml:space="preserve"> Doi: </w:t>
      </w:r>
      <w:r w:rsidR="002B1FC1" w:rsidRPr="002B1FC1">
        <w:t>10.22543/7674.</w:t>
      </w:r>
      <w:proofErr w:type="gramStart"/>
      <w:r w:rsidR="002B1FC1" w:rsidRPr="002B1FC1">
        <w:t>62.P</w:t>
      </w:r>
      <w:proofErr w:type="gramEnd"/>
      <w:r w:rsidR="002B1FC1" w:rsidRPr="002B1FC1">
        <w:t>304310</w:t>
      </w:r>
    </w:p>
    <w:p w14:paraId="6B7152D3" w14:textId="53BFFE71" w:rsidR="001A03EB" w:rsidRDefault="001A03EB" w:rsidP="002B1FC1">
      <w:pPr>
        <w:pStyle w:val="Paragrafoelenco"/>
        <w:numPr>
          <w:ilvl w:val="0"/>
          <w:numId w:val="3"/>
        </w:numPr>
        <w:ind w:left="284" w:hanging="284"/>
        <w:jc w:val="both"/>
      </w:pPr>
      <w:r w:rsidRPr="00953994">
        <w:t xml:space="preserve">Shockey, R. M. (2016). Heidegger’s Anxiety: On the Role of Mood in Phenomenological Method. Bulletin </w:t>
      </w:r>
      <w:proofErr w:type="spellStart"/>
      <w:r w:rsidRPr="00953994">
        <w:t>d'Analyse</w:t>
      </w:r>
      <w:proofErr w:type="spellEnd"/>
      <w:r w:rsidRPr="00953994">
        <w:t xml:space="preserve"> </w:t>
      </w:r>
      <w:proofErr w:type="spellStart"/>
      <w:r w:rsidRPr="00953994">
        <w:t>Phénoménologique</w:t>
      </w:r>
      <w:proofErr w:type="spellEnd"/>
      <w:r w:rsidRPr="00953994">
        <w:t>.</w:t>
      </w:r>
      <w:r w:rsidR="002B1FC1">
        <w:t xml:space="preserve"> Doi: </w:t>
      </w:r>
      <w:hyperlink r:id="rId13" w:history="1">
        <w:r w:rsidR="002B1FC1" w:rsidRPr="002B1FC1">
          <w:rPr>
            <w:rStyle w:val="Collegamentoipertestuale"/>
          </w:rPr>
          <w:t>10.25518/1782-2041.802</w:t>
        </w:r>
      </w:hyperlink>
    </w:p>
    <w:p w14:paraId="758346D6" w14:textId="3FB8D313" w:rsidR="001A03EB" w:rsidRPr="002B1FC1" w:rsidRDefault="001A03EB" w:rsidP="002B1FC1">
      <w:pPr>
        <w:pStyle w:val="Paragrafoelenco"/>
        <w:numPr>
          <w:ilvl w:val="0"/>
          <w:numId w:val="3"/>
        </w:numPr>
        <w:ind w:left="284" w:hanging="284"/>
        <w:jc w:val="both"/>
        <w:rPr>
          <w:lang w:val="it-IT"/>
        </w:rPr>
      </w:pPr>
      <w:r w:rsidRPr="002B1FC1">
        <w:rPr>
          <w:lang w:val="it-IT"/>
        </w:rPr>
        <w:t>Sontag S.</w:t>
      </w:r>
      <w:r w:rsidRPr="002B1FC1">
        <w:rPr>
          <w:lang w:val="it-IT"/>
        </w:rPr>
        <w:t xml:space="preserve"> </w:t>
      </w:r>
      <w:r w:rsidRPr="002B1FC1">
        <w:rPr>
          <w:lang w:val="it-IT"/>
        </w:rPr>
        <w:t xml:space="preserve">(1971): Malattia come metafora. </w:t>
      </w:r>
      <w:proofErr w:type="spellStart"/>
      <w:r w:rsidRPr="002B1FC1">
        <w:rPr>
          <w:lang w:val="it-IT"/>
        </w:rPr>
        <w:t>Trad</w:t>
      </w:r>
      <w:proofErr w:type="spellEnd"/>
      <w:r w:rsidRPr="002B1FC1">
        <w:rPr>
          <w:lang w:val="it-IT"/>
        </w:rPr>
        <w:t xml:space="preserve"> </w:t>
      </w:r>
      <w:proofErr w:type="spellStart"/>
      <w:r w:rsidRPr="002B1FC1">
        <w:rPr>
          <w:lang w:val="it-IT"/>
        </w:rPr>
        <w:t>it</w:t>
      </w:r>
      <w:proofErr w:type="spellEnd"/>
      <w:r w:rsidRPr="002B1FC1">
        <w:rPr>
          <w:lang w:val="it-IT"/>
        </w:rPr>
        <w:t>.</w:t>
      </w:r>
      <w:r w:rsidR="002B1FC1" w:rsidRPr="002B1FC1">
        <w:rPr>
          <w:lang w:val="it-IT"/>
        </w:rPr>
        <w:t xml:space="preserve"> </w:t>
      </w:r>
      <w:r w:rsidRPr="002B1FC1">
        <w:rPr>
          <w:lang w:val="it-IT"/>
        </w:rPr>
        <w:t>Einaudi Torino 1979.</w:t>
      </w:r>
    </w:p>
    <w:p w14:paraId="48416605" w14:textId="0581C122" w:rsidR="001A03EB" w:rsidRDefault="001A03EB" w:rsidP="002B1FC1">
      <w:pPr>
        <w:pStyle w:val="Paragrafoelenco"/>
        <w:numPr>
          <w:ilvl w:val="0"/>
          <w:numId w:val="3"/>
        </w:numPr>
        <w:ind w:left="284" w:hanging="284"/>
        <w:jc w:val="both"/>
      </w:pPr>
      <w:proofErr w:type="spellStart"/>
      <w:r w:rsidRPr="002B1FC1">
        <w:rPr>
          <w:lang w:val="it-IT"/>
        </w:rPr>
        <w:t>Zanjani</w:t>
      </w:r>
      <w:proofErr w:type="spellEnd"/>
      <w:r w:rsidRPr="002B1FC1">
        <w:rPr>
          <w:lang w:val="it-IT"/>
        </w:rPr>
        <w:t xml:space="preserve">, Z., </w:t>
      </w:r>
      <w:proofErr w:type="spellStart"/>
      <w:r w:rsidRPr="002B1FC1">
        <w:rPr>
          <w:lang w:val="it-IT"/>
        </w:rPr>
        <w:t>Yaghubi</w:t>
      </w:r>
      <w:proofErr w:type="spellEnd"/>
      <w:r w:rsidRPr="002B1FC1">
        <w:rPr>
          <w:lang w:val="it-IT"/>
        </w:rPr>
        <w:t xml:space="preserve">, H., Fata, L., </w:t>
      </w:r>
      <w:proofErr w:type="spellStart"/>
      <w:r w:rsidRPr="002B1FC1">
        <w:rPr>
          <w:lang w:val="it-IT"/>
        </w:rPr>
        <w:t>Shaiiri</w:t>
      </w:r>
      <w:proofErr w:type="spellEnd"/>
      <w:r w:rsidRPr="002B1FC1">
        <w:rPr>
          <w:lang w:val="it-IT"/>
        </w:rPr>
        <w:t xml:space="preserve">, M., &amp; </w:t>
      </w:r>
      <w:proofErr w:type="spellStart"/>
      <w:r w:rsidRPr="002B1FC1">
        <w:rPr>
          <w:lang w:val="it-IT"/>
        </w:rPr>
        <w:t>Gholami</w:t>
      </w:r>
      <w:proofErr w:type="spellEnd"/>
      <w:r w:rsidRPr="002B1FC1">
        <w:rPr>
          <w:lang w:val="it-IT"/>
        </w:rPr>
        <w:t xml:space="preserve">, M. (2018). </w:t>
      </w:r>
      <w:r w:rsidRPr="00FE7746">
        <w:t>The mediating role of fear of contagion in explaining the relationship between disgust propensity and fear of contamination. </w:t>
      </w:r>
      <w:r w:rsidRPr="002B1FC1">
        <w:rPr>
          <w:i/>
          <w:iCs/>
        </w:rPr>
        <w:t>Iranian Journal of Psychiatry and Clinical Psychology</w:t>
      </w:r>
      <w:r w:rsidRPr="00FE7746">
        <w:t>, </w:t>
      </w:r>
      <w:r w:rsidRPr="002B1FC1">
        <w:rPr>
          <w:i/>
          <w:iCs/>
        </w:rPr>
        <w:t>23</w:t>
      </w:r>
      <w:r w:rsidRPr="00FE7746">
        <w:t>(4), 454-465.</w:t>
      </w:r>
      <w:r w:rsidR="002B1FC1">
        <w:t xml:space="preserve"> Doi: </w:t>
      </w:r>
      <w:hyperlink r:id="rId14" w:tgtFrame="_blank" w:history="1">
        <w:r w:rsidR="002B1FC1" w:rsidRPr="002B1FC1">
          <w:rPr>
            <w:rStyle w:val="Collegamentoipertestuale"/>
          </w:rPr>
          <w:t>https://doi.org/10.29252/nirp.ijpcp.23.4.454</w:t>
        </w:r>
      </w:hyperlink>
    </w:p>
    <w:p w14:paraId="36AFB3F4" w14:textId="77777777" w:rsidR="00FE7746" w:rsidRPr="002B1FC1" w:rsidRDefault="00FE7746" w:rsidP="00FE7746">
      <w:pPr>
        <w:ind w:left="284"/>
      </w:pPr>
    </w:p>
    <w:p w14:paraId="6835FBB7" w14:textId="77777777" w:rsidR="00FE7746" w:rsidRPr="002B1FC1" w:rsidRDefault="00FE7746" w:rsidP="00FE7746">
      <w:pPr>
        <w:ind w:left="284"/>
      </w:pPr>
    </w:p>
    <w:p w14:paraId="25285D6B" w14:textId="77777777" w:rsidR="000F68C6" w:rsidRPr="002B1FC1" w:rsidRDefault="000F68C6" w:rsidP="00B134C9"/>
    <w:sectPr w:rsidR="000F68C6" w:rsidRPr="002B1FC1" w:rsidSect="003F1F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111D"/>
    <w:multiLevelType w:val="hybridMultilevel"/>
    <w:tmpl w:val="62025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22677"/>
    <w:multiLevelType w:val="hybridMultilevel"/>
    <w:tmpl w:val="C1D220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717E5E"/>
    <w:multiLevelType w:val="hybridMultilevel"/>
    <w:tmpl w:val="83A00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80"/>
    <w:rsid w:val="000E7109"/>
    <w:rsid w:val="000F68C6"/>
    <w:rsid w:val="001A03EB"/>
    <w:rsid w:val="002B1FC1"/>
    <w:rsid w:val="003F1F54"/>
    <w:rsid w:val="00462715"/>
    <w:rsid w:val="00700B40"/>
    <w:rsid w:val="00886D7F"/>
    <w:rsid w:val="008B6CBC"/>
    <w:rsid w:val="00953994"/>
    <w:rsid w:val="00A46E61"/>
    <w:rsid w:val="00B134C9"/>
    <w:rsid w:val="00B51480"/>
    <w:rsid w:val="00CD03FE"/>
    <w:rsid w:val="00E9287C"/>
    <w:rsid w:val="00F41ECC"/>
    <w:rsid w:val="00FE774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3CCD"/>
  <w15:chartTrackingRefBased/>
  <w15:docId w15:val="{8F1794BC-58EB-4ECB-8BBF-BC4716D2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68C6"/>
    <w:pPr>
      <w:ind w:left="720"/>
      <w:contextualSpacing/>
    </w:pPr>
  </w:style>
  <w:style w:type="character" w:styleId="Collegamentoipertestuale">
    <w:name w:val="Hyperlink"/>
    <w:basedOn w:val="Carpredefinitoparagrafo"/>
    <w:uiPriority w:val="99"/>
    <w:unhideWhenUsed/>
    <w:rsid w:val="002B1FC1"/>
    <w:rPr>
      <w:color w:val="0563C1" w:themeColor="hyperlink"/>
      <w:u w:val="single"/>
    </w:rPr>
  </w:style>
  <w:style w:type="character" w:styleId="Menzionenonrisolta">
    <w:name w:val="Unresolved Mention"/>
    <w:basedOn w:val="Carpredefinitoparagrafo"/>
    <w:uiPriority w:val="99"/>
    <w:semiHidden/>
    <w:unhideWhenUsed/>
    <w:rsid w:val="002B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92/2282-1619/2019.7.2241" TargetMode="External"/><Relationship Id="rId13" Type="http://schemas.openxmlformats.org/officeDocument/2006/relationships/hyperlink" Target="https://doi.org/10.25518/1782-2041.802" TargetMode="External"/><Relationship Id="rId3" Type="http://schemas.openxmlformats.org/officeDocument/2006/relationships/settings" Target="settings.xml"/><Relationship Id="rId7" Type="http://schemas.openxmlformats.org/officeDocument/2006/relationships/hyperlink" Target="https://doi.org/10.1016/j.janxdis.2016.11.005" TargetMode="External"/><Relationship Id="rId12" Type="http://schemas.openxmlformats.org/officeDocument/2006/relationships/hyperlink" Target="https://doi.org/10.3389/fpsyg.2019.018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2/smi.1406" TargetMode="External"/><Relationship Id="rId11" Type="http://schemas.openxmlformats.org/officeDocument/2006/relationships/hyperlink" Target="https://doi.org/10.6092/2282-1619/2019.7.2232" TargetMode="External"/><Relationship Id="rId5" Type="http://schemas.openxmlformats.org/officeDocument/2006/relationships/hyperlink" Target="https://doi.org/10.3389/fpsyg.2019.02727" TargetMode="External"/><Relationship Id="rId15" Type="http://schemas.openxmlformats.org/officeDocument/2006/relationships/fontTable" Target="fontTable.xml"/><Relationship Id="rId10" Type="http://schemas.openxmlformats.org/officeDocument/2006/relationships/hyperlink" Target="https://doi.org/10.1016/j.brat.2003.10.009" TargetMode="External"/><Relationship Id="rId4" Type="http://schemas.openxmlformats.org/officeDocument/2006/relationships/webSettings" Target="webSettings.xml"/><Relationship Id="rId9" Type="http://schemas.openxmlformats.org/officeDocument/2006/relationships/hyperlink" Target="https://doi.org/10.6092/2282-1619/2019.7.2341" TargetMode="External"/><Relationship Id="rId14" Type="http://schemas.openxmlformats.org/officeDocument/2006/relationships/hyperlink" Target="https://doi.org/10.29252/nirp.ijpcp.23.4.45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2376</Words>
  <Characters>13549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Emanuele Maria Merlo</cp:lastModifiedBy>
  <cp:revision>15</cp:revision>
  <dcterms:created xsi:type="dcterms:W3CDTF">2020-04-11T15:52:00Z</dcterms:created>
  <dcterms:modified xsi:type="dcterms:W3CDTF">2020-04-11T17:09:00Z</dcterms:modified>
</cp:coreProperties>
</file>